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C3E9" w14:textId="77777777" w:rsidR="009666B7" w:rsidRPr="009A342B" w:rsidRDefault="009666B7" w:rsidP="009666B7">
      <w:pPr>
        <w:tabs>
          <w:tab w:val="left" w:pos="720"/>
          <w:tab w:val="left" w:pos="2244"/>
          <w:tab w:val="right" w:pos="9356"/>
        </w:tabs>
        <w:spacing w:after="0" w:line="276" w:lineRule="auto"/>
        <w:ind w:right="-2"/>
        <w:rPr>
          <w:rFonts w:ascii="Times New Roman" w:eastAsia="Times New Roman" w:hAnsi="Times New Roman" w:cs="Times New Roman"/>
          <w:bCs/>
          <w:sz w:val="24"/>
          <w:szCs w:val="24"/>
          <w:lang w:val="ro-MD"/>
        </w:rPr>
      </w:pPr>
      <w:bookmarkStart w:id="0" w:name="_GoBack"/>
      <w:bookmarkEnd w:id="0"/>
      <w:r w:rsidRPr="009A342B">
        <w:rPr>
          <w:rFonts w:ascii="Times New Roman" w:eastAsia="Times New Roman" w:hAnsi="Times New Roman" w:cs="Times New Roman"/>
          <w:bCs/>
          <w:sz w:val="24"/>
          <w:szCs w:val="24"/>
          <w:lang w:val="ro-MD"/>
        </w:rPr>
        <w:tab/>
      </w:r>
      <w:r w:rsidRPr="009A342B">
        <w:rPr>
          <w:rFonts w:ascii="Times New Roman" w:eastAsia="Times New Roman" w:hAnsi="Times New Roman" w:cs="Times New Roman"/>
          <w:bCs/>
          <w:sz w:val="24"/>
          <w:szCs w:val="24"/>
          <w:lang w:val="ro-MD"/>
        </w:rPr>
        <w:tab/>
      </w:r>
      <w:r w:rsidRPr="009A342B">
        <w:rPr>
          <w:rFonts w:ascii="Times New Roman" w:eastAsia="Times New Roman" w:hAnsi="Times New Roman" w:cs="Times New Roman"/>
          <w:bCs/>
          <w:sz w:val="24"/>
          <w:szCs w:val="24"/>
          <w:lang w:val="ro-MD"/>
        </w:rPr>
        <w:tab/>
        <w:t xml:space="preserve">Anexă </w:t>
      </w:r>
    </w:p>
    <w:p w14:paraId="18759A96" w14:textId="77777777" w:rsidR="009666B7" w:rsidRPr="009A342B" w:rsidRDefault="009666B7" w:rsidP="009666B7">
      <w:pPr>
        <w:tabs>
          <w:tab w:val="left" w:pos="720"/>
          <w:tab w:val="right" w:pos="9356"/>
        </w:tabs>
        <w:spacing w:after="0" w:line="276" w:lineRule="auto"/>
        <w:ind w:right="-2"/>
        <w:jc w:val="right"/>
        <w:rPr>
          <w:rFonts w:ascii="Times New Roman" w:eastAsia="Times New Roman" w:hAnsi="Times New Roman" w:cs="Times New Roman"/>
          <w:bCs/>
          <w:sz w:val="24"/>
          <w:szCs w:val="24"/>
          <w:lang w:val="ro-MD"/>
        </w:rPr>
      </w:pPr>
      <w:r w:rsidRPr="009A342B">
        <w:rPr>
          <w:rFonts w:ascii="Times New Roman" w:eastAsia="Times New Roman" w:hAnsi="Times New Roman" w:cs="Times New Roman"/>
          <w:bCs/>
          <w:sz w:val="24"/>
          <w:szCs w:val="24"/>
          <w:lang w:val="ro-MD"/>
        </w:rPr>
        <w:t xml:space="preserve">la Hotărârea Curții de Conturi </w:t>
      </w:r>
    </w:p>
    <w:p w14:paraId="72B83745" w14:textId="38D75AE4" w:rsidR="009666B7" w:rsidRPr="009A342B" w:rsidRDefault="009666B7" w:rsidP="009666B7">
      <w:pPr>
        <w:tabs>
          <w:tab w:val="left" w:pos="720"/>
          <w:tab w:val="right" w:pos="9356"/>
        </w:tabs>
        <w:spacing w:after="0" w:line="276" w:lineRule="auto"/>
        <w:ind w:right="-2"/>
        <w:jc w:val="right"/>
        <w:rPr>
          <w:rFonts w:ascii="Times New Roman" w:eastAsia="Times New Roman" w:hAnsi="Times New Roman" w:cs="Times New Roman"/>
          <w:bCs/>
          <w:sz w:val="24"/>
          <w:szCs w:val="24"/>
          <w:lang w:val="ro-MD"/>
        </w:rPr>
      </w:pPr>
      <w:r w:rsidRPr="009A342B">
        <w:rPr>
          <w:rFonts w:ascii="Times New Roman" w:eastAsia="Times New Roman" w:hAnsi="Times New Roman" w:cs="Times New Roman"/>
          <w:bCs/>
          <w:sz w:val="24"/>
          <w:szCs w:val="24"/>
          <w:lang w:val="ro-MD"/>
        </w:rPr>
        <w:t>nr.</w:t>
      </w:r>
      <w:r w:rsidR="004B13DA">
        <w:rPr>
          <w:rFonts w:ascii="Times New Roman" w:eastAsia="Times New Roman" w:hAnsi="Times New Roman" w:cs="Times New Roman"/>
          <w:bCs/>
          <w:sz w:val="24"/>
          <w:szCs w:val="24"/>
          <w:lang w:val="ro-MD"/>
        </w:rPr>
        <w:t>30</w:t>
      </w:r>
      <w:r w:rsidR="002C641B" w:rsidRPr="009A342B">
        <w:rPr>
          <w:rFonts w:ascii="Times New Roman" w:eastAsia="Times New Roman" w:hAnsi="Times New Roman" w:cs="Times New Roman"/>
          <w:bCs/>
          <w:sz w:val="24"/>
          <w:szCs w:val="24"/>
          <w:lang w:val="ro-MD"/>
        </w:rPr>
        <w:t xml:space="preserve"> din </w:t>
      </w:r>
      <w:r w:rsidR="00D8426C" w:rsidRPr="009A342B">
        <w:rPr>
          <w:rFonts w:ascii="Times New Roman" w:eastAsia="Times New Roman" w:hAnsi="Times New Roman" w:cs="Times New Roman"/>
          <w:bCs/>
          <w:sz w:val="24"/>
          <w:szCs w:val="24"/>
          <w:lang w:val="ro-MD"/>
        </w:rPr>
        <w:t>19</w:t>
      </w:r>
      <w:r w:rsidR="002C641B" w:rsidRPr="009A342B">
        <w:rPr>
          <w:rFonts w:ascii="Times New Roman" w:eastAsia="Times New Roman" w:hAnsi="Times New Roman" w:cs="Times New Roman"/>
          <w:bCs/>
          <w:sz w:val="24"/>
          <w:szCs w:val="24"/>
          <w:lang w:val="ro-MD"/>
        </w:rPr>
        <w:t>.0</w:t>
      </w:r>
      <w:r w:rsidR="00D8426C" w:rsidRPr="009A342B">
        <w:rPr>
          <w:rFonts w:ascii="Times New Roman" w:eastAsia="Times New Roman" w:hAnsi="Times New Roman" w:cs="Times New Roman"/>
          <w:bCs/>
          <w:sz w:val="24"/>
          <w:szCs w:val="24"/>
          <w:lang w:val="ro-MD"/>
        </w:rPr>
        <w:t>6</w:t>
      </w:r>
      <w:r w:rsidR="002C641B" w:rsidRPr="009A342B">
        <w:rPr>
          <w:rFonts w:ascii="Times New Roman" w:eastAsia="Times New Roman" w:hAnsi="Times New Roman" w:cs="Times New Roman"/>
          <w:bCs/>
          <w:sz w:val="24"/>
          <w:szCs w:val="24"/>
          <w:lang w:val="ro-MD"/>
        </w:rPr>
        <w:t>.2024</w:t>
      </w:r>
    </w:p>
    <w:p w14:paraId="202D368C" w14:textId="77777777" w:rsidR="009666B7" w:rsidRPr="009A342B" w:rsidRDefault="009666B7" w:rsidP="009666B7">
      <w:pPr>
        <w:tabs>
          <w:tab w:val="right" w:pos="9356"/>
        </w:tabs>
        <w:spacing w:after="0" w:line="276" w:lineRule="auto"/>
        <w:ind w:right="-2"/>
        <w:rPr>
          <w:rFonts w:ascii="Times New Roman" w:hAnsi="Times New Roman" w:cs="Times New Roman"/>
          <w:sz w:val="24"/>
          <w:szCs w:val="24"/>
          <w:lang w:val="ro-MD"/>
        </w:rPr>
      </w:pPr>
    </w:p>
    <w:p w14:paraId="019262AB" w14:textId="77777777" w:rsidR="009666B7" w:rsidRPr="009A342B" w:rsidRDefault="009666B7" w:rsidP="009666B7">
      <w:pPr>
        <w:tabs>
          <w:tab w:val="right" w:pos="9356"/>
        </w:tabs>
        <w:spacing w:after="0" w:line="276" w:lineRule="auto"/>
        <w:ind w:right="-2"/>
        <w:rPr>
          <w:rFonts w:ascii="Times New Roman" w:hAnsi="Times New Roman" w:cs="Times New Roman"/>
          <w:sz w:val="24"/>
          <w:szCs w:val="24"/>
          <w:lang w:val="ro-MD"/>
        </w:rPr>
      </w:pPr>
    </w:p>
    <w:p w14:paraId="67DFEA5F" w14:textId="77777777" w:rsidR="009666B7" w:rsidRPr="009A342B" w:rsidRDefault="009666B7" w:rsidP="009666B7">
      <w:pPr>
        <w:tabs>
          <w:tab w:val="right" w:pos="9356"/>
        </w:tabs>
        <w:spacing w:after="0" w:line="276" w:lineRule="auto"/>
        <w:ind w:left="3690" w:right="-2"/>
        <w:rPr>
          <w:rFonts w:ascii="Times New Roman" w:hAnsi="Times New Roman" w:cs="Times New Roman"/>
          <w:sz w:val="24"/>
          <w:szCs w:val="24"/>
          <w:lang w:val="ro-MD"/>
        </w:rPr>
      </w:pPr>
      <w:r w:rsidRPr="009A342B">
        <w:rPr>
          <w:rFonts w:ascii="Times New Roman" w:hAnsi="Times New Roman" w:cs="Times New Roman"/>
          <w:noProof/>
          <w:sz w:val="24"/>
          <w:szCs w:val="24"/>
          <w:lang w:val="ru-RU" w:eastAsia="ru-RU"/>
        </w:rPr>
        <w:drawing>
          <wp:inline distT="0" distB="0" distL="0" distR="0" wp14:anchorId="4DA2C318" wp14:editId="782359BD">
            <wp:extent cx="1377950" cy="1383665"/>
            <wp:effectExtent l="0" t="0" r="0" b="698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42F3DD2" w14:textId="77777777" w:rsidR="009666B7" w:rsidRPr="009A342B" w:rsidRDefault="009666B7" w:rsidP="009666B7">
      <w:pPr>
        <w:tabs>
          <w:tab w:val="right" w:pos="9356"/>
        </w:tabs>
        <w:spacing w:after="0" w:line="276" w:lineRule="auto"/>
        <w:ind w:right="-2"/>
        <w:rPr>
          <w:rFonts w:ascii="Times New Roman" w:hAnsi="Times New Roman" w:cs="Times New Roman"/>
          <w:sz w:val="24"/>
          <w:szCs w:val="24"/>
          <w:lang w:val="ro-MD"/>
        </w:rPr>
      </w:pPr>
    </w:p>
    <w:p w14:paraId="7363512A" w14:textId="77777777" w:rsidR="009666B7" w:rsidRPr="009A342B" w:rsidRDefault="009666B7" w:rsidP="009666B7">
      <w:pPr>
        <w:tabs>
          <w:tab w:val="right" w:pos="9356"/>
        </w:tabs>
        <w:spacing w:after="0" w:line="276" w:lineRule="auto"/>
        <w:ind w:right="-2"/>
        <w:rPr>
          <w:rFonts w:ascii="Times New Roman" w:hAnsi="Times New Roman" w:cs="Times New Roman"/>
          <w:sz w:val="24"/>
          <w:szCs w:val="24"/>
          <w:lang w:val="ro-MD"/>
        </w:rPr>
      </w:pPr>
    </w:p>
    <w:p w14:paraId="442DBB15" w14:textId="77777777" w:rsidR="009666B7" w:rsidRPr="009A342B" w:rsidRDefault="009666B7" w:rsidP="009666B7">
      <w:pPr>
        <w:tabs>
          <w:tab w:val="right" w:pos="9356"/>
        </w:tabs>
        <w:spacing w:after="0" w:line="276" w:lineRule="auto"/>
        <w:ind w:right="-2"/>
        <w:jc w:val="center"/>
        <w:rPr>
          <w:rFonts w:ascii="Times New Roman" w:hAnsi="Times New Roman" w:cs="Times New Roman"/>
          <w:sz w:val="24"/>
          <w:szCs w:val="24"/>
          <w:lang w:val="ro-MD"/>
        </w:rPr>
      </w:pPr>
      <w:r w:rsidRPr="009A342B">
        <w:rPr>
          <w:rFonts w:ascii="Times New Roman" w:hAnsi="Times New Roman" w:cs="Times New Roman"/>
          <w:sz w:val="24"/>
          <w:szCs w:val="24"/>
          <w:lang w:val="ro-MD"/>
        </w:rPr>
        <w:t>CURTEA DE CONTURI A REPUBLICII MOLDOVA</w:t>
      </w:r>
    </w:p>
    <w:p w14:paraId="296EF42A" w14:textId="77777777" w:rsidR="009666B7" w:rsidRPr="009A342B" w:rsidRDefault="009666B7" w:rsidP="009666B7">
      <w:pPr>
        <w:tabs>
          <w:tab w:val="right" w:pos="9356"/>
        </w:tabs>
        <w:spacing w:after="0" w:line="276" w:lineRule="auto"/>
        <w:ind w:right="-2"/>
        <w:rPr>
          <w:rFonts w:ascii="Times New Roman" w:hAnsi="Times New Roman" w:cs="Times New Roman"/>
          <w:sz w:val="24"/>
          <w:szCs w:val="24"/>
          <w:lang w:val="ro-MD"/>
        </w:rPr>
      </w:pPr>
    </w:p>
    <w:p w14:paraId="2099B970" w14:textId="77777777" w:rsidR="009666B7" w:rsidRPr="009A342B" w:rsidRDefault="009666B7" w:rsidP="009666B7">
      <w:pPr>
        <w:tabs>
          <w:tab w:val="left" w:pos="720"/>
          <w:tab w:val="right" w:pos="9356"/>
        </w:tabs>
        <w:spacing w:after="0" w:line="276" w:lineRule="auto"/>
        <w:ind w:right="-2"/>
        <w:jc w:val="right"/>
        <w:rPr>
          <w:rFonts w:ascii="Times New Roman" w:eastAsia="Times New Roman" w:hAnsi="Times New Roman" w:cs="Times New Roman"/>
          <w:bCs/>
          <w:sz w:val="24"/>
          <w:szCs w:val="24"/>
          <w:lang w:val="ro-MD"/>
        </w:rPr>
      </w:pPr>
    </w:p>
    <w:p w14:paraId="446BD0C8" w14:textId="77777777" w:rsidR="009666B7" w:rsidRPr="009A342B" w:rsidRDefault="009666B7" w:rsidP="009666B7">
      <w:pPr>
        <w:tabs>
          <w:tab w:val="left" w:pos="720"/>
          <w:tab w:val="right" w:pos="9356"/>
        </w:tabs>
        <w:spacing w:after="0" w:line="276" w:lineRule="auto"/>
        <w:ind w:right="-2"/>
        <w:jc w:val="right"/>
        <w:rPr>
          <w:rFonts w:ascii="Times New Roman" w:eastAsia="Times New Roman" w:hAnsi="Times New Roman" w:cs="Times New Roman"/>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9666B7" w:rsidRPr="009A342B" w14:paraId="3C1AB710" w14:textId="77777777" w:rsidTr="00F16629">
        <w:trPr>
          <w:trHeight w:val="435"/>
        </w:trPr>
        <w:tc>
          <w:tcPr>
            <w:tcW w:w="9350" w:type="dxa"/>
          </w:tcPr>
          <w:p w14:paraId="589736B6" w14:textId="6A5AC22C" w:rsidR="003F5903" w:rsidRPr="009A342B" w:rsidRDefault="003F5903" w:rsidP="003F5903">
            <w:pPr>
              <w:tabs>
                <w:tab w:val="left" w:pos="720"/>
                <w:tab w:val="right" w:pos="9356"/>
              </w:tabs>
              <w:spacing w:after="0" w:line="276" w:lineRule="auto"/>
              <w:ind w:right="-2"/>
              <w:jc w:val="center"/>
              <w:rPr>
                <w:rFonts w:ascii="Times New Roman" w:hAnsi="Times New Roman" w:cs="Times New Roman"/>
                <w:sz w:val="20"/>
                <w:szCs w:val="20"/>
                <w:u w:val="single"/>
                <w:lang w:val="ro-MD"/>
              </w:rPr>
            </w:pPr>
            <w:r w:rsidRPr="009A342B">
              <w:rPr>
                <w:rFonts w:ascii="Times New Roman" w:hAnsi="Times New Roman" w:cs="Times New Roman"/>
                <w:sz w:val="20"/>
                <w:szCs w:val="20"/>
                <w:lang w:val="ro-MD"/>
              </w:rPr>
              <w:t xml:space="preserve">MD-2001, mun. Chișinău, bd. Ștefan cel Mare și Sfânt nr.69, tel. (+373 22) 26 60 02, fax: (+373 22) 26 61 00, web: </w:t>
            </w:r>
            <w:hyperlink r:id="rId12" w:history="1">
              <w:r w:rsidRPr="009A342B">
                <w:rPr>
                  <w:rFonts w:ascii="Times New Roman" w:hAnsi="Times New Roman" w:cs="Times New Roman"/>
                  <w:sz w:val="20"/>
                  <w:szCs w:val="20"/>
                  <w:lang w:val="ro-MD"/>
                </w:rPr>
                <w:t>www.ccrm.md</w:t>
              </w:r>
            </w:hyperlink>
            <w:r w:rsidRPr="009A342B">
              <w:rPr>
                <w:rFonts w:ascii="Times New Roman" w:hAnsi="Times New Roman" w:cs="Times New Roman"/>
                <w:sz w:val="20"/>
                <w:szCs w:val="20"/>
                <w:lang w:val="ro-MD"/>
              </w:rPr>
              <w:t xml:space="preserve">, e-mail: </w:t>
            </w:r>
            <w:hyperlink r:id="rId13" w:history="1">
              <w:r w:rsidRPr="009A342B">
                <w:rPr>
                  <w:rFonts w:ascii="Times New Roman" w:hAnsi="Times New Roman" w:cs="Times New Roman"/>
                  <w:sz w:val="20"/>
                  <w:szCs w:val="20"/>
                  <w:lang w:val="ro-MD"/>
                </w:rPr>
                <w:t>ccrm@ccrm.md</w:t>
              </w:r>
            </w:hyperlink>
            <w:r w:rsidRPr="009A342B">
              <w:rPr>
                <w:rFonts w:ascii="Times New Roman" w:hAnsi="Times New Roman" w:cs="Times New Roman"/>
                <w:sz w:val="20"/>
                <w:szCs w:val="20"/>
                <w:lang w:val="ro-MD"/>
              </w:rPr>
              <w:t xml:space="preserve"> </w:t>
            </w:r>
          </w:p>
        </w:tc>
      </w:tr>
    </w:tbl>
    <w:p w14:paraId="67EDBD92" w14:textId="77777777" w:rsidR="009666B7" w:rsidRPr="009A342B" w:rsidRDefault="009666B7" w:rsidP="009666B7">
      <w:pPr>
        <w:tabs>
          <w:tab w:val="left" w:pos="720"/>
          <w:tab w:val="right" w:pos="9356"/>
        </w:tabs>
        <w:spacing w:after="0" w:line="276" w:lineRule="auto"/>
        <w:ind w:right="-2"/>
        <w:jc w:val="right"/>
        <w:rPr>
          <w:rFonts w:ascii="Times New Roman" w:eastAsia="Times New Roman" w:hAnsi="Times New Roman" w:cs="Times New Roman"/>
          <w:bCs/>
          <w:sz w:val="24"/>
          <w:szCs w:val="24"/>
          <w:lang w:val="ro-MD"/>
        </w:rPr>
      </w:pPr>
    </w:p>
    <w:p w14:paraId="268E854C" w14:textId="77777777" w:rsidR="009666B7" w:rsidRPr="009A342B" w:rsidRDefault="009666B7" w:rsidP="009666B7">
      <w:pPr>
        <w:tabs>
          <w:tab w:val="left" w:pos="720"/>
          <w:tab w:val="right" w:pos="9356"/>
        </w:tabs>
        <w:spacing w:after="0" w:line="276" w:lineRule="auto"/>
        <w:ind w:right="-2"/>
        <w:jc w:val="right"/>
        <w:rPr>
          <w:rFonts w:ascii="Times New Roman" w:eastAsia="Times New Roman" w:hAnsi="Times New Roman" w:cs="Times New Roman"/>
          <w:bCs/>
          <w:sz w:val="24"/>
          <w:szCs w:val="24"/>
          <w:lang w:val="ro-MD"/>
        </w:rPr>
      </w:pPr>
    </w:p>
    <w:p w14:paraId="449C86BB" w14:textId="77777777" w:rsidR="009666B7" w:rsidRPr="009A342B" w:rsidRDefault="009666B7" w:rsidP="009666B7">
      <w:pPr>
        <w:tabs>
          <w:tab w:val="left" w:pos="720"/>
          <w:tab w:val="right" w:pos="9356"/>
        </w:tabs>
        <w:spacing w:after="0" w:line="276" w:lineRule="auto"/>
        <w:ind w:right="-2"/>
        <w:jc w:val="right"/>
        <w:rPr>
          <w:rFonts w:ascii="Times New Roman" w:eastAsia="Times New Roman" w:hAnsi="Times New Roman" w:cs="Times New Roman"/>
          <w:bCs/>
          <w:sz w:val="24"/>
          <w:szCs w:val="24"/>
          <w:lang w:val="ro-MD"/>
        </w:rPr>
      </w:pPr>
    </w:p>
    <w:p w14:paraId="759A96F5" w14:textId="77777777" w:rsidR="009666B7" w:rsidRPr="009A342B" w:rsidRDefault="009666B7" w:rsidP="009666B7">
      <w:pPr>
        <w:tabs>
          <w:tab w:val="left" w:pos="720"/>
          <w:tab w:val="right" w:pos="9356"/>
        </w:tabs>
        <w:spacing w:after="0" w:line="276" w:lineRule="auto"/>
        <w:ind w:right="-2"/>
        <w:jc w:val="right"/>
        <w:rPr>
          <w:rFonts w:ascii="Times New Roman" w:eastAsia="Times New Roman" w:hAnsi="Times New Roman" w:cs="Times New Roman"/>
          <w:b/>
          <w:bCs/>
          <w:sz w:val="24"/>
          <w:szCs w:val="24"/>
          <w:lang w:val="ro-MD"/>
        </w:rPr>
      </w:pPr>
    </w:p>
    <w:p w14:paraId="469E38A7" w14:textId="77777777" w:rsidR="009666B7" w:rsidRPr="009A342B" w:rsidRDefault="009666B7" w:rsidP="009666B7">
      <w:pPr>
        <w:tabs>
          <w:tab w:val="left" w:pos="720"/>
          <w:tab w:val="right" w:pos="9356"/>
        </w:tabs>
        <w:spacing w:after="0" w:line="276" w:lineRule="auto"/>
        <w:ind w:right="-2"/>
        <w:jc w:val="right"/>
        <w:rPr>
          <w:rFonts w:ascii="Times New Roman" w:eastAsia="Times New Roman" w:hAnsi="Times New Roman" w:cs="Times New Roman"/>
          <w:b/>
          <w:bCs/>
          <w:sz w:val="24"/>
          <w:szCs w:val="24"/>
          <w:lang w:val="ro-MD"/>
        </w:rPr>
      </w:pPr>
    </w:p>
    <w:p w14:paraId="3EF03E0D" w14:textId="77777777" w:rsidR="009666B7" w:rsidRPr="009A342B" w:rsidRDefault="009666B7" w:rsidP="009666B7">
      <w:pPr>
        <w:tabs>
          <w:tab w:val="left" w:pos="720"/>
          <w:tab w:val="right" w:pos="9356"/>
        </w:tabs>
        <w:spacing w:after="0" w:line="276" w:lineRule="auto"/>
        <w:ind w:right="-2" w:firstLine="720"/>
        <w:jc w:val="center"/>
        <w:rPr>
          <w:rFonts w:ascii="Times New Roman" w:eastAsia="Times New Roman" w:hAnsi="Times New Roman" w:cs="Times New Roman"/>
          <w:b/>
          <w:bCs/>
          <w:sz w:val="24"/>
          <w:szCs w:val="24"/>
          <w:lang w:val="ro-MD"/>
        </w:rPr>
      </w:pPr>
    </w:p>
    <w:p w14:paraId="7308309A" w14:textId="7E586CD0" w:rsidR="00147C00" w:rsidRPr="009A342B" w:rsidRDefault="009666B7" w:rsidP="009666B7">
      <w:pPr>
        <w:tabs>
          <w:tab w:val="left" w:pos="0"/>
          <w:tab w:val="right" w:pos="9356"/>
        </w:tabs>
        <w:spacing w:after="0" w:line="276" w:lineRule="auto"/>
        <w:ind w:right="-2"/>
        <w:jc w:val="center"/>
        <w:rPr>
          <w:rFonts w:ascii="Times New Roman" w:eastAsia="Times New Roman" w:hAnsi="Times New Roman" w:cs="Times New Roman"/>
          <w:b/>
          <w:bCs/>
          <w:sz w:val="28"/>
          <w:szCs w:val="28"/>
          <w:lang w:val="ro-MD"/>
        </w:rPr>
      </w:pPr>
      <w:r w:rsidRPr="009A342B">
        <w:rPr>
          <w:rFonts w:ascii="Times New Roman" w:eastAsia="Times New Roman" w:hAnsi="Times New Roman" w:cs="Times New Roman"/>
          <w:b/>
          <w:bCs/>
          <w:sz w:val="28"/>
          <w:szCs w:val="28"/>
          <w:lang w:val="ro-MD"/>
        </w:rPr>
        <w:t>RAPORT</w:t>
      </w:r>
      <w:r w:rsidR="00A21B19" w:rsidRPr="009A342B">
        <w:rPr>
          <w:rFonts w:ascii="Times New Roman" w:eastAsia="Times New Roman" w:hAnsi="Times New Roman" w:cs="Times New Roman"/>
          <w:b/>
          <w:bCs/>
          <w:sz w:val="28"/>
          <w:szCs w:val="28"/>
          <w:lang w:val="ro-MD"/>
        </w:rPr>
        <w:t>UL</w:t>
      </w:r>
    </w:p>
    <w:p w14:paraId="1E09F029" w14:textId="77777777" w:rsidR="001E5C37" w:rsidRPr="009A342B" w:rsidRDefault="00147C00" w:rsidP="009666B7">
      <w:pPr>
        <w:tabs>
          <w:tab w:val="left" w:pos="0"/>
          <w:tab w:val="right" w:pos="9356"/>
        </w:tabs>
        <w:spacing w:after="0" w:line="276" w:lineRule="auto"/>
        <w:ind w:right="-2"/>
        <w:jc w:val="center"/>
        <w:rPr>
          <w:rFonts w:ascii="Times New Roman" w:eastAsia="Times New Roman" w:hAnsi="Times New Roman" w:cs="Times New Roman"/>
          <w:b/>
          <w:bCs/>
          <w:sz w:val="28"/>
          <w:szCs w:val="28"/>
          <w:lang w:val="ro-MD"/>
        </w:rPr>
      </w:pPr>
      <w:r w:rsidRPr="009A342B">
        <w:rPr>
          <w:rFonts w:ascii="Times New Roman" w:eastAsia="Times New Roman" w:hAnsi="Times New Roman" w:cs="Times New Roman"/>
          <w:b/>
          <w:bCs/>
          <w:sz w:val="28"/>
          <w:szCs w:val="28"/>
          <w:lang w:val="ro-MD"/>
        </w:rPr>
        <w:t xml:space="preserve">de audit </w:t>
      </w:r>
    </w:p>
    <w:p w14:paraId="5C391524" w14:textId="237A6BDB" w:rsidR="009666B7" w:rsidRPr="009A342B" w:rsidRDefault="009666B7" w:rsidP="009666B7">
      <w:pPr>
        <w:tabs>
          <w:tab w:val="left" w:pos="0"/>
          <w:tab w:val="right" w:pos="9356"/>
        </w:tabs>
        <w:spacing w:after="0" w:line="276" w:lineRule="auto"/>
        <w:ind w:right="-2"/>
        <w:jc w:val="center"/>
        <w:rPr>
          <w:rFonts w:ascii="Times New Roman" w:eastAsia="Times New Roman" w:hAnsi="Times New Roman" w:cs="Times New Roman"/>
          <w:b/>
          <w:bCs/>
          <w:sz w:val="28"/>
          <w:szCs w:val="28"/>
          <w:lang w:val="ro-MD"/>
        </w:rPr>
      </w:pPr>
      <w:r w:rsidRPr="009A342B">
        <w:rPr>
          <w:rFonts w:ascii="Times New Roman" w:eastAsia="Times New Roman" w:hAnsi="Times New Roman" w:cs="Times New Roman"/>
          <w:b/>
          <w:bCs/>
          <w:sz w:val="28"/>
          <w:szCs w:val="28"/>
          <w:lang w:val="ro-MD"/>
        </w:rPr>
        <w:t xml:space="preserve">asupra rapoartelor financiare consolidate ale Ministerului </w:t>
      </w:r>
      <w:r w:rsidR="00AB5FB4" w:rsidRPr="009A342B">
        <w:rPr>
          <w:rFonts w:ascii="Times New Roman" w:eastAsia="Times New Roman" w:hAnsi="Times New Roman" w:cs="Times New Roman"/>
          <w:b/>
          <w:bCs/>
          <w:sz w:val="28"/>
          <w:szCs w:val="28"/>
          <w:lang w:val="ro-MD"/>
        </w:rPr>
        <w:t>Infrastructurii și Dezvoltării Regionale</w:t>
      </w:r>
      <w:r w:rsidR="00F21AA3" w:rsidRPr="009A342B">
        <w:rPr>
          <w:rFonts w:ascii="Times New Roman" w:eastAsia="Times New Roman" w:hAnsi="Times New Roman" w:cs="Times New Roman"/>
          <w:b/>
          <w:bCs/>
          <w:sz w:val="28"/>
          <w:szCs w:val="28"/>
          <w:lang w:val="ro-MD"/>
        </w:rPr>
        <w:t xml:space="preserve"> încheiate la 31 decembrie 2023</w:t>
      </w:r>
    </w:p>
    <w:p w14:paraId="574C859E" w14:textId="77777777" w:rsidR="009666B7" w:rsidRPr="009A342B" w:rsidRDefault="009666B7" w:rsidP="009666B7">
      <w:pPr>
        <w:tabs>
          <w:tab w:val="left" w:pos="0"/>
          <w:tab w:val="right" w:pos="9356"/>
        </w:tabs>
        <w:spacing w:after="0" w:line="276" w:lineRule="auto"/>
        <w:ind w:right="-2"/>
        <w:jc w:val="center"/>
        <w:rPr>
          <w:rFonts w:ascii="Times New Roman" w:eastAsia="Times New Roman" w:hAnsi="Times New Roman" w:cs="Times New Roman"/>
          <w:b/>
          <w:bCs/>
          <w:sz w:val="28"/>
          <w:szCs w:val="28"/>
          <w:lang w:val="ro-MD"/>
        </w:rPr>
      </w:pPr>
    </w:p>
    <w:p w14:paraId="2DAEDC4A" w14:textId="77777777" w:rsidR="009666B7" w:rsidRPr="009A342B" w:rsidRDefault="009666B7" w:rsidP="009666B7">
      <w:pPr>
        <w:tabs>
          <w:tab w:val="left" w:pos="0"/>
          <w:tab w:val="right" w:pos="9356"/>
        </w:tabs>
        <w:spacing w:after="0" w:line="276" w:lineRule="auto"/>
        <w:ind w:right="-2"/>
        <w:jc w:val="center"/>
        <w:rPr>
          <w:rFonts w:ascii="Times New Roman" w:eastAsia="Times New Roman" w:hAnsi="Times New Roman" w:cs="Times New Roman"/>
          <w:b/>
          <w:bCs/>
          <w:sz w:val="28"/>
          <w:szCs w:val="28"/>
          <w:lang w:val="ro-MD"/>
        </w:rPr>
      </w:pPr>
    </w:p>
    <w:p w14:paraId="2845BDDA" w14:textId="4CBCDACE" w:rsidR="007C3199" w:rsidRPr="009A342B" w:rsidRDefault="007C3199">
      <w:pPr>
        <w:rPr>
          <w:rFonts w:ascii="Times New Roman" w:eastAsia="Times New Roman" w:hAnsi="Times New Roman" w:cs="Times New Roman"/>
          <w:b/>
          <w:bCs/>
          <w:sz w:val="28"/>
          <w:szCs w:val="28"/>
          <w:lang w:val="ro-MD"/>
        </w:rPr>
      </w:pPr>
      <w:r w:rsidRPr="009A342B">
        <w:rPr>
          <w:rFonts w:ascii="Times New Roman" w:eastAsia="Times New Roman" w:hAnsi="Times New Roman" w:cs="Times New Roman"/>
          <w:b/>
          <w:bCs/>
          <w:sz w:val="28"/>
          <w:szCs w:val="28"/>
          <w:lang w:val="ro-MD"/>
        </w:rPr>
        <w:br w:type="page"/>
      </w:r>
    </w:p>
    <w:p w14:paraId="16912C2A" w14:textId="77777777" w:rsidR="009666B7" w:rsidRPr="009A342B" w:rsidRDefault="009666B7" w:rsidP="00403C71">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o-MD"/>
        </w:rPr>
      </w:pPr>
      <w:r w:rsidRPr="009A342B">
        <w:rPr>
          <w:rFonts w:ascii="Times New Roman" w:hAnsi="Times New Roman" w:cs="Times New Roman"/>
          <w:b/>
          <w:sz w:val="28"/>
          <w:szCs w:val="28"/>
          <w:lang w:val="ro-MD"/>
        </w:rPr>
        <w:lastRenderedPageBreak/>
        <w:t>OPINIE CU REZERVE</w:t>
      </w:r>
    </w:p>
    <w:p w14:paraId="5A58042C" w14:textId="6B0D88ED" w:rsidR="009666B7" w:rsidRDefault="009666B7" w:rsidP="00195CFF">
      <w:pPr>
        <w:spacing w:line="276" w:lineRule="auto"/>
        <w:jc w:val="both"/>
        <w:rPr>
          <w:rFonts w:ascii="Times New Roman" w:eastAsia="Times New Roman" w:hAnsi="Times New Roman" w:cs="Times New Roman"/>
          <w:sz w:val="24"/>
          <w:szCs w:val="24"/>
          <w:lang w:val="ro-MD"/>
        </w:rPr>
      </w:pPr>
      <w:r w:rsidRPr="009A342B">
        <w:rPr>
          <w:rFonts w:ascii="Times New Roman" w:hAnsi="Times New Roman" w:cs="Times New Roman"/>
          <w:sz w:val="24"/>
          <w:szCs w:val="24"/>
          <w:lang w:val="ro-MD"/>
        </w:rPr>
        <w:t xml:space="preserve">Am auditat rapoartele financiare consolidate ale Ministerului </w:t>
      </w:r>
      <w:r w:rsidR="00B33C7A" w:rsidRPr="009A342B">
        <w:rPr>
          <w:rFonts w:ascii="Times New Roman" w:hAnsi="Times New Roman" w:cs="Times New Roman"/>
          <w:sz w:val="24"/>
          <w:szCs w:val="24"/>
          <w:lang w:val="ro-MD"/>
        </w:rPr>
        <w:t>Infrastructurii și Dezvoltării Regionale</w:t>
      </w:r>
      <w:r w:rsidR="001733C5" w:rsidRPr="009A342B">
        <w:rPr>
          <w:rFonts w:ascii="Times New Roman" w:hAnsi="Times New Roman" w:cs="Times New Roman"/>
          <w:sz w:val="24"/>
          <w:szCs w:val="24"/>
          <w:lang w:val="ro-MD"/>
        </w:rPr>
        <w:t xml:space="preserve"> (în continuare </w:t>
      </w:r>
      <w:r w:rsidR="00BD5B0A">
        <w:rPr>
          <w:rFonts w:ascii="Times New Roman" w:hAnsi="Times New Roman" w:cs="Times New Roman"/>
          <w:sz w:val="24"/>
          <w:szCs w:val="24"/>
          <w:lang w:val="ro-MD"/>
        </w:rPr>
        <w:t xml:space="preserve">– </w:t>
      </w:r>
      <w:r w:rsidR="001733C5" w:rsidRPr="009A342B">
        <w:rPr>
          <w:rFonts w:ascii="Times New Roman" w:hAnsi="Times New Roman" w:cs="Times New Roman"/>
          <w:sz w:val="24"/>
          <w:szCs w:val="24"/>
          <w:lang w:val="ro-MD"/>
        </w:rPr>
        <w:t>MIDR)</w:t>
      </w:r>
      <w:r w:rsidRPr="009A342B">
        <w:rPr>
          <w:rFonts w:ascii="Times New Roman" w:hAnsi="Times New Roman" w:cs="Times New Roman"/>
          <w:sz w:val="24"/>
          <w:szCs w:val="24"/>
          <w:lang w:val="ro-MD"/>
        </w:rPr>
        <w:t xml:space="preserve"> pentru exercițiul buget</w:t>
      </w:r>
      <w:r w:rsidR="00466012" w:rsidRPr="009A342B">
        <w:rPr>
          <w:rFonts w:ascii="Times New Roman" w:hAnsi="Times New Roman" w:cs="Times New Roman"/>
          <w:sz w:val="24"/>
          <w:szCs w:val="24"/>
          <w:lang w:val="ro-MD"/>
        </w:rPr>
        <w:t>ar încheiat la 31 decembrie 2023</w:t>
      </w:r>
      <w:r w:rsidRPr="009A342B">
        <w:rPr>
          <w:rFonts w:ascii="Times New Roman" w:hAnsi="Times New Roman" w:cs="Times New Roman"/>
          <w:sz w:val="24"/>
          <w:szCs w:val="24"/>
          <w:lang w:val="ro-MD"/>
        </w:rPr>
        <w:t xml:space="preserve">, care cuprind </w:t>
      </w:r>
      <w:r w:rsidRPr="009A342B">
        <w:rPr>
          <w:rFonts w:ascii="Times New Roman" w:eastAsia="Times New Roman" w:hAnsi="Times New Roman" w:cs="Times New Roman"/>
          <w:sz w:val="24"/>
          <w:szCs w:val="24"/>
          <w:lang w:val="ro-MD"/>
        </w:rPr>
        <w:t>Bilanțul contabil, Raportul privind veniturile și cheltuielile, Raportul privind fluxul mijloacelor bănești, Raportul privind executarea bugetului, Raportul narativ privind executarea bugetului, inclusiv un sumar al polit</w:t>
      </w:r>
      <w:r w:rsidR="00FD2A90" w:rsidRPr="009A342B">
        <w:rPr>
          <w:rFonts w:ascii="Times New Roman" w:eastAsia="Times New Roman" w:hAnsi="Times New Roman" w:cs="Times New Roman"/>
          <w:sz w:val="24"/>
          <w:szCs w:val="24"/>
          <w:lang w:val="ro-MD"/>
        </w:rPr>
        <w:t>icilor contabile semnificative.</w:t>
      </w:r>
    </w:p>
    <w:p w14:paraId="423D6AA5" w14:textId="77777777" w:rsidR="00B52773" w:rsidRPr="00776217" w:rsidRDefault="00B52773" w:rsidP="00B52773">
      <w:pPr>
        <w:pStyle w:val="a7"/>
        <w:spacing w:line="276" w:lineRule="auto"/>
        <w:jc w:val="both"/>
        <w:rPr>
          <w:rFonts w:ascii="Times New Roman" w:hAnsi="Times New Roman" w:cs="Times New Roman"/>
          <w:sz w:val="24"/>
          <w:szCs w:val="24"/>
          <w:lang w:val="ro-MD"/>
        </w:rPr>
      </w:pPr>
      <w:r w:rsidRPr="00776217">
        <w:rPr>
          <w:rFonts w:ascii="Times New Roman" w:hAnsi="Times New Roman" w:cs="Times New Roman"/>
          <w:sz w:val="24"/>
          <w:szCs w:val="24"/>
          <w:lang w:val="ro-MD"/>
        </w:rPr>
        <w:t>În opinia noastră, cu excepția efectelor aferente aspectelor descrise în secțiunea</w:t>
      </w:r>
      <w:r w:rsidRPr="00776217">
        <w:rPr>
          <w:rFonts w:ascii="Times New Roman" w:hAnsi="Times New Roman" w:cs="Times New Roman"/>
          <w:i/>
          <w:sz w:val="24"/>
          <w:szCs w:val="24"/>
          <w:lang w:val="ro-MD"/>
        </w:rPr>
        <w:t xml:space="preserve"> Baza pentru opinia cu rezerve</w:t>
      </w:r>
      <w:r w:rsidRPr="00776217">
        <w:rPr>
          <w:rFonts w:ascii="Times New Roman" w:hAnsi="Times New Roman" w:cs="Times New Roman"/>
          <w:sz w:val="24"/>
          <w:szCs w:val="24"/>
          <w:lang w:val="ro-MD"/>
        </w:rPr>
        <w:t>, rapoartele financiare oferă, sub toate aspectele semnificative, o imagine corectă și fidelă, în conformitate cu cadrul de raportare financiară aplicabil</w:t>
      </w:r>
      <w:r w:rsidRPr="00776217">
        <w:rPr>
          <w:rStyle w:val="a9"/>
          <w:rFonts w:ascii="Times New Roman" w:hAnsi="Times New Roman" w:cs="Times New Roman"/>
          <w:sz w:val="24"/>
          <w:lang w:val="ro-MD"/>
        </w:rPr>
        <w:footnoteReference w:id="1"/>
      </w:r>
      <w:r w:rsidRPr="00776217">
        <w:rPr>
          <w:rFonts w:ascii="Times New Roman" w:hAnsi="Times New Roman" w:cs="Times New Roman"/>
          <w:sz w:val="24"/>
          <w:szCs w:val="24"/>
          <w:lang w:val="ro-MD"/>
        </w:rPr>
        <w:t>.</w:t>
      </w:r>
    </w:p>
    <w:p w14:paraId="3DF154B5" w14:textId="77777777" w:rsidR="009666B7" w:rsidRPr="009A342B" w:rsidRDefault="00800BD0" w:rsidP="00403C71">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o-MD"/>
        </w:rPr>
      </w:pPr>
      <w:bookmarkStart w:id="1" w:name="_Toc530056757"/>
      <w:bookmarkStart w:id="2" w:name="_Toc532292926"/>
      <w:r w:rsidRPr="009A342B">
        <w:rPr>
          <w:rFonts w:ascii="Times New Roman" w:hAnsi="Times New Roman" w:cs="Times New Roman"/>
          <w:b/>
          <w:sz w:val="28"/>
          <w:szCs w:val="28"/>
          <w:lang w:val="ro-MD"/>
        </w:rPr>
        <w:t>BAZA PENTRU OPINI</w:t>
      </w:r>
      <w:bookmarkEnd w:id="1"/>
      <w:bookmarkEnd w:id="2"/>
      <w:r w:rsidRPr="009A342B">
        <w:rPr>
          <w:rFonts w:ascii="Times New Roman" w:hAnsi="Times New Roman" w:cs="Times New Roman"/>
          <w:b/>
          <w:sz w:val="28"/>
          <w:szCs w:val="28"/>
          <w:lang w:val="ro-MD"/>
        </w:rPr>
        <w:t>A CU REZERVE</w:t>
      </w:r>
    </w:p>
    <w:p w14:paraId="3D7E8CFC" w14:textId="0B720896" w:rsidR="00963589" w:rsidRDefault="00AC1A27" w:rsidP="00963589">
      <w:pPr>
        <w:spacing w:line="276" w:lineRule="auto"/>
        <w:jc w:val="both"/>
        <w:rPr>
          <w:rFonts w:ascii="Times New Roman" w:hAnsi="Times New Roman" w:cs="Times New Roman"/>
          <w:sz w:val="24"/>
          <w:szCs w:val="24"/>
          <w:lang w:val="ro-MD"/>
        </w:rPr>
      </w:pPr>
      <w:r>
        <w:rPr>
          <w:rFonts w:ascii="Times New Roman" w:eastAsia="Times New Roman" w:hAnsi="Times New Roman" w:cs="Times New Roman"/>
          <w:sz w:val="24"/>
          <w:szCs w:val="24"/>
          <w:lang w:val="ro-MD"/>
        </w:rPr>
        <w:t>Tergiversarea procesului de transmitere a unor bunuri de către MIDR</w:t>
      </w:r>
      <w:r w:rsidR="005F7A12">
        <w:rPr>
          <w:rStyle w:val="a9"/>
          <w:rFonts w:ascii="Times New Roman" w:eastAsia="Times New Roman" w:hAnsi="Times New Roman" w:cs="Times New Roman"/>
          <w:sz w:val="24"/>
          <w:szCs w:val="24"/>
          <w:lang w:val="ro-MD"/>
        </w:rPr>
        <w:footnoteReference w:id="2"/>
      </w:r>
      <w:r w:rsidR="00AA3296" w:rsidRPr="00963589">
        <w:rPr>
          <w:rFonts w:ascii="Times New Roman" w:eastAsia="Times New Roman" w:hAnsi="Times New Roman" w:cs="Times New Roman"/>
          <w:sz w:val="24"/>
          <w:szCs w:val="24"/>
          <w:lang w:val="ro-MD"/>
        </w:rPr>
        <w:t xml:space="preserve">, precum și </w:t>
      </w:r>
      <w:r w:rsidR="00963589" w:rsidRPr="00963589">
        <w:rPr>
          <w:rFonts w:ascii="Times New Roman" w:eastAsia="Times New Roman" w:hAnsi="Times New Roman" w:cs="Times New Roman"/>
          <w:sz w:val="24"/>
          <w:szCs w:val="24"/>
          <w:lang w:val="ro-MD"/>
        </w:rPr>
        <w:t xml:space="preserve">netransmiterea </w:t>
      </w:r>
      <w:r w:rsidRPr="00AC1A27">
        <w:rPr>
          <w:rFonts w:ascii="Times New Roman" w:hAnsi="Times New Roman" w:cs="Times New Roman"/>
          <w:sz w:val="24"/>
          <w:szCs w:val="24"/>
          <w:lang w:val="ro-MD"/>
        </w:rPr>
        <w:t>până</w:t>
      </w:r>
      <w:r w:rsidR="00963589" w:rsidRPr="00D4475E">
        <w:rPr>
          <w:rFonts w:ascii="Times New Roman" w:hAnsi="Times New Roman" w:cs="Times New Roman"/>
          <w:sz w:val="24"/>
          <w:szCs w:val="24"/>
          <w:lang w:val="ro-MD"/>
        </w:rPr>
        <w:t xml:space="preserve"> la finele anului de gestiune</w:t>
      </w:r>
      <w:r w:rsidR="00963589" w:rsidRPr="00963589">
        <w:rPr>
          <w:rFonts w:ascii="Times New Roman" w:eastAsia="Times New Roman" w:hAnsi="Times New Roman" w:cs="Times New Roman"/>
          <w:sz w:val="24"/>
          <w:szCs w:val="24"/>
          <w:lang w:val="ro-MD"/>
        </w:rPr>
        <w:t xml:space="preserve"> </w:t>
      </w:r>
      <w:r w:rsidR="00AA3296" w:rsidRPr="00963589">
        <w:rPr>
          <w:rFonts w:ascii="Times New Roman" w:eastAsia="Times New Roman" w:hAnsi="Times New Roman" w:cs="Times New Roman"/>
          <w:sz w:val="24"/>
          <w:szCs w:val="24"/>
          <w:lang w:val="ro-MD"/>
        </w:rPr>
        <w:t xml:space="preserve">a volumului lucrărilor de reparație capitală </w:t>
      </w:r>
      <w:r w:rsidR="00AA3296" w:rsidRPr="00D4475E">
        <w:rPr>
          <w:rFonts w:ascii="Times New Roman" w:hAnsi="Times New Roman" w:cs="Times New Roman"/>
          <w:sz w:val="24"/>
          <w:szCs w:val="24"/>
          <w:lang w:val="ro-MD"/>
        </w:rPr>
        <w:t xml:space="preserve">a mijloacelor fixe, aflate la </w:t>
      </w:r>
      <w:r w:rsidRPr="00AC1A27">
        <w:rPr>
          <w:rFonts w:ascii="Times New Roman" w:hAnsi="Times New Roman" w:cs="Times New Roman"/>
          <w:sz w:val="24"/>
          <w:szCs w:val="24"/>
          <w:lang w:val="ro-MD"/>
        </w:rPr>
        <w:t>balanța</w:t>
      </w:r>
      <w:r w:rsidR="00AA3296" w:rsidRPr="00D4475E">
        <w:rPr>
          <w:rFonts w:ascii="Times New Roman" w:hAnsi="Times New Roman" w:cs="Times New Roman"/>
          <w:sz w:val="24"/>
          <w:szCs w:val="24"/>
          <w:lang w:val="ro-MD"/>
        </w:rPr>
        <w:t xml:space="preserve"> altei autorități/instituții, </w:t>
      </w:r>
      <w:r w:rsidR="00963589" w:rsidRPr="00D4475E">
        <w:rPr>
          <w:rFonts w:ascii="Times New Roman" w:hAnsi="Times New Roman" w:cs="Times New Roman"/>
          <w:sz w:val="24"/>
          <w:szCs w:val="24"/>
          <w:lang w:val="ro-MD"/>
        </w:rPr>
        <w:t xml:space="preserve">îndeplinite în decursul anului bugetar de către </w:t>
      </w:r>
      <w:r>
        <w:rPr>
          <w:rFonts w:ascii="Times New Roman" w:hAnsi="Times New Roman" w:cs="Times New Roman"/>
          <w:sz w:val="24"/>
          <w:szCs w:val="24"/>
          <w:lang w:val="ro-MD"/>
        </w:rPr>
        <w:t xml:space="preserve">unele instituții din subordinea </w:t>
      </w:r>
      <w:r w:rsidR="00B1035F">
        <w:rPr>
          <w:rFonts w:ascii="Times New Roman" w:hAnsi="Times New Roman" w:cs="Times New Roman"/>
          <w:sz w:val="24"/>
          <w:szCs w:val="24"/>
          <w:lang w:val="ro-MD"/>
        </w:rPr>
        <w:t>MIDR</w:t>
      </w:r>
      <w:r>
        <w:rPr>
          <w:rStyle w:val="a9"/>
          <w:rFonts w:ascii="Times New Roman" w:hAnsi="Times New Roman" w:cs="Times New Roman"/>
          <w:sz w:val="24"/>
          <w:szCs w:val="24"/>
          <w:lang w:val="ro-MD"/>
        </w:rPr>
        <w:footnoteReference w:id="3"/>
      </w:r>
      <w:r>
        <w:rPr>
          <w:rFonts w:ascii="Times New Roman" w:hAnsi="Times New Roman" w:cs="Times New Roman"/>
          <w:sz w:val="24"/>
          <w:szCs w:val="24"/>
          <w:lang w:val="ro-MD"/>
        </w:rPr>
        <w:t xml:space="preserve">, </w:t>
      </w:r>
      <w:r w:rsidR="00963589">
        <w:rPr>
          <w:rFonts w:ascii="Times New Roman" w:hAnsi="Times New Roman" w:cs="Times New Roman"/>
          <w:sz w:val="24"/>
          <w:szCs w:val="24"/>
          <w:lang w:val="ro-MD"/>
        </w:rPr>
        <w:t>a condiționat supraevaluarea informațiilor aferente clădirilor raportate în bilanțul consolidat cu 586.644,9 mii lei</w:t>
      </w:r>
      <w:r w:rsidR="00963589">
        <w:rPr>
          <w:rStyle w:val="a9"/>
          <w:rFonts w:ascii="Times New Roman" w:hAnsi="Times New Roman" w:cs="Times New Roman"/>
          <w:sz w:val="24"/>
          <w:szCs w:val="24"/>
        </w:rPr>
        <w:footnoteReference w:id="4"/>
      </w:r>
      <w:r>
        <w:rPr>
          <w:rFonts w:ascii="Times New Roman" w:hAnsi="Times New Roman" w:cs="Times New Roman"/>
          <w:sz w:val="24"/>
          <w:szCs w:val="24"/>
          <w:lang w:val="ro-MD"/>
        </w:rPr>
        <w:t xml:space="preserve"> </w:t>
      </w:r>
      <w:r w:rsidR="00963589">
        <w:rPr>
          <w:rFonts w:ascii="Times New Roman" w:hAnsi="Times New Roman" w:cs="Times New Roman"/>
          <w:sz w:val="24"/>
          <w:szCs w:val="24"/>
          <w:lang w:val="ro-MD"/>
        </w:rPr>
        <w:t>și a instalațiilor de transmisie cu 212.750,4 mii lei</w:t>
      </w:r>
      <w:r w:rsidR="00B1035F">
        <w:rPr>
          <w:rStyle w:val="a9"/>
          <w:rFonts w:ascii="Times New Roman" w:hAnsi="Times New Roman" w:cs="Times New Roman"/>
          <w:sz w:val="24"/>
          <w:szCs w:val="24"/>
          <w:lang w:val="ro-MD"/>
        </w:rPr>
        <w:footnoteReference w:id="5"/>
      </w:r>
      <w:r w:rsidR="00963589">
        <w:rPr>
          <w:rFonts w:ascii="Times New Roman" w:hAnsi="Times New Roman" w:cs="Times New Roman"/>
          <w:sz w:val="24"/>
          <w:szCs w:val="24"/>
          <w:lang w:val="ro-MD"/>
        </w:rPr>
        <w:t>.</w:t>
      </w:r>
    </w:p>
    <w:p w14:paraId="55652884" w14:textId="1B489E71" w:rsidR="005F7A12" w:rsidRPr="005F7A12" w:rsidRDefault="005F7A12" w:rsidP="001A4AAE">
      <w:pPr>
        <w:spacing w:line="276" w:lineRule="auto"/>
        <w:jc w:val="both"/>
        <w:rPr>
          <w:rFonts w:ascii="Times New Roman" w:eastAsia="Times New Roman" w:hAnsi="Times New Roman" w:cs="Times New Roman"/>
          <w:sz w:val="24"/>
          <w:szCs w:val="24"/>
          <w:lang w:val="ro-MD"/>
        </w:rPr>
      </w:pPr>
      <w:r w:rsidRPr="00D4475E">
        <w:rPr>
          <w:rFonts w:ascii="Times New Roman" w:eastAsia="Times New Roman" w:hAnsi="Times New Roman" w:cs="Times New Roman"/>
          <w:sz w:val="24"/>
          <w:szCs w:val="24"/>
          <w:lang w:val="ro-MD"/>
        </w:rPr>
        <w:t>Inspectoratul</w:t>
      </w:r>
      <w:r w:rsidR="00764A15">
        <w:rPr>
          <w:rFonts w:ascii="Times New Roman" w:eastAsia="Times New Roman" w:hAnsi="Times New Roman" w:cs="Times New Roman"/>
          <w:sz w:val="24"/>
          <w:szCs w:val="24"/>
          <w:lang w:val="ro-MD"/>
        </w:rPr>
        <w:t xml:space="preserve"> </w:t>
      </w:r>
      <w:r w:rsidRPr="00D4475E">
        <w:rPr>
          <w:rFonts w:ascii="Times New Roman" w:eastAsia="Times New Roman" w:hAnsi="Times New Roman" w:cs="Times New Roman"/>
          <w:sz w:val="24"/>
          <w:szCs w:val="24"/>
          <w:lang w:val="ro-MD"/>
        </w:rPr>
        <w:t>Național pentru Supraveghere Tehnică</w:t>
      </w:r>
      <w:r>
        <w:rPr>
          <w:rFonts w:ascii="Times New Roman" w:eastAsia="Times New Roman" w:hAnsi="Times New Roman" w:cs="Times New Roman"/>
          <w:sz w:val="24"/>
          <w:szCs w:val="24"/>
          <w:lang w:val="ro-MD"/>
        </w:rPr>
        <w:t xml:space="preserve"> nu a reevaluat </w:t>
      </w:r>
      <w:r w:rsidRPr="009A342B">
        <w:rPr>
          <w:rFonts w:ascii="Times New Roman" w:hAnsi="Times New Roman" w:cs="Times New Roman"/>
          <w:sz w:val="24"/>
          <w:szCs w:val="24"/>
          <w:lang w:val="ro-MD"/>
        </w:rPr>
        <w:t>șase imobile cu suprafața totală de 405,8 m.p.</w:t>
      </w:r>
      <w:r>
        <w:rPr>
          <w:rFonts w:ascii="Times New Roman" w:hAnsi="Times New Roman" w:cs="Times New Roman"/>
          <w:sz w:val="24"/>
          <w:szCs w:val="24"/>
          <w:lang w:val="ro-MD"/>
        </w:rPr>
        <w:t xml:space="preserve"> </w:t>
      </w:r>
      <w:r w:rsidR="00DF0CF9">
        <w:rPr>
          <w:rFonts w:ascii="Times New Roman" w:hAnsi="Times New Roman" w:cs="Times New Roman"/>
          <w:sz w:val="24"/>
          <w:szCs w:val="24"/>
          <w:lang w:val="ro-MD"/>
        </w:rPr>
        <w:t xml:space="preserve">la </w:t>
      </w:r>
      <w:r w:rsidRPr="009A342B">
        <w:rPr>
          <w:rFonts w:ascii="Times New Roman" w:hAnsi="Times New Roman" w:cs="Times New Roman"/>
          <w:sz w:val="24"/>
          <w:szCs w:val="24"/>
          <w:lang w:val="ro-MD"/>
        </w:rPr>
        <w:t>valoare</w:t>
      </w:r>
      <w:r>
        <w:rPr>
          <w:rFonts w:ascii="Times New Roman" w:hAnsi="Times New Roman" w:cs="Times New Roman"/>
          <w:sz w:val="24"/>
          <w:szCs w:val="24"/>
          <w:lang w:val="ro-MD"/>
        </w:rPr>
        <w:t>a</w:t>
      </w:r>
      <w:r w:rsidRPr="009A342B">
        <w:rPr>
          <w:rFonts w:ascii="Times New Roman" w:hAnsi="Times New Roman" w:cs="Times New Roman"/>
          <w:sz w:val="24"/>
          <w:szCs w:val="24"/>
          <w:lang w:val="ro-MD"/>
        </w:rPr>
        <w:t xml:space="preserve"> inițială</w:t>
      </w:r>
      <w:r w:rsidR="00592B0A">
        <w:rPr>
          <w:rFonts w:ascii="Times New Roman" w:hAnsi="Times New Roman" w:cs="Times New Roman"/>
          <w:sz w:val="24"/>
          <w:szCs w:val="24"/>
          <w:lang w:val="ro-MD"/>
        </w:rPr>
        <w:t xml:space="preserve"> </w:t>
      </w:r>
      <w:r w:rsidR="00DF0CF9">
        <w:rPr>
          <w:rFonts w:ascii="Times New Roman" w:hAnsi="Times New Roman" w:cs="Times New Roman"/>
          <w:sz w:val="24"/>
          <w:szCs w:val="24"/>
          <w:lang w:val="ro-MD"/>
        </w:rPr>
        <w:t>înregistrată</w:t>
      </w:r>
      <w:r w:rsidR="00592B0A">
        <w:rPr>
          <w:rFonts w:ascii="Times New Roman" w:hAnsi="Times New Roman" w:cs="Times New Roman"/>
          <w:sz w:val="24"/>
          <w:szCs w:val="24"/>
          <w:lang w:val="ro-MD"/>
        </w:rPr>
        <w:t xml:space="preserve"> în evidența contabilă</w:t>
      </w:r>
      <w:r w:rsidRPr="009A342B">
        <w:rPr>
          <w:rFonts w:ascii="Times New Roman" w:hAnsi="Times New Roman" w:cs="Times New Roman"/>
          <w:sz w:val="24"/>
          <w:szCs w:val="24"/>
          <w:lang w:val="ro-MD"/>
        </w:rPr>
        <w:t xml:space="preserve"> </w:t>
      </w:r>
      <w:r w:rsidR="00DF0CF9">
        <w:rPr>
          <w:rFonts w:ascii="Times New Roman" w:hAnsi="Times New Roman" w:cs="Times New Roman"/>
          <w:sz w:val="24"/>
          <w:szCs w:val="24"/>
          <w:lang w:val="ro-MD"/>
        </w:rPr>
        <w:t xml:space="preserve">în sumă </w:t>
      </w:r>
      <w:r w:rsidRPr="009A342B">
        <w:rPr>
          <w:rFonts w:ascii="Times New Roman" w:hAnsi="Times New Roman" w:cs="Times New Roman"/>
          <w:sz w:val="24"/>
          <w:szCs w:val="24"/>
          <w:lang w:val="ro-MD"/>
        </w:rPr>
        <w:t>de 188,4 mii lei, pentru care s-a calculat uzura în proporție de 100%,</w:t>
      </w:r>
      <w:r w:rsidR="00C47834">
        <w:rPr>
          <w:rFonts w:ascii="Times New Roman" w:hAnsi="Times New Roman" w:cs="Times New Roman"/>
          <w:sz w:val="24"/>
          <w:szCs w:val="24"/>
          <w:lang w:val="ro-MD"/>
        </w:rPr>
        <w:t xml:space="preserve"> dar </w:t>
      </w:r>
      <w:r w:rsidR="00C47834" w:rsidRPr="009A342B">
        <w:rPr>
          <w:rFonts w:ascii="Times New Roman" w:hAnsi="Times New Roman" w:cs="Times New Roman"/>
          <w:sz w:val="24"/>
          <w:szCs w:val="24"/>
          <w:lang w:val="ro-MD"/>
        </w:rPr>
        <w:t>care se utilizează în continuare în activitatea operațională și produc beneficii economice entității publice</w:t>
      </w:r>
      <w:r w:rsidR="00C47834">
        <w:rPr>
          <w:rFonts w:ascii="Times New Roman" w:hAnsi="Times New Roman" w:cs="Times New Roman"/>
          <w:sz w:val="24"/>
          <w:szCs w:val="24"/>
          <w:lang w:val="ro-MD"/>
        </w:rPr>
        <w:t>. Menținerea acestor bunuri în evidența contabilă cu valoarea</w:t>
      </w:r>
      <w:r w:rsidR="005A7C69">
        <w:rPr>
          <w:rFonts w:ascii="Times New Roman" w:hAnsi="Times New Roman" w:cs="Times New Roman"/>
          <w:sz w:val="24"/>
          <w:szCs w:val="24"/>
          <w:lang w:val="ro-MD"/>
        </w:rPr>
        <w:t xml:space="preserve"> de bilanț</w:t>
      </w:r>
      <w:r w:rsidR="00C47834">
        <w:rPr>
          <w:rFonts w:ascii="Times New Roman" w:hAnsi="Times New Roman" w:cs="Times New Roman"/>
          <w:sz w:val="24"/>
          <w:szCs w:val="24"/>
          <w:lang w:val="ro-MD"/>
        </w:rPr>
        <w:t xml:space="preserve"> </w:t>
      </w:r>
      <w:r w:rsidR="0081142A">
        <w:rPr>
          <w:rFonts w:ascii="Times New Roman" w:hAnsi="Times New Roman" w:cs="Times New Roman"/>
          <w:sz w:val="24"/>
          <w:szCs w:val="24"/>
          <w:lang w:val="ro-MD"/>
        </w:rPr>
        <w:t>„</w:t>
      </w:r>
      <w:r w:rsidR="00C47834">
        <w:rPr>
          <w:rFonts w:ascii="Times New Roman" w:hAnsi="Times New Roman" w:cs="Times New Roman"/>
          <w:sz w:val="24"/>
          <w:szCs w:val="24"/>
          <w:lang w:val="ro-MD"/>
        </w:rPr>
        <w:t xml:space="preserve">0” este cauzată și de lipsa în Politicile contabile a unor </w:t>
      </w:r>
      <w:r w:rsidR="00C47834" w:rsidRPr="009A342B">
        <w:rPr>
          <w:rFonts w:ascii="Times New Roman" w:hAnsi="Times New Roman" w:cs="Times New Roman"/>
          <w:sz w:val="24"/>
          <w:szCs w:val="24"/>
          <w:lang w:val="ro-MD"/>
        </w:rPr>
        <w:t>reglementări interne ce țin de reevaluarea mijloacelor fixe</w:t>
      </w:r>
      <w:r w:rsidR="00C47834">
        <w:rPr>
          <w:rFonts w:ascii="Times New Roman" w:hAnsi="Times New Roman" w:cs="Times New Roman"/>
          <w:sz w:val="24"/>
          <w:szCs w:val="24"/>
          <w:lang w:val="ro-MD"/>
        </w:rPr>
        <w:t xml:space="preserve">. </w:t>
      </w:r>
      <w:r w:rsidR="00C47834" w:rsidRPr="009046EA">
        <w:rPr>
          <w:rFonts w:ascii="Times New Roman" w:hAnsi="Times New Roman" w:cs="Times New Roman"/>
          <w:sz w:val="24"/>
          <w:szCs w:val="24"/>
          <w:lang w:val="ro-MD"/>
        </w:rPr>
        <w:t>Nu am obținut o evaluare a imobilelor menționate și nu ne putem expune asupra valorii denaturate a conturilor clădirilor raportate.</w:t>
      </w:r>
    </w:p>
    <w:p w14:paraId="27B03BBD" w14:textId="6EDD5DA2" w:rsidR="00C47834" w:rsidRPr="009A342B" w:rsidRDefault="00C47834" w:rsidP="00C47834">
      <w:pPr>
        <w:spacing w:line="276" w:lineRule="auto"/>
        <w:jc w:val="both"/>
        <w:rPr>
          <w:rFonts w:ascii="Times New Roman" w:eastAsia="Times New Roman" w:hAnsi="Times New Roman" w:cs="Times New Roman"/>
          <w:sz w:val="24"/>
          <w:szCs w:val="24"/>
          <w:lang w:val="ro-MD"/>
        </w:rPr>
      </w:pPr>
      <w:r w:rsidRPr="009A342B">
        <w:rPr>
          <w:rFonts w:ascii="Times New Roman" w:eastAsia="Times New Roman" w:hAnsi="Times New Roman" w:cs="Times New Roman"/>
          <w:sz w:val="24"/>
          <w:szCs w:val="24"/>
          <w:lang w:val="ro-MD"/>
        </w:rPr>
        <w:t>MIDR nu a înregistrat în evidența sa contabilă bunurile proprietate de stat gestionate economic de către instituțiile publice la autogestiune</w:t>
      </w:r>
      <w:r w:rsidRPr="0095582D">
        <w:rPr>
          <w:rStyle w:val="a9"/>
          <w:rFonts w:ascii="Times New Roman" w:eastAsia="Times New Roman" w:hAnsi="Times New Roman" w:cs="Times New Roman"/>
          <w:sz w:val="24"/>
          <w:szCs w:val="24"/>
          <w:lang w:val="ro-MD"/>
        </w:rPr>
        <w:footnoteReference w:id="6"/>
      </w:r>
      <w:r w:rsidRPr="0095582D">
        <w:rPr>
          <w:rFonts w:ascii="Times New Roman" w:eastAsia="Times New Roman" w:hAnsi="Times New Roman" w:cs="Times New Roman"/>
          <w:sz w:val="24"/>
          <w:szCs w:val="24"/>
          <w:lang w:val="ro-MD"/>
        </w:rPr>
        <w:t>.</w:t>
      </w:r>
      <w:r w:rsidR="0095582D" w:rsidRPr="006579A6">
        <w:rPr>
          <w:rFonts w:ascii="Times New Roman" w:eastAsia="Times New Roman" w:hAnsi="Times New Roman" w:cs="Times New Roman"/>
          <w:sz w:val="24"/>
          <w:szCs w:val="24"/>
          <w:lang w:val="ro-MD"/>
        </w:rPr>
        <w:t xml:space="preserve"> D</w:t>
      </w:r>
      <w:r w:rsidRPr="006579A6">
        <w:rPr>
          <w:rFonts w:ascii="Times New Roman" w:eastAsia="Times New Roman" w:hAnsi="Times New Roman" w:cs="Times New Roman"/>
          <w:sz w:val="24"/>
          <w:szCs w:val="24"/>
          <w:lang w:val="ro-MD"/>
        </w:rPr>
        <w:t xml:space="preserve">in </w:t>
      </w:r>
      <w:r w:rsidR="00AB354E" w:rsidRPr="006579A6">
        <w:rPr>
          <w:rFonts w:ascii="Times New Roman" w:eastAsia="Times New Roman" w:hAnsi="Times New Roman" w:cs="Times New Roman"/>
          <w:sz w:val="24"/>
          <w:szCs w:val="24"/>
          <w:lang w:val="ro-MD"/>
        </w:rPr>
        <w:t xml:space="preserve">această </w:t>
      </w:r>
      <w:r w:rsidRPr="006579A6">
        <w:rPr>
          <w:rFonts w:ascii="Times New Roman" w:eastAsia="Times New Roman" w:hAnsi="Times New Roman" w:cs="Times New Roman"/>
          <w:sz w:val="24"/>
          <w:szCs w:val="24"/>
          <w:lang w:val="ro-MD"/>
        </w:rPr>
        <w:t>cauz</w:t>
      </w:r>
      <w:r w:rsidR="00AB354E" w:rsidRPr="006579A6">
        <w:rPr>
          <w:rFonts w:ascii="Times New Roman" w:eastAsia="Times New Roman" w:hAnsi="Times New Roman" w:cs="Times New Roman"/>
          <w:sz w:val="24"/>
          <w:szCs w:val="24"/>
          <w:lang w:val="ro-MD"/>
        </w:rPr>
        <w:t>ă</w:t>
      </w:r>
      <w:r w:rsidRPr="0095582D">
        <w:rPr>
          <w:rFonts w:ascii="Times New Roman" w:eastAsia="Times New Roman" w:hAnsi="Times New Roman" w:cs="Times New Roman"/>
          <w:sz w:val="24"/>
          <w:szCs w:val="24"/>
          <w:lang w:val="ro-MD"/>
        </w:rPr>
        <w:t>, valoarea</w:t>
      </w:r>
      <w:r w:rsidRPr="009A342B">
        <w:rPr>
          <w:rFonts w:ascii="Times New Roman" w:eastAsia="Times New Roman" w:hAnsi="Times New Roman" w:cs="Times New Roman"/>
          <w:sz w:val="24"/>
          <w:szCs w:val="24"/>
          <w:lang w:val="ro-MD"/>
        </w:rPr>
        <w:t xml:space="preserve"> </w:t>
      </w:r>
      <w:r w:rsidR="00F35C7F">
        <w:rPr>
          <w:rFonts w:ascii="Times New Roman" w:eastAsia="Times New Roman" w:hAnsi="Times New Roman" w:cs="Times New Roman"/>
          <w:sz w:val="24"/>
          <w:szCs w:val="24"/>
          <w:lang w:val="ro-MD"/>
        </w:rPr>
        <w:t>investițiilor în părți legate și nelegate</w:t>
      </w:r>
      <w:r w:rsidRPr="009A342B">
        <w:rPr>
          <w:rFonts w:ascii="Times New Roman" w:eastAsia="Times New Roman" w:hAnsi="Times New Roman" w:cs="Times New Roman"/>
          <w:sz w:val="24"/>
          <w:szCs w:val="24"/>
          <w:lang w:val="ro-MD"/>
        </w:rPr>
        <w:t xml:space="preserve">, raportată în bilanțul consolidat al MIDR la finele anului 2023, a fost subevaluată cu cca </w:t>
      </w:r>
      <w:r w:rsidRPr="009A342B">
        <w:rPr>
          <w:rFonts w:ascii="Times New Roman" w:hAnsi="Times New Roman" w:cs="Times New Roman"/>
          <w:sz w:val="24"/>
          <w:szCs w:val="24"/>
          <w:lang w:val="ro-MD"/>
        </w:rPr>
        <w:t>46.501,4 mii lei.</w:t>
      </w:r>
    </w:p>
    <w:p w14:paraId="587B9774" w14:textId="5A869EFD" w:rsidR="009666B7" w:rsidRPr="009A342B" w:rsidRDefault="009666B7" w:rsidP="00E64503">
      <w:pPr>
        <w:spacing w:line="276" w:lineRule="auto"/>
        <w:jc w:val="both"/>
        <w:rPr>
          <w:rFonts w:ascii="Times New Roman" w:eastAsia="Times New Roman" w:hAnsi="Times New Roman" w:cs="Times New Roman"/>
          <w:color w:val="000000" w:themeColor="text1"/>
          <w:sz w:val="24"/>
          <w:szCs w:val="24"/>
          <w:lang w:val="ro-MD"/>
        </w:rPr>
      </w:pPr>
      <w:r w:rsidRPr="009A342B">
        <w:rPr>
          <w:rFonts w:ascii="Times New Roman" w:eastAsia="Times New Roman" w:hAnsi="Times New Roman" w:cs="Times New Roman"/>
          <w:color w:val="000000" w:themeColor="text1"/>
          <w:sz w:val="24"/>
          <w:szCs w:val="24"/>
          <w:lang w:val="ro-MD"/>
        </w:rPr>
        <w:t>Am realizat misiunea de audit în conformitate cu Standardele Internaționale ale Instituțiilor Supreme de Audit aplicate de Curtea de Conturi</w:t>
      </w:r>
      <w:r w:rsidRPr="009A342B">
        <w:rPr>
          <w:rFonts w:ascii="Times New Roman" w:hAnsi="Times New Roman" w:cs="Times New Roman"/>
          <w:vertAlign w:val="superscript"/>
          <w:lang w:val="ro-MD"/>
        </w:rPr>
        <w:footnoteReference w:id="7"/>
      </w:r>
      <w:r w:rsidRPr="009A342B">
        <w:rPr>
          <w:rFonts w:ascii="Times New Roman" w:eastAsia="Times New Roman" w:hAnsi="Times New Roman" w:cs="Times New Roman"/>
          <w:color w:val="000000" w:themeColor="text1"/>
          <w:sz w:val="24"/>
          <w:szCs w:val="24"/>
          <w:lang w:val="ro-MD"/>
        </w:rPr>
        <w:t>. Responsabilitățile noastre, potrivit standardelor respective, sunt expuse în secțiunea „</w:t>
      </w:r>
      <w:r w:rsidRPr="009A342B">
        <w:rPr>
          <w:rFonts w:ascii="Times New Roman" w:eastAsia="Times New Roman" w:hAnsi="Times New Roman" w:cs="Times New Roman"/>
          <w:sz w:val="24"/>
          <w:szCs w:val="24"/>
          <w:lang w:val="ro-MD"/>
        </w:rPr>
        <w:t>Responsabilitățile auditorului</w:t>
      </w:r>
      <w:r w:rsidRPr="009A342B">
        <w:rPr>
          <w:rFonts w:ascii="Times New Roman" w:eastAsia="Times New Roman" w:hAnsi="Times New Roman" w:cs="Times New Roman"/>
          <w:color w:val="000000" w:themeColor="text1"/>
          <w:sz w:val="24"/>
          <w:szCs w:val="24"/>
          <w:lang w:val="ro-MD"/>
        </w:rPr>
        <w:t xml:space="preserve"> într-un audit al rapoartelor financiare” din prezentul Raport. Suntem independenți față de instituția auditată și am îndeplinit responsabilitățile de etică conform cerințelor Codului etic al Curții de Conturi. Considerăm că probele de audit obținute sunt suficiente și adecvate pentru a furniza o bază pentru opinia noastră. </w:t>
      </w:r>
    </w:p>
    <w:p w14:paraId="4F9F74EB" w14:textId="205EF771" w:rsidR="00C43587" w:rsidRPr="009A342B" w:rsidRDefault="00C43587" w:rsidP="00403C71">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o-MD"/>
        </w:rPr>
      </w:pPr>
      <w:bookmarkStart w:id="3" w:name="_Toc532292927"/>
      <w:r w:rsidRPr="009A342B">
        <w:rPr>
          <w:rFonts w:ascii="Times New Roman" w:hAnsi="Times New Roman" w:cs="Times New Roman"/>
          <w:b/>
          <w:sz w:val="28"/>
          <w:szCs w:val="28"/>
          <w:lang w:val="ro-MD"/>
        </w:rPr>
        <w:t>PARAGRAF DE EVIDENȚIERE A UNOR ASPECTE</w:t>
      </w:r>
    </w:p>
    <w:p w14:paraId="131F6DD4" w14:textId="14E0FCF4" w:rsidR="006949BD" w:rsidRPr="009A342B" w:rsidRDefault="007D0F6D" w:rsidP="00F0789F">
      <w:pPr>
        <w:pStyle w:val="aa"/>
        <w:numPr>
          <w:ilvl w:val="1"/>
          <w:numId w:val="14"/>
        </w:numPr>
        <w:spacing w:line="276" w:lineRule="auto"/>
        <w:ind w:left="0" w:firstLine="0"/>
        <w:jc w:val="both"/>
        <w:rPr>
          <w:rFonts w:ascii="Times New Roman" w:eastAsia="Times New Roman" w:hAnsi="Times New Roman" w:cs="Times New Roman"/>
          <w:sz w:val="24"/>
          <w:szCs w:val="24"/>
          <w:lang w:val="ro-MD"/>
        </w:rPr>
      </w:pPr>
      <w:r w:rsidRPr="009A342B">
        <w:rPr>
          <w:rFonts w:ascii="Times New Roman" w:hAnsi="Times New Roman" w:cs="Times New Roman"/>
          <w:sz w:val="24"/>
          <w:szCs w:val="24"/>
          <w:lang w:val="ro-MD"/>
        </w:rPr>
        <w:t>Atragem atenția</w:t>
      </w:r>
      <w:r w:rsidR="00DA5DE1" w:rsidRPr="009A342B">
        <w:rPr>
          <w:rFonts w:ascii="Times New Roman" w:hAnsi="Times New Roman" w:cs="Times New Roman"/>
          <w:sz w:val="24"/>
          <w:szCs w:val="24"/>
          <w:lang w:val="ro-MD"/>
        </w:rPr>
        <w:t xml:space="preserve"> că</w:t>
      </w:r>
      <w:r w:rsidRPr="009A342B">
        <w:rPr>
          <w:rFonts w:ascii="Times New Roman" w:hAnsi="Times New Roman" w:cs="Times New Roman"/>
          <w:sz w:val="24"/>
          <w:szCs w:val="24"/>
          <w:lang w:val="ro-MD"/>
        </w:rPr>
        <w:t xml:space="preserve">, </w:t>
      </w:r>
      <w:r w:rsidR="008013BB" w:rsidRPr="009A342B">
        <w:rPr>
          <w:rFonts w:ascii="Times New Roman" w:eastAsia="Times New Roman" w:hAnsi="Times New Roman" w:cs="Times New Roman"/>
          <w:sz w:val="24"/>
          <w:szCs w:val="24"/>
          <w:lang w:val="ro-MD"/>
        </w:rPr>
        <w:t>potrivit art.5 din Legea drumurilor</w:t>
      </w:r>
      <w:r w:rsidR="008013BB" w:rsidRPr="009A342B">
        <w:rPr>
          <w:rStyle w:val="a9"/>
          <w:rFonts w:ascii="Times New Roman" w:eastAsia="Times New Roman" w:hAnsi="Times New Roman" w:cs="Times New Roman"/>
          <w:sz w:val="24"/>
          <w:szCs w:val="24"/>
          <w:lang w:val="ro-MD"/>
        </w:rPr>
        <w:footnoteReference w:id="8"/>
      </w:r>
      <w:r w:rsidR="008013BB" w:rsidRPr="009A342B">
        <w:rPr>
          <w:rFonts w:ascii="Times New Roman" w:eastAsia="Times New Roman" w:hAnsi="Times New Roman" w:cs="Times New Roman"/>
          <w:sz w:val="24"/>
          <w:szCs w:val="24"/>
          <w:lang w:val="ro-MD"/>
        </w:rPr>
        <w:t xml:space="preserve">, organul central de specialitate în domeniul infrastructurii drumurilor exercită prerogativele rezultate din dreptul de proprietate publică a statului asupra drumurilor </w:t>
      </w:r>
      <w:r w:rsidR="00F35C7F" w:rsidRPr="009A342B">
        <w:rPr>
          <w:rFonts w:ascii="Times New Roman" w:eastAsia="Times New Roman" w:hAnsi="Times New Roman" w:cs="Times New Roman"/>
          <w:sz w:val="24"/>
          <w:szCs w:val="24"/>
          <w:lang w:val="ro-MD"/>
        </w:rPr>
        <w:t>naționale</w:t>
      </w:r>
      <w:r w:rsidR="008013BB" w:rsidRPr="009A342B">
        <w:rPr>
          <w:rFonts w:ascii="Times New Roman" w:eastAsia="Times New Roman" w:hAnsi="Times New Roman" w:cs="Times New Roman"/>
          <w:sz w:val="24"/>
          <w:szCs w:val="24"/>
          <w:lang w:val="ro-MD"/>
        </w:rPr>
        <w:t xml:space="preserve"> </w:t>
      </w:r>
      <w:r w:rsidR="00F35C7F" w:rsidRPr="009A342B">
        <w:rPr>
          <w:rFonts w:ascii="Times New Roman" w:eastAsia="Times New Roman" w:hAnsi="Times New Roman" w:cs="Times New Roman"/>
          <w:sz w:val="24"/>
          <w:szCs w:val="24"/>
          <w:lang w:val="ro-MD"/>
        </w:rPr>
        <w:t>și</w:t>
      </w:r>
      <w:r w:rsidR="008013BB" w:rsidRPr="009A342B">
        <w:rPr>
          <w:rFonts w:ascii="Times New Roman" w:eastAsia="Times New Roman" w:hAnsi="Times New Roman" w:cs="Times New Roman"/>
          <w:sz w:val="24"/>
          <w:szCs w:val="24"/>
          <w:lang w:val="ro-MD"/>
        </w:rPr>
        <w:t xml:space="preserve"> asupra </w:t>
      </w:r>
      <w:r w:rsidR="00F35C7F" w:rsidRPr="009A342B">
        <w:rPr>
          <w:rFonts w:ascii="Times New Roman" w:eastAsia="Times New Roman" w:hAnsi="Times New Roman" w:cs="Times New Roman"/>
          <w:sz w:val="24"/>
          <w:szCs w:val="24"/>
          <w:lang w:val="ro-MD"/>
        </w:rPr>
        <w:t>suprafețelor</w:t>
      </w:r>
      <w:r w:rsidR="008013BB" w:rsidRPr="009A342B">
        <w:rPr>
          <w:rFonts w:ascii="Times New Roman" w:eastAsia="Times New Roman" w:hAnsi="Times New Roman" w:cs="Times New Roman"/>
          <w:sz w:val="24"/>
          <w:szCs w:val="24"/>
          <w:lang w:val="ro-MD"/>
        </w:rPr>
        <w:t xml:space="preserve"> de teren, proprietate publică a statului, aferente acestora. La situația din 31.12.2023, valoarea drumurilor publice naționale și a suprafețelor de teren proprietate publică a statului a constituit 22.659.654,4 mii lei, și, respectiv, 304.979,8 mii lei.</w:t>
      </w:r>
      <w:r w:rsidR="006949BD" w:rsidRPr="009A342B">
        <w:rPr>
          <w:rFonts w:ascii="Times New Roman" w:eastAsia="Times New Roman" w:hAnsi="Times New Roman" w:cs="Times New Roman"/>
          <w:sz w:val="24"/>
          <w:szCs w:val="24"/>
          <w:lang w:val="ro-MD"/>
        </w:rPr>
        <w:t xml:space="preserve"> </w:t>
      </w:r>
    </w:p>
    <w:p w14:paraId="4817392E" w14:textId="608C1F1C" w:rsidR="008013BB" w:rsidRPr="009A342B" w:rsidRDefault="008013BB" w:rsidP="006949BD">
      <w:pPr>
        <w:spacing w:line="276" w:lineRule="auto"/>
        <w:jc w:val="both"/>
        <w:rPr>
          <w:rFonts w:ascii="Times New Roman" w:eastAsia="Times New Roman" w:hAnsi="Times New Roman" w:cs="Times New Roman"/>
          <w:color w:val="000000" w:themeColor="text1"/>
          <w:sz w:val="24"/>
          <w:szCs w:val="24"/>
          <w:lang w:val="ro-MD"/>
        </w:rPr>
      </w:pPr>
      <w:r w:rsidRPr="009A342B">
        <w:rPr>
          <w:rFonts w:ascii="Times New Roman" w:eastAsia="Times New Roman" w:hAnsi="Times New Roman" w:cs="Times New Roman"/>
          <w:sz w:val="24"/>
          <w:szCs w:val="24"/>
          <w:lang w:val="ro-MD"/>
        </w:rPr>
        <w:t xml:space="preserve">Se atestă că, din cauza neconformării la prevederile normative în vigoare, neefectuării inventarierii, delimitării și evaluării drumurilor publice naționale și a terenurilor proprietate publică aferente acestora, până la momentul actual aceste active sunt reflectate doar în evidența contabilă a </w:t>
      </w:r>
      <w:r w:rsidR="00D86CEF">
        <w:rPr>
          <w:rFonts w:ascii="Times New Roman" w:eastAsia="Times New Roman" w:hAnsi="Times New Roman" w:cs="Times New Roman"/>
          <w:sz w:val="24"/>
          <w:szCs w:val="24"/>
          <w:lang w:val="ro-MD"/>
        </w:rPr>
        <w:t>ÎS</w:t>
      </w:r>
      <w:r w:rsidRPr="009A342B">
        <w:rPr>
          <w:rFonts w:ascii="Times New Roman" w:eastAsia="Times New Roman" w:hAnsi="Times New Roman" w:cs="Times New Roman"/>
          <w:sz w:val="24"/>
          <w:szCs w:val="24"/>
          <w:lang w:val="ro-MD"/>
        </w:rPr>
        <w:t xml:space="preserve"> „Administrația de Stat a Drumurilor”, dar nu și în evidența contabilă a autorității publice centrale de specialitate</w:t>
      </w:r>
      <w:r w:rsidR="002D6EEF">
        <w:rPr>
          <w:rFonts w:ascii="Times New Roman" w:eastAsia="Times New Roman" w:hAnsi="Times New Roman" w:cs="Times New Roman"/>
          <w:sz w:val="24"/>
          <w:szCs w:val="24"/>
          <w:lang w:val="ro-MD"/>
        </w:rPr>
        <w:t>,</w:t>
      </w:r>
      <w:r w:rsidRPr="009A342B">
        <w:rPr>
          <w:rFonts w:ascii="Times New Roman" w:eastAsia="Times New Roman" w:hAnsi="Times New Roman" w:cs="Times New Roman"/>
          <w:sz w:val="24"/>
          <w:szCs w:val="24"/>
          <w:lang w:val="ro-MD"/>
        </w:rPr>
        <w:t xml:space="preserve"> MIDR</w:t>
      </w:r>
      <w:r w:rsidR="002D6EEF">
        <w:rPr>
          <w:rFonts w:ascii="Times New Roman" w:eastAsia="Times New Roman" w:hAnsi="Times New Roman" w:cs="Times New Roman"/>
          <w:sz w:val="24"/>
          <w:szCs w:val="24"/>
          <w:lang w:val="ro-MD"/>
        </w:rPr>
        <w:t>,</w:t>
      </w:r>
      <w:r w:rsidRPr="009A342B">
        <w:rPr>
          <w:rFonts w:ascii="Times New Roman" w:eastAsia="Times New Roman" w:hAnsi="Times New Roman" w:cs="Times New Roman"/>
          <w:sz w:val="24"/>
          <w:szCs w:val="24"/>
          <w:lang w:val="ro-MD"/>
        </w:rPr>
        <w:t xml:space="preserve"> sau a Agenției Proprietății Publice</w:t>
      </w:r>
      <w:r w:rsidR="006949BD" w:rsidRPr="009A342B">
        <w:rPr>
          <w:rFonts w:ascii="Times New Roman" w:eastAsia="Times New Roman" w:hAnsi="Times New Roman" w:cs="Times New Roman"/>
          <w:sz w:val="24"/>
          <w:szCs w:val="24"/>
          <w:lang w:val="ro-MD"/>
        </w:rPr>
        <w:t xml:space="preserve"> (în continuare </w:t>
      </w:r>
      <w:r w:rsidR="002D6EEF">
        <w:rPr>
          <w:rFonts w:ascii="Times New Roman" w:eastAsia="Times New Roman" w:hAnsi="Times New Roman" w:cs="Times New Roman"/>
          <w:sz w:val="16"/>
          <w:szCs w:val="16"/>
          <w:lang w:val="ro-MD"/>
        </w:rPr>
        <w:t xml:space="preserve">– </w:t>
      </w:r>
      <w:r w:rsidR="006949BD" w:rsidRPr="009A342B">
        <w:rPr>
          <w:rFonts w:ascii="Times New Roman" w:eastAsia="Times New Roman" w:hAnsi="Times New Roman" w:cs="Times New Roman"/>
          <w:sz w:val="24"/>
          <w:szCs w:val="24"/>
          <w:lang w:val="ro-MD"/>
        </w:rPr>
        <w:t>APP),</w:t>
      </w:r>
      <w:r w:rsidRPr="009A342B">
        <w:rPr>
          <w:rFonts w:ascii="Times New Roman" w:eastAsia="Times New Roman" w:hAnsi="Times New Roman" w:cs="Times New Roman"/>
          <w:sz w:val="24"/>
          <w:szCs w:val="24"/>
          <w:lang w:val="ro-MD"/>
        </w:rPr>
        <w:t xml:space="preserve"> în calitate de fondator</w:t>
      </w:r>
      <w:r w:rsidR="00ED5993">
        <w:rPr>
          <w:rFonts w:ascii="Times New Roman" w:eastAsia="Times New Roman" w:hAnsi="Times New Roman" w:cs="Times New Roman"/>
          <w:sz w:val="24"/>
          <w:szCs w:val="24"/>
          <w:lang w:val="ro-MD"/>
        </w:rPr>
        <w:t xml:space="preserve"> al întreprinderii de stat</w:t>
      </w:r>
      <w:r w:rsidRPr="009A342B">
        <w:rPr>
          <w:rFonts w:ascii="Times New Roman" w:eastAsia="Times New Roman" w:hAnsi="Times New Roman" w:cs="Times New Roman"/>
          <w:color w:val="000000" w:themeColor="text1"/>
          <w:sz w:val="24"/>
          <w:szCs w:val="24"/>
          <w:lang w:val="ro-MD"/>
        </w:rPr>
        <w:t xml:space="preserve">. </w:t>
      </w:r>
    </w:p>
    <w:p w14:paraId="54583E23" w14:textId="5D2CB263" w:rsidR="00F35C7F" w:rsidRPr="009A342B" w:rsidRDefault="008013BB" w:rsidP="008013BB">
      <w:pPr>
        <w:spacing w:line="276" w:lineRule="auto"/>
        <w:jc w:val="both"/>
        <w:outlineLvl w:val="0"/>
        <w:rPr>
          <w:rFonts w:ascii="Times New Roman" w:eastAsia="Times New Roman" w:hAnsi="Times New Roman" w:cs="Times New Roman"/>
          <w:color w:val="000000" w:themeColor="text1"/>
          <w:sz w:val="24"/>
          <w:szCs w:val="24"/>
          <w:lang w:val="ro-MD"/>
        </w:rPr>
      </w:pPr>
      <w:r w:rsidRPr="009A342B">
        <w:rPr>
          <w:rFonts w:ascii="Times New Roman" w:eastAsia="Times New Roman" w:hAnsi="Times New Roman" w:cs="Times New Roman"/>
          <w:color w:val="000000" w:themeColor="text1"/>
          <w:sz w:val="24"/>
          <w:szCs w:val="24"/>
          <w:lang w:val="ro-MD"/>
        </w:rPr>
        <w:t>Tot din această cauză, alocațiile bugetare transferate în anul 2023, conform Programului de repartizare a mijloacelor fondului rutier pentru întreținerea și reparația drumurilor publice naționale, în sumă totală de 2.326.895,6 mii lei, au fost înregistrate în evidența contabilă a MIDR doar ca cheltuieli curente</w:t>
      </w:r>
      <w:r w:rsidRPr="009A342B">
        <w:rPr>
          <w:rStyle w:val="a9"/>
          <w:rFonts w:ascii="Times New Roman" w:eastAsia="Times New Roman" w:hAnsi="Times New Roman" w:cs="Times New Roman"/>
          <w:color w:val="000000" w:themeColor="text1"/>
          <w:sz w:val="24"/>
          <w:szCs w:val="24"/>
          <w:lang w:val="ro-MD"/>
        </w:rPr>
        <w:footnoteReference w:id="9"/>
      </w:r>
      <w:r w:rsidRPr="009A342B">
        <w:rPr>
          <w:rFonts w:ascii="Times New Roman" w:eastAsia="Times New Roman" w:hAnsi="Times New Roman" w:cs="Times New Roman"/>
          <w:color w:val="000000" w:themeColor="text1"/>
          <w:sz w:val="24"/>
          <w:szCs w:val="24"/>
          <w:lang w:val="ro-MD"/>
        </w:rPr>
        <w:t>, deși o parte din acestea, în sumă de 750.594,9 mii lei</w:t>
      </w:r>
      <w:r w:rsidRPr="009A342B">
        <w:rPr>
          <w:rStyle w:val="a9"/>
          <w:rFonts w:ascii="Times New Roman" w:eastAsia="Times New Roman" w:hAnsi="Times New Roman" w:cs="Times New Roman"/>
          <w:color w:val="000000" w:themeColor="text1"/>
          <w:sz w:val="24"/>
          <w:szCs w:val="24"/>
          <w:lang w:val="ro-MD"/>
        </w:rPr>
        <w:footnoteReference w:id="10"/>
      </w:r>
      <w:r w:rsidRPr="009A342B">
        <w:rPr>
          <w:rFonts w:ascii="Times New Roman" w:eastAsia="Times New Roman" w:hAnsi="Times New Roman" w:cs="Times New Roman"/>
          <w:color w:val="000000" w:themeColor="text1"/>
          <w:sz w:val="24"/>
          <w:szCs w:val="24"/>
          <w:lang w:val="ro-MD"/>
        </w:rPr>
        <w:t xml:space="preserve">, reprezintă investiții cu caracter capital, care urmează a fi contabilizate și raportate diferit. De menționat că, la situația din 31.12.2023, </w:t>
      </w:r>
      <w:r w:rsidR="00194A0B" w:rsidRPr="006579A6">
        <w:rPr>
          <w:rFonts w:ascii="Times New Roman" w:eastAsia="Times New Roman" w:hAnsi="Times New Roman" w:cs="Times New Roman"/>
          <w:color w:val="000000" w:themeColor="text1"/>
          <w:sz w:val="24"/>
          <w:szCs w:val="24"/>
          <w:lang w:val="ro-MD"/>
        </w:rPr>
        <w:t xml:space="preserve">conform datelor din evidența contabilă a Întreprinderii de </w:t>
      </w:r>
      <w:r w:rsidR="002D6EEF">
        <w:rPr>
          <w:rFonts w:ascii="Times New Roman" w:eastAsia="Times New Roman" w:hAnsi="Times New Roman" w:cs="Times New Roman"/>
          <w:color w:val="000000" w:themeColor="text1"/>
          <w:sz w:val="24"/>
          <w:szCs w:val="24"/>
          <w:lang w:val="ro-MD"/>
        </w:rPr>
        <w:t>S</w:t>
      </w:r>
      <w:r w:rsidR="00194A0B" w:rsidRPr="006579A6">
        <w:rPr>
          <w:rFonts w:ascii="Times New Roman" w:eastAsia="Times New Roman" w:hAnsi="Times New Roman" w:cs="Times New Roman"/>
          <w:color w:val="000000" w:themeColor="text1"/>
          <w:sz w:val="24"/>
          <w:szCs w:val="24"/>
          <w:lang w:val="ro-MD"/>
        </w:rPr>
        <w:t>tat „Administrația de Stat a Drumurilor”,</w:t>
      </w:r>
      <w:r w:rsidR="00194A0B">
        <w:rPr>
          <w:rFonts w:ascii="Times New Roman" w:eastAsia="Times New Roman" w:hAnsi="Times New Roman" w:cs="Times New Roman"/>
          <w:color w:val="000000" w:themeColor="text1"/>
          <w:sz w:val="24"/>
          <w:szCs w:val="24"/>
          <w:lang w:val="ro-MD"/>
        </w:rPr>
        <w:t xml:space="preserve"> </w:t>
      </w:r>
      <w:r w:rsidRPr="009A342B">
        <w:rPr>
          <w:rFonts w:ascii="Times New Roman" w:eastAsia="Times New Roman" w:hAnsi="Times New Roman" w:cs="Times New Roman"/>
          <w:color w:val="000000" w:themeColor="text1"/>
          <w:sz w:val="24"/>
          <w:szCs w:val="24"/>
          <w:lang w:val="ro-MD"/>
        </w:rPr>
        <w:t>soldul investițiilor în curs de execuție în infrastructura drumurilor publice naționale, efectuate din bugetul de stat, conform Programelor de repartizare a mijloacelor fondului rutier pentru întreținerea și reparația drumurilor publice naționale, a constituit 3.121.315,9 mii lei. Aceste investiții capitale nu sunt incluse în bilanțul consolidat al MIDR</w:t>
      </w:r>
      <w:r w:rsidR="00105857">
        <w:rPr>
          <w:rFonts w:ascii="Times New Roman" w:eastAsia="Times New Roman" w:hAnsi="Times New Roman" w:cs="Times New Roman"/>
          <w:color w:val="000000" w:themeColor="text1"/>
          <w:sz w:val="24"/>
          <w:szCs w:val="24"/>
          <w:lang w:val="ro-MD"/>
        </w:rPr>
        <w:t xml:space="preserve"> sau </w:t>
      </w:r>
      <w:r w:rsidR="002D6EEF">
        <w:rPr>
          <w:rFonts w:ascii="Times New Roman" w:eastAsia="Times New Roman" w:hAnsi="Times New Roman" w:cs="Times New Roman"/>
          <w:color w:val="000000" w:themeColor="text1"/>
          <w:sz w:val="24"/>
          <w:szCs w:val="24"/>
          <w:lang w:val="ro-MD"/>
        </w:rPr>
        <w:t xml:space="preserve">al </w:t>
      </w:r>
      <w:r w:rsidR="00105857">
        <w:rPr>
          <w:rFonts w:ascii="Times New Roman" w:eastAsia="Times New Roman" w:hAnsi="Times New Roman" w:cs="Times New Roman"/>
          <w:color w:val="000000" w:themeColor="text1"/>
          <w:sz w:val="24"/>
          <w:szCs w:val="24"/>
          <w:lang w:val="ro-MD"/>
        </w:rPr>
        <w:t>APP</w:t>
      </w:r>
      <w:r w:rsidRPr="009A342B">
        <w:rPr>
          <w:rFonts w:ascii="Times New Roman" w:eastAsia="Times New Roman" w:hAnsi="Times New Roman" w:cs="Times New Roman"/>
          <w:color w:val="000000" w:themeColor="text1"/>
          <w:sz w:val="24"/>
          <w:szCs w:val="24"/>
          <w:lang w:val="ro-MD"/>
        </w:rPr>
        <w:t xml:space="preserve"> și ulterior în Raportul Guvernului privind executarea bugetului de stat</w:t>
      </w:r>
      <w:r w:rsidR="00F35C7F">
        <w:rPr>
          <w:rFonts w:ascii="Times New Roman" w:hAnsi="Times New Roman" w:cs="Times New Roman"/>
          <w:sz w:val="24"/>
          <w:szCs w:val="24"/>
          <w:lang w:val="ro-MD"/>
        </w:rPr>
        <w:t>.</w:t>
      </w:r>
    </w:p>
    <w:p w14:paraId="1F980170" w14:textId="6DEBF38B" w:rsidR="00C16639" w:rsidRPr="00D4475E" w:rsidRDefault="00593A13" w:rsidP="00D4475E">
      <w:pPr>
        <w:pStyle w:val="aa"/>
        <w:numPr>
          <w:ilvl w:val="1"/>
          <w:numId w:val="14"/>
        </w:numPr>
        <w:spacing w:line="276" w:lineRule="auto"/>
        <w:ind w:left="0" w:firstLine="0"/>
        <w:jc w:val="both"/>
        <w:rPr>
          <w:rFonts w:ascii="Times New Roman" w:hAnsi="Times New Roman" w:cs="Times New Roman"/>
          <w:sz w:val="24"/>
          <w:szCs w:val="24"/>
          <w:lang w:val="ro-MD"/>
        </w:rPr>
      </w:pPr>
      <w:r>
        <w:rPr>
          <w:rFonts w:ascii="Times New Roman" w:eastAsia="Times New Roman" w:hAnsi="Times New Roman" w:cs="Times New Roman"/>
          <w:sz w:val="24"/>
          <w:szCs w:val="24"/>
          <w:lang w:val="ro-MD"/>
        </w:rPr>
        <w:t>A</w:t>
      </w:r>
      <w:r w:rsidR="00C1342F" w:rsidRPr="00D4475E">
        <w:rPr>
          <w:rFonts w:ascii="Times New Roman" w:eastAsia="Times New Roman" w:hAnsi="Times New Roman" w:cs="Times New Roman"/>
          <w:sz w:val="24"/>
          <w:szCs w:val="24"/>
          <w:lang w:val="ro-MD"/>
        </w:rPr>
        <w:t>tragem atenția</w:t>
      </w:r>
      <w:r w:rsidR="00C16639" w:rsidRPr="00D4475E">
        <w:rPr>
          <w:rFonts w:ascii="Times New Roman" w:hAnsi="Times New Roman" w:cs="Times New Roman"/>
          <w:sz w:val="24"/>
          <w:szCs w:val="24"/>
          <w:lang w:val="ro-MD"/>
        </w:rPr>
        <w:t xml:space="preserve"> că infrastructura căilor ferate </w:t>
      </w:r>
      <w:r w:rsidR="00F35C7F" w:rsidRPr="00D4475E">
        <w:rPr>
          <w:rFonts w:ascii="Times New Roman" w:hAnsi="Times New Roman" w:cs="Times New Roman"/>
          <w:sz w:val="24"/>
          <w:szCs w:val="24"/>
          <w:lang w:val="ro-MD"/>
        </w:rPr>
        <w:t>și</w:t>
      </w:r>
      <w:r w:rsidR="00C16639" w:rsidRPr="00D4475E">
        <w:rPr>
          <w:rFonts w:ascii="Times New Roman" w:hAnsi="Times New Roman" w:cs="Times New Roman"/>
          <w:sz w:val="24"/>
          <w:szCs w:val="24"/>
          <w:lang w:val="ro-MD"/>
        </w:rPr>
        <w:t xml:space="preserve"> terenurile ocupate de aceasta, precum </w:t>
      </w:r>
      <w:r w:rsidR="00F35C7F" w:rsidRPr="00D4475E">
        <w:rPr>
          <w:rFonts w:ascii="Times New Roman" w:hAnsi="Times New Roman" w:cs="Times New Roman"/>
          <w:sz w:val="24"/>
          <w:szCs w:val="24"/>
          <w:lang w:val="ro-MD"/>
        </w:rPr>
        <w:t>și</w:t>
      </w:r>
      <w:r w:rsidR="00C16639" w:rsidRPr="00D4475E">
        <w:rPr>
          <w:rFonts w:ascii="Times New Roman" w:hAnsi="Times New Roman" w:cs="Times New Roman"/>
          <w:sz w:val="24"/>
          <w:szCs w:val="24"/>
          <w:lang w:val="ro-MD"/>
        </w:rPr>
        <w:t xml:space="preserve"> alte obiective de infrastructură tehnico-edilitară </w:t>
      </w:r>
      <w:r w:rsidR="00F35C7F" w:rsidRPr="00D4475E">
        <w:rPr>
          <w:rFonts w:ascii="Times New Roman" w:hAnsi="Times New Roman" w:cs="Times New Roman"/>
          <w:sz w:val="24"/>
          <w:szCs w:val="24"/>
          <w:lang w:val="ro-MD"/>
        </w:rPr>
        <w:t>și</w:t>
      </w:r>
      <w:r w:rsidR="00C16639" w:rsidRPr="00D4475E">
        <w:rPr>
          <w:rFonts w:ascii="Times New Roman" w:hAnsi="Times New Roman" w:cs="Times New Roman"/>
          <w:sz w:val="24"/>
          <w:szCs w:val="24"/>
          <w:lang w:val="ro-MD"/>
        </w:rPr>
        <w:t xml:space="preserve"> terenurile aferente acestora, care nu </w:t>
      </w:r>
      <w:r w:rsidR="00F35C7F" w:rsidRPr="00D4475E">
        <w:rPr>
          <w:rFonts w:ascii="Times New Roman" w:hAnsi="Times New Roman" w:cs="Times New Roman"/>
          <w:sz w:val="24"/>
          <w:szCs w:val="24"/>
          <w:lang w:val="ro-MD"/>
        </w:rPr>
        <w:t>aparțin</w:t>
      </w:r>
      <w:r w:rsidR="00C16639" w:rsidRPr="00D4475E">
        <w:rPr>
          <w:rFonts w:ascii="Times New Roman" w:hAnsi="Times New Roman" w:cs="Times New Roman"/>
          <w:sz w:val="24"/>
          <w:szCs w:val="24"/>
          <w:lang w:val="ro-MD"/>
        </w:rPr>
        <w:t xml:space="preserve"> </w:t>
      </w:r>
      <w:r w:rsidR="00F35C7F" w:rsidRPr="00D4475E">
        <w:rPr>
          <w:rFonts w:ascii="Times New Roman" w:hAnsi="Times New Roman" w:cs="Times New Roman"/>
          <w:sz w:val="24"/>
          <w:szCs w:val="24"/>
          <w:lang w:val="ro-MD"/>
        </w:rPr>
        <w:t>unităților</w:t>
      </w:r>
      <w:r w:rsidR="00C16639" w:rsidRPr="00D4475E">
        <w:rPr>
          <w:rFonts w:ascii="Times New Roman" w:hAnsi="Times New Roman" w:cs="Times New Roman"/>
          <w:sz w:val="24"/>
          <w:szCs w:val="24"/>
          <w:lang w:val="ro-MD"/>
        </w:rPr>
        <w:t xml:space="preserve"> administrativ-teritoriale sau persoanelor juridice de drept privat, </w:t>
      </w:r>
      <w:r w:rsidR="00C1342F" w:rsidRPr="00D4475E">
        <w:rPr>
          <w:rFonts w:ascii="Times New Roman" w:hAnsi="Times New Roman" w:cs="Times New Roman"/>
          <w:sz w:val="24"/>
          <w:szCs w:val="24"/>
          <w:lang w:val="ro-MD"/>
        </w:rPr>
        <w:t xml:space="preserve">la fel </w:t>
      </w:r>
      <w:r w:rsidR="00C16639" w:rsidRPr="00D4475E">
        <w:rPr>
          <w:rFonts w:ascii="Times New Roman" w:hAnsi="Times New Roman" w:cs="Times New Roman"/>
          <w:sz w:val="24"/>
          <w:szCs w:val="24"/>
          <w:lang w:val="ro-MD"/>
        </w:rPr>
        <w:t>nu sunt înregistrate în evidența contabilă a MIDR sau a APP</w:t>
      </w:r>
      <w:r w:rsidR="002D6EEF">
        <w:rPr>
          <w:rFonts w:ascii="Times New Roman" w:hAnsi="Times New Roman" w:cs="Times New Roman"/>
          <w:sz w:val="24"/>
          <w:szCs w:val="24"/>
          <w:lang w:val="ro-MD"/>
        </w:rPr>
        <w:t>,</w:t>
      </w:r>
      <w:r w:rsidR="00C16639" w:rsidRPr="00D4475E">
        <w:rPr>
          <w:rFonts w:ascii="Times New Roman" w:hAnsi="Times New Roman" w:cs="Times New Roman"/>
          <w:sz w:val="24"/>
          <w:szCs w:val="24"/>
          <w:lang w:val="ro-MD"/>
        </w:rPr>
        <w:t xml:space="preserve"> în calitate de fondator a</w:t>
      </w:r>
      <w:r w:rsidR="00182CBB" w:rsidRPr="00D4475E">
        <w:rPr>
          <w:rFonts w:ascii="Times New Roman" w:hAnsi="Times New Roman" w:cs="Times New Roman"/>
          <w:sz w:val="24"/>
          <w:szCs w:val="24"/>
          <w:lang w:val="ro-MD"/>
        </w:rPr>
        <w:t>l</w:t>
      </w:r>
      <w:r w:rsidR="00C16639" w:rsidRPr="00D4475E">
        <w:rPr>
          <w:rFonts w:ascii="Times New Roman" w:hAnsi="Times New Roman" w:cs="Times New Roman"/>
          <w:sz w:val="24"/>
          <w:szCs w:val="24"/>
          <w:lang w:val="ro-MD"/>
        </w:rPr>
        <w:t xml:space="preserve"> ÎS </w:t>
      </w:r>
      <w:r w:rsidR="002D6EEF">
        <w:rPr>
          <w:rFonts w:ascii="Times New Roman" w:hAnsi="Times New Roman" w:cs="Times New Roman"/>
          <w:sz w:val="24"/>
          <w:szCs w:val="24"/>
          <w:lang w:val="ro-MD"/>
        </w:rPr>
        <w:t>„</w:t>
      </w:r>
      <w:r w:rsidR="00C16639" w:rsidRPr="00D4475E">
        <w:rPr>
          <w:rFonts w:ascii="Times New Roman" w:hAnsi="Times New Roman" w:cs="Times New Roman"/>
          <w:sz w:val="24"/>
          <w:szCs w:val="24"/>
          <w:lang w:val="ro-MD"/>
        </w:rPr>
        <w:t>Calea Ferată din Moldova</w:t>
      </w:r>
      <w:r w:rsidR="002D6EEF">
        <w:rPr>
          <w:rFonts w:ascii="Times New Roman" w:hAnsi="Times New Roman" w:cs="Times New Roman"/>
          <w:sz w:val="24"/>
          <w:szCs w:val="24"/>
          <w:lang w:val="ro-MD"/>
        </w:rPr>
        <w:t>”</w:t>
      </w:r>
      <w:r w:rsidR="00C16639" w:rsidRPr="00D4475E">
        <w:rPr>
          <w:rFonts w:ascii="Times New Roman" w:hAnsi="Times New Roman" w:cs="Times New Roman"/>
          <w:sz w:val="24"/>
          <w:szCs w:val="24"/>
          <w:lang w:val="ro-MD"/>
        </w:rPr>
        <w:t xml:space="preserve"> (</w:t>
      </w:r>
      <w:r w:rsidR="00495D8E">
        <w:rPr>
          <w:rFonts w:ascii="Times New Roman" w:hAnsi="Times New Roman" w:cs="Times New Roman"/>
          <w:sz w:val="24"/>
          <w:szCs w:val="24"/>
          <w:lang w:val="ro-MD"/>
        </w:rPr>
        <w:t xml:space="preserve">în continuare </w:t>
      </w:r>
      <w:r w:rsidR="002D6EEF">
        <w:rPr>
          <w:rFonts w:ascii="Times New Roman" w:eastAsia="Times New Roman" w:hAnsi="Times New Roman" w:cs="Times New Roman"/>
          <w:sz w:val="16"/>
          <w:szCs w:val="16"/>
          <w:lang w:val="ro-MD"/>
        </w:rPr>
        <w:t xml:space="preserve">– </w:t>
      </w:r>
      <w:r w:rsidR="00C16639" w:rsidRPr="00D4475E">
        <w:rPr>
          <w:rFonts w:ascii="Times New Roman" w:hAnsi="Times New Roman" w:cs="Times New Roman"/>
          <w:sz w:val="24"/>
          <w:szCs w:val="24"/>
          <w:lang w:val="ro-MD"/>
        </w:rPr>
        <w:t xml:space="preserve">CFM), dat fiind că inventarierea </w:t>
      </w:r>
      <w:r w:rsidR="00F35C7F" w:rsidRPr="00D4475E">
        <w:rPr>
          <w:rFonts w:ascii="Times New Roman" w:hAnsi="Times New Roman" w:cs="Times New Roman"/>
          <w:sz w:val="24"/>
          <w:szCs w:val="24"/>
          <w:lang w:val="ro-MD"/>
        </w:rPr>
        <w:t>și</w:t>
      </w:r>
      <w:r w:rsidR="00C16639" w:rsidRPr="00D4475E">
        <w:rPr>
          <w:rFonts w:ascii="Times New Roman" w:hAnsi="Times New Roman" w:cs="Times New Roman"/>
          <w:sz w:val="24"/>
          <w:szCs w:val="24"/>
          <w:lang w:val="ro-MD"/>
        </w:rPr>
        <w:t xml:space="preserve"> delimitarea proprietății publice gestionate de întreprindere nu a fost finalizată până în prezent</w:t>
      </w:r>
      <w:r w:rsidR="00C16639" w:rsidRPr="009A342B">
        <w:rPr>
          <w:rStyle w:val="a9"/>
          <w:rFonts w:ascii="Times New Roman" w:hAnsi="Times New Roman" w:cs="Times New Roman"/>
          <w:sz w:val="24"/>
          <w:szCs w:val="24"/>
          <w:lang w:val="ro-MD"/>
        </w:rPr>
        <w:footnoteReference w:id="11"/>
      </w:r>
      <w:r w:rsidR="00C16639" w:rsidRPr="00D4475E">
        <w:rPr>
          <w:rFonts w:ascii="Times New Roman" w:hAnsi="Times New Roman" w:cs="Times New Roman"/>
          <w:sz w:val="24"/>
          <w:szCs w:val="24"/>
          <w:lang w:val="ro-MD"/>
        </w:rPr>
        <w:t>.</w:t>
      </w:r>
      <w:r w:rsidR="00BB670D" w:rsidRPr="00D4475E">
        <w:rPr>
          <w:rFonts w:ascii="Times New Roman" w:hAnsi="Times New Roman" w:cs="Times New Roman"/>
          <w:sz w:val="24"/>
          <w:szCs w:val="24"/>
          <w:lang w:val="ro-MD"/>
        </w:rPr>
        <w:t xml:space="preserve"> La</w:t>
      </w:r>
      <w:r w:rsidR="00C16639" w:rsidRPr="00D4475E">
        <w:rPr>
          <w:rFonts w:ascii="Times New Roman" w:hAnsi="Times New Roman" w:cs="Times New Roman"/>
          <w:sz w:val="24"/>
          <w:szCs w:val="24"/>
          <w:lang w:val="ro-MD"/>
        </w:rPr>
        <w:t xml:space="preserve"> finele anului 2023, conform informațiilor prezentate de CFM</w:t>
      </w:r>
      <w:r w:rsidR="00C16639" w:rsidRPr="009A342B">
        <w:rPr>
          <w:rStyle w:val="a9"/>
          <w:rFonts w:ascii="Times New Roman" w:hAnsi="Times New Roman" w:cs="Times New Roman"/>
          <w:sz w:val="24"/>
          <w:szCs w:val="24"/>
          <w:lang w:val="ro-MD"/>
        </w:rPr>
        <w:footnoteReference w:id="12"/>
      </w:r>
      <w:r w:rsidR="00C16639" w:rsidRPr="00D4475E">
        <w:rPr>
          <w:rFonts w:ascii="Times New Roman" w:hAnsi="Times New Roman" w:cs="Times New Roman"/>
          <w:sz w:val="24"/>
          <w:szCs w:val="24"/>
          <w:lang w:val="ro-MD"/>
        </w:rPr>
        <w:t xml:space="preserve">, valoarea infrastructurii căilor ferate </w:t>
      </w:r>
      <w:r w:rsidR="00F35C7F" w:rsidRPr="00D4475E">
        <w:rPr>
          <w:rFonts w:ascii="Times New Roman" w:hAnsi="Times New Roman" w:cs="Times New Roman"/>
          <w:sz w:val="24"/>
          <w:szCs w:val="24"/>
          <w:lang w:val="ro-MD"/>
        </w:rPr>
        <w:t>și</w:t>
      </w:r>
      <w:r w:rsidR="00C16639" w:rsidRPr="00D4475E">
        <w:rPr>
          <w:rFonts w:ascii="Times New Roman" w:hAnsi="Times New Roman" w:cs="Times New Roman"/>
          <w:sz w:val="24"/>
          <w:szCs w:val="24"/>
          <w:lang w:val="ro-MD"/>
        </w:rPr>
        <w:t xml:space="preserve"> terenuril</w:t>
      </w:r>
      <w:r w:rsidR="002D6EEF">
        <w:rPr>
          <w:rFonts w:ascii="Times New Roman" w:hAnsi="Times New Roman" w:cs="Times New Roman"/>
          <w:sz w:val="24"/>
          <w:szCs w:val="24"/>
          <w:lang w:val="ro-MD"/>
        </w:rPr>
        <w:t>or</w:t>
      </w:r>
      <w:r w:rsidR="00C16639" w:rsidRPr="00D4475E">
        <w:rPr>
          <w:rFonts w:ascii="Times New Roman" w:hAnsi="Times New Roman" w:cs="Times New Roman"/>
          <w:sz w:val="24"/>
          <w:szCs w:val="24"/>
          <w:lang w:val="ro-MD"/>
        </w:rPr>
        <w:t xml:space="preserve"> ocupate de aceasta, precum </w:t>
      </w:r>
      <w:r w:rsidR="00F35C7F" w:rsidRPr="00D4475E">
        <w:rPr>
          <w:rFonts w:ascii="Times New Roman" w:hAnsi="Times New Roman" w:cs="Times New Roman"/>
          <w:sz w:val="24"/>
          <w:szCs w:val="24"/>
          <w:lang w:val="ro-MD"/>
        </w:rPr>
        <w:t>și</w:t>
      </w:r>
      <w:r w:rsidR="00C16639" w:rsidRPr="00D4475E">
        <w:rPr>
          <w:rFonts w:ascii="Times New Roman" w:hAnsi="Times New Roman" w:cs="Times New Roman"/>
          <w:sz w:val="24"/>
          <w:szCs w:val="24"/>
          <w:lang w:val="ro-MD"/>
        </w:rPr>
        <w:t xml:space="preserve"> </w:t>
      </w:r>
      <w:r w:rsidR="00DB76F8">
        <w:rPr>
          <w:rFonts w:ascii="Times New Roman" w:hAnsi="Times New Roman" w:cs="Times New Roman"/>
          <w:sz w:val="24"/>
          <w:szCs w:val="24"/>
          <w:lang w:val="ro-MD"/>
        </w:rPr>
        <w:t xml:space="preserve">a </w:t>
      </w:r>
      <w:r w:rsidR="00C16639" w:rsidRPr="00D4475E">
        <w:rPr>
          <w:rFonts w:ascii="Times New Roman" w:hAnsi="Times New Roman" w:cs="Times New Roman"/>
          <w:sz w:val="24"/>
          <w:szCs w:val="24"/>
          <w:lang w:val="ro-MD"/>
        </w:rPr>
        <w:t>alt</w:t>
      </w:r>
      <w:r w:rsidR="00DB76F8">
        <w:rPr>
          <w:rFonts w:ascii="Times New Roman" w:hAnsi="Times New Roman" w:cs="Times New Roman"/>
          <w:sz w:val="24"/>
          <w:szCs w:val="24"/>
          <w:lang w:val="ro-MD"/>
        </w:rPr>
        <w:t>or</w:t>
      </w:r>
      <w:r w:rsidR="00C16639" w:rsidRPr="00D4475E">
        <w:rPr>
          <w:rFonts w:ascii="Times New Roman" w:hAnsi="Times New Roman" w:cs="Times New Roman"/>
          <w:sz w:val="24"/>
          <w:szCs w:val="24"/>
          <w:lang w:val="ro-MD"/>
        </w:rPr>
        <w:t xml:space="preserve"> obiective de infrastructură tehnico-edilitară </w:t>
      </w:r>
      <w:r w:rsidR="00F35C7F" w:rsidRPr="00D4475E">
        <w:rPr>
          <w:rFonts w:ascii="Times New Roman" w:hAnsi="Times New Roman" w:cs="Times New Roman"/>
          <w:sz w:val="24"/>
          <w:szCs w:val="24"/>
          <w:lang w:val="ro-MD"/>
        </w:rPr>
        <w:t>și</w:t>
      </w:r>
      <w:r w:rsidR="00C16639" w:rsidRPr="00D4475E">
        <w:rPr>
          <w:rFonts w:ascii="Times New Roman" w:hAnsi="Times New Roman" w:cs="Times New Roman"/>
          <w:sz w:val="24"/>
          <w:szCs w:val="24"/>
          <w:lang w:val="ro-MD"/>
        </w:rPr>
        <w:t xml:space="preserve"> </w:t>
      </w:r>
      <w:r w:rsidR="00DB76F8">
        <w:rPr>
          <w:rFonts w:ascii="Times New Roman" w:hAnsi="Times New Roman" w:cs="Times New Roman"/>
          <w:sz w:val="24"/>
          <w:szCs w:val="24"/>
          <w:lang w:val="ro-MD"/>
        </w:rPr>
        <w:t xml:space="preserve">a </w:t>
      </w:r>
      <w:r w:rsidR="00C16639" w:rsidRPr="00D4475E">
        <w:rPr>
          <w:rFonts w:ascii="Times New Roman" w:hAnsi="Times New Roman" w:cs="Times New Roman"/>
          <w:sz w:val="24"/>
          <w:szCs w:val="24"/>
          <w:lang w:val="ro-MD"/>
        </w:rPr>
        <w:t>terenuril</w:t>
      </w:r>
      <w:r w:rsidR="00DB76F8">
        <w:rPr>
          <w:rFonts w:ascii="Times New Roman" w:hAnsi="Times New Roman" w:cs="Times New Roman"/>
          <w:sz w:val="24"/>
          <w:szCs w:val="24"/>
          <w:lang w:val="ro-MD"/>
        </w:rPr>
        <w:t>or</w:t>
      </w:r>
      <w:r w:rsidR="00C16639" w:rsidRPr="00D4475E">
        <w:rPr>
          <w:rFonts w:ascii="Times New Roman" w:hAnsi="Times New Roman" w:cs="Times New Roman"/>
          <w:sz w:val="24"/>
          <w:szCs w:val="24"/>
          <w:lang w:val="ro-MD"/>
        </w:rPr>
        <w:t xml:space="preserve"> aferente acestora a constituit 4.120.806,6 mii lei, dintre care: i) clădiri – 492.908,2 mii lei, ii) construcții speciale – 1.872.177,6 mii lei, iii) mașini, utilaje și instalații de transmisie – 781.989,6 mii lei, și  terenuri – 973.731,3 mii lei.</w:t>
      </w:r>
    </w:p>
    <w:p w14:paraId="3A489477" w14:textId="47BB08FC" w:rsidR="00924118" w:rsidRPr="00043518" w:rsidRDefault="00924118" w:rsidP="00924118">
      <w:pPr>
        <w:spacing w:line="276" w:lineRule="auto"/>
        <w:jc w:val="both"/>
        <w:rPr>
          <w:rFonts w:ascii="Times New Roman" w:hAnsi="Times New Roman" w:cs="Times New Roman"/>
          <w:sz w:val="24"/>
          <w:szCs w:val="24"/>
          <w:lang w:val="ro-MD"/>
        </w:rPr>
      </w:pPr>
      <w:r w:rsidRPr="00924118">
        <w:rPr>
          <w:rFonts w:ascii="Times New Roman" w:hAnsi="Times New Roman" w:cs="Times New Roman"/>
          <w:sz w:val="24"/>
          <w:szCs w:val="24"/>
          <w:lang w:val="ro-MD"/>
        </w:rPr>
        <w:t xml:space="preserve">Totodată, se atestă că </w:t>
      </w:r>
      <w:r w:rsidRPr="00043518">
        <w:rPr>
          <w:rFonts w:ascii="Times New Roman" w:hAnsi="Times New Roman" w:cs="Times New Roman"/>
          <w:sz w:val="24"/>
          <w:szCs w:val="24"/>
          <w:lang w:val="ro-MD"/>
        </w:rPr>
        <w:t>potrivit Dispoziției Comisiei pentru Situații Excepționale a Republicii Moldova (</w:t>
      </w:r>
      <w:r w:rsidR="00DB76F8">
        <w:rPr>
          <w:rFonts w:ascii="Times New Roman" w:hAnsi="Times New Roman" w:cs="Times New Roman"/>
          <w:sz w:val="24"/>
          <w:szCs w:val="24"/>
          <w:lang w:val="ro-MD"/>
        </w:rPr>
        <w:t xml:space="preserve">în continuare </w:t>
      </w:r>
      <w:r w:rsidR="00DB76F8">
        <w:rPr>
          <w:rFonts w:ascii="Times New Roman" w:eastAsia="Times New Roman" w:hAnsi="Times New Roman" w:cs="Times New Roman"/>
          <w:sz w:val="16"/>
          <w:szCs w:val="16"/>
          <w:lang w:val="ro-MD"/>
        </w:rPr>
        <w:t xml:space="preserve">– </w:t>
      </w:r>
      <w:r w:rsidRPr="00043518">
        <w:rPr>
          <w:rFonts w:ascii="Times New Roman" w:hAnsi="Times New Roman" w:cs="Times New Roman"/>
          <w:sz w:val="24"/>
          <w:szCs w:val="24"/>
          <w:lang w:val="ro-MD"/>
        </w:rPr>
        <w:t>CSE) nr.079 din 21.08.2023, pentru inițierea proiectului de reabilitare a terasamentului liniei de cale ferată de la km 74 Cahul – Giurgiulești (s. Văleni), prin derogare de la prevederile art.60 alin.(1) lit.</w:t>
      </w:r>
      <w:r w:rsidR="00DB76F8">
        <w:rPr>
          <w:rFonts w:ascii="Times New Roman" w:hAnsi="Times New Roman" w:cs="Times New Roman"/>
          <w:sz w:val="24"/>
          <w:szCs w:val="24"/>
          <w:lang w:val="ro-MD"/>
        </w:rPr>
        <w:t xml:space="preserve"> </w:t>
      </w:r>
      <w:r w:rsidRPr="00043518">
        <w:rPr>
          <w:rFonts w:ascii="Times New Roman" w:hAnsi="Times New Roman" w:cs="Times New Roman"/>
          <w:sz w:val="24"/>
          <w:szCs w:val="24"/>
          <w:lang w:val="ro-MD"/>
        </w:rPr>
        <w:t>a) din Legea finanțelor publice și responsabilității bugetar-fiscale nr. 181/2014, au fost redistribuite alocații în valoare de 60.000,0 mii lei de la Programul drumurilor (cod 6402) către Programul dezvoltarea transportului feroviar (cod 6405), în cadrul bugetului MIDR, aprobat prin Legea bugetului de stat pentru anul 2023 nr.359 din 22.12.2022.</w:t>
      </w:r>
    </w:p>
    <w:p w14:paraId="70B2DAA6" w14:textId="6D547D37" w:rsidR="00924118" w:rsidRPr="00043518" w:rsidRDefault="00E62BDC" w:rsidP="00776217">
      <w:pPr>
        <w:spacing w:line="276" w:lineRule="auto"/>
        <w:jc w:val="both"/>
        <w:rPr>
          <w:rFonts w:ascii="Times New Roman" w:hAnsi="Times New Roman" w:cs="Times New Roman"/>
          <w:sz w:val="24"/>
          <w:szCs w:val="24"/>
        </w:rPr>
      </w:pPr>
      <w:r>
        <w:rPr>
          <w:rFonts w:ascii="Times New Roman" w:hAnsi="Times New Roman" w:cs="Times New Roman"/>
          <w:sz w:val="24"/>
          <w:szCs w:val="24"/>
          <w:lang w:val="ro-MD"/>
        </w:rPr>
        <w:t>D</w:t>
      </w:r>
      <w:r w:rsidRPr="00924118">
        <w:rPr>
          <w:rFonts w:ascii="Times New Roman" w:hAnsi="Times New Roman" w:cs="Times New Roman"/>
          <w:sz w:val="24"/>
          <w:szCs w:val="24"/>
          <w:lang w:val="ro-MD"/>
        </w:rPr>
        <w:t>eși MIDR a transferat fondurile pentru realizarea investițiilor capitale, acestea nu au fost utilizate conform destinației și au fost investite în valori mobiliare de stat. Astfel, terasamentul liniei de cale ferată de la km 74 Cahul – Giurgiulești (s. Văleni) nu a fost reabilitat conform Dispoziției CSE. În plus, investițiile bugetare destinate infrastructurii drumurilor au fost reduse, iar utilizarea fondurilor publice pentru achiziția de valori mobiliare de stat a dus la creșterea cheltuielilor și a datoriei de stat.</w:t>
      </w:r>
    </w:p>
    <w:p w14:paraId="061236CF" w14:textId="5D54A6BB" w:rsidR="00776217" w:rsidRDefault="00E62BDC" w:rsidP="00776217">
      <w:pPr>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Mai mult</w:t>
      </w:r>
      <w:r w:rsidR="00DB76F8">
        <w:rPr>
          <w:rFonts w:ascii="Times New Roman" w:hAnsi="Times New Roman" w:cs="Times New Roman"/>
          <w:sz w:val="24"/>
          <w:szCs w:val="24"/>
          <w:lang w:val="ro-MD"/>
        </w:rPr>
        <w:t xml:space="preserve"> decât atât</w:t>
      </w:r>
      <w:r w:rsidR="00776217" w:rsidRPr="009A342B">
        <w:rPr>
          <w:rFonts w:ascii="Times New Roman" w:hAnsi="Times New Roman" w:cs="Times New Roman"/>
          <w:sz w:val="24"/>
          <w:szCs w:val="24"/>
          <w:lang w:val="ro-MD"/>
        </w:rPr>
        <w:t xml:space="preserve">, din cauza neînregistrării în evidența contabilă a MIDR </w:t>
      </w:r>
      <w:r w:rsidR="008B482B" w:rsidRPr="009A342B">
        <w:rPr>
          <w:rFonts w:ascii="Times New Roman" w:hAnsi="Times New Roman" w:cs="Times New Roman"/>
          <w:sz w:val="24"/>
          <w:szCs w:val="24"/>
          <w:lang w:val="ro-MD"/>
        </w:rPr>
        <w:t xml:space="preserve">sau </w:t>
      </w:r>
      <w:r w:rsidR="00DB76F8">
        <w:rPr>
          <w:rFonts w:ascii="Times New Roman" w:hAnsi="Times New Roman" w:cs="Times New Roman"/>
          <w:sz w:val="24"/>
          <w:szCs w:val="24"/>
          <w:lang w:val="ro-MD"/>
        </w:rPr>
        <w:t xml:space="preserve">a </w:t>
      </w:r>
      <w:r w:rsidR="008B482B" w:rsidRPr="009A342B">
        <w:rPr>
          <w:rFonts w:ascii="Times New Roman" w:hAnsi="Times New Roman" w:cs="Times New Roman"/>
          <w:sz w:val="24"/>
          <w:szCs w:val="24"/>
          <w:lang w:val="ro-MD"/>
        </w:rPr>
        <w:t xml:space="preserve">APP </w:t>
      </w:r>
      <w:r w:rsidR="00776217" w:rsidRPr="009A342B">
        <w:rPr>
          <w:rFonts w:ascii="Times New Roman" w:hAnsi="Times New Roman" w:cs="Times New Roman"/>
          <w:sz w:val="24"/>
          <w:szCs w:val="24"/>
          <w:lang w:val="ro-MD"/>
        </w:rPr>
        <w:t>a infrastructurii feroviare, granturile capitale acordate CFM pentru efectuarea investițiilor în infrastructura feroviară, în sumă totală de 60.000,0 mii lei, au fost trecute la cheltuielile perioadei fără a fi reflectate în conturile „</w:t>
      </w:r>
      <w:r w:rsidR="00F35C7F" w:rsidRPr="009A342B">
        <w:rPr>
          <w:rFonts w:ascii="Times New Roman" w:hAnsi="Times New Roman" w:cs="Times New Roman"/>
          <w:sz w:val="24"/>
          <w:szCs w:val="24"/>
          <w:lang w:val="ro-MD"/>
        </w:rPr>
        <w:t>Investițiilor</w:t>
      </w:r>
      <w:r w:rsidR="00776217" w:rsidRPr="009A342B">
        <w:rPr>
          <w:rFonts w:ascii="Times New Roman" w:hAnsi="Times New Roman" w:cs="Times New Roman"/>
          <w:sz w:val="24"/>
          <w:szCs w:val="24"/>
          <w:lang w:val="ro-MD"/>
        </w:rPr>
        <w:t xml:space="preserve"> în </w:t>
      </w:r>
      <w:r w:rsidR="00F35C7F" w:rsidRPr="009A342B">
        <w:rPr>
          <w:rFonts w:ascii="Times New Roman" w:hAnsi="Times New Roman" w:cs="Times New Roman"/>
          <w:sz w:val="24"/>
          <w:szCs w:val="24"/>
          <w:lang w:val="ro-MD"/>
        </w:rPr>
        <w:t>pârți</w:t>
      </w:r>
      <w:r w:rsidR="00776217" w:rsidRPr="009A342B">
        <w:rPr>
          <w:rFonts w:ascii="Times New Roman" w:hAnsi="Times New Roman" w:cs="Times New Roman"/>
          <w:sz w:val="24"/>
          <w:szCs w:val="24"/>
          <w:lang w:val="ro-MD"/>
        </w:rPr>
        <w:t xml:space="preserve"> legate </w:t>
      </w:r>
      <w:r w:rsidR="00F35C7F" w:rsidRPr="009A342B">
        <w:rPr>
          <w:rFonts w:ascii="Times New Roman" w:hAnsi="Times New Roman" w:cs="Times New Roman"/>
          <w:sz w:val="24"/>
          <w:szCs w:val="24"/>
          <w:lang w:val="ro-MD"/>
        </w:rPr>
        <w:t>și</w:t>
      </w:r>
      <w:r w:rsidR="00776217" w:rsidRPr="009A342B">
        <w:rPr>
          <w:rFonts w:ascii="Times New Roman" w:hAnsi="Times New Roman" w:cs="Times New Roman"/>
          <w:sz w:val="24"/>
          <w:szCs w:val="24"/>
          <w:lang w:val="ro-MD"/>
        </w:rPr>
        <w:t xml:space="preserve"> nelegate”.</w:t>
      </w:r>
      <w:r w:rsidR="00692CC4">
        <w:rPr>
          <w:rFonts w:ascii="Times New Roman" w:hAnsi="Times New Roman" w:cs="Times New Roman"/>
          <w:sz w:val="24"/>
          <w:szCs w:val="24"/>
          <w:lang w:val="ro-MD"/>
        </w:rPr>
        <w:t xml:space="preserve"> </w:t>
      </w:r>
      <w:r w:rsidR="00E71411" w:rsidRPr="009A342B">
        <w:rPr>
          <w:rFonts w:ascii="Times New Roman" w:hAnsi="Times New Roman" w:cs="Times New Roman"/>
          <w:sz w:val="24"/>
          <w:szCs w:val="24"/>
          <w:lang w:val="ro-MD"/>
        </w:rPr>
        <w:t>Astfel, investițiil</w:t>
      </w:r>
      <w:r w:rsidR="00692CC4">
        <w:rPr>
          <w:rFonts w:ascii="Times New Roman" w:hAnsi="Times New Roman" w:cs="Times New Roman"/>
          <w:sz w:val="24"/>
          <w:szCs w:val="24"/>
          <w:lang w:val="ro-MD"/>
        </w:rPr>
        <w:t>e</w:t>
      </w:r>
      <w:r w:rsidR="00E71411" w:rsidRPr="009A342B">
        <w:rPr>
          <w:rFonts w:ascii="Times New Roman" w:hAnsi="Times New Roman" w:cs="Times New Roman"/>
          <w:sz w:val="24"/>
          <w:szCs w:val="24"/>
          <w:lang w:val="ro-MD"/>
        </w:rPr>
        <w:t xml:space="preserve"> </w:t>
      </w:r>
      <w:r>
        <w:rPr>
          <w:rFonts w:ascii="Times New Roman" w:hAnsi="Times New Roman" w:cs="Times New Roman"/>
          <w:sz w:val="24"/>
          <w:szCs w:val="24"/>
          <w:lang w:val="ro-MD"/>
        </w:rPr>
        <w:t>menționate</w:t>
      </w:r>
      <w:r w:rsidR="00E71411" w:rsidRPr="009A342B">
        <w:rPr>
          <w:rFonts w:ascii="Times New Roman" w:hAnsi="Times New Roman" w:cs="Times New Roman"/>
          <w:sz w:val="24"/>
          <w:szCs w:val="24"/>
          <w:lang w:val="ro-MD"/>
        </w:rPr>
        <w:t xml:space="preserve"> </w:t>
      </w:r>
      <w:r w:rsidR="00692CC4">
        <w:rPr>
          <w:rFonts w:ascii="Times New Roman" w:hAnsi="Times New Roman" w:cs="Times New Roman"/>
          <w:sz w:val="24"/>
          <w:szCs w:val="24"/>
          <w:lang w:val="ro-MD"/>
        </w:rPr>
        <w:t>nu au fost incluse</w:t>
      </w:r>
      <w:r w:rsidR="00E71411" w:rsidRPr="009A342B">
        <w:rPr>
          <w:rFonts w:ascii="Times New Roman" w:hAnsi="Times New Roman" w:cs="Times New Roman"/>
          <w:sz w:val="24"/>
          <w:szCs w:val="24"/>
          <w:lang w:val="ro-MD"/>
        </w:rPr>
        <w:t xml:space="preserve"> în bilanțul consolidat al MIDR sau </w:t>
      </w:r>
      <w:r w:rsidR="00DB76F8">
        <w:rPr>
          <w:rFonts w:ascii="Times New Roman" w:hAnsi="Times New Roman" w:cs="Times New Roman"/>
          <w:sz w:val="24"/>
          <w:szCs w:val="24"/>
          <w:lang w:val="ro-MD"/>
        </w:rPr>
        <w:t xml:space="preserve">al </w:t>
      </w:r>
      <w:r w:rsidR="00E71411" w:rsidRPr="009A342B">
        <w:rPr>
          <w:rFonts w:ascii="Times New Roman" w:hAnsi="Times New Roman" w:cs="Times New Roman"/>
          <w:sz w:val="24"/>
          <w:szCs w:val="24"/>
          <w:lang w:val="ro-MD"/>
        </w:rPr>
        <w:t xml:space="preserve">APP, </w:t>
      </w:r>
      <w:r w:rsidR="00692CC4" w:rsidRPr="001F3E51">
        <w:rPr>
          <w:rFonts w:ascii="Times New Roman" w:hAnsi="Times New Roman" w:cs="Times New Roman"/>
          <w:sz w:val="24"/>
          <w:szCs w:val="24"/>
          <w:lang w:val="ro-MD"/>
        </w:rPr>
        <w:t>iar ulterior în</w:t>
      </w:r>
      <w:r w:rsidR="00D06746" w:rsidRPr="001F3E51">
        <w:rPr>
          <w:rFonts w:ascii="Times New Roman" w:hAnsi="Times New Roman" w:cs="Times New Roman"/>
          <w:sz w:val="24"/>
          <w:szCs w:val="24"/>
          <w:lang w:val="ro-MD"/>
        </w:rPr>
        <w:t xml:space="preserve"> Rapoartele </w:t>
      </w:r>
      <w:r w:rsidR="00E71411" w:rsidRPr="001F3E51">
        <w:rPr>
          <w:rFonts w:ascii="Times New Roman" w:hAnsi="Times New Roman" w:cs="Times New Roman"/>
          <w:sz w:val="24"/>
          <w:szCs w:val="24"/>
          <w:lang w:val="ro-MD"/>
        </w:rPr>
        <w:t>Guvernului privind executarea bugetului de stat.</w:t>
      </w:r>
      <w:r w:rsidR="00E71411" w:rsidRPr="009A342B">
        <w:rPr>
          <w:rFonts w:ascii="Times New Roman" w:hAnsi="Times New Roman" w:cs="Times New Roman"/>
          <w:sz w:val="24"/>
          <w:szCs w:val="24"/>
          <w:lang w:val="ro-MD"/>
        </w:rPr>
        <w:t xml:space="preserve"> </w:t>
      </w:r>
    </w:p>
    <w:p w14:paraId="4E46ED7B" w14:textId="27EDA864" w:rsidR="00631958" w:rsidRPr="009A342B" w:rsidRDefault="008013BB" w:rsidP="003128BD">
      <w:pPr>
        <w:spacing w:line="276" w:lineRule="auto"/>
        <w:jc w:val="both"/>
        <w:rPr>
          <w:rFonts w:ascii="Times New Roman" w:eastAsia="Times New Roman" w:hAnsi="Times New Roman" w:cs="Times New Roman"/>
          <w:color w:val="000000" w:themeColor="text1"/>
          <w:sz w:val="24"/>
          <w:szCs w:val="24"/>
          <w:lang w:val="ro-MD"/>
        </w:rPr>
      </w:pPr>
      <w:r w:rsidRPr="009A342B">
        <w:rPr>
          <w:rFonts w:ascii="Times New Roman" w:hAnsi="Times New Roman" w:cs="Times New Roman"/>
          <w:sz w:val="24"/>
          <w:szCs w:val="24"/>
          <w:lang w:val="ro-MD"/>
        </w:rPr>
        <w:t xml:space="preserve">Opinia de audit </w:t>
      </w:r>
      <w:r w:rsidR="00631958" w:rsidRPr="009A342B">
        <w:rPr>
          <w:rFonts w:ascii="Times New Roman" w:eastAsia="Times New Roman" w:hAnsi="Times New Roman" w:cs="Times New Roman"/>
          <w:sz w:val="24"/>
          <w:szCs w:val="24"/>
          <w:lang w:val="ro-MD"/>
        </w:rPr>
        <w:t xml:space="preserve">nu este modificată din cauza acestor aspecte. </w:t>
      </w:r>
    </w:p>
    <w:p w14:paraId="186E309C" w14:textId="28AB5317" w:rsidR="009666B7" w:rsidRPr="009A342B" w:rsidRDefault="00DF0BC2" w:rsidP="00403C71">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o-MD"/>
        </w:rPr>
      </w:pPr>
      <w:r w:rsidRPr="009A342B">
        <w:rPr>
          <w:rFonts w:ascii="Times New Roman" w:hAnsi="Times New Roman" w:cs="Times New Roman"/>
          <w:b/>
          <w:sz w:val="28"/>
          <w:szCs w:val="28"/>
          <w:lang w:val="ro-MD"/>
        </w:rPr>
        <w:t>ASPECTE-CHEIE DE AUDIT</w:t>
      </w:r>
    </w:p>
    <w:p w14:paraId="29925D8E" w14:textId="0E3885D8" w:rsidR="00F66687" w:rsidRPr="009A342B" w:rsidRDefault="005F3010" w:rsidP="009753AF">
      <w:pPr>
        <w:spacing w:after="120" w:line="276" w:lineRule="auto"/>
        <w:jc w:val="both"/>
        <w:rPr>
          <w:rFonts w:ascii="Times New Roman" w:eastAsia="Times New Roman" w:hAnsi="Times New Roman" w:cs="Times New Roman"/>
          <w:color w:val="000000" w:themeColor="text1"/>
          <w:sz w:val="24"/>
          <w:szCs w:val="24"/>
          <w:lang w:val="ro-MD"/>
        </w:rPr>
      </w:pPr>
      <w:r w:rsidRPr="009A342B">
        <w:rPr>
          <w:rFonts w:ascii="Times New Roman" w:eastAsia="Times New Roman" w:hAnsi="Times New Roman" w:cs="Times New Roman"/>
          <w:color w:val="000000" w:themeColor="text1"/>
          <w:sz w:val="24"/>
          <w:szCs w:val="24"/>
          <w:lang w:val="ro-MD"/>
        </w:rPr>
        <w:t xml:space="preserve">Aspectele-cheie de audit sunt acele aspecte care, în baza raționamentului nostru profesional, au avut o importanță majoră pentru auditul rapoartelor financiare consolidate ale </w:t>
      </w:r>
      <w:r w:rsidR="007711B7">
        <w:rPr>
          <w:rFonts w:ascii="Times New Roman" w:eastAsia="Times New Roman" w:hAnsi="Times New Roman" w:cs="Times New Roman"/>
          <w:color w:val="000000" w:themeColor="text1"/>
          <w:sz w:val="24"/>
          <w:szCs w:val="24"/>
          <w:lang w:val="ro-MD"/>
        </w:rPr>
        <w:t>MIDR</w:t>
      </w:r>
      <w:r w:rsidRPr="009A342B">
        <w:rPr>
          <w:rFonts w:ascii="Times New Roman" w:eastAsia="Times New Roman" w:hAnsi="Times New Roman" w:cs="Times New Roman"/>
          <w:color w:val="000000" w:themeColor="text1"/>
          <w:sz w:val="24"/>
          <w:szCs w:val="24"/>
          <w:lang w:val="ro-MD"/>
        </w:rPr>
        <w:t xml:space="preserve"> încheiate la 31 decembrie 202</w:t>
      </w:r>
      <w:r w:rsidR="00D519FE" w:rsidRPr="009A342B">
        <w:rPr>
          <w:rFonts w:ascii="Times New Roman" w:eastAsia="Times New Roman" w:hAnsi="Times New Roman" w:cs="Times New Roman"/>
          <w:color w:val="000000" w:themeColor="text1"/>
          <w:sz w:val="24"/>
          <w:szCs w:val="24"/>
          <w:lang w:val="ro-MD"/>
        </w:rPr>
        <w:t>3</w:t>
      </w:r>
      <w:r w:rsidRPr="009A342B">
        <w:rPr>
          <w:rFonts w:ascii="Times New Roman" w:eastAsia="Times New Roman" w:hAnsi="Times New Roman" w:cs="Times New Roman"/>
          <w:color w:val="000000" w:themeColor="text1"/>
          <w:sz w:val="24"/>
          <w:szCs w:val="24"/>
          <w:lang w:val="ro-MD"/>
        </w:rPr>
        <w:t xml:space="preserve">. Cu excepția aspectului descris în secțiunea Baza pentru opinia cu rezerve, am determinat că nu mai </w:t>
      </w:r>
      <w:r w:rsidR="005E1DE0" w:rsidRPr="009A342B">
        <w:rPr>
          <w:rFonts w:ascii="Times New Roman" w:eastAsia="Times New Roman" w:hAnsi="Times New Roman" w:cs="Times New Roman"/>
          <w:color w:val="000000" w:themeColor="text1"/>
          <w:sz w:val="24"/>
          <w:szCs w:val="24"/>
          <w:lang w:val="ro-MD"/>
        </w:rPr>
        <w:t>sunt</w:t>
      </w:r>
      <w:r w:rsidRPr="009A342B">
        <w:rPr>
          <w:rFonts w:ascii="Times New Roman" w:eastAsia="Times New Roman" w:hAnsi="Times New Roman" w:cs="Times New Roman"/>
          <w:color w:val="000000" w:themeColor="text1"/>
          <w:sz w:val="24"/>
          <w:szCs w:val="24"/>
          <w:lang w:val="ro-MD"/>
        </w:rPr>
        <w:t xml:space="preserve"> alte aspecte-cheie de audit c</w:t>
      </w:r>
      <w:r w:rsidR="00744652" w:rsidRPr="009A342B">
        <w:rPr>
          <w:rFonts w:ascii="Times New Roman" w:eastAsia="Times New Roman" w:hAnsi="Times New Roman" w:cs="Times New Roman"/>
          <w:color w:val="000000" w:themeColor="text1"/>
          <w:sz w:val="24"/>
          <w:szCs w:val="24"/>
          <w:lang w:val="ro-MD"/>
        </w:rPr>
        <w:t>ar</w:t>
      </w:r>
      <w:r w:rsidRPr="009A342B">
        <w:rPr>
          <w:rFonts w:ascii="Times New Roman" w:eastAsia="Times New Roman" w:hAnsi="Times New Roman" w:cs="Times New Roman"/>
          <w:color w:val="000000" w:themeColor="text1"/>
          <w:sz w:val="24"/>
          <w:szCs w:val="24"/>
          <w:lang w:val="ro-MD"/>
        </w:rPr>
        <w:t>e trebuie comunicate în Raportul de audit.</w:t>
      </w:r>
    </w:p>
    <w:bookmarkEnd w:id="3"/>
    <w:p w14:paraId="6F1BEBD9" w14:textId="77777777" w:rsidR="009666B7" w:rsidRPr="009A342B" w:rsidRDefault="009666B7" w:rsidP="00403C71">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o-MD"/>
        </w:rPr>
      </w:pPr>
      <w:r w:rsidRPr="009A342B">
        <w:rPr>
          <w:rFonts w:ascii="Times New Roman" w:hAnsi="Times New Roman" w:cs="Times New Roman"/>
          <w:b/>
          <w:sz w:val="28"/>
          <w:szCs w:val="28"/>
          <w:lang w:val="ro-MD"/>
        </w:rPr>
        <w:t>ALTE INFORMAȚII</w:t>
      </w:r>
    </w:p>
    <w:p w14:paraId="408AC980" w14:textId="48E2B193" w:rsidR="004B5685" w:rsidRDefault="00E66341" w:rsidP="00CA16D6">
      <w:pPr>
        <w:spacing w:line="276" w:lineRule="auto"/>
        <w:jc w:val="both"/>
        <w:rPr>
          <w:rFonts w:ascii="Times New Roman" w:hAnsi="Times New Roman" w:cs="Times New Roman"/>
          <w:sz w:val="24"/>
          <w:szCs w:val="24"/>
          <w:lang w:val="ro-MD"/>
        </w:rPr>
      </w:pPr>
      <w:r>
        <w:rPr>
          <w:rFonts w:ascii="Times New Roman" w:eastAsia="Times New Roman" w:hAnsi="Times New Roman" w:cs="Times New Roman"/>
          <w:sz w:val="24"/>
          <w:szCs w:val="24"/>
          <w:lang w:val="ro-MD"/>
        </w:rPr>
        <w:t>C</w:t>
      </w:r>
      <w:r w:rsidR="004B5685" w:rsidRPr="00D55A27">
        <w:rPr>
          <w:rFonts w:ascii="Times New Roman" w:eastAsia="Times New Roman" w:hAnsi="Times New Roman" w:cs="Times New Roman"/>
          <w:sz w:val="24"/>
          <w:szCs w:val="24"/>
          <w:lang w:val="ro-MD"/>
        </w:rPr>
        <w:t>lasificarea eronată</w:t>
      </w:r>
      <w:r w:rsidR="004B5685" w:rsidRPr="00D55A27">
        <w:rPr>
          <w:rStyle w:val="a9"/>
          <w:rFonts w:ascii="Times New Roman" w:eastAsia="Times New Roman" w:hAnsi="Times New Roman" w:cs="Times New Roman"/>
          <w:sz w:val="24"/>
          <w:szCs w:val="24"/>
          <w:lang w:val="ro-MD"/>
        </w:rPr>
        <w:footnoteReference w:id="13"/>
      </w:r>
      <w:r w:rsidR="004B5685" w:rsidRPr="004B5685">
        <w:rPr>
          <w:rFonts w:ascii="Times New Roman" w:eastAsia="Times New Roman" w:hAnsi="Times New Roman" w:cs="Times New Roman"/>
          <w:sz w:val="24"/>
          <w:szCs w:val="24"/>
          <w:lang w:val="ro-MD"/>
        </w:rPr>
        <w:t xml:space="preserve"> </w:t>
      </w:r>
      <w:r w:rsidR="004B5685">
        <w:rPr>
          <w:rFonts w:ascii="Times New Roman" w:eastAsia="Times New Roman" w:hAnsi="Times New Roman" w:cs="Times New Roman"/>
          <w:sz w:val="24"/>
          <w:szCs w:val="24"/>
          <w:lang w:val="ro-MD"/>
        </w:rPr>
        <w:t>a a</w:t>
      </w:r>
      <w:r w:rsidR="004B5685" w:rsidRPr="009A342B">
        <w:rPr>
          <w:rFonts w:ascii="Times New Roman" w:eastAsia="Times New Roman" w:hAnsi="Times New Roman" w:cs="Times New Roman"/>
          <w:sz w:val="24"/>
          <w:szCs w:val="24"/>
          <w:lang w:val="ro-MD"/>
        </w:rPr>
        <w:t>locațiil</w:t>
      </w:r>
      <w:r w:rsidR="004B5685">
        <w:rPr>
          <w:rFonts w:ascii="Times New Roman" w:eastAsia="Times New Roman" w:hAnsi="Times New Roman" w:cs="Times New Roman"/>
          <w:sz w:val="24"/>
          <w:szCs w:val="24"/>
          <w:lang w:val="ro-MD"/>
        </w:rPr>
        <w:t>or</w:t>
      </w:r>
      <w:r w:rsidR="004B5685" w:rsidRPr="009A342B">
        <w:rPr>
          <w:rFonts w:ascii="Times New Roman" w:eastAsia="Times New Roman" w:hAnsi="Times New Roman" w:cs="Times New Roman"/>
          <w:sz w:val="24"/>
          <w:szCs w:val="24"/>
          <w:lang w:val="ro-MD"/>
        </w:rPr>
        <w:t xml:space="preserve"> bugetare transferate pentru organizarea și funcționarea Agențiilor de Dezvoltare Regională și Oficiului Național de Dezvoltare Regională Locală,</w:t>
      </w:r>
      <w:r w:rsidR="004B5685">
        <w:rPr>
          <w:rFonts w:ascii="Times New Roman" w:eastAsia="Times New Roman" w:hAnsi="Times New Roman" w:cs="Times New Roman"/>
          <w:sz w:val="24"/>
          <w:szCs w:val="24"/>
          <w:lang w:val="ro-MD"/>
        </w:rPr>
        <w:t xml:space="preserve"> a condiționat </w:t>
      </w:r>
      <w:r w:rsidR="004B5685" w:rsidRPr="009A342B">
        <w:rPr>
          <w:rFonts w:ascii="Times New Roman" w:hAnsi="Times New Roman" w:cs="Times New Roman"/>
          <w:sz w:val="24"/>
          <w:szCs w:val="24"/>
          <w:lang w:val="ro-MD"/>
        </w:rPr>
        <w:t xml:space="preserve">subevaluarea granturilor curente acordate instituțiilor publice la autogestiune cu suma totală de </w:t>
      </w:r>
      <w:r w:rsidR="004B5685" w:rsidRPr="009A342B">
        <w:rPr>
          <w:rFonts w:ascii="Times New Roman" w:eastAsia="Times New Roman" w:hAnsi="Times New Roman" w:cs="Times New Roman"/>
          <w:sz w:val="24"/>
          <w:szCs w:val="24"/>
          <w:lang w:val="ro-MD"/>
        </w:rPr>
        <w:t>38.671,4 mii lei și</w:t>
      </w:r>
      <w:r w:rsidR="004B5685" w:rsidRPr="009A342B">
        <w:rPr>
          <w:rFonts w:ascii="Times New Roman" w:hAnsi="Times New Roman" w:cs="Times New Roman"/>
          <w:sz w:val="24"/>
          <w:szCs w:val="24"/>
          <w:lang w:val="ro-MD"/>
        </w:rPr>
        <w:t>, concomitent, supraevaluarea subvențiilor acordate autorităților/</w:t>
      </w:r>
      <w:r w:rsidR="00F35C7F" w:rsidRPr="009A342B">
        <w:rPr>
          <w:rFonts w:ascii="Times New Roman" w:hAnsi="Times New Roman" w:cs="Times New Roman"/>
          <w:sz w:val="24"/>
          <w:szCs w:val="24"/>
          <w:lang w:val="ro-MD"/>
        </w:rPr>
        <w:t>instituțiilor</w:t>
      </w:r>
      <w:r w:rsidR="004B5685" w:rsidRPr="009A342B">
        <w:rPr>
          <w:rFonts w:ascii="Times New Roman" w:hAnsi="Times New Roman" w:cs="Times New Roman"/>
          <w:sz w:val="24"/>
          <w:szCs w:val="24"/>
          <w:lang w:val="ro-MD"/>
        </w:rPr>
        <w:t xml:space="preserve"> publice la autogestiune cu aceeași sumă.</w:t>
      </w:r>
    </w:p>
    <w:p w14:paraId="5828529F" w14:textId="4A3C2D69" w:rsidR="005F0086" w:rsidRDefault="00DE61BE" w:rsidP="00E66341">
      <w:pPr>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Ținerea </w:t>
      </w:r>
      <w:r w:rsidR="00C532CB">
        <w:rPr>
          <w:rFonts w:ascii="Times New Roman" w:hAnsi="Times New Roman" w:cs="Times New Roman"/>
          <w:sz w:val="24"/>
          <w:szCs w:val="24"/>
          <w:lang w:val="ro-MD"/>
        </w:rPr>
        <w:t xml:space="preserve">neuniformă a </w:t>
      </w:r>
      <w:r w:rsidRPr="009A342B">
        <w:rPr>
          <w:rFonts w:ascii="Times New Roman" w:hAnsi="Times New Roman" w:cs="Times New Roman"/>
          <w:sz w:val="24"/>
          <w:szCs w:val="24"/>
          <w:lang w:val="ro-MD"/>
        </w:rPr>
        <w:t xml:space="preserve">evidenței </w:t>
      </w:r>
      <w:r w:rsidR="00C532CB">
        <w:rPr>
          <w:rFonts w:ascii="Times New Roman" w:hAnsi="Times New Roman" w:cs="Times New Roman"/>
          <w:sz w:val="24"/>
          <w:szCs w:val="24"/>
          <w:lang w:val="ro-MD"/>
        </w:rPr>
        <w:t xml:space="preserve">contabile a </w:t>
      </w:r>
      <w:r w:rsidR="006332B2">
        <w:rPr>
          <w:rFonts w:ascii="Times New Roman" w:hAnsi="Times New Roman" w:cs="Times New Roman"/>
          <w:sz w:val="24"/>
          <w:szCs w:val="24"/>
          <w:lang w:val="ro-MD"/>
        </w:rPr>
        <w:t>s</w:t>
      </w:r>
      <w:r w:rsidRPr="009A342B">
        <w:rPr>
          <w:rFonts w:ascii="Times New Roman" w:hAnsi="Times New Roman" w:cs="Times New Roman"/>
          <w:sz w:val="24"/>
          <w:szCs w:val="24"/>
          <w:lang w:val="ro-MD"/>
        </w:rPr>
        <w:t xml:space="preserve">tandardelor și normativelor în domeniul construcției </w:t>
      </w:r>
      <w:r w:rsidR="00C532CB">
        <w:rPr>
          <w:rFonts w:ascii="Times New Roman" w:hAnsi="Times New Roman" w:cs="Times New Roman"/>
          <w:sz w:val="24"/>
          <w:szCs w:val="24"/>
          <w:lang w:val="ro-MD"/>
        </w:rPr>
        <w:t xml:space="preserve">a </w:t>
      </w:r>
      <w:r w:rsidR="005F0086">
        <w:rPr>
          <w:rFonts w:ascii="Times New Roman" w:hAnsi="Times New Roman" w:cs="Times New Roman"/>
          <w:sz w:val="24"/>
          <w:szCs w:val="24"/>
          <w:lang w:val="ro-MD"/>
        </w:rPr>
        <w:t>condus la</w:t>
      </w:r>
      <w:r w:rsidR="00C532CB">
        <w:rPr>
          <w:rFonts w:ascii="Times New Roman" w:hAnsi="Times New Roman" w:cs="Times New Roman"/>
          <w:sz w:val="24"/>
          <w:szCs w:val="24"/>
          <w:lang w:val="ro-MD"/>
        </w:rPr>
        <w:t xml:space="preserve"> raportarea acestor active </w:t>
      </w:r>
      <w:r w:rsidR="00C532CB" w:rsidRPr="009A342B">
        <w:rPr>
          <w:rFonts w:ascii="Times New Roman" w:hAnsi="Times New Roman" w:cs="Times New Roman"/>
          <w:sz w:val="24"/>
          <w:szCs w:val="24"/>
          <w:lang w:val="ro-MD"/>
        </w:rPr>
        <w:t>în valoare totală de 47.519,0 mii lei</w:t>
      </w:r>
      <w:r w:rsidR="00C532CB">
        <w:rPr>
          <w:rStyle w:val="a9"/>
          <w:rFonts w:ascii="Times New Roman" w:hAnsi="Times New Roman" w:cs="Times New Roman"/>
          <w:sz w:val="24"/>
          <w:szCs w:val="24"/>
          <w:lang w:val="ro-MD"/>
        </w:rPr>
        <w:footnoteReference w:id="14"/>
      </w:r>
      <w:r w:rsidR="00C532CB">
        <w:rPr>
          <w:rFonts w:ascii="Times New Roman" w:hAnsi="Times New Roman" w:cs="Times New Roman"/>
          <w:sz w:val="24"/>
          <w:szCs w:val="24"/>
          <w:lang w:val="ro-MD"/>
        </w:rPr>
        <w:t xml:space="preserve"> </w:t>
      </w:r>
      <w:r w:rsidRPr="009A342B">
        <w:rPr>
          <w:rFonts w:ascii="Times New Roman" w:hAnsi="Times New Roman" w:cs="Times New Roman"/>
          <w:sz w:val="24"/>
          <w:szCs w:val="24"/>
          <w:lang w:val="ro-MD"/>
        </w:rPr>
        <w:t>atât în conturile bilanțiere</w:t>
      </w:r>
      <w:r w:rsidR="006332B2">
        <w:rPr>
          <w:rFonts w:ascii="Times New Roman" w:hAnsi="Times New Roman" w:cs="Times New Roman"/>
          <w:sz w:val="24"/>
          <w:szCs w:val="24"/>
          <w:lang w:val="ro-MD"/>
        </w:rPr>
        <w:t>,</w:t>
      </w:r>
      <w:r w:rsidRPr="009A342B">
        <w:rPr>
          <w:rFonts w:ascii="Times New Roman" w:hAnsi="Times New Roman" w:cs="Times New Roman"/>
          <w:sz w:val="24"/>
          <w:szCs w:val="24"/>
          <w:lang w:val="ro-MD"/>
        </w:rPr>
        <w:t xml:space="preserve"> cât și în conturile extrabilanțiere</w:t>
      </w:r>
      <w:r w:rsidR="005F0086">
        <w:rPr>
          <w:rFonts w:ascii="Times New Roman" w:hAnsi="Times New Roman" w:cs="Times New Roman"/>
          <w:sz w:val="24"/>
          <w:szCs w:val="24"/>
          <w:lang w:val="ro-MD"/>
        </w:rPr>
        <w:t>.</w:t>
      </w:r>
      <w:r w:rsidR="005F0086" w:rsidRPr="005F0086">
        <w:t xml:space="preserve"> </w:t>
      </w:r>
      <w:r w:rsidR="005F0086" w:rsidRPr="005F0086">
        <w:rPr>
          <w:rFonts w:ascii="Times New Roman" w:hAnsi="Times New Roman" w:cs="Times New Roman"/>
          <w:sz w:val="24"/>
          <w:szCs w:val="24"/>
          <w:lang w:val="ro-MD"/>
        </w:rPr>
        <w:t xml:space="preserve">Această practică a rezultat din aplicarea reglementărilor Politicii de contabilitate a MIDR, care prevăd evidența contabilă a acestor elemente în ambele tipuri de conturi, fără a lua în considerare criteriile stabilite la </w:t>
      </w:r>
      <w:r w:rsidR="006332B2">
        <w:rPr>
          <w:rFonts w:ascii="Times New Roman" w:hAnsi="Times New Roman" w:cs="Times New Roman"/>
          <w:sz w:val="24"/>
          <w:szCs w:val="24"/>
          <w:lang w:val="ro-MD"/>
        </w:rPr>
        <w:t>sub</w:t>
      </w:r>
      <w:r w:rsidR="005F0086" w:rsidRPr="005F0086">
        <w:rPr>
          <w:rFonts w:ascii="Times New Roman" w:hAnsi="Times New Roman" w:cs="Times New Roman"/>
          <w:sz w:val="24"/>
          <w:szCs w:val="24"/>
          <w:lang w:val="ro-MD"/>
        </w:rPr>
        <w:t>punctul 3.3.3. din Normele metodologice privind evidența contabilă și raportarea financiară în sistemul bugetar</w:t>
      </w:r>
      <w:r w:rsidR="005F0086" w:rsidRPr="009A342B">
        <w:rPr>
          <w:rStyle w:val="a9"/>
          <w:rFonts w:ascii="Times New Roman" w:hAnsi="Times New Roman" w:cs="Times New Roman"/>
          <w:sz w:val="24"/>
          <w:szCs w:val="24"/>
          <w:lang w:val="ro-MD"/>
        </w:rPr>
        <w:footnoteReference w:id="15"/>
      </w:r>
      <w:r w:rsidR="005F0086" w:rsidRPr="005F0086">
        <w:rPr>
          <w:rFonts w:ascii="Times New Roman" w:hAnsi="Times New Roman" w:cs="Times New Roman"/>
          <w:sz w:val="24"/>
          <w:szCs w:val="24"/>
          <w:lang w:val="ro-MD"/>
        </w:rPr>
        <w:t>.</w:t>
      </w:r>
    </w:p>
    <w:p w14:paraId="2B0729E2" w14:textId="51655E19" w:rsidR="00E66341" w:rsidRDefault="00E66341" w:rsidP="00CA16D6">
      <w:pPr>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N</w:t>
      </w:r>
      <w:r w:rsidR="00410F4A" w:rsidRPr="009A342B">
        <w:rPr>
          <w:rFonts w:ascii="Times New Roman" w:hAnsi="Times New Roman" w:cs="Times New Roman"/>
          <w:sz w:val="24"/>
          <w:szCs w:val="24"/>
          <w:lang w:val="ro-MD"/>
        </w:rPr>
        <w:t>eîntocmir</w:t>
      </w:r>
      <w:r>
        <w:rPr>
          <w:rFonts w:ascii="Times New Roman" w:hAnsi="Times New Roman" w:cs="Times New Roman"/>
          <w:sz w:val="24"/>
          <w:szCs w:val="24"/>
          <w:lang w:val="ro-MD"/>
        </w:rPr>
        <w:t>ea</w:t>
      </w:r>
      <w:r w:rsidR="00410F4A" w:rsidRPr="009A342B">
        <w:rPr>
          <w:rFonts w:ascii="Times New Roman" w:hAnsi="Times New Roman" w:cs="Times New Roman"/>
          <w:sz w:val="24"/>
          <w:szCs w:val="24"/>
          <w:lang w:val="ro-MD"/>
        </w:rPr>
        <w:t xml:space="preserve"> la timpul corespunzător</w:t>
      </w:r>
      <w:r>
        <w:rPr>
          <w:rFonts w:ascii="Times New Roman" w:hAnsi="Times New Roman" w:cs="Times New Roman"/>
          <w:sz w:val="24"/>
          <w:szCs w:val="24"/>
          <w:lang w:val="ro-MD"/>
        </w:rPr>
        <w:t>, de către</w:t>
      </w:r>
      <w:r w:rsidR="00410F4A" w:rsidRPr="009A342B">
        <w:rPr>
          <w:rFonts w:ascii="Times New Roman" w:hAnsi="Times New Roman" w:cs="Times New Roman"/>
          <w:sz w:val="24"/>
          <w:szCs w:val="24"/>
          <w:lang w:val="ro-MD"/>
        </w:rPr>
        <w:t xml:space="preserve"> </w:t>
      </w:r>
      <w:r w:rsidRPr="009A342B">
        <w:rPr>
          <w:rFonts w:ascii="Times New Roman" w:hAnsi="Times New Roman" w:cs="Times New Roman"/>
          <w:sz w:val="24"/>
          <w:szCs w:val="24"/>
          <w:lang w:val="ro-MD"/>
        </w:rPr>
        <w:t>ONDRL</w:t>
      </w:r>
      <w:r>
        <w:rPr>
          <w:rFonts w:ascii="Times New Roman" w:hAnsi="Times New Roman" w:cs="Times New Roman"/>
          <w:sz w:val="24"/>
          <w:szCs w:val="24"/>
          <w:lang w:val="ro-MD"/>
        </w:rPr>
        <w:t>,</w:t>
      </w:r>
      <w:r w:rsidRPr="009A342B">
        <w:rPr>
          <w:rFonts w:ascii="Times New Roman" w:hAnsi="Times New Roman" w:cs="Times New Roman"/>
          <w:sz w:val="24"/>
          <w:szCs w:val="24"/>
          <w:lang w:val="ro-MD"/>
        </w:rPr>
        <w:t xml:space="preserve"> </w:t>
      </w:r>
      <w:r w:rsidR="00410F4A" w:rsidRPr="009A342B">
        <w:rPr>
          <w:rFonts w:ascii="Times New Roman" w:hAnsi="Times New Roman" w:cs="Times New Roman"/>
          <w:sz w:val="24"/>
          <w:szCs w:val="24"/>
          <w:lang w:val="ro-MD"/>
        </w:rPr>
        <w:t>a actelor de transmitere</w:t>
      </w:r>
      <w:r w:rsidRPr="00E66341">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a unor active, </w:t>
      </w:r>
      <w:r w:rsidRPr="009A342B">
        <w:rPr>
          <w:rFonts w:ascii="Times New Roman" w:hAnsi="Times New Roman" w:cs="Times New Roman"/>
          <w:sz w:val="24"/>
          <w:szCs w:val="24"/>
          <w:lang w:val="ro-MD"/>
        </w:rPr>
        <w:t>care au fost procurate și transmise instituții</w:t>
      </w:r>
      <w:r>
        <w:rPr>
          <w:rFonts w:ascii="Times New Roman" w:hAnsi="Times New Roman" w:cs="Times New Roman"/>
          <w:sz w:val="24"/>
          <w:szCs w:val="24"/>
          <w:lang w:val="ro-MD"/>
        </w:rPr>
        <w:t>lor preșcolare, până în anul 2022, a condiționat</w:t>
      </w:r>
      <w:r w:rsidR="00410F4A" w:rsidRPr="009A342B">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supraevaluarea informațiilor raportate aferente </w:t>
      </w:r>
      <w:r w:rsidR="00410F4A" w:rsidRPr="009A342B">
        <w:rPr>
          <w:rFonts w:ascii="Times New Roman" w:hAnsi="Times New Roman" w:cs="Times New Roman"/>
          <w:sz w:val="24"/>
          <w:szCs w:val="24"/>
          <w:lang w:val="ro-MD"/>
        </w:rPr>
        <w:t>mașini</w:t>
      </w:r>
      <w:r>
        <w:rPr>
          <w:rFonts w:ascii="Times New Roman" w:hAnsi="Times New Roman" w:cs="Times New Roman"/>
          <w:sz w:val="24"/>
          <w:szCs w:val="24"/>
          <w:lang w:val="ro-MD"/>
        </w:rPr>
        <w:t>lor</w:t>
      </w:r>
      <w:r w:rsidR="00410F4A" w:rsidRPr="009A342B">
        <w:rPr>
          <w:rFonts w:ascii="Times New Roman" w:hAnsi="Times New Roman" w:cs="Times New Roman"/>
          <w:sz w:val="24"/>
          <w:szCs w:val="24"/>
          <w:lang w:val="ro-MD"/>
        </w:rPr>
        <w:t xml:space="preserve"> și utilaje</w:t>
      </w:r>
      <w:r>
        <w:rPr>
          <w:rFonts w:ascii="Times New Roman" w:hAnsi="Times New Roman" w:cs="Times New Roman"/>
          <w:sz w:val="24"/>
          <w:szCs w:val="24"/>
          <w:lang w:val="ro-MD"/>
        </w:rPr>
        <w:t>lor</w:t>
      </w:r>
      <w:r w:rsidR="00410F4A" w:rsidRPr="009A342B">
        <w:rPr>
          <w:rFonts w:ascii="Times New Roman" w:hAnsi="Times New Roman" w:cs="Times New Roman"/>
          <w:sz w:val="24"/>
          <w:szCs w:val="24"/>
          <w:lang w:val="ro-MD"/>
        </w:rPr>
        <w:t xml:space="preserve"> </w:t>
      </w:r>
      <w:r>
        <w:rPr>
          <w:rFonts w:ascii="Times New Roman" w:hAnsi="Times New Roman" w:cs="Times New Roman"/>
          <w:sz w:val="24"/>
          <w:szCs w:val="24"/>
          <w:lang w:val="ro-MD"/>
        </w:rPr>
        <w:t>cu</w:t>
      </w:r>
      <w:r w:rsidR="00410F4A" w:rsidRPr="009A342B">
        <w:rPr>
          <w:rFonts w:ascii="Times New Roman" w:hAnsi="Times New Roman" w:cs="Times New Roman"/>
          <w:sz w:val="24"/>
          <w:szCs w:val="24"/>
          <w:lang w:val="ro-MD"/>
        </w:rPr>
        <w:t xml:space="preserve"> sum</w:t>
      </w:r>
      <w:r w:rsidR="006332B2">
        <w:rPr>
          <w:rFonts w:ascii="Times New Roman" w:hAnsi="Times New Roman" w:cs="Times New Roman"/>
          <w:sz w:val="24"/>
          <w:szCs w:val="24"/>
          <w:lang w:val="ro-MD"/>
        </w:rPr>
        <w:t>a</w:t>
      </w:r>
      <w:r w:rsidR="00410F4A" w:rsidRPr="009A342B">
        <w:rPr>
          <w:rFonts w:ascii="Times New Roman" w:hAnsi="Times New Roman" w:cs="Times New Roman"/>
          <w:sz w:val="24"/>
          <w:szCs w:val="24"/>
          <w:lang w:val="ro-MD"/>
        </w:rPr>
        <w:t xml:space="preserve"> totală de 257,7 mii lei, precum și unelte</w:t>
      </w:r>
      <w:r>
        <w:rPr>
          <w:rFonts w:ascii="Times New Roman" w:hAnsi="Times New Roman" w:cs="Times New Roman"/>
          <w:sz w:val="24"/>
          <w:szCs w:val="24"/>
          <w:lang w:val="ro-MD"/>
        </w:rPr>
        <w:t>lor</w:t>
      </w:r>
      <w:r w:rsidR="006332B2">
        <w:rPr>
          <w:rFonts w:ascii="Times New Roman" w:hAnsi="Times New Roman" w:cs="Times New Roman"/>
          <w:sz w:val="24"/>
          <w:szCs w:val="24"/>
          <w:lang w:val="ro-MD"/>
        </w:rPr>
        <w:t>,</w:t>
      </w:r>
      <w:r w:rsidR="00410F4A" w:rsidRPr="009A342B">
        <w:rPr>
          <w:rFonts w:ascii="Times New Roman" w:hAnsi="Times New Roman" w:cs="Times New Roman"/>
          <w:sz w:val="24"/>
          <w:szCs w:val="24"/>
          <w:lang w:val="ro-MD"/>
        </w:rPr>
        <w:t xml:space="preserve"> scule</w:t>
      </w:r>
      <w:r>
        <w:rPr>
          <w:rFonts w:ascii="Times New Roman" w:hAnsi="Times New Roman" w:cs="Times New Roman"/>
          <w:sz w:val="24"/>
          <w:szCs w:val="24"/>
          <w:lang w:val="ro-MD"/>
        </w:rPr>
        <w:t>lor</w:t>
      </w:r>
      <w:r w:rsidR="006332B2">
        <w:rPr>
          <w:rFonts w:ascii="Times New Roman" w:hAnsi="Times New Roman" w:cs="Times New Roman"/>
          <w:sz w:val="24"/>
          <w:szCs w:val="24"/>
          <w:lang w:val="ro-MD"/>
        </w:rPr>
        <w:t xml:space="preserve"> și</w:t>
      </w:r>
      <w:r w:rsidR="00410F4A" w:rsidRPr="009A342B">
        <w:rPr>
          <w:rFonts w:ascii="Times New Roman" w:hAnsi="Times New Roman" w:cs="Times New Roman"/>
          <w:sz w:val="24"/>
          <w:szCs w:val="24"/>
          <w:lang w:val="ro-MD"/>
        </w:rPr>
        <w:t xml:space="preserve"> inventar</w:t>
      </w:r>
      <w:r w:rsidR="006332B2">
        <w:rPr>
          <w:rFonts w:ascii="Times New Roman" w:hAnsi="Times New Roman" w:cs="Times New Roman"/>
          <w:sz w:val="24"/>
          <w:szCs w:val="24"/>
          <w:lang w:val="ro-MD"/>
        </w:rPr>
        <w:t>ului</w:t>
      </w:r>
      <w:r w:rsidR="00410F4A" w:rsidRPr="009A342B">
        <w:rPr>
          <w:rFonts w:ascii="Times New Roman" w:hAnsi="Times New Roman" w:cs="Times New Roman"/>
          <w:sz w:val="24"/>
          <w:szCs w:val="24"/>
          <w:lang w:val="ro-MD"/>
        </w:rPr>
        <w:t xml:space="preserve"> de producere și gospodăresc </w:t>
      </w:r>
      <w:r>
        <w:rPr>
          <w:rFonts w:ascii="Times New Roman" w:hAnsi="Times New Roman" w:cs="Times New Roman"/>
          <w:sz w:val="24"/>
          <w:szCs w:val="24"/>
          <w:lang w:val="ro-MD"/>
        </w:rPr>
        <w:t>cu</w:t>
      </w:r>
      <w:r w:rsidR="00410F4A" w:rsidRPr="009A342B">
        <w:rPr>
          <w:rFonts w:ascii="Times New Roman" w:hAnsi="Times New Roman" w:cs="Times New Roman"/>
          <w:sz w:val="24"/>
          <w:szCs w:val="24"/>
          <w:lang w:val="ro-MD"/>
        </w:rPr>
        <w:t xml:space="preserve"> sum</w:t>
      </w:r>
      <w:r w:rsidR="006332B2">
        <w:rPr>
          <w:rFonts w:ascii="Times New Roman" w:hAnsi="Times New Roman" w:cs="Times New Roman"/>
          <w:sz w:val="24"/>
          <w:szCs w:val="24"/>
          <w:lang w:val="ro-MD"/>
        </w:rPr>
        <w:t>a</w:t>
      </w:r>
      <w:r w:rsidR="00410F4A" w:rsidRPr="009A342B">
        <w:rPr>
          <w:rFonts w:ascii="Times New Roman" w:hAnsi="Times New Roman" w:cs="Times New Roman"/>
          <w:sz w:val="24"/>
          <w:szCs w:val="24"/>
          <w:lang w:val="ro-MD"/>
        </w:rPr>
        <w:t xml:space="preserve"> totală de 933,3 mii lei</w:t>
      </w:r>
      <w:r w:rsidR="006332B2">
        <w:rPr>
          <w:rFonts w:ascii="Times New Roman" w:hAnsi="Times New Roman" w:cs="Times New Roman"/>
          <w:sz w:val="24"/>
          <w:szCs w:val="24"/>
          <w:lang w:val="ro-MD"/>
        </w:rPr>
        <w:t>.</w:t>
      </w:r>
      <w:r w:rsidR="00410F4A" w:rsidRPr="009A342B">
        <w:rPr>
          <w:rFonts w:ascii="Times New Roman" w:hAnsi="Times New Roman" w:cs="Times New Roman"/>
          <w:sz w:val="24"/>
          <w:szCs w:val="24"/>
          <w:lang w:val="ro-MD"/>
        </w:rPr>
        <w:t xml:space="preserve"> </w:t>
      </w:r>
    </w:p>
    <w:p w14:paraId="565E5532" w14:textId="38D7CBCF" w:rsidR="009F1B78" w:rsidRDefault="009F1B78" w:rsidP="00CA16D6">
      <w:pPr>
        <w:spacing w:line="276" w:lineRule="auto"/>
        <w:jc w:val="both"/>
        <w:rPr>
          <w:rFonts w:ascii="Times New Roman" w:hAnsi="Times New Roman" w:cs="Times New Roman"/>
          <w:sz w:val="24"/>
          <w:szCs w:val="24"/>
          <w:lang w:val="ro-MD"/>
        </w:rPr>
      </w:pPr>
      <w:r w:rsidRPr="009A342B">
        <w:rPr>
          <w:rFonts w:ascii="Times New Roman" w:hAnsi="Times New Roman" w:cs="Times New Roman"/>
          <w:sz w:val="24"/>
          <w:szCs w:val="24"/>
          <w:lang w:val="ro-MD"/>
        </w:rPr>
        <w:t>Neinițier</w:t>
      </w:r>
      <w:r>
        <w:rPr>
          <w:rFonts w:ascii="Times New Roman" w:hAnsi="Times New Roman" w:cs="Times New Roman"/>
          <w:sz w:val="24"/>
          <w:szCs w:val="24"/>
          <w:lang w:val="ro-MD"/>
        </w:rPr>
        <w:t>ea</w:t>
      </w:r>
      <w:r w:rsidRPr="009A342B">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de către </w:t>
      </w:r>
      <w:r w:rsidRPr="009A342B">
        <w:rPr>
          <w:rFonts w:ascii="Times New Roman" w:hAnsi="Times New Roman" w:cs="Times New Roman"/>
          <w:sz w:val="24"/>
          <w:szCs w:val="24"/>
          <w:lang w:val="ro-MD"/>
        </w:rPr>
        <w:t>Instituți</w:t>
      </w:r>
      <w:r>
        <w:rPr>
          <w:rFonts w:ascii="Times New Roman" w:hAnsi="Times New Roman" w:cs="Times New Roman"/>
          <w:sz w:val="24"/>
          <w:szCs w:val="24"/>
          <w:lang w:val="ro-MD"/>
        </w:rPr>
        <w:t>a</w:t>
      </w:r>
      <w:r w:rsidRPr="009A342B">
        <w:rPr>
          <w:rFonts w:ascii="Times New Roman" w:hAnsi="Times New Roman" w:cs="Times New Roman"/>
          <w:sz w:val="24"/>
          <w:szCs w:val="24"/>
          <w:lang w:val="ro-MD"/>
        </w:rPr>
        <w:t xml:space="preserve"> Public</w:t>
      </w:r>
      <w:r w:rsidR="007A6DF7">
        <w:rPr>
          <w:rFonts w:ascii="Times New Roman" w:hAnsi="Times New Roman" w:cs="Times New Roman"/>
          <w:sz w:val="24"/>
          <w:szCs w:val="24"/>
          <w:lang w:val="ro-MD"/>
        </w:rPr>
        <w:t>ă</w:t>
      </w:r>
      <w:r w:rsidRPr="009A342B">
        <w:rPr>
          <w:rFonts w:ascii="Times New Roman" w:hAnsi="Times New Roman" w:cs="Times New Roman"/>
          <w:sz w:val="24"/>
          <w:szCs w:val="24"/>
          <w:lang w:val="ro-MD"/>
        </w:rPr>
        <w:t xml:space="preserve"> </w:t>
      </w:r>
      <w:r w:rsidR="007A6DF7">
        <w:rPr>
          <w:rFonts w:ascii="Times New Roman" w:hAnsi="Times New Roman" w:cs="Times New Roman"/>
          <w:sz w:val="24"/>
          <w:szCs w:val="24"/>
          <w:lang w:val="ro-MD"/>
        </w:rPr>
        <w:t>„</w:t>
      </w:r>
      <w:r w:rsidRPr="009A342B">
        <w:rPr>
          <w:rFonts w:ascii="Times New Roman" w:hAnsi="Times New Roman" w:cs="Times New Roman"/>
          <w:sz w:val="24"/>
          <w:szCs w:val="24"/>
          <w:lang w:val="ro-MD"/>
        </w:rPr>
        <w:t>Autoritatea Aeronautică Civilă</w:t>
      </w:r>
      <w:r w:rsidR="007A6DF7">
        <w:rPr>
          <w:rFonts w:ascii="Times New Roman" w:hAnsi="Times New Roman" w:cs="Times New Roman"/>
          <w:sz w:val="24"/>
          <w:szCs w:val="24"/>
          <w:lang w:val="ro-MD"/>
        </w:rPr>
        <w:t>”</w:t>
      </w:r>
      <w:r>
        <w:rPr>
          <w:rFonts w:ascii="Times New Roman" w:hAnsi="Times New Roman" w:cs="Times New Roman"/>
          <w:sz w:val="24"/>
          <w:szCs w:val="24"/>
          <w:lang w:val="ro-MD"/>
        </w:rPr>
        <w:t xml:space="preserve"> a</w:t>
      </w:r>
      <w:r w:rsidRPr="009A342B">
        <w:rPr>
          <w:rFonts w:ascii="Times New Roman" w:hAnsi="Times New Roman" w:cs="Times New Roman"/>
          <w:sz w:val="24"/>
          <w:szCs w:val="24"/>
          <w:lang w:val="ro-MD"/>
        </w:rPr>
        <w:t xml:space="preserve"> procedurii de transmitere</w:t>
      </w:r>
      <w:r>
        <w:rPr>
          <w:rFonts w:ascii="Times New Roman" w:hAnsi="Times New Roman" w:cs="Times New Roman"/>
          <w:sz w:val="24"/>
          <w:szCs w:val="24"/>
          <w:lang w:val="ro-MD"/>
        </w:rPr>
        <w:t xml:space="preserve"> către APP</w:t>
      </w:r>
      <w:r w:rsidRPr="009A342B">
        <w:rPr>
          <w:rFonts w:ascii="Times New Roman" w:hAnsi="Times New Roman" w:cs="Times New Roman"/>
          <w:sz w:val="24"/>
          <w:szCs w:val="24"/>
          <w:lang w:val="ro-MD"/>
        </w:rPr>
        <w:t xml:space="preserve"> a </w:t>
      </w:r>
      <w:r>
        <w:rPr>
          <w:rFonts w:ascii="Times New Roman" w:hAnsi="Times New Roman" w:cs="Times New Roman"/>
          <w:sz w:val="24"/>
          <w:szCs w:val="24"/>
          <w:lang w:val="ro-MD"/>
        </w:rPr>
        <w:t xml:space="preserve">două </w:t>
      </w:r>
      <w:r w:rsidRPr="009A342B">
        <w:rPr>
          <w:rFonts w:ascii="Times New Roman" w:hAnsi="Times New Roman" w:cs="Times New Roman"/>
          <w:sz w:val="24"/>
          <w:szCs w:val="24"/>
          <w:lang w:val="ro-MD"/>
        </w:rPr>
        <w:t>terenuri proprietate publică de stat</w:t>
      </w:r>
      <w:r>
        <w:rPr>
          <w:rFonts w:ascii="Times New Roman" w:hAnsi="Times New Roman" w:cs="Times New Roman"/>
          <w:sz w:val="24"/>
          <w:szCs w:val="24"/>
          <w:lang w:val="ro-MD"/>
        </w:rPr>
        <w:t>, conform prevederilor normativ</w:t>
      </w:r>
      <w:r w:rsidR="007A6DF7">
        <w:rPr>
          <w:rFonts w:ascii="Times New Roman" w:hAnsi="Times New Roman" w:cs="Times New Roman"/>
          <w:sz w:val="24"/>
          <w:szCs w:val="24"/>
          <w:lang w:val="ro-MD"/>
        </w:rPr>
        <w:t>e</w:t>
      </w:r>
      <w:r w:rsidRPr="009A342B">
        <w:rPr>
          <w:rFonts w:ascii="Times New Roman" w:hAnsi="Times New Roman" w:cs="Times New Roman"/>
          <w:sz w:val="24"/>
          <w:szCs w:val="24"/>
          <w:lang w:val="ro-MD"/>
        </w:rPr>
        <w:t xml:space="preserve"> în vigoare</w:t>
      </w:r>
      <w:r w:rsidRPr="009A342B">
        <w:rPr>
          <w:rStyle w:val="a9"/>
          <w:rFonts w:ascii="Times New Roman" w:hAnsi="Times New Roman" w:cs="Times New Roman"/>
          <w:sz w:val="24"/>
          <w:szCs w:val="24"/>
          <w:lang w:val="ro-MD"/>
        </w:rPr>
        <w:footnoteReference w:id="16"/>
      </w:r>
      <w:r>
        <w:rPr>
          <w:rFonts w:ascii="Times New Roman" w:hAnsi="Times New Roman" w:cs="Times New Roman"/>
          <w:sz w:val="24"/>
          <w:szCs w:val="24"/>
          <w:lang w:val="ro-MD"/>
        </w:rPr>
        <w:t xml:space="preserve">, a condiționat supraevaluarea </w:t>
      </w:r>
      <w:r w:rsidRPr="009A342B">
        <w:rPr>
          <w:rFonts w:ascii="Times New Roman" w:hAnsi="Times New Roman" w:cs="Times New Roman"/>
          <w:sz w:val="24"/>
          <w:szCs w:val="24"/>
          <w:lang w:val="ro-MD"/>
        </w:rPr>
        <w:t>terenurilor raportate în bilanțul consolidat al MIDR cu 17.587,8 mii lei.</w:t>
      </w:r>
    </w:p>
    <w:p w14:paraId="42C6DF9E" w14:textId="6490D55D" w:rsidR="00DE61BE" w:rsidRPr="009A342B" w:rsidRDefault="00DE61BE" w:rsidP="00DE61BE">
      <w:pPr>
        <w:spacing w:line="276" w:lineRule="auto"/>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Netransmiterea către APP, în corespundere cu prevederile </w:t>
      </w:r>
      <w:r w:rsidRPr="009A342B">
        <w:rPr>
          <w:rFonts w:ascii="Times New Roman" w:eastAsia="Times New Roman" w:hAnsi="Times New Roman" w:cs="Times New Roman"/>
          <w:sz w:val="24"/>
          <w:szCs w:val="24"/>
          <w:lang w:val="ro-MD"/>
        </w:rPr>
        <w:t>legale în vigoare</w:t>
      </w:r>
      <w:r w:rsidRPr="009A342B">
        <w:rPr>
          <w:rStyle w:val="a9"/>
          <w:rFonts w:ascii="Times New Roman" w:eastAsia="Times New Roman" w:hAnsi="Times New Roman" w:cs="Times New Roman"/>
          <w:sz w:val="24"/>
          <w:szCs w:val="24"/>
          <w:lang w:val="ro-MD"/>
        </w:rPr>
        <w:footnoteReference w:id="17"/>
      </w:r>
      <w:r w:rsidRPr="009A342B">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 xml:space="preserve">a </w:t>
      </w:r>
      <w:r w:rsidRPr="009A342B">
        <w:rPr>
          <w:rFonts w:ascii="Times New Roman" w:eastAsia="Times New Roman" w:hAnsi="Times New Roman" w:cs="Times New Roman"/>
          <w:sz w:val="24"/>
          <w:szCs w:val="24"/>
          <w:lang w:val="ro-MD"/>
        </w:rPr>
        <w:t>62</w:t>
      </w:r>
      <w:r w:rsidR="00557D01">
        <w:rPr>
          <w:rFonts w:ascii="Times New Roman" w:eastAsia="Times New Roman" w:hAnsi="Times New Roman" w:cs="Times New Roman"/>
          <w:sz w:val="24"/>
          <w:szCs w:val="24"/>
          <w:lang w:val="ro-MD"/>
        </w:rPr>
        <w:t>.</w:t>
      </w:r>
      <w:r w:rsidRPr="009A342B">
        <w:rPr>
          <w:rFonts w:ascii="Times New Roman" w:eastAsia="Times New Roman" w:hAnsi="Times New Roman" w:cs="Times New Roman"/>
          <w:sz w:val="24"/>
          <w:szCs w:val="24"/>
          <w:lang w:val="ro-MD"/>
        </w:rPr>
        <w:t xml:space="preserve">500 </w:t>
      </w:r>
      <w:r w:rsidR="00557D01">
        <w:rPr>
          <w:rFonts w:ascii="Times New Roman" w:eastAsia="Times New Roman" w:hAnsi="Times New Roman" w:cs="Times New Roman"/>
          <w:sz w:val="24"/>
          <w:szCs w:val="24"/>
          <w:lang w:val="ro-MD"/>
        </w:rPr>
        <w:t>de</w:t>
      </w:r>
      <w:r w:rsidRPr="009A342B">
        <w:rPr>
          <w:rFonts w:ascii="Times New Roman" w:eastAsia="Times New Roman" w:hAnsi="Times New Roman" w:cs="Times New Roman"/>
          <w:sz w:val="24"/>
          <w:szCs w:val="24"/>
          <w:lang w:val="ro-MD"/>
        </w:rPr>
        <w:t xml:space="preserve"> valori mobiliare deținute </w:t>
      </w:r>
      <w:r>
        <w:rPr>
          <w:rFonts w:ascii="Times New Roman" w:eastAsia="Times New Roman" w:hAnsi="Times New Roman" w:cs="Times New Roman"/>
          <w:sz w:val="24"/>
          <w:szCs w:val="24"/>
          <w:lang w:val="ro-MD"/>
        </w:rPr>
        <w:t xml:space="preserve">de MIDR </w:t>
      </w:r>
      <w:r w:rsidRPr="009A342B">
        <w:rPr>
          <w:rFonts w:ascii="Times New Roman" w:eastAsia="Times New Roman" w:hAnsi="Times New Roman" w:cs="Times New Roman"/>
          <w:sz w:val="24"/>
          <w:szCs w:val="24"/>
          <w:lang w:val="ro-MD"/>
        </w:rPr>
        <w:t xml:space="preserve">în capitalul social al Societății pe </w:t>
      </w:r>
      <w:r w:rsidR="00557D01">
        <w:rPr>
          <w:rFonts w:ascii="Times New Roman" w:eastAsia="Times New Roman" w:hAnsi="Times New Roman" w:cs="Times New Roman"/>
          <w:sz w:val="24"/>
          <w:szCs w:val="24"/>
          <w:lang w:val="ro-MD"/>
        </w:rPr>
        <w:t>A</w:t>
      </w:r>
      <w:r w:rsidRPr="009A342B">
        <w:rPr>
          <w:rFonts w:ascii="Times New Roman" w:eastAsia="Times New Roman" w:hAnsi="Times New Roman" w:cs="Times New Roman"/>
          <w:sz w:val="24"/>
          <w:szCs w:val="24"/>
          <w:lang w:val="ro-MD"/>
        </w:rPr>
        <w:t>cțiuni „KAMAZ”, cu sediul în Republica Tatarstan, Federația Rusă</w:t>
      </w:r>
      <w:r>
        <w:rPr>
          <w:rFonts w:ascii="Times New Roman" w:eastAsia="Times New Roman" w:hAnsi="Times New Roman" w:cs="Times New Roman"/>
          <w:sz w:val="24"/>
          <w:szCs w:val="24"/>
          <w:lang w:val="ro-MD"/>
        </w:rPr>
        <w:t>, d</w:t>
      </w:r>
      <w:r w:rsidR="00D0541D" w:rsidRPr="009A342B">
        <w:rPr>
          <w:rFonts w:ascii="Times New Roman" w:eastAsia="Times New Roman" w:hAnsi="Times New Roman" w:cs="Times New Roman"/>
          <w:sz w:val="24"/>
          <w:szCs w:val="24"/>
          <w:lang w:val="ro-MD"/>
        </w:rPr>
        <w:t xml:space="preserve">in cauza neînregistrării corespunzătoare a drepturilor de proprietate ale MIDR asupra </w:t>
      </w:r>
      <w:r>
        <w:rPr>
          <w:rFonts w:ascii="Times New Roman" w:eastAsia="Times New Roman" w:hAnsi="Times New Roman" w:cs="Times New Roman"/>
          <w:sz w:val="24"/>
          <w:szCs w:val="24"/>
          <w:lang w:val="ro-MD"/>
        </w:rPr>
        <w:t xml:space="preserve">acestora, a condiționat supraevaluarea </w:t>
      </w:r>
      <w:r w:rsidRPr="009A342B">
        <w:rPr>
          <w:rFonts w:ascii="Times New Roman" w:eastAsia="Times New Roman" w:hAnsi="Times New Roman" w:cs="Times New Roman"/>
          <w:sz w:val="24"/>
          <w:szCs w:val="24"/>
          <w:lang w:val="ro-MD"/>
        </w:rPr>
        <w:t>acțiunilor şi altor forme de participare în capital peste hotare, raportată în bilanțul consolidat al MIDR cu 1.451,9 mii lei.</w:t>
      </w:r>
    </w:p>
    <w:p w14:paraId="03D19733" w14:textId="164B392F" w:rsidR="009666B7" w:rsidRPr="009A342B" w:rsidRDefault="00DF0BC2" w:rsidP="00403C71">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o-MD"/>
        </w:rPr>
      </w:pPr>
      <w:r w:rsidRPr="009A342B">
        <w:rPr>
          <w:rFonts w:ascii="Times New Roman" w:hAnsi="Times New Roman" w:cs="Times New Roman"/>
          <w:b/>
          <w:sz w:val="28"/>
          <w:szCs w:val="28"/>
          <w:lang w:val="ro-MD"/>
        </w:rPr>
        <w:t>BUNA GUVERNANȚĂ</w:t>
      </w:r>
    </w:p>
    <w:p w14:paraId="6DDBFF29" w14:textId="23563916" w:rsidR="00806901" w:rsidRPr="00CD3183" w:rsidRDefault="00CD3183" w:rsidP="003A4D17">
      <w:pPr>
        <w:pStyle w:val="aa"/>
        <w:numPr>
          <w:ilvl w:val="1"/>
          <w:numId w:val="10"/>
        </w:numPr>
        <w:tabs>
          <w:tab w:val="left" w:pos="0"/>
        </w:tabs>
        <w:spacing w:after="0" w:line="276" w:lineRule="auto"/>
        <w:ind w:left="0" w:firstLine="0"/>
        <w:jc w:val="both"/>
        <w:rPr>
          <w:rFonts w:ascii="Times New Roman" w:hAnsi="Times New Roman" w:cs="Times New Roman"/>
          <w:sz w:val="24"/>
          <w:szCs w:val="24"/>
          <w:lang w:val="ro-MD"/>
        </w:rPr>
      </w:pPr>
      <w:r w:rsidRPr="00CD3183">
        <w:rPr>
          <w:rFonts w:ascii="Times New Roman" w:hAnsi="Times New Roman" w:cs="Times New Roman"/>
          <w:sz w:val="24"/>
          <w:szCs w:val="24"/>
          <w:lang w:val="ro-MD"/>
        </w:rPr>
        <w:t xml:space="preserve">MIDR nu a asigurat integrarea deplină a întregului ciclu de management </w:t>
      </w:r>
      <w:r w:rsidR="00D142AF">
        <w:rPr>
          <w:rFonts w:ascii="Times New Roman" w:hAnsi="Times New Roman" w:cs="Times New Roman"/>
          <w:sz w:val="24"/>
          <w:szCs w:val="24"/>
          <w:lang w:val="ro-MD"/>
        </w:rPr>
        <w:t xml:space="preserve">al </w:t>
      </w:r>
      <w:r w:rsidRPr="00CD3183">
        <w:rPr>
          <w:rFonts w:ascii="Times New Roman" w:hAnsi="Times New Roman" w:cs="Times New Roman"/>
          <w:sz w:val="24"/>
          <w:szCs w:val="24"/>
          <w:lang w:val="ro-MD"/>
        </w:rPr>
        <w:t xml:space="preserve">riscurilor în sistemul său de control intern managerial. </w:t>
      </w:r>
      <w:r>
        <w:rPr>
          <w:rFonts w:ascii="Times New Roman" w:hAnsi="Times New Roman" w:cs="Times New Roman"/>
          <w:sz w:val="24"/>
          <w:szCs w:val="24"/>
          <w:lang w:val="ro-MD"/>
        </w:rPr>
        <w:t>P</w:t>
      </w:r>
      <w:r w:rsidR="002E23A9" w:rsidRPr="00CD3183">
        <w:rPr>
          <w:rFonts w:ascii="Times New Roman" w:hAnsi="Times New Roman" w:cs="Times New Roman"/>
          <w:sz w:val="24"/>
          <w:szCs w:val="24"/>
          <w:lang w:val="ro-MD"/>
        </w:rPr>
        <w:t xml:space="preserve">rincipalele </w:t>
      </w:r>
      <w:r w:rsidR="00806901" w:rsidRPr="00CD3183">
        <w:rPr>
          <w:rFonts w:ascii="Times New Roman" w:hAnsi="Times New Roman" w:cs="Times New Roman"/>
          <w:sz w:val="24"/>
          <w:szCs w:val="24"/>
          <w:lang w:val="ro-MD"/>
        </w:rPr>
        <w:t>riscuri operaționale, inclusiv cele de evidență contabilă și raportare financiară</w:t>
      </w:r>
      <w:r w:rsidR="000A4EBE">
        <w:rPr>
          <w:rFonts w:ascii="Times New Roman" w:hAnsi="Times New Roman" w:cs="Times New Roman"/>
          <w:sz w:val="24"/>
          <w:szCs w:val="24"/>
          <w:lang w:val="ro-MD"/>
        </w:rPr>
        <w:t>,</w:t>
      </w:r>
      <w:r w:rsidR="002E23A9" w:rsidRPr="00CD3183">
        <w:rPr>
          <w:rFonts w:ascii="Times New Roman" w:hAnsi="Times New Roman" w:cs="Times New Roman"/>
          <w:sz w:val="24"/>
          <w:szCs w:val="24"/>
          <w:lang w:val="ro-MD"/>
        </w:rPr>
        <w:t xml:space="preserve"> nu </w:t>
      </w:r>
      <w:r>
        <w:rPr>
          <w:rFonts w:ascii="Times New Roman" w:hAnsi="Times New Roman" w:cs="Times New Roman"/>
          <w:sz w:val="24"/>
          <w:szCs w:val="24"/>
          <w:lang w:val="ro-MD"/>
        </w:rPr>
        <w:t>au fost</w:t>
      </w:r>
      <w:r w:rsidR="002E23A9" w:rsidRPr="00CD3183">
        <w:rPr>
          <w:rFonts w:ascii="Times New Roman" w:hAnsi="Times New Roman" w:cs="Times New Roman"/>
          <w:sz w:val="24"/>
          <w:szCs w:val="24"/>
          <w:lang w:val="ro-MD"/>
        </w:rPr>
        <w:t xml:space="preserve"> evaluate și înregistrate corespunzător într-un registru consolidat al riscurilor. </w:t>
      </w:r>
      <w:r w:rsidR="00806901" w:rsidRPr="00CD3183">
        <w:rPr>
          <w:rFonts w:ascii="Times New Roman" w:hAnsi="Times New Roman" w:cs="Times New Roman"/>
          <w:sz w:val="24"/>
          <w:szCs w:val="24"/>
          <w:lang w:val="ro-MD"/>
        </w:rPr>
        <w:t>Din această cauză, MIDR nu a stabilit reacții pentru abordarea riscurilor identificate și nu a definit activități de control pentru factorii declanșatori ai acestora.</w:t>
      </w:r>
      <w:r w:rsidR="00097C5B" w:rsidRPr="00CD3183">
        <w:rPr>
          <w:rFonts w:ascii="Times New Roman" w:hAnsi="Times New Roman" w:cs="Times New Roman"/>
          <w:sz w:val="24"/>
          <w:szCs w:val="24"/>
          <w:lang w:val="ro-MD"/>
        </w:rPr>
        <w:t xml:space="preserve"> </w:t>
      </w:r>
      <w:r w:rsidR="000A4EBE">
        <w:rPr>
          <w:rFonts w:ascii="Times New Roman" w:hAnsi="Times New Roman" w:cs="Times New Roman"/>
          <w:sz w:val="24"/>
          <w:szCs w:val="24"/>
          <w:lang w:val="ro-MD"/>
        </w:rPr>
        <w:t>C</w:t>
      </w:r>
      <w:r w:rsidR="00097C5B" w:rsidRPr="00CD3183">
        <w:rPr>
          <w:rFonts w:ascii="Times New Roman" w:hAnsi="Times New Roman" w:cs="Times New Roman"/>
          <w:sz w:val="24"/>
          <w:szCs w:val="24"/>
          <w:lang w:val="ro-MD"/>
        </w:rPr>
        <w:t xml:space="preserve">a urmare, riscurile de erori și denaturări semnificative </w:t>
      </w:r>
      <w:r>
        <w:rPr>
          <w:rFonts w:ascii="Times New Roman" w:hAnsi="Times New Roman" w:cs="Times New Roman"/>
          <w:sz w:val="24"/>
          <w:szCs w:val="24"/>
          <w:lang w:val="ro-MD"/>
        </w:rPr>
        <w:t>ale</w:t>
      </w:r>
      <w:r w:rsidR="00097C5B" w:rsidRPr="00CD3183">
        <w:rPr>
          <w:rFonts w:ascii="Times New Roman" w:hAnsi="Times New Roman" w:cs="Times New Roman"/>
          <w:sz w:val="24"/>
          <w:szCs w:val="24"/>
          <w:lang w:val="ro-MD"/>
        </w:rPr>
        <w:t xml:space="preserve"> rapoartel</w:t>
      </w:r>
      <w:r>
        <w:rPr>
          <w:rFonts w:ascii="Times New Roman" w:hAnsi="Times New Roman" w:cs="Times New Roman"/>
          <w:sz w:val="24"/>
          <w:szCs w:val="24"/>
          <w:lang w:val="ro-MD"/>
        </w:rPr>
        <w:t>or</w:t>
      </w:r>
      <w:r w:rsidR="00097C5B" w:rsidRPr="00CD3183">
        <w:rPr>
          <w:rFonts w:ascii="Times New Roman" w:hAnsi="Times New Roman" w:cs="Times New Roman"/>
          <w:sz w:val="24"/>
          <w:szCs w:val="24"/>
          <w:lang w:val="ro-MD"/>
        </w:rPr>
        <w:t xml:space="preserve"> financiare individuale și consolidate ale MIDR s-a</w:t>
      </w:r>
      <w:r>
        <w:rPr>
          <w:rFonts w:ascii="Times New Roman" w:hAnsi="Times New Roman" w:cs="Times New Roman"/>
          <w:sz w:val="24"/>
          <w:szCs w:val="24"/>
          <w:lang w:val="ro-MD"/>
        </w:rPr>
        <w:t>u materializat și în auditul cu</w:t>
      </w:r>
      <w:r w:rsidR="00097C5B" w:rsidRPr="00CD3183">
        <w:rPr>
          <w:rFonts w:ascii="Times New Roman" w:hAnsi="Times New Roman" w:cs="Times New Roman"/>
          <w:sz w:val="24"/>
          <w:szCs w:val="24"/>
          <w:lang w:val="ro-MD"/>
        </w:rPr>
        <w:t>rent.</w:t>
      </w:r>
    </w:p>
    <w:p w14:paraId="3B60AAF5" w14:textId="3DD8D4D6" w:rsidR="00AC34C3" w:rsidRPr="00DC2187" w:rsidRDefault="00487B54" w:rsidP="00DC2187">
      <w:pPr>
        <w:pStyle w:val="aa"/>
        <w:numPr>
          <w:ilvl w:val="1"/>
          <w:numId w:val="10"/>
        </w:numPr>
        <w:tabs>
          <w:tab w:val="left" w:pos="0"/>
        </w:tabs>
        <w:spacing w:after="0" w:line="276" w:lineRule="auto"/>
        <w:ind w:left="0" w:firstLine="0"/>
        <w:jc w:val="both"/>
        <w:rPr>
          <w:rFonts w:ascii="Times New Roman" w:hAnsi="Times New Roman" w:cs="Times New Roman"/>
          <w:sz w:val="24"/>
          <w:szCs w:val="24"/>
          <w:lang w:val="ro-MD"/>
        </w:rPr>
      </w:pPr>
      <w:r w:rsidRPr="00487B54">
        <w:rPr>
          <w:rFonts w:ascii="Times New Roman" w:hAnsi="Times New Roman" w:cs="Times New Roman"/>
          <w:sz w:val="24"/>
          <w:szCs w:val="24"/>
          <w:lang w:val="ro-MD"/>
        </w:rPr>
        <w:t>Conform prevederilor legale</w:t>
      </w:r>
      <w:r w:rsidRPr="009A342B">
        <w:rPr>
          <w:rStyle w:val="a9"/>
          <w:rFonts w:ascii="Times New Roman" w:hAnsi="Times New Roman" w:cs="Times New Roman"/>
          <w:sz w:val="24"/>
          <w:szCs w:val="24"/>
          <w:lang w:val="ro-MD"/>
        </w:rPr>
        <w:footnoteReference w:id="18"/>
      </w:r>
      <w:r w:rsidRPr="00487B54">
        <w:rPr>
          <w:rFonts w:ascii="Times New Roman" w:hAnsi="Times New Roman" w:cs="Times New Roman"/>
          <w:sz w:val="24"/>
          <w:szCs w:val="24"/>
          <w:lang w:val="ro-MD"/>
        </w:rPr>
        <w:t xml:space="preserve">, subdiviziunea de audit intern din cadrul MIDR </w:t>
      </w:r>
      <w:r w:rsidR="00D142AF">
        <w:rPr>
          <w:rFonts w:ascii="Times New Roman" w:hAnsi="Times New Roman" w:cs="Times New Roman"/>
          <w:sz w:val="24"/>
          <w:szCs w:val="24"/>
          <w:lang w:val="ro-MD"/>
        </w:rPr>
        <w:t xml:space="preserve">se </w:t>
      </w:r>
      <w:r w:rsidRPr="00487B54">
        <w:rPr>
          <w:rFonts w:ascii="Times New Roman" w:hAnsi="Times New Roman" w:cs="Times New Roman"/>
          <w:sz w:val="24"/>
          <w:szCs w:val="24"/>
          <w:lang w:val="ro-MD"/>
        </w:rPr>
        <w:t>constitui</w:t>
      </w:r>
      <w:r w:rsidR="00D142AF">
        <w:rPr>
          <w:rFonts w:ascii="Times New Roman" w:hAnsi="Times New Roman" w:cs="Times New Roman"/>
          <w:sz w:val="24"/>
          <w:szCs w:val="24"/>
          <w:lang w:val="ro-MD"/>
        </w:rPr>
        <w:t>e</w:t>
      </w:r>
      <w:r w:rsidRPr="00487B54">
        <w:rPr>
          <w:rFonts w:ascii="Times New Roman" w:hAnsi="Times New Roman" w:cs="Times New Roman"/>
          <w:sz w:val="24"/>
          <w:szCs w:val="24"/>
          <w:lang w:val="ro-MD"/>
        </w:rPr>
        <w:t xml:space="preserve"> din cel puțin trei unități de personal. </w:t>
      </w:r>
      <w:r w:rsidR="00D142AF">
        <w:rPr>
          <w:rFonts w:ascii="Times New Roman" w:hAnsi="Times New Roman" w:cs="Times New Roman"/>
          <w:sz w:val="24"/>
          <w:szCs w:val="24"/>
          <w:lang w:val="ro-MD"/>
        </w:rPr>
        <w:t>D</w:t>
      </w:r>
      <w:r w:rsidRPr="00487B54">
        <w:rPr>
          <w:rFonts w:ascii="Times New Roman" w:hAnsi="Times New Roman" w:cs="Times New Roman"/>
          <w:sz w:val="24"/>
          <w:szCs w:val="24"/>
          <w:lang w:val="ro-MD"/>
        </w:rPr>
        <w:t xml:space="preserve">in cauza neajustării statelor de personal la cadrul normativ aplicabil, </w:t>
      </w:r>
      <w:r w:rsidR="00D142AF">
        <w:rPr>
          <w:rFonts w:ascii="Times New Roman" w:hAnsi="Times New Roman" w:cs="Times New Roman"/>
          <w:sz w:val="24"/>
          <w:szCs w:val="24"/>
          <w:lang w:val="ro-MD"/>
        </w:rPr>
        <w:t xml:space="preserve">se atestă că </w:t>
      </w:r>
      <w:r w:rsidRPr="00487B54">
        <w:rPr>
          <w:rFonts w:ascii="Times New Roman" w:hAnsi="Times New Roman" w:cs="Times New Roman"/>
          <w:sz w:val="24"/>
          <w:szCs w:val="24"/>
          <w:lang w:val="ro-MD"/>
        </w:rPr>
        <w:t>aceasta</w:t>
      </w:r>
      <w:r w:rsidR="00DC2187">
        <w:rPr>
          <w:rFonts w:ascii="Times New Roman" w:hAnsi="Times New Roman" w:cs="Times New Roman"/>
          <w:sz w:val="24"/>
          <w:szCs w:val="24"/>
          <w:lang w:val="ro-MD"/>
        </w:rPr>
        <w:t>, în anul 2023,</w:t>
      </w:r>
      <w:r w:rsidRPr="00487B54">
        <w:rPr>
          <w:rFonts w:ascii="Times New Roman" w:hAnsi="Times New Roman" w:cs="Times New Roman"/>
          <w:sz w:val="24"/>
          <w:szCs w:val="24"/>
          <w:lang w:val="ro-MD"/>
        </w:rPr>
        <w:t xml:space="preserve"> </w:t>
      </w:r>
      <w:r w:rsidR="00DC2187">
        <w:rPr>
          <w:rFonts w:ascii="Times New Roman" w:hAnsi="Times New Roman" w:cs="Times New Roman"/>
          <w:sz w:val="24"/>
          <w:szCs w:val="24"/>
          <w:lang w:val="ro-MD"/>
        </w:rPr>
        <w:t>a fost</w:t>
      </w:r>
      <w:r w:rsidRPr="00487B54">
        <w:rPr>
          <w:rFonts w:ascii="Times New Roman" w:hAnsi="Times New Roman" w:cs="Times New Roman"/>
          <w:sz w:val="24"/>
          <w:szCs w:val="24"/>
          <w:lang w:val="ro-MD"/>
        </w:rPr>
        <w:t xml:space="preserve"> formată doar dintr-un auditor, angajat în iulie 2023. Această limitare a activităților de audit </w:t>
      </w:r>
      <w:r w:rsidR="00DC2187">
        <w:rPr>
          <w:rFonts w:ascii="Times New Roman" w:hAnsi="Times New Roman" w:cs="Times New Roman"/>
          <w:sz w:val="24"/>
          <w:szCs w:val="24"/>
          <w:lang w:val="ro-MD"/>
        </w:rPr>
        <w:t>a împiedicat</w:t>
      </w:r>
      <w:r w:rsidR="00DC2187" w:rsidRPr="00487B54">
        <w:rPr>
          <w:rFonts w:ascii="Times New Roman" w:hAnsi="Times New Roman" w:cs="Times New Roman"/>
          <w:sz w:val="24"/>
          <w:szCs w:val="24"/>
          <w:lang w:val="ro-MD"/>
        </w:rPr>
        <w:t xml:space="preserve"> </w:t>
      </w:r>
      <w:r w:rsidRPr="00487B54">
        <w:rPr>
          <w:rFonts w:ascii="Times New Roman" w:hAnsi="Times New Roman" w:cs="Times New Roman"/>
          <w:sz w:val="24"/>
          <w:szCs w:val="24"/>
          <w:lang w:val="ro-MD"/>
        </w:rPr>
        <w:t>obținerea asigurărilor necesare de către persoanele responsabile de guvernanță privind gestionarea corespunzătoare a riscurilor asociate activităților operaționale, inclusiv de evidență și raportare financiară, ale MIDR și entităților subordonate.</w:t>
      </w:r>
      <w:r w:rsidR="00DC2187">
        <w:rPr>
          <w:rFonts w:ascii="Times New Roman" w:hAnsi="Times New Roman" w:cs="Times New Roman"/>
          <w:sz w:val="24"/>
          <w:szCs w:val="24"/>
          <w:lang w:val="ro-MD"/>
        </w:rPr>
        <w:t xml:space="preserve"> De menționat că, potrivit Hotărârii Guvernului nr.273 din 17.04.2024, MIDR a centralizat în cadrul aparatului central al Ministerului, funcțiile de audit</w:t>
      </w:r>
      <w:r w:rsidR="000A4EBE">
        <w:rPr>
          <w:rFonts w:ascii="Times New Roman" w:hAnsi="Times New Roman" w:cs="Times New Roman"/>
          <w:sz w:val="24"/>
          <w:szCs w:val="24"/>
          <w:lang w:val="ro-MD"/>
        </w:rPr>
        <w:t>or</w:t>
      </w:r>
      <w:r w:rsidR="00DC2187">
        <w:rPr>
          <w:rFonts w:ascii="Times New Roman" w:hAnsi="Times New Roman" w:cs="Times New Roman"/>
          <w:sz w:val="24"/>
          <w:szCs w:val="24"/>
          <w:lang w:val="ro-MD"/>
        </w:rPr>
        <w:t xml:space="preserve"> intern create în cadrul instituțiilor subordonate. Astfel, din anul 2024, </w:t>
      </w:r>
      <w:r w:rsidR="00DC2187" w:rsidRPr="00DC2187">
        <w:rPr>
          <w:rFonts w:ascii="Times New Roman" w:hAnsi="Times New Roman" w:cs="Times New Roman"/>
          <w:sz w:val="24"/>
          <w:szCs w:val="24"/>
          <w:lang w:val="ro-MD"/>
        </w:rPr>
        <w:t xml:space="preserve">Direcția de audit intern din cadrul MIDR </w:t>
      </w:r>
      <w:r w:rsidR="00DC2187">
        <w:rPr>
          <w:rFonts w:ascii="Times New Roman" w:hAnsi="Times New Roman" w:cs="Times New Roman"/>
          <w:sz w:val="24"/>
          <w:szCs w:val="24"/>
          <w:lang w:val="ro-MD"/>
        </w:rPr>
        <w:t>este</w:t>
      </w:r>
      <w:r w:rsidR="00DC2187" w:rsidRPr="00DC2187">
        <w:rPr>
          <w:rFonts w:ascii="Times New Roman" w:hAnsi="Times New Roman" w:cs="Times New Roman"/>
          <w:sz w:val="24"/>
          <w:szCs w:val="24"/>
          <w:lang w:val="ro-MD"/>
        </w:rPr>
        <w:t xml:space="preserve"> formată din 6 unități de personal.</w:t>
      </w:r>
    </w:p>
    <w:p w14:paraId="3E8721FA" w14:textId="09475C14" w:rsidR="003A4F44" w:rsidRPr="004B1F54" w:rsidRDefault="003A4F44" w:rsidP="004B1F54">
      <w:pPr>
        <w:pStyle w:val="aa"/>
        <w:numPr>
          <w:ilvl w:val="1"/>
          <w:numId w:val="10"/>
        </w:numPr>
        <w:tabs>
          <w:tab w:val="left" w:pos="0"/>
        </w:tabs>
        <w:spacing w:after="0" w:line="276" w:lineRule="auto"/>
        <w:ind w:left="0" w:firstLine="0"/>
        <w:jc w:val="both"/>
        <w:rPr>
          <w:rFonts w:ascii="Times New Roman" w:hAnsi="Times New Roman" w:cs="Times New Roman"/>
          <w:sz w:val="24"/>
          <w:szCs w:val="24"/>
          <w:lang w:val="ro-MD"/>
        </w:rPr>
      </w:pPr>
      <w:r w:rsidRPr="004B1F54">
        <w:rPr>
          <w:rFonts w:ascii="Times New Roman" w:hAnsi="Times New Roman" w:cs="Times New Roman"/>
          <w:sz w:val="24"/>
          <w:szCs w:val="24"/>
          <w:lang w:val="ro-MD"/>
        </w:rPr>
        <w:t>Prin Hotărârea Curții de Conturi nr. 27 din 30.05.2023</w:t>
      </w:r>
      <w:r w:rsidRPr="004B1F54">
        <w:rPr>
          <w:rStyle w:val="a9"/>
          <w:rFonts w:ascii="Times New Roman" w:hAnsi="Times New Roman" w:cs="Times New Roman"/>
          <w:sz w:val="24"/>
          <w:szCs w:val="24"/>
          <w:lang w:val="ro-MD"/>
        </w:rPr>
        <w:footnoteReference w:id="19"/>
      </w:r>
      <w:r w:rsidRPr="004B1F54">
        <w:rPr>
          <w:rFonts w:ascii="Times New Roman" w:hAnsi="Times New Roman" w:cs="Times New Roman"/>
          <w:sz w:val="24"/>
          <w:szCs w:val="24"/>
          <w:lang w:val="ro-MD"/>
        </w:rPr>
        <w:t xml:space="preserve"> MIDR i-au fost înaintate trei recomandări, iar Ministerului Finanțelor o recomandare. Din cele trei recomandări adresate MIDR, una a fost implementată parțial, una nu a fost implementată, iar pentru alta nu a expirat termenul de implementare. Recomandarea înaintată Ministerului Finanțelor nu a fost implementată. </w:t>
      </w:r>
      <w:r w:rsidR="004B1F54" w:rsidRPr="00CB7932">
        <w:rPr>
          <w:rFonts w:ascii="Times New Roman" w:hAnsi="Times New Roman" w:cs="Times New Roman"/>
          <w:sz w:val="24"/>
          <w:szCs w:val="24"/>
          <w:lang w:val="ro-MD"/>
        </w:rPr>
        <w:t xml:space="preserve">Ca urmare a implementării parțiale a </w:t>
      </w:r>
      <w:r w:rsidR="004B1F54">
        <w:rPr>
          <w:rFonts w:ascii="Times New Roman" w:hAnsi="Times New Roman" w:cs="Times New Roman"/>
          <w:sz w:val="24"/>
          <w:szCs w:val="24"/>
          <w:lang w:val="ro-MD"/>
        </w:rPr>
        <w:t xml:space="preserve">unei </w:t>
      </w:r>
      <w:r w:rsidR="004B1F54" w:rsidRPr="004B1F54">
        <w:rPr>
          <w:rFonts w:ascii="Times New Roman" w:hAnsi="Times New Roman" w:cs="Times New Roman"/>
          <w:sz w:val="24"/>
          <w:szCs w:val="24"/>
          <w:lang w:val="ro-MD"/>
        </w:rPr>
        <w:t>recomandări</w:t>
      </w:r>
      <w:r w:rsidR="004B1F54" w:rsidRPr="00CB7932">
        <w:rPr>
          <w:rFonts w:ascii="Times New Roman" w:hAnsi="Times New Roman" w:cs="Times New Roman"/>
          <w:sz w:val="24"/>
          <w:szCs w:val="24"/>
          <w:lang w:val="ro-MD"/>
        </w:rPr>
        <w:t xml:space="preserve"> anterioare a Curții de Conturi, ONDRL a semnat acte de transmitere și a transmis comunităților beneficiare investiții, efectuate în activele acestora, în valoare totală de 12.883,5 mii lei, diminuând în acest fel semnificativ soldul netransmis până la 4.538,0 mii lei. Totodată, </w:t>
      </w:r>
      <w:r w:rsidR="004B1F54" w:rsidRPr="004B1F54">
        <w:rPr>
          <w:rFonts w:ascii="Times New Roman" w:hAnsi="Times New Roman" w:cs="Times New Roman"/>
          <w:sz w:val="24"/>
          <w:szCs w:val="24"/>
          <w:lang w:val="ro-MD"/>
        </w:rPr>
        <w:t>dat fiind</w:t>
      </w:r>
      <w:r w:rsidRPr="004B1F54">
        <w:rPr>
          <w:rFonts w:ascii="Times New Roman" w:hAnsi="Times New Roman" w:cs="Times New Roman"/>
          <w:sz w:val="24"/>
          <w:szCs w:val="24"/>
          <w:lang w:val="ro-MD"/>
        </w:rPr>
        <w:t xml:space="preserve"> </w:t>
      </w:r>
      <w:r w:rsidR="004B1F54" w:rsidRPr="004B1F54">
        <w:rPr>
          <w:rFonts w:ascii="Times New Roman" w:hAnsi="Times New Roman" w:cs="Times New Roman"/>
          <w:sz w:val="24"/>
          <w:szCs w:val="24"/>
          <w:lang w:val="ro-MD"/>
        </w:rPr>
        <w:t>ne</w:t>
      </w:r>
      <w:r w:rsidRPr="004B1F54">
        <w:rPr>
          <w:rFonts w:ascii="Times New Roman" w:hAnsi="Times New Roman" w:cs="Times New Roman"/>
          <w:sz w:val="24"/>
          <w:szCs w:val="24"/>
          <w:lang w:val="ro-MD"/>
        </w:rPr>
        <w:t>implement</w:t>
      </w:r>
      <w:r w:rsidR="004B1F54" w:rsidRPr="004B1F54">
        <w:rPr>
          <w:rFonts w:ascii="Times New Roman" w:hAnsi="Times New Roman" w:cs="Times New Roman"/>
          <w:sz w:val="24"/>
          <w:szCs w:val="24"/>
          <w:lang w:val="ro-MD"/>
        </w:rPr>
        <w:t xml:space="preserve">area </w:t>
      </w:r>
      <w:r w:rsidR="004B1F54">
        <w:rPr>
          <w:rFonts w:ascii="Times New Roman" w:hAnsi="Times New Roman" w:cs="Times New Roman"/>
          <w:sz w:val="24"/>
          <w:szCs w:val="24"/>
          <w:lang w:val="ro-MD"/>
        </w:rPr>
        <w:t xml:space="preserve">a trei </w:t>
      </w:r>
      <w:r w:rsidRPr="004B1F54">
        <w:rPr>
          <w:rFonts w:ascii="Times New Roman" w:hAnsi="Times New Roman" w:cs="Times New Roman"/>
          <w:sz w:val="24"/>
          <w:szCs w:val="24"/>
          <w:lang w:val="ro-MD"/>
        </w:rPr>
        <w:t xml:space="preserve">recomandări, problemele </w:t>
      </w:r>
      <w:r w:rsidR="00D142AF" w:rsidRPr="004B1F54">
        <w:rPr>
          <w:rFonts w:ascii="Times New Roman" w:hAnsi="Times New Roman" w:cs="Times New Roman"/>
          <w:sz w:val="24"/>
          <w:szCs w:val="24"/>
          <w:lang w:val="ro-MD"/>
        </w:rPr>
        <w:t xml:space="preserve">identificate </w:t>
      </w:r>
      <w:r w:rsidRPr="004B1F54">
        <w:rPr>
          <w:rFonts w:ascii="Times New Roman" w:hAnsi="Times New Roman" w:cs="Times New Roman"/>
          <w:sz w:val="24"/>
          <w:szCs w:val="24"/>
          <w:lang w:val="ro-MD"/>
        </w:rPr>
        <w:t xml:space="preserve">de audit din perioadele precedente </w:t>
      </w:r>
      <w:r w:rsidR="004B1F54">
        <w:rPr>
          <w:rFonts w:ascii="Times New Roman" w:hAnsi="Times New Roman" w:cs="Times New Roman"/>
          <w:sz w:val="24"/>
          <w:szCs w:val="24"/>
          <w:lang w:val="ro-MD"/>
        </w:rPr>
        <w:t xml:space="preserve">au </w:t>
      </w:r>
      <w:r w:rsidRPr="004B1F54">
        <w:rPr>
          <w:rFonts w:ascii="Times New Roman" w:hAnsi="Times New Roman" w:cs="Times New Roman"/>
          <w:sz w:val="24"/>
          <w:szCs w:val="24"/>
          <w:lang w:val="ro-MD"/>
        </w:rPr>
        <w:t>continu</w:t>
      </w:r>
      <w:r w:rsidR="004B1F54">
        <w:rPr>
          <w:rFonts w:ascii="Times New Roman" w:hAnsi="Times New Roman" w:cs="Times New Roman"/>
          <w:sz w:val="24"/>
          <w:szCs w:val="24"/>
          <w:lang w:val="ro-MD"/>
        </w:rPr>
        <w:t>at</w:t>
      </w:r>
      <w:r w:rsidRPr="004B1F54">
        <w:rPr>
          <w:rFonts w:ascii="Times New Roman" w:hAnsi="Times New Roman" w:cs="Times New Roman"/>
          <w:sz w:val="24"/>
          <w:szCs w:val="24"/>
          <w:lang w:val="ro-MD"/>
        </w:rPr>
        <w:t xml:space="preserve"> să aibă impact asupra </w:t>
      </w:r>
      <w:r w:rsidR="00D142AF" w:rsidRPr="004B1F54">
        <w:rPr>
          <w:rFonts w:ascii="Times New Roman" w:hAnsi="Times New Roman" w:cs="Times New Roman"/>
          <w:sz w:val="24"/>
          <w:szCs w:val="24"/>
          <w:lang w:val="ro-MD"/>
        </w:rPr>
        <w:t xml:space="preserve">opiniei de </w:t>
      </w:r>
      <w:r w:rsidRPr="004B1F54">
        <w:rPr>
          <w:rFonts w:ascii="Times New Roman" w:hAnsi="Times New Roman" w:cs="Times New Roman"/>
          <w:sz w:val="24"/>
          <w:szCs w:val="24"/>
          <w:lang w:val="ro-MD"/>
        </w:rPr>
        <w:t>audit</w:t>
      </w:r>
      <w:r w:rsidR="00D142AF" w:rsidRPr="004B1F54">
        <w:rPr>
          <w:rFonts w:ascii="Times New Roman" w:hAnsi="Times New Roman" w:cs="Times New Roman"/>
          <w:sz w:val="24"/>
          <w:szCs w:val="24"/>
          <w:lang w:val="ro-MD"/>
        </w:rPr>
        <w:t xml:space="preserve"> </w:t>
      </w:r>
      <w:r w:rsidRPr="004B1F54">
        <w:rPr>
          <w:rFonts w:ascii="Times New Roman" w:hAnsi="Times New Roman" w:cs="Times New Roman"/>
          <w:sz w:val="24"/>
          <w:szCs w:val="24"/>
          <w:lang w:val="ro-MD"/>
        </w:rPr>
        <w:t xml:space="preserve">din acest an. </w:t>
      </w:r>
      <w:r w:rsidR="00D142AF" w:rsidRPr="004B1F54">
        <w:rPr>
          <w:rFonts w:ascii="Times New Roman" w:hAnsi="Times New Roman" w:cs="Times New Roman"/>
          <w:sz w:val="24"/>
          <w:szCs w:val="24"/>
          <w:lang w:val="ro-MD"/>
        </w:rPr>
        <w:t>N</w:t>
      </w:r>
      <w:r w:rsidRPr="004B1F54">
        <w:rPr>
          <w:rFonts w:ascii="Times New Roman" w:hAnsi="Times New Roman" w:cs="Times New Roman"/>
          <w:sz w:val="24"/>
          <w:szCs w:val="24"/>
          <w:lang w:val="ro-MD"/>
        </w:rPr>
        <w:t xml:space="preserve">eimplementarea completă a recomandărilor </w:t>
      </w:r>
      <w:r w:rsidR="004B1F54" w:rsidRPr="004B1F54">
        <w:rPr>
          <w:rFonts w:ascii="Times New Roman" w:hAnsi="Times New Roman" w:cs="Times New Roman"/>
          <w:sz w:val="24"/>
          <w:szCs w:val="24"/>
          <w:lang w:val="ro-MD"/>
        </w:rPr>
        <w:t xml:space="preserve">de către MIDR și Ministerul Finanțelor </w:t>
      </w:r>
      <w:r w:rsidRPr="004B1F54">
        <w:rPr>
          <w:rFonts w:ascii="Times New Roman" w:hAnsi="Times New Roman" w:cs="Times New Roman"/>
          <w:sz w:val="24"/>
          <w:szCs w:val="24"/>
          <w:lang w:val="ro-MD"/>
        </w:rPr>
        <w:t xml:space="preserve">a condus la următoarele probleme persistente: i) neoperarea de către Ministerul Finanțelor a modificărilor în cadrul normativ și metodologic privind clasificarea resurselor financiare alocate din fondul rutier în corelare cu scopul și destinația acestora, ii) neefectuarea inventarierii, nedelimitarea, neevaluarea și neînregistrarea în evidența contabilă a drumurilor și terenurilor proprietate publică, precum și a patrimoniului de stat din gestiunea entităților fondate, și iii) nesemnarea </w:t>
      </w:r>
      <w:r w:rsidR="00167547">
        <w:rPr>
          <w:rFonts w:ascii="Times New Roman" w:hAnsi="Times New Roman" w:cs="Times New Roman"/>
          <w:sz w:val="24"/>
          <w:szCs w:val="24"/>
          <w:lang w:val="ro-MD"/>
        </w:rPr>
        <w:t>p</w:t>
      </w:r>
      <w:r w:rsidRPr="004B1F54">
        <w:rPr>
          <w:rFonts w:ascii="Times New Roman" w:hAnsi="Times New Roman" w:cs="Times New Roman"/>
          <w:sz w:val="24"/>
          <w:szCs w:val="24"/>
          <w:lang w:val="ro-MD"/>
        </w:rPr>
        <w:t>roceselor-verbale de recepție a lucrărilor de construcție/reconstrucție a drumurilor publice în conformitate cu prevederile cadrului normativ aplicabil, inclusiv obținerea concluziilor organelor de control.</w:t>
      </w:r>
    </w:p>
    <w:p w14:paraId="58C54066" w14:textId="11A40FAF" w:rsidR="00511D49" w:rsidRDefault="00EF261B" w:rsidP="006579A6">
      <w:pPr>
        <w:pStyle w:val="aa"/>
        <w:numPr>
          <w:ilvl w:val="1"/>
          <w:numId w:val="10"/>
        </w:numPr>
        <w:tabs>
          <w:tab w:val="left" w:pos="0"/>
        </w:tabs>
        <w:spacing w:after="0" w:line="276" w:lineRule="auto"/>
        <w:ind w:left="0" w:firstLine="0"/>
        <w:jc w:val="both"/>
        <w:rPr>
          <w:rFonts w:ascii="Times New Roman" w:hAnsi="Times New Roman" w:cs="Times New Roman"/>
          <w:sz w:val="24"/>
          <w:szCs w:val="24"/>
          <w:lang w:val="ro-MD"/>
        </w:rPr>
      </w:pPr>
      <w:r w:rsidRPr="009A342B">
        <w:rPr>
          <w:rFonts w:ascii="Times New Roman" w:hAnsi="Times New Roman" w:cs="Times New Roman"/>
          <w:sz w:val="24"/>
          <w:szCs w:val="24"/>
          <w:lang w:val="ro-MD"/>
        </w:rPr>
        <w:t>Contrar cadrului normativ de evidență contabilă și raportare financiară</w:t>
      </w:r>
      <w:r w:rsidRPr="009A342B">
        <w:rPr>
          <w:rStyle w:val="a9"/>
          <w:rFonts w:ascii="Times New Roman" w:hAnsi="Times New Roman" w:cs="Times New Roman"/>
          <w:sz w:val="24"/>
          <w:szCs w:val="24"/>
          <w:lang w:val="ro-MD"/>
        </w:rPr>
        <w:footnoteReference w:id="20"/>
      </w:r>
      <w:r w:rsidRPr="009A342B">
        <w:rPr>
          <w:rFonts w:ascii="Times New Roman" w:hAnsi="Times New Roman" w:cs="Times New Roman"/>
          <w:sz w:val="24"/>
          <w:szCs w:val="24"/>
          <w:lang w:val="ro-MD"/>
        </w:rPr>
        <w:t xml:space="preserve">, </w:t>
      </w:r>
      <w:r w:rsidRPr="006579A6">
        <w:rPr>
          <w:rFonts w:ascii="Times New Roman" w:hAnsi="Times New Roman" w:cs="Times New Roman"/>
          <w:sz w:val="24"/>
          <w:szCs w:val="24"/>
          <w:lang w:val="ro-MD"/>
        </w:rPr>
        <w:t xml:space="preserve">se atestă că din cauza </w:t>
      </w:r>
      <w:r w:rsidR="003349AC" w:rsidRPr="003349AC">
        <w:rPr>
          <w:rFonts w:ascii="Times New Roman" w:hAnsi="Times New Roman" w:cs="Times New Roman"/>
          <w:sz w:val="24"/>
          <w:szCs w:val="24"/>
          <w:lang w:val="ro-MD"/>
        </w:rPr>
        <w:t xml:space="preserve">neîntreprinderii acțiunilor de rigoare, </w:t>
      </w:r>
      <w:r w:rsidRPr="009A342B">
        <w:rPr>
          <w:rFonts w:ascii="Times New Roman" w:hAnsi="Times New Roman" w:cs="Times New Roman"/>
          <w:sz w:val="24"/>
          <w:szCs w:val="24"/>
          <w:lang w:val="ro-MD"/>
        </w:rPr>
        <w:t>Instituți</w:t>
      </w:r>
      <w:r w:rsidR="00301349">
        <w:rPr>
          <w:rFonts w:ascii="Times New Roman" w:hAnsi="Times New Roman" w:cs="Times New Roman"/>
          <w:sz w:val="24"/>
          <w:szCs w:val="24"/>
          <w:lang w:val="ro-MD"/>
        </w:rPr>
        <w:t>a</w:t>
      </w:r>
      <w:r w:rsidRPr="009A342B">
        <w:rPr>
          <w:rFonts w:ascii="Times New Roman" w:hAnsi="Times New Roman" w:cs="Times New Roman"/>
          <w:sz w:val="24"/>
          <w:szCs w:val="24"/>
          <w:lang w:val="ro-MD"/>
        </w:rPr>
        <w:t xml:space="preserve"> Public</w:t>
      </w:r>
      <w:r w:rsidR="007A375C">
        <w:rPr>
          <w:rFonts w:ascii="Times New Roman" w:hAnsi="Times New Roman" w:cs="Times New Roman"/>
          <w:sz w:val="24"/>
          <w:szCs w:val="24"/>
          <w:lang w:val="ro-MD"/>
        </w:rPr>
        <w:t>ă</w:t>
      </w:r>
      <w:r w:rsidRPr="009A342B">
        <w:rPr>
          <w:rFonts w:ascii="Times New Roman" w:hAnsi="Times New Roman" w:cs="Times New Roman"/>
          <w:sz w:val="24"/>
          <w:szCs w:val="24"/>
          <w:lang w:val="ro-MD"/>
        </w:rPr>
        <w:t xml:space="preserve"> </w:t>
      </w:r>
      <w:r w:rsidR="00167547">
        <w:rPr>
          <w:rFonts w:ascii="Times New Roman" w:hAnsi="Times New Roman" w:cs="Times New Roman"/>
          <w:sz w:val="24"/>
          <w:szCs w:val="24"/>
          <w:lang w:val="ro-MD"/>
        </w:rPr>
        <w:t>„</w:t>
      </w:r>
      <w:r w:rsidRPr="009A342B">
        <w:rPr>
          <w:rFonts w:ascii="Times New Roman" w:hAnsi="Times New Roman" w:cs="Times New Roman"/>
          <w:sz w:val="24"/>
          <w:szCs w:val="24"/>
          <w:lang w:val="ro-MD"/>
        </w:rPr>
        <w:t>A</w:t>
      </w:r>
      <w:r w:rsidR="00337B13">
        <w:rPr>
          <w:rFonts w:ascii="Times New Roman" w:hAnsi="Times New Roman" w:cs="Times New Roman"/>
          <w:sz w:val="24"/>
          <w:szCs w:val="24"/>
          <w:lang w:val="ro-MD"/>
        </w:rPr>
        <w:t>genția Națională Transport Auto</w:t>
      </w:r>
      <w:r w:rsidR="00167547">
        <w:rPr>
          <w:rFonts w:ascii="Times New Roman" w:hAnsi="Times New Roman" w:cs="Times New Roman"/>
          <w:sz w:val="24"/>
          <w:szCs w:val="24"/>
          <w:lang w:val="ro-MD"/>
        </w:rPr>
        <w:t>”</w:t>
      </w:r>
      <w:r w:rsidR="00301349">
        <w:rPr>
          <w:rFonts w:ascii="Times New Roman" w:hAnsi="Times New Roman" w:cs="Times New Roman"/>
          <w:sz w:val="24"/>
          <w:szCs w:val="24"/>
          <w:lang w:val="ro-MD"/>
        </w:rPr>
        <w:t xml:space="preserve"> </w:t>
      </w:r>
      <w:r w:rsidR="00454F13">
        <w:rPr>
          <w:rFonts w:ascii="Times New Roman" w:hAnsi="Times New Roman" w:cs="Times New Roman"/>
          <w:sz w:val="24"/>
          <w:szCs w:val="24"/>
          <w:lang w:val="ro-MD"/>
        </w:rPr>
        <w:t xml:space="preserve">continuă să </w:t>
      </w:r>
      <w:r w:rsidR="00301349">
        <w:rPr>
          <w:rFonts w:ascii="Times New Roman" w:hAnsi="Times New Roman" w:cs="Times New Roman"/>
          <w:sz w:val="24"/>
          <w:szCs w:val="24"/>
          <w:lang w:val="ro-MD"/>
        </w:rPr>
        <w:t>aplic</w:t>
      </w:r>
      <w:r w:rsidR="00454F13">
        <w:rPr>
          <w:rFonts w:ascii="Times New Roman" w:hAnsi="Times New Roman" w:cs="Times New Roman"/>
          <w:sz w:val="24"/>
          <w:szCs w:val="24"/>
          <w:lang w:val="ro-MD"/>
        </w:rPr>
        <w:t>e</w:t>
      </w:r>
      <w:r w:rsidR="00301349">
        <w:rPr>
          <w:rFonts w:ascii="Times New Roman" w:hAnsi="Times New Roman" w:cs="Times New Roman"/>
          <w:sz w:val="24"/>
          <w:szCs w:val="24"/>
          <w:lang w:val="ro-MD"/>
        </w:rPr>
        <w:t xml:space="preserve"> Politicile contabile </w:t>
      </w:r>
      <w:r w:rsidR="00301349" w:rsidRPr="009A342B">
        <w:rPr>
          <w:rFonts w:ascii="Times New Roman" w:hAnsi="Times New Roman" w:cs="Times New Roman"/>
          <w:sz w:val="24"/>
          <w:szCs w:val="24"/>
          <w:lang w:val="ro-MD"/>
        </w:rPr>
        <w:t>aprobate în anul 2019</w:t>
      </w:r>
      <w:r w:rsidRPr="009A342B">
        <w:rPr>
          <w:rFonts w:ascii="Times New Roman" w:hAnsi="Times New Roman" w:cs="Times New Roman"/>
          <w:sz w:val="24"/>
          <w:szCs w:val="24"/>
          <w:lang w:val="ro-MD"/>
        </w:rPr>
        <w:t xml:space="preserve">, </w:t>
      </w:r>
      <w:r w:rsidR="00454F13">
        <w:rPr>
          <w:rFonts w:ascii="Times New Roman" w:hAnsi="Times New Roman" w:cs="Times New Roman"/>
          <w:sz w:val="24"/>
          <w:szCs w:val="24"/>
          <w:lang w:val="ro-MD"/>
        </w:rPr>
        <w:t>fără a le</w:t>
      </w:r>
      <w:r w:rsidR="00454F13" w:rsidRPr="009A342B">
        <w:rPr>
          <w:rFonts w:ascii="Times New Roman" w:hAnsi="Times New Roman" w:cs="Times New Roman"/>
          <w:sz w:val="24"/>
          <w:szCs w:val="24"/>
          <w:lang w:val="ro-MD"/>
        </w:rPr>
        <w:t xml:space="preserve"> </w:t>
      </w:r>
      <w:r w:rsidRPr="009A342B">
        <w:rPr>
          <w:rFonts w:ascii="Times New Roman" w:hAnsi="Times New Roman" w:cs="Times New Roman"/>
          <w:sz w:val="24"/>
          <w:szCs w:val="24"/>
          <w:lang w:val="ro-MD"/>
        </w:rPr>
        <w:t>actualiza corespunzător pentru exercițiul bugetar 2023</w:t>
      </w:r>
      <w:r w:rsidR="00454F13">
        <w:rPr>
          <w:rFonts w:ascii="Times New Roman" w:hAnsi="Times New Roman" w:cs="Times New Roman"/>
          <w:sz w:val="24"/>
          <w:szCs w:val="24"/>
          <w:lang w:val="ro-MD"/>
        </w:rPr>
        <w:t xml:space="preserve">. </w:t>
      </w:r>
      <w:r w:rsidRPr="009A342B">
        <w:rPr>
          <w:rFonts w:ascii="Times New Roman" w:hAnsi="Times New Roman" w:cs="Times New Roman"/>
          <w:sz w:val="24"/>
          <w:szCs w:val="24"/>
          <w:lang w:val="ro-MD"/>
        </w:rPr>
        <w:t xml:space="preserve"> </w:t>
      </w:r>
      <w:r w:rsidR="00454F13" w:rsidRPr="00454F13">
        <w:rPr>
          <w:rFonts w:ascii="Times New Roman" w:hAnsi="Times New Roman" w:cs="Times New Roman"/>
          <w:sz w:val="24"/>
          <w:szCs w:val="24"/>
          <w:lang w:val="ro-MD"/>
        </w:rPr>
        <w:t>Această lipsă de actualizare la noile cerințe și condiții de evidență contabilă și raportare financiară</w:t>
      </w:r>
      <w:r w:rsidR="00301349">
        <w:rPr>
          <w:rFonts w:ascii="Times New Roman" w:hAnsi="Times New Roman" w:cs="Times New Roman"/>
          <w:sz w:val="24"/>
          <w:szCs w:val="24"/>
          <w:lang w:val="ro-MD"/>
        </w:rPr>
        <w:t xml:space="preserve"> </w:t>
      </w:r>
      <w:r w:rsidR="00454F13">
        <w:rPr>
          <w:rFonts w:ascii="Times New Roman" w:hAnsi="Times New Roman" w:cs="Times New Roman"/>
          <w:sz w:val="24"/>
          <w:szCs w:val="24"/>
          <w:lang w:val="ro-MD"/>
        </w:rPr>
        <w:t>compromite</w:t>
      </w:r>
      <w:r w:rsidRPr="009A342B">
        <w:rPr>
          <w:rFonts w:ascii="Times New Roman" w:hAnsi="Times New Roman" w:cs="Times New Roman"/>
          <w:sz w:val="24"/>
          <w:szCs w:val="24"/>
          <w:lang w:val="ro-MD"/>
        </w:rPr>
        <w:t>: i) conformitatea cu reglementările aplicabile</w:t>
      </w:r>
      <w:r w:rsidR="001B090F">
        <w:rPr>
          <w:rFonts w:ascii="Times New Roman" w:hAnsi="Times New Roman" w:cs="Times New Roman"/>
          <w:sz w:val="24"/>
          <w:szCs w:val="24"/>
          <w:lang w:val="ro-MD"/>
        </w:rPr>
        <w:t xml:space="preserve">, ii) plenitudinea </w:t>
      </w:r>
      <w:r w:rsidR="008F2944">
        <w:rPr>
          <w:rFonts w:ascii="Times New Roman" w:hAnsi="Times New Roman" w:cs="Times New Roman"/>
          <w:sz w:val="24"/>
          <w:szCs w:val="24"/>
          <w:lang w:val="ro-MD"/>
        </w:rPr>
        <w:t xml:space="preserve">și actualitatea </w:t>
      </w:r>
      <w:r w:rsidR="001B090F">
        <w:rPr>
          <w:rFonts w:ascii="Times New Roman" w:hAnsi="Times New Roman" w:cs="Times New Roman"/>
          <w:sz w:val="24"/>
          <w:szCs w:val="24"/>
          <w:lang w:val="ro-MD"/>
        </w:rPr>
        <w:t>reglementărilor și procedurilor interne</w:t>
      </w:r>
      <w:r w:rsidRPr="009A342B">
        <w:rPr>
          <w:rFonts w:ascii="Times New Roman" w:hAnsi="Times New Roman" w:cs="Times New Roman"/>
          <w:sz w:val="24"/>
          <w:szCs w:val="24"/>
          <w:lang w:val="ro-MD"/>
        </w:rPr>
        <w:t xml:space="preserve"> </w:t>
      </w:r>
      <w:r w:rsidR="001B090F">
        <w:rPr>
          <w:rFonts w:ascii="Times New Roman" w:hAnsi="Times New Roman" w:cs="Times New Roman"/>
          <w:sz w:val="24"/>
          <w:szCs w:val="24"/>
          <w:lang w:val="ro-MD"/>
        </w:rPr>
        <w:t>de evidență</w:t>
      </w:r>
      <w:r w:rsidRPr="009A342B">
        <w:rPr>
          <w:rFonts w:ascii="Times New Roman" w:hAnsi="Times New Roman" w:cs="Times New Roman"/>
          <w:sz w:val="24"/>
          <w:szCs w:val="24"/>
          <w:lang w:val="ro-MD"/>
        </w:rPr>
        <w:t xml:space="preserve"> contabil</w:t>
      </w:r>
      <w:r w:rsidR="001B090F">
        <w:rPr>
          <w:rFonts w:ascii="Times New Roman" w:hAnsi="Times New Roman" w:cs="Times New Roman"/>
          <w:sz w:val="24"/>
          <w:szCs w:val="24"/>
          <w:lang w:val="ro-MD"/>
        </w:rPr>
        <w:t>ă</w:t>
      </w:r>
      <w:r w:rsidRPr="009A342B">
        <w:rPr>
          <w:rFonts w:ascii="Times New Roman" w:hAnsi="Times New Roman" w:cs="Times New Roman"/>
          <w:sz w:val="24"/>
          <w:szCs w:val="24"/>
          <w:lang w:val="ro-MD"/>
        </w:rPr>
        <w:t>, i</w:t>
      </w:r>
      <w:r w:rsidR="001B090F">
        <w:rPr>
          <w:rFonts w:ascii="Times New Roman" w:hAnsi="Times New Roman" w:cs="Times New Roman"/>
          <w:sz w:val="24"/>
          <w:szCs w:val="24"/>
          <w:lang w:val="ro-MD"/>
        </w:rPr>
        <w:t>i</w:t>
      </w:r>
      <w:r w:rsidRPr="009A342B">
        <w:rPr>
          <w:rFonts w:ascii="Times New Roman" w:hAnsi="Times New Roman" w:cs="Times New Roman"/>
          <w:sz w:val="24"/>
          <w:szCs w:val="24"/>
          <w:lang w:val="ro-MD"/>
        </w:rPr>
        <w:t xml:space="preserve">i) gestionarea </w:t>
      </w:r>
      <w:r w:rsidR="00454F13">
        <w:rPr>
          <w:rFonts w:ascii="Times New Roman" w:hAnsi="Times New Roman" w:cs="Times New Roman"/>
          <w:sz w:val="24"/>
          <w:szCs w:val="24"/>
          <w:lang w:val="ro-MD"/>
        </w:rPr>
        <w:t xml:space="preserve">eficientă a </w:t>
      </w:r>
      <w:r w:rsidRPr="009A342B">
        <w:rPr>
          <w:rFonts w:ascii="Times New Roman" w:hAnsi="Times New Roman" w:cs="Times New Roman"/>
          <w:sz w:val="24"/>
          <w:szCs w:val="24"/>
          <w:lang w:val="ro-MD"/>
        </w:rPr>
        <w:t>riscurilor</w:t>
      </w:r>
      <w:r w:rsidR="001B090F">
        <w:rPr>
          <w:rFonts w:ascii="Times New Roman" w:hAnsi="Times New Roman" w:cs="Times New Roman"/>
          <w:sz w:val="24"/>
          <w:szCs w:val="24"/>
          <w:lang w:val="ro-MD"/>
        </w:rPr>
        <w:t xml:space="preserve"> financiare</w:t>
      </w:r>
      <w:r w:rsidRPr="009A342B">
        <w:rPr>
          <w:rFonts w:ascii="Times New Roman" w:hAnsi="Times New Roman" w:cs="Times New Roman"/>
          <w:sz w:val="24"/>
          <w:szCs w:val="24"/>
          <w:lang w:val="ro-MD"/>
        </w:rPr>
        <w:t>, și iii) încrederea părților interesate</w:t>
      </w:r>
      <w:r w:rsidR="0037407D">
        <w:rPr>
          <w:rFonts w:ascii="Times New Roman" w:hAnsi="Times New Roman" w:cs="Times New Roman"/>
          <w:sz w:val="24"/>
          <w:szCs w:val="24"/>
          <w:lang w:val="ro-MD"/>
        </w:rPr>
        <w:t xml:space="preserve"> în procesele de management financiar contabil</w:t>
      </w:r>
      <w:r w:rsidRPr="009A342B">
        <w:rPr>
          <w:rFonts w:ascii="Times New Roman" w:hAnsi="Times New Roman" w:cs="Times New Roman"/>
          <w:sz w:val="24"/>
          <w:szCs w:val="24"/>
          <w:lang w:val="ro-MD"/>
        </w:rPr>
        <w:t>.</w:t>
      </w:r>
    </w:p>
    <w:p w14:paraId="15F750F7" w14:textId="5DFA6AB0" w:rsidR="00511D49" w:rsidRPr="00111BAB" w:rsidRDefault="00111BAB" w:rsidP="001A4BB5">
      <w:pPr>
        <w:pStyle w:val="aa"/>
        <w:numPr>
          <w:ilvl w:val="1"/>
          <w:numId w:val="10"/>
        </w:numPr>
        <w:tabs>
          <w:tab w:val="left" w:pos="0"/>
        </w:tabs>
        <w:spacing w:after="0" w:line="276" w:lineRule="auto"/>
        <w:ind w:left="0" w:firstLine="0"/>
        <w:jc w:val="both"/>
        <w:rPr>
          <w:rFonts w:ascii="Times New Roman" w:hAnsi="Times New Roman" w:cs="Times New Roman"/>
          <w:sz w:val="24"/>
          <w:szCs w:val="24"/>
          <w:lang w:val="ro-MD"/>
        </w:rPr>
      </w:pPr>
      <w:r w:rsidRPr="00111BAB">
        <w:rPr>
          <w:rFonts w:ascii="Times New Roman" w:hAnsi="Times New Roman" w:cs="Times New Roman"/>
          <w:sz w:val="24"/>
          <w:szCs w:val="24"/>
          <w:lang w:val="ro-MD"/>
        </w:rPr>
        <w:t>Cadrul normativ aplicabil</w:t>
      </w:r>
      <w:r w:rsidRPr="009A342B">
        <w:rPr>
          <w:rFonts w:ascii="Times New Roman" w:hAnsi="Times New Roman" w:cs="Times New Roman"/>
          <w:sz w:val="24"/>
          <w:szCs w:val="24"/>
          <w:vertAlign w:val="superscript"/>
          <w:lang w:val="ro-MD"/>
        </w:rPr>
        <w:footnoteReference w:id="21"/>
      </w:r>
      <w:r w:rsidRPr="00111BAB">
        <w:rPr>
          <w:rFonts w:ascii="Times New Roman" w:hAnsi="Times New Roman" w:cs="Times New Roman"/>
          <w:sz w:val="24"/>
          <w:szCs w:val="24"/>
          <w:lang w:val="ro-MD"/>
        </w:rPr>
        <w:t xml:space="preserve"> prevede expres ca concluziile </w:t>
      </w:r>
      <w:r w:rsidR="00001DDB">
        <w:rPr>
          <w:rFonts w:ascii="Times New Roman" w:hAnsi="Times New Roman" w:cs="Times New Roman"/>
          <w:sz w:val="24"/>
          <w:szCs w:val="24"/>
          <w:lang w:val="ro-MD"/>
        </w:rPr>
        <w:t>Inspectoratului Național pentru Supraveghere Tehnică</w:t>
      </w:r>
      <w:r w:rsidR="00001DDB" w:rsidRPr="00111BAB">
        <w:rPr>
          <w:rFonts w:ascii="Times New Roman" w:hAnsi="Times New Roman" w:cs="Times New Roman"/>
          <w:sz w:val="24"/>
          <w:szCs w:val="24"/>
          <w:lang w:val="ro-MD"/>
        </w:rPr>
        <w:t xml:space="preserve"> </w:t>
      </w:r>
      <w:r w:rsidRPr="00111BAB">
        <w:rPr>
          <w:rFonts w:ascii="Times New Roman" w:hAnsi="Times New Roman" w:cs="Times New Roman"/>
          <w:sz w:val="24"/>
          <w:szCs w:val="24"/>
          <w:lang w:val="ro-MD"/>
        </w:rPr>
        <w:t xml:space="preserve">privind controlul calității construcțiilor să fie consemnate în procesele-verbale de recepționare a lucrărilor. Cu toate acestea, s-a constatat că aceste concluzii lipsesc în toate cele 9 procese-verbale de recepție a lucrărilor de construcție/reconstrucție/reparație a drumurilor proprietate publică, înregistrate de către ÎS </w:t>
      </w:r>
      <w:r w:rsidR="00167547">
        <w:rPr>
          <w:rFonts w:ascii="Times New Roman" w:hAnsi="Times New Roman" w:cs="Times New Roman"/>
          <w:sz w:val="24"/>
          <w:szCs w:val="24"/>
          <w:lang w:val="ro-MD"/>
        </w:rPr>
        <w:t>„</w:t>
      </w:r>
      <w:r w:rsidRPr="00111BAB">
        <w:rPr>
          <w:rFonts w:ascii="Times New Roman" w:hAnsi="Times New Roman" w:cs="Times New Roman"/>
          <w:sz w:val="24"/>
          <w:szCs w:val="24"/>
          <w:lang w:val="ro-MD"/>
        </w:rPr>
        <w:t>Administrația de Stat a Drumurilor</w:t>
      </w:r>
      <w:r w:rsidR="00167547">
        <w:rPr>
          <w:rFonts w:ascii="Times New Roman" w:hAnsi="Times New Roman" w:cs="Times New Roman"/>
          <w:sz w:val="24"/>
          <w:szCs w:val="24"/>
          <w:lang w:val="ro-MD"/>
        </w:rPr>
        <w:t>”</w:t>
      </w:r>
      <w:r w:rsidRPr="00111BAB">
        <w:rPr>
          <w:rFonts w:ascii="Times New Roman" w:hAnsi="Times New Roman" w:cs="Times New Roman"/>
          <w:sz w:val="24"/>
          <w:szCs w:val="24"/>
          <w:lang w:val="ro-MD"/>
        </w:rPr>
        <w:t xml:space="preserve"> în anul 2023. </w:t>
      </w:r>
      <w:r w:rsidR="00EF261B" w:rsidRPr="00111BAB">
        <w:rPr>
          <w:rFonts w:ascii="Times New Roman" w:hAnsi="Times New Roman" w:cs="Times New Roman"/>
          <w:sz w:val="24"/>
          <w:szCs w:val="24"/>
          <w:lang w:val="ro-MD"/>
        </w:rPr>
        <w:t xml:space="preserve">Se menționează că valoarea totală a lucrărilor recepționate în anul 2023 constituie 688.398,57 mii lei, care reprezintă cea mai semnificativă parte a investițiilor realizate de către </w:t>
      </w:r>
      <w:r w:rsidR="003F0A8D" w:rsidRPr="00111BAB">
        <w:rPr>
          <w:rFonts w:ascii="Times New Roman" w:hAnsi="Times New Roman" w:cs="Times New Roman"/>
          <w:sz w:val="24"/>
          <w:szCs w:val="24"/>
          <w:lang w:val="ro-MD"/>
        </w:rPr>
        <w:t>MIDR</w:t>
      </w:r>
      <w:r w:rsidR="00EF261B" w:rsidRPr="00111BAB">
        <w:rPr>
          <w:rFonts w:ascii="Times New Roman" w:hAnsi="Times New Roman" w:cs="Times New Roman"/>
          <w:sz w:val="24"/>
          <w:szCs w:val="24"/>
          <w:lang w:val="ro-MD"/>
        </w:rPr>
        <w:t>.</w:t>
      </w:r>
      <w:r w:rsidR="00E30F07" w:rsidRPr="00111BAB">
        <w:rPr>
          <w:rFonts w:ascii="Times New Roman" w:hAnsi="Times New Roman" w:cs="Times New Roman"/>
          <w:sz w:val="24"/>
          <w:szCs w:val="24"/>
          <w:lang w:val="ro-MD"/>
        </w:rPr>
        <w:t xml:space="preserve"> Această situație generează un risc suplimentar de nesupraveghere a calității lucrărilor și/sau a construcțiilor efectuate, care, în consecință, poate condiționa suportarea unor cheltuieli suplimentare.</w:t>
      </w:r>
    </w:p>
    <w:p w14:paraId="17FFE368" w14:textId="6ADBD207" w:rsidR="008C759A" w:rsidRPr="009A342B" w:rsidRDefault="008C759A" w:rsidP="002C1ADA">
      <w:pPr>
        <w:pStyle w:val="aa"/>
        <w:numPr>
          <w:ilvl w:val="1"/>
          <w:numId w:val="10"/>
        </w:numPr>
        <w:tabs>
          <w:tab w:val="left" w:pos="0"/>
        </w:tabs>
        <w:spacing w:after="0" w:line="276" w:lineRule="auto"/>
        <w:ind w:left="0" w:firstLine="0"/>
        <w:jc w:val="both"/>
        <w:rPr>
          <w:rFonts w:ascii="Times New Roman" w:hAnsi="Times New Roman" w:cs="Times New Roman"/>
          <w:sz w:val="24"/>
          <w:szCs w:val="24"/>
          <w:lang w:val="ro-MD"/>
        </w:rPr>
      </w:pPr>
      <w:r w:rsidRPr="009A342B">
        <w:rPr>
          <w:rFonts w:ascii="Times New Roman" w:hAnsi="Times New Roman" w:cs="Times New Roman"/>
          <w:sz w:val="24"/>
          <w:szCs w:val="24"/>
          <w:lang w:val="ro-MD"/>
        </w:rPr>
        <w:t>Informațiile din lista bunurilor imobile, proprietate a statului, aflate în administrarea MIDR</w:t>
      </w:r>
      <w:r w:rsidRPr="009A342B">
        <w:rPr>
          <w:rStyle w:val="a9"/>
          <w:rFonts w:ascii="Times New Roman" w:hAnsi="Times New Roman" w:cs="Times New Roman"/>
          <w:sz w:val="24"/>
          <w:szCs w:val="24"/>
          <w:lang w:val="ro-MD"/>
        </w:rPr>
        <w:footnoteReference w:id="22"/>
      </w:r>
      <w:r w:rsidR="00167547">
        <w:rPr>
          <w:rFonts w:ascii="Times New Roman" w:hAnsi="Times New Roman" w:cs="Times New Roman"/>
          <w:sz w:val="24"/>
          <w:szCs w:val="24"/>
          <w:lang w:val="ro-MD"/>
        </w:rPr>
        <w:t>,</w:t>
      </w:r>
      <w:r w:rsidRPr="009A342B">
        <w:rPr>
          <w:rFonts w:ascii="Times New Roman" w:hAnsi="Times New Roman" w:cs="Times New Roman"/>
          <w:sz w:val="24"/>
          <w:szCs w:val="24"/>
          <w:lang w:val="ro-MD"/>
        </w:rPr>
        <w:t xml:space="preserve"> sunt denaturate din cauza neîntreprinderii acțiunilor de </w:t>
      </w:r>
      <w:r w:rsidR="0057335B">
        <w:rPr>
          <w:rFonts w:ascii="Times New Roman" w:hAnsi="Times New Roman" w:cs="Times New Roman"/>
          <w:sz w:val="24"/>
          <w:szCs w:val="24"/>
          <w:lang w:val="ro-MD"/>
        </w:rPr>
        <w:t xml:space="preserve">inventariere și </w:t>
      </w:r>
      <w:r w:rsidRPr="009A342B">
        <w:rPr>
          <w:rFonts w:ascii="Times New Roman" w:hAnsi="Times New Roman" w:cs="Times New Roman"/>
          <w:sz w:val="24"/>
          <w:szCs w:val="24"/>
          <w:lang w:val="ro-MD"/>
        </w:rPr>
        <w:t xml:space="preserve">actualizare a acesteia. De menționat că MIDR a fost supus în ultimii ani mai multor reorganizări, </w:t>
      </w:r>
      <w:r w:rsidR="00111BAB">
        <w:rPr>
          <w:rFonts w:ascii="Times New Roman" w:hAnsi="Times New Roman" w:cs="Times New Roman"/>
          <w:sz w:val="24"/>
          <w:szCs w:val="24"/>
          <w:lang w:val="ro-MD"/>
        </w:rPr>
        <w:t xml:space="preserve">însă </w:t>
      </w:r>
      <w:r w:rsidRPr="009A342B">
        <w:rPr>
          <w:rFonts w:ascii="Times New Roman" w:hAnsi="Times New Roman" w:cs="Times New Roman"/>
          <w:sz w:val="24"/>
          <w:szCs w:val="24"/>
          <w:lang w:val="ro-MD"/>
        </w:rPr>
        <w:t>lista bunurilor imobile proprietate de stat din subordinea ministerului nu a fost ajustată corespunzător, ceea ce nu contribuie la asigurarea transparenței și responsabilității în administrarea acestor active.</w:t>
      </w:r>
    </w:p>
    <w:p w14:paraId="2F2276A9" w14:textId="6985F3A5" w:rsidR="00581846" w:rsidRPr="003A4F44" w:rsidRDefault="00233501" w:rsidP="003A4F44">
      <w:pPr>
        <w:pStyle w:val="aa"/>
        <w:numPr>
          <w:ilvl w:val="1"/>
          <w:numId w:val="10"/>
        </w:numPr>
        <w:tabs>
          <w:tab w:val="left" w:pos="0"/>
        </w:tabs>
        <w:spacing w:after="0" w:line="276" w:lineRule="auto"/>
        <w:ind w:left="0" w:firstLine="0"/>
        <w:jc w:val="both"/>
        <w:rPr>
          <w:rFonts w:ascii="Times New Roman" w:eastAsia="Times New Roman" w:hAnsi="Times New Roman" w:cs="Times New Roman"/>
          <w:sz w:val="24"/>
          <w:szCs w:val="24"/>
          <w:lang w:val="ro-MD"/>
        </w:rPr>
      </w:pPr>
      <w:r w:rsidRPr="009A342B">
        <w:rPr>
          <w:rFonts w:ascii="Times New Roman" w:eastAsia="Times New Roman" w:hAnsi="Times New Roman" w:cs="Times New Roman"/>
          <w:sz w:val="24"/>
          <w:szCs w:val="24"/>
          <w:lang w:val="ro-MD"/>
        </w:rPr>
        <w:t xml:space="preserve">În </w:t>
      </w:r>
      <w:r w:rsidRPr="009A342B">
        <w:rPr>
          <w:rFonts w:ascii="Times New Roman" w:hAnsi="Times New Roman" w:cs="Times New Roman"/>
          <w:sz w:val="24"/>
          <w:szCs w:val="24"/>
          <w:lang w:val="ro-MD"/>
        </w:rPr>
        <w:t>anul</w:t>
      </w:r>
      <w:r w:rsidRPr="009A342B">
        <w:rPr>
          <w:rFonts w:ascii="Times New Roman" w:eastAsia="Times New Roman" w:hAnsi="Times New Roman" w:cs="Times New Roman"/>
          <w:sz w:val="24"/>
          <w:szCs w:val="24"/>
          <w:lang w:val="ro-MD"/>
        </w:rPr>
        <w:t xml:space="preserve"> 2022, Parlamentul Republicii Moldova a aprobat noul Cod al transportului feroviar</w:t>
      </w:r>
      <w:r w:rsidRPr="009A342B">
        <w:rPr>
          <w:rStyle w:val="a9"/>
          <w:rFonts w:ascii="Times New Roman" w:eastAsia="Times New Roman" w:hAnsi="Times New Roman" w:cs="Times New Roman"/>
          <w:sz w:val="24"/>
          <w:szCs w:val="24"/>
          <w:lang w:val="ro-MD"/>
        </w:rPr>
        <w:footnoteReference w:id="23"/>
      </w:r>
      <w:r w:rsidRPr="009A342B">
        <w:rPr>
          <w:rFonts w:ascii="Times New Roman" w:eastAsia="Times New Roman" w:hAnsi="Times New Roman" w:cs="Times New Roman"/>
          <w:sz w:val="24"/>
          <w:szCs w:val="24"/>
          <w:lang w:val="ro-MD"/>
        </w:rPr>
        <w:t>, însă din cauza nefuncționalității depline a Agenției Feroviare</w:t>
      </w:r>
      <w:r w:rsidRPr="009A342B">
        <w:rPr>
          <w:rStyle w:val="a9"/>
          <w:rFonts w:ascii="Times New Roman" w:eastAsia="Times New Roman" w:hAnsi="Times New Roman" w:cs="Times New Roman"/>
          <w:sz w:val="24"/>
          <w:szCs w:val="24"/>
          <w:lang w:val="ro-MD"/>
        </w:rPr>
        <w:footnoteReference w:id="24"/>
      </w:r>
      <w:r w:rsidRPr="009A342B">
        <w:rPr>
          <w:rFonts w:ascii="Times New Roman" w:eastAsia="Times New Roman" w:hAnsi="Times New Roman" w:cs="Times New Roman"/>
          <w:sz w:val="24"/>
          <w:szCs w:val="24"/>
          <w:lang w:val="ro-MD"/>
        </w:rPr>
        <w:t>, nerestructurării conforme a CFM, neefectuării</w:t>
      </w:r>
      <w:r w:rsidRPr="009A342B">
        <w:rPr>
          <w:rFonts w:ascii="Times New Roman" w:hAnsi="Times New Roman" w:cs="Times New Roman"/>
          <w:lang w:val="ro-MD"/>
        </w:rPr>
        <w:t xml:space="preserve"> </w:t>
      </w:r>
      <w:r w:rsidRPr="009A342B">
        <w:rPr>
          <w:rFonts w:ascii="Times New Roman" w:eastAsia="Times New Roman" w:hAnsi="Times New Roman" w:cs="Times New Roman"/>
          <w:sz w:val="24"/>
          <w:szCs w:val="24"/>
          <w:lang w:val="ro-MD"/>
        </w:rPr>
        <w:t>inventarierii și delimitării infrastructurii căilor ferate și a patrimoniului aferent acesteia, nedeterminării costurilor și nealocării resurselor financiare necesare, prevederile codului nu pot fi implementat</w:t>
      </w:r>
      <w:r w:rsidR="00301349">
        <w:rPr>
          <w:rFonts w:ascii="Times New Roman" w:eastAsia="Times New Roman" w:hAnsi="Times New Roman" w:cs="Times New Roman"/>
          <w:sz w:val="24"/>
          <w:szCs w:val="24"/>
          <w:lang w:val="ro-MD"/>
        </w:rPr>
        <w:t>e</w:t>
      </w:r>
      <w:r w:rsidRPr="009A342B">
        <w:rPr>
          <w:rFonts w:ascii="Times New Roman" w:eastAsia="Times New Roman" w:hAnsi="Times New Roman" w:cs="Times New Roman"/>
          <w:sz w:val="24"/>
          <w:szCs w:val="24"/>
          <w:lang w:val="ro-MD"/>
        </w:rPr>
        <w:t xml:space="preserve"> în </w:t>
      </w:r>
      <w:r w:rsidR="007A375C">
        <w:rPr>
          <w:rFonts w:ascii="Times New Roman" w:eastAsia="Times New Roman" w:hAnsi="Times New Roman" w:cs="Times New Roman"/>
          <w:sz w:val="24"/>
          <w:szCs w:val="24"/>
          <w:lang w:val="ro-MD"/>
        </w:rPr>
        <w:t>totalitate</w:t>
      </w:r>
      <w:r w:rsidRPr="009A342B">
        <w:rPr>
          <w:rFonts w:ascii="Times New Roman" w:eastAsia="Times New Roman" w:hAnsi="Times New Roman" w:cs="Times New Roman"/>
          <w:sz w:val="24"/>
          <w:szCs w:val="24"/>
          <w:lang w:val="ro-MD"/>
        </w:rPr>
        <w:t>. De menționat că, din cele cinci dispoziții aprobate de Parlamentul Republicii Moldova, necesare pentru punerea în aplicare a noului Cod al transportului feroviar</w:t>
      </w:r>
      <w:r w:rsidRPr="009A342B">
        <w:rPr>
          <w:rStyle w:val="a9"/>
          <w:rFonts w:ascii="Times New Roman" w:eastAsia="Times New Roman" w:hAnsi="Times New Roman" w:cs="Times New Roman"/>
          <w:sz w:val="24"/>
          <w:szCs w:val="24"/>
          <w:lang w:val="ro-MD"/>
        </w:rPr>
        <w:footnoteReference w:id="25"/>
      </w:r>
      <w:r w:rsidRPr="009A342B">
        <w:rPr>
          <w:rFonts w:ascii="Times New Roman" w:eastAsia="Times New Roman" w:hAnsi="Times New Roman" w:cs="Times New Roman"/>
          <w:sz w:val="24"/>
          <w:szCs w:val="24"/>
          <w:lang w:val="ro-MD"/>
        </w:rPr>
        <w:t>, patru nu au fost implementate corespunzător până în prezent. Din această cauză, sectorul feroviar și CFM rămân în continuare nereorganizat</w:t>
      </w:r>
      <w:r w:rsidR="00167547">
        <w:rPr>
          <w:rFonts w:ascii="Times New Roman" w:eastAsia="Times New Roman" w:hAnsi="Times New Roman" w:cs="Times New Roman"/>
          <w:sz w:val="24"/>
          <w:szCs w:val="24"/>
          <w:lang w:val="ro-MD"/>
        </w:rPr>
        <w:t>e</w:t>
      </w:r>
      <w:r w:rsidRPr="009A342B">
        <w:rPr>
          <w:rFonts w:ascii="Times New Roman" w:eastAsia="Times New Roman" w:hAnsi="Times New Roman" w:cs="Times New Roman"/>
          <w:sz w:val="24"/>
          <w:szCs w:val="24"/>
          <w:lang w:val="ro-MD"/>
        </w:rPr>
        <w:t xml:space="preserve"> și neeficientizat</w:t>
      </w:r>
      <w:r w:rsidR="00167547">
        <w:rPr>
          <w:rFonts w:ascii="Times New Roman" w:eastAsia="Times New Roman" w:hAnsi="Times New Roman" w:cs="Times New Roman"/>
          <w:sz w:val="24"/>
          <w:szCs w:val="24"/>
          <w:lang w:val="ro-MD"/>
        </w:rPr>
        <w:t>e</w:t>
      </w:r>
      <w:r w:rsidRPr="009A342B">
        <w:rPr>
          <w:rFonts w:ascii="Times New Roman" w:eastAsia="Times New Roman" w:hAnsi="Times New Roman" w:cs="Times New Roman"/>
          <w:sz w:val="24"/>
          <w:szCs w:val="24"/>
          <w:lang w:val="ro-MD"/>
        </w:rPr>
        <w:t>, iar problemele de bună administrare a patrimoniului aferent rămân nesoluționate.</w:t>
      </w:r>
    </w:p>
    <w:p w14:paraId="11C47719" w14:textId="7AAF2A71" w:rsidR="009666B7" w:rsidRPr="009A342B" w:rsidRDefault="009666B7" w:rsidP="00403C71">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o-MD"/>
        </w:rPr>
      </w:pPr>
      <w:bookmarkStart w:id="4" w:name="_Toc532292932"/>
      <w:bookmarkStart w:id="5" w:name="_Toc530056761"/>
      <w:r w:rsidRPr="009A342B">
        <w:rPr>
          <w:rFonts w:ascii="Times New Roman" w:hAnsi="Times New Roman" w:cs="Times New Roman"/>
          <w:b/>
          <w:sz w:val="28"/>
          <w:szCs w:val="28"/>
          <w:lang w:val="ro-MD"/>
        </w:rPr>
        <w:t>RESPONSABILITĂȚILE CONDUCERII PENTRU RAPOARTELE FINANCIAR</w:t>
      </w:r>
      <w:bookmarkEnd w:id="4"/>
      <w:r w:rsidRPr="009A342B">
        <w:rPr>
          <w:rFonts w:ascii="Times New Roman" w:hAnsi="Times New Roman" w:cs="Times New Roman"/>
          <w:b/>
          <w:sz w:val="28"/>
          <w:szCs w:val="28"/>
          <w:lang w:val="ro-MD"/>
        </w:rPr>
        <w:t xml:space="preserve">E </w:t>
      </w:r>
      <w:bookmarkEnd w:id="5"/>
    </w:p>
    <w:p w14:paraId="3919AFA8" w14:textId="04E39FB0" w:rsidR="009666B7" w:rsidRPr="009A342B" w:rsidRDefault="00BD54C8" w:rsidP="009666B7">
      <w:pPr>
        <w:tabs>
          <w:tab w:val="left" w:pos="720"/>
        </w:tabs>
        <w:spacing w:after="0" w:line="276" w:lineRule="auto"/>
        <w:contextualSpacing/>
        <w:jc w:val="both"/>
        <w:rPr>
          <w:rFonts w:ascii="Times New Roman" w:hAnsi="Times New Roman" w:cs="Times New Roman"/>
          <w:sz w:val="24"/>
          <w:szCs w:val="24"/>
          <w:lang w:val="ro-MD"/>
        </w:rPr>
      </w:pPr>
      <w:r w:rsidRPr="009A342B">
        <w:rPr>
          <w:rFonts w:ascii="Times New Roman" w:hAnsi="Times New Roman" w:cs="Times New Roman"/>
          <w:sz w:val="24"/>
          <w:szCs w:val="24"/>
          <w:lang w:val="ro-MD"/>
        </w:rPr>
        <w:t>M</w:t>
      </w:r>
      <w:r w:rsidR="003642A9" w:rsidRPr="009A342B">
        <w:rPr>
          <w:rFonts w:ascii="Times New Roman" w:hAnsi="Times New Roman" w:cs="Times New Roman"/>
          <w:sz w:val="24"/>
          <w:szCs w:val="24"/>
          <w:lang w:val="ro-MD"/>
        </w:rPr>
        <w:t xml:space="preserve">inistrul </w:t>
      </w:r>
      <w:r w:rsidR="00C15AFC">
        <w:rPr>
          <w:rFonts w:ascii="Times New Roman" w:hAnsi="Times New Roman" w:cs="Times New Roman"/>
          <w:sz w:val="24"/>
          <w:szCs w:val="24"/>
          <w:lang w:val="ro-MD"/>
        </w:rPr>
        <w:t>i</w:t>
      </w:r>
      <w:r w:rsidR="0027610B" w:rsidRPr="009A342B">
        <w:rPr>
          <w:rFonts w:ascii="Times New Roman" w:hAnsi="Times New Roman" w:cs="Times New Roman"/>
          <w:sz w:val="24"/>
          <w:szCs w:val="24"/>
          <w:lang w:val="ro-MD"/>
        </w:rPr>
        <w:t xml:space="preserve">nfrastructurii și </w:t>
      </w:r>
      <w:r w:rsidR="00C15AFC">
        <w:rPr>
          <w:rFonts w:ascii="Times New Roman" w:hAnsi="Times New Roman" w:cs="Times New Roman"/>
          <w:sz w:val="24"/>
          <w:szCs w:val="24"/>
          <w:lang w:val="ro-MD"/>
        </w:rPr>
        <w:t>d</w:t>
      </w:r>
      <w:r w:rsidR="0027610B" w:rsidRPr="009A342B">
        <w:rPr>
          <w:rFonts w:ascii="Times New Roman" w:hAnsi="Times New Roman" w:cs="Times New Roman"/>
          <w:sz w:val="24"/>
          <w:szCs w:val="24"/>
          <w:lang w:val="ro-MD"/>
        </w:rPr>
        <w:t xml:space="preserve">ezvoltării </w:t>
      </w:r>
      <w:r w:rsidR="00C15AFC">
        <w:rPr>
          <w:rFonts w:ascii="Times New Roman" w:hAnsi="Times New Roman" w:cs="Times New Roman"/>
          <w:sz w:val="24"/>
          <w:szCs w:val="24"/>
          <w:lang w:val="ro-MD"/>
        </w:rPr>
        <w:t>r</w:t>
      </w:r>
      <w:r w:rsidR="0027610B" w:rsidRPr="009A342B">
        <w:rPr>
          <w:rFonts w:ascii="Times New Roman" w:hAnsi="Times New Roman" w:cs="Times New Roman"/>
          <w:sz w:val="24"/>
          <w:szCs w:val="24"/>
          <w:lang w:val="ro-MD"/>
        </w:rPr>
        <w:t>egionale</w:t>
      </w:r>
      <w:r w:rsidR="009666B7" w:rsidRPr="009A342B">
        <w:rPr>
          <w:rFonts w:ascii="Times New Roman" w:hAnsi="Times New Roman" w:cs="Times New Roman"/>
          <w:sz w:val="24"/>
          <w:szCs w:val="24"/>
          <w:lang w:val="ro-MD"/>
        </w:rPr>
        <w:t xml:space="preserve">, în calitate de conducător al organului central de specialitate al administrației publice, este responsabil de întocmirea și prezentarea corectă și fidelă a rapoartelor financiare </w:t>
      </w:r>
      <w:r w:rsidR="009666B7" w:rsidRPr="00C15AFC">
        <w:rPr>
          <w:rFonts w:ascii="Times New Roman" w:hAnsi="Times New Roman" w:cs="Times New Roman"/>
          <w:sz w:val="24"/>
          <w:szCs w:val="24"/>
          <w:lang w:val="ro-MD"/>
        </w:rPr>
        <w:t>consolidate</w:t>
      </w:r>
      <w:r w:rsidR="009666B7" w:rsidRPr="00D502F6">
        <w:rPr>
          <w:rStyle w:val="a9"/>
          <w:rFonts w:ascii="Times New Roman" w:hAnsi="Times New Roman" w:cs="Times New Roman"/>
          <w:sz w:val="24"/>
          <w:szCs w:val="24"/>
          <w:lang w:val="ro-MD"/>
        </w:rPr>
        <w:footnoteReference w:id="26"/>
      </w:r>
      <w:r w:rsidR="009666B7" w:rsidRPr="00C15AFC">
        <w:rPr>
          <w:rFonts w:ascii="Times New Roman" w:hAnsi="Times New Roman" w:cs="Times New Roman"/>
          <w:sz w:val="24"/>
          <w:szCs w:val="24"/>
          <w:lang w:val="ro-MD"/>
        </w:rPr>
        <w:t xml:space="preserve"> în conformitate cu cadrul de raportare financiară aplicabil</w:t>
      </w:r>
      <w:r w:rsidR="009666B7" w:rsidRPr="00D502F6">
        <w:rPr>
          <w:rStyle w:val="a9"/>
          <w:rFonts w:ascii="Times New Roman" w:hAnsi="Times New Roman" w:cs="Times New Roman"/>
          <w:sz w:val="24"/>
          <w:szCs w:val="24"/>
          <w:lang w:val="ro-MD"/>
        </w:rPr>
        <w:footnoteReference w:id="27"/>
      </w:r>
      <w:r w:rsidR="009666B7" w:rsidRPr="00C15AFC">
        <w:rPr>
          <w:rFonts w:ascii="Times New Roman" w:hAnsi="Times New Roman" w:cs="Times New Roman"/>
          <w:sz w:val="24"/>
          <w:szCs w:val="24"/>
          <w:lang w:val="ro-MD"/>
        </w:rPr>
        <w:t xml:space="preserve">. Totodată, </w:t>
      </w:r>
      <w:r w:rsidR="00C15AFC">
        <w:rPr>
          <w:rFonts w:ascii="Times New Roman" w:hAnsi="Times New Roman" w:cs="Times New Roman"/>
          <w:sz w:val="24"/>
          <w:szCs w:val="24"/>
          <w:lang w:val="ro-MD"/>
        </w:rPr>
        <w:t>m</w:t>
      </w:r>
      <w:r w:rsidR="006C0F53" w:rsidRPr="00C15AFC">
        <w:rPr>
          <w:rFonts w:ascii="Times New Roman" w:hAnsi="Times New Roman" w:cs="Times New Roman"/>
          <w:sz w:val="24"/>
          <w:szCs w:val="24"/>
          <w:lang w:val="ro-MD"/>
        </w:rPr>
        <w:t xml:space="preserve">inistrul </w:t>
      </w:r>
      <w:r w:rsidR="00C15AFC">
        <w:rPr>
          <w:rFonts w:ascii="Times New Roman" w:hAnsi="Times New Roman" w:cs="Times New Roman"/>
          <w:sz w:val="24"/>
          <w:szCs w:val="24"/>
          <w:lang w:val="ro-MD"/>
        </w:rPr>
        <w:t>i</w:t>
      </w:r>
      <w:r w:rsidR="00021574" w:rsidRPr="00C15AFC">
        <w:rPr>
          <w:rFonts w:ascii="Times New Roman" w:hAnsi="Times New Roman" w:cs="Times New Roman"/>
          <w:sz w:val="24"/>
          <w:szCs w:val="24"/>
          <w:lang w:val="ro-MD"/>
        </w:rPr>
        <w:t xml:space="preserve">nfrastructurii și </w:t>
      </w:r>
      <w:r w:rsidR="00C15AFC">
        <w:rPr>
          <w:rFonts w:ascii="Times New Roman" w:hAnsi="Times New Roman" w:cs="Times New Roman"/>
          <w:sz w:val="24"/>
          <w:szCs w:val="24"/>
          <w:lang w:val="ro-MD"/>
        </w:rPr>
        <w:t>d</w:t>
      </w:r>
      <w:r w:rsidR="00021574" w:rsidRPr="00C15AFC">
        <w:rPr>
          <w:rFonts w:ascii="Times New Roman" w:hAnsi="Times New Roman" w:cs="Times New Roman"/>
          <w:sz w:val="24"/>
          <w:szCs w:val="24"/>
          <w:lang w:val="ro-MD"/>
        </w:rPr>
        <w:t xml:space="preserve">ezvoltării </w:t>
      </w:r>
      <w:r w:rsidR="00C15AFC">
        <w:rPr>
          <w:rFonts w:ascii="Times New Roman" w:hAnsi="Times New Roman" w:cs="Times New Roman"/>
          <w:sz w:val="24"/>
          <w:szCs w:val="24"/>
          <w:lang w:val="ro-MD"/>
        </w:rPr>
        <w:t>r</w:t>
      </w:r>
      <w:r w:rsidR="00021574" w:rsidRPr="00C15AFC">
        <w:rPr>
          <w:rFonts w:ascii="Times New Roman" w:hAnsi="Times New Roman" w:cs="Times New Roman"/>
          <w:sz w:val="24"/>
          <w:szCs w:val="24"/>
          <w:lang w:val="ro-MD"/>
        </w:rPr>
        <w:t>egionale</w:t>
      </w:r>
      <w:r w:rsidR="006C0F53" w:rsidRPr="00C15AFC" w:rsidDel="006C0F53">
        <w:rPr>
          <w:rFonts w:ascii="Times New Roman" w:hAnsi="Times New Roman" w:cs="Times New Roman"/>
          <w:sz w:val="24"/>
          <w:szCs w:val="24"/>
          <w:lang w:val="ro-MD"/>
        </w:rPr>
        <w:t xml:space="preserve"> </w:t>
      </w:r>
      <w:r w:rsidR="009666B7" w:rsidRPr="00C15AFC">
        <w:rPr>
          <w:rFonts w:ascii="Times New Roman" w:hAnsi="Times New Roman" w:cs="Times New Roman"/>
          <w:sz w:val="24"/>
          <w:szCs w:val="24"/>
          <w:lang w:val="ro-MD"/>
        </w:rPr>
        <w:t xml:space="preserve">poartă răspundere pentru organizarea controlului intern managerial, care să </w:t>
      </w:r>
      <w:r w:rsidR="009666B7" w:rsidRPr="009A342B">
        <w:rPr>
          <w:rFonts w:ascii="Times New Roman" w:hAnsi="Times New Roman" w:cs="Times New Roman"/>
          <w:sz w:val="24"/>
          <w:szCs w:val="24"/>
          <w:lang w:val="ro-MD"/>
        </w:rPr>
        <w:t xml:space="preserve">asigure întocmirea rapoartelor financiare ce nu conțin denaturări semnificative, cauzate de fraudă și/sau eroare, precum și pentru </w:t>
      </w:r>
      <w:r w:rsidR="009666B7" w:rsidRPr="009A342B">
        <w:rPr>
          <w:rFonts w:ascii="Times New Roman" w:hAnsi="Times New Roman" w:cs="Times New Roman"/>
          <w:color w:val="000000"/>
          <w:sz w:val="24"/>
          <w:szCs w:val="24"/>
          <w:lang w:val="ro-MD"/>
        </w:rPr>
        <w:t>organizarea eficientă a activității economice per ansamblu, inclusiv prin respectarea strictă a integrității activelor și exactit</w:t>
      </w:r>
      <w:r w:rsidR="00C15AFC">
        <w:rPr>
          <w:rFonts w:ascii="Times New Roman" w:hAnsi="Times New Roman" w:cs="Times New Roman"/>
          <w:color w:val="000000"/>
          <w:sz w:val="24"/>
          <w:szCs w:val="24"/>
          <w:lang w:val="ro-MD"/>
        </w:rPr>
        <w:t>ății</w:t>
      </w:r>
      <w:r w:rsidR="009666B7" w:rsidRPr="009A342B">
        <w:rPr>
          <w:rFonts w:ascii="Times New Roman" w:hAnsi="Times New Roman" w:cs="Times New Roman"/>
          <w:color w:val="000000"/>
          <w:sz w:val="24"/>
          <w:szCs w:val="24"/>
          <w:lang w:val="ro-MD"/>
        </w:rPr>
        <w:t xml:space="preserve"> înregistrărilor contabile.</w:t>
      </w:r>
    </w:p>
    <w:p w14:paraId="29749500" w14:textId="77777777" w:rsidR="009666B7" w:rsidRPr="009A342B" w:rsidRDefault="009666B7" w:rsidP="00403C71">
      <w:pPr>
        <w:pStyle w:val="aa"/>
        <w:numPr>
          <w:ilvl w:val="0"/>
          <w:numId w:val="1"/>
        </w:numPr>
        <w:spacing w:before="240" w:after="120" w:line="276" w:lineRule="auto"/>
        <w:ind w:left="992" w:hanging="357"/>
        <w:contextualSpacing w:val="0"/>
        <w:outlineLvl w:val="0"/>
        <w:rPr>
          <w:rFonts w:ascii="Times New Roman" w:hAnsi="Times New Roman" w:cs="Times New Roman"/>
          <w:b/>
          <w:sz w:val="28"/>
          <w:szCs w:val="28"/>
          <w:lang w:val="ro-MD"/>
        </w:rPr>
      </w:pPr>
      <w:bookmarkStart w:id="6" w:name="_Toc532292933"/>
      <w:bookmarkStart w:id="7" w:name="_Toc530056762"/>
      <w:r w:rsidRPr="009A342B">
        <w:rPr>
          <w:rFonts w:ascii="Times New Roman" w:hAnsi="Times New Roman" w:cs="Times New Roman"/>
          <w:b/>
          <w:sz w:val="28"/>
          <w:szCs w:val="28"/>
          <w:lang w:val="ro-MD"/>
        </w:rPr>
        <w:t>RESPONSABILITĂȚILE AUDITORULUI ÎNTR-UN AUDIT AL RAPOARTELOR FINANCIAR</w:t>
      </w:r>
      <w:bookmarkEnd w:id="6"/>
      <w:r w:rsidRPr="009A342B">
        <w:rPr>
          <w:rFonts w:ascii="Times New Roman" w:hAnsi="Times New Roman" w:cs="Times New Roman"/>
          <w:b/>
          <w:sz w:val="28"/>
          <w:szCs w:val="28"/>
          <w:lang w:val="ro-MD"/>
        </w:rPr>
        <w:t xml:space="preserve">E </w:t>
      </w:r>
      <w:bookmarkEnd w:id="7"/>
    </w:p>
    <w:p w14:paraId="530430BD" w14:textId="64FF9A8C" w:rsidR="0032584E" w:rsidRPr="009A342B" w:rsidRDefault="000A4FE4" w:rsidP="000A4FE4">
      <w:pPr>
        <w:shd w:val="clear" w:color="auto" w:fill="FFFFFF"/>
        <w:spacing w:after="0" w:line="276" w:lineRule="auto"/>
        <w:jc w:val="both"/>
        <w:rPr>
          <w:rFonts w:ascii="Times New Roman" w:hAnsi="Times New Roman" w:cs="Times New Roman"/>
          <w:sz w:val="24"/>
          <w:szCs w:val="24"/>
          <w:lang w:val="ro-MD"/>
        </w:rPr>
      </w:pPr>
      <w:r w:rsidRPr="009A342B">
        <w:rPr>
          <w:rFonts w:ascii="Times New Roman" w:hAnsi="Times New Roman" w:cs="Times New Roman"/>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207B1D13" w14:textId="77777777" w:rsidR="000A4FE4" w:rsidRPr="009A342B" w:rsidRDefault="000A4FE4" w:rsidP="000A4FE4">
      <w:pPr>
        <w:shd w:val="clear" w:color="auto" w:fill="FFFFFF"/>
        <w:spacing w:after="0" w:line="276" w:lineRule="auto"/>
        <w:jc w:val="both"/>
        <w:rPr>
          <w:rFonts w:ascii="Times New Roman" w:hAnsi="Times New Roman" w:cs="Times New Roman"/>
          <w:sz w:val="24"/>
          <w:szCs w:val="24"/>
          <w:lang w:val="ro-MD"/>
        </w:rPr>
      </w:pPr>
      <w:r w:rsidRPr="009A342B">
        <w:rPr>
          <w:rFonts w:ascii="Times New Roman" w:hAnsi="Times New Roman" w:cs="Times New Roman"/>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 consolidate. </w:t>
      </w:r>
    </w:p>
    <w:p w14:paraId="2E1717C7" w14:textId="77777777" w:rsidR="000A4FE4" w:rsidRPr="009A342B" w:rsidRDefault="000A4FE4" w:rsidP="000A4FE4">
      <w:pPr>
        <w:spacing w:line="276" w:lineRule="auto"/>
        <w:jc w:val="both"/>
        <w:rPr>
          <w:rFonts w:ascii="Times New Roman" w:hAnsi="Times New Roman" w:cs="Times New Roman"/>
          <w:sz w:val="24"/>
          <w:szCs w:val="24"/>
          <w:lang w:val="ro-MD"/>
        </w:rPr>
      </w:pPr>
      <w:r w:rsidRPr="009A342B">
        <w:rPr>
          <w:rFonts w:ascii="Times New Roman" w:hAnsi="Times New Roman" w:cs="Times New Roman"/>
          <w:sz w:val="24"/>
          <w:szCs w:val="24"/>
          <w:lang w:val="ro-MD"/>
        </w:rPr>
        <w:t>O descriere suplimentară a responsabilităților auditorului într-un audit al rapoartelor financiare este plasată pe site-ul Curții de Conturi, la adresa:</w:t>
      </w:r>
      <w:r w:rsidRPr="009A342B">
        <w:rPr>
          <w:rFonts w:ascii="Times New Roman" w:hAnsi="Times New Roman" w:cs="Times New Roman"/>
          <w:lang w:val="ro-MD"/>
        </w:rPr>
        <w:t xml:space="preserve"> </w:t>
      </w:r>
      <w:hyperlink r:id="rId14" w:history="1">
        <w:r w:rsidRPr="009A342B">
          <w:rPr>
            <w:rStyle w:val="ac"/>
            <w:rFonts w:ascii="Times New Roman" w:hAnsi="Times New Roman" w:cs="Times New Roman"/>
            <w:sz w:val="24"/>
            <w:szCs w:val="24"/>
            <w:lang w:val="ro-MD"/>
          </w:rPr>
          <w:t>https://www.ccrm.md/ro/responsabilitati-in-auditul-financiar-3596.html</w:t>
        </w:r>
      </w:hyperlink>
      <w:r w:rsidRPr="009A342B">
        <w:rPr>
          <w:rStyle w:val="ac"/>
          <w:rFonts w:ascii="Times New Roman" w:hAnsi="Times New Roman" w:cs="Times New Roman"/>
          <w:sz w:val="24"/>
          <w:szCs w:val="24"/>
          <w:lang w:val="ro-MD"/>
        </w:rPr>
        <w:t xml:space="preserve">. </w:t>
      </w:r>
      <w:r w:rsidRPr="009A342B">
        <w:rPr>
          <w:rFonts w:ascii="Times New Roman" w:hAnsi="Times New Roman" w:cs="Times New Roman"/>
          <w:sz w:val="24"/>
          <w:szCs w:val="24"/>
          <w:lang w:val="ro-MD"/>
        </w:rPr>
        <w:t>Această descriere face parte din Raportul nostru de audit.</w:t>
      </w:r>
    </w:p>
    <w:p w14:paraId="06A92B21" w14:textId="77777777" w:rsidR="00157B35" w:rsidRDefault="00157B35" w:rsidP="009666B7">
      <w:pPr>
        <w:spacing w:after="0" w:line="276" w:lineRule="auto"/>
        <w:jc w:val="both"/>
        <w:rPr>
          <w:rFonts w:ascii="Times New Roman" w:eastAsia="Times New Roman" w:hAnsi="Times New Roman" w:cs="Times New Roman"/>
          <w:b/>
          <w:i/>
          <w:sz w:val="24"/>
          <w:szCs w:val="24"/>
          <w:lang w:val="ro-MD" w:eastAsia="ro-MD"/>
        </w:rPr>
      </w:pPr>
    </w:p>
    <w:p w14:paraId="46F7F7C6" w14:textId="6FE6DC95" w:rsidR="009666B7" w:rsidRPr="009A342B" w:rsidRDefault="009666B7" w:rsidP="009666B7">
      <w:pPr>
        <w:spacing w:after="0" w:line="276" w:lineRule="auto"/>
        <w:jc w:val="both"/>
        <w:rPr>
          <w:rFonts w:ascii="Times New Roman" w:eastAsia="Times New Roman" w:hAnsi="Times New Roman" w:cs="Times New Roman"/>
          <w:b/>
          <w:i/>
          <w:sz w:val="24"/>
          <w:szCs w:val="24"/>
          <w:lang w:val="ro-MD" w:eastAsia="ro-MD"/>
        </w:rPr>
      </w:pPr>
      <w:r w:rsidRPr="009A342B">
        <w:rPr>
          <w:rFonts w:ascii="Times New Roman" w:eastAsia="Times New Roman" w:hAnsi="Times New Roman" w:cs="Times New Roman"/>
          <w:b/>
          <w:i/>
          <w:sz w:val="24"/>
          <w:szCs w:val="24"/>
          <w:lang w:val="ro-MD" w:eastAsia="ro-MD"/>
        </w:rPr>
        <w:t xml:space="preserve">Membrii echipei </w:t>
      </w:r>
      <w:r w:rsidR="00692767" w:rsidRPr="009A342B">
        <w:rPr>
          <w:rFonts w:ascii="Times New Roman" w:eastAsia="Times New Roman" w:hAnsi="Times New Roman" w:cs="Times New Roman"/>
          <w:b/>
          <w:i/>
          <w:sz w:val="24"/>
          <w:szCs w:val="24"/>
          <w:lang w:val="ro-MD" w:eastAsia="ro-MD"/>
        </w:rPr>
        <w:t>misiunii</w:t>
      </w:r>
      <w:r w:rsidRPr="009A342B">
        <w:rPr>
          <w:rFonts w:ascii="Times New Roman" w:eastAsia="Times New Roman" w:hAnsi="Times New Roman" w:cs="Times New Roman"/>
          <w:b/>
          <w:i/>
          <w:sz w:val="24"/>
          <w:szCs w:val="24"/>
          <w:lang w:val="ro-MD" w:eastAsia="ro-MD"/>
        </w:rPr>
        <w:t>:</w:t>
      </w:r>
    </w:p>
    <w:p w14:paraId="6BB4A9A2" w14:textId="776B4FC5" w:rsidR="007C3199" w:rsidRPr="009A342B" w:rsidRDefault="007C3199" w:rsidP="009666B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eastAsia="Times New Roman" w:hAnsi="Times New Roman" w:cs="Times New Roman"/>
          <w:sz w:val="24"/>
          <w:szCs w:val="24"/>
          <w:lang w:val="ro-MD" w:eastAsia="ro-MD"/>
        </w:rPr>
        <w:t>Ion SÎRBU</w:t>
      </w:r>
      <w:r w:rsidR="00AF6C08" w:rsidRPr="009A342B">
        <w:rPr>
          <w:rFonts w:ascii="Times New Roman" w:eastAsia="Times New Roman" w:hAnsi="Times New Roman" w:cs="Times New Roman"/>
          <w:sz w:val="24"/>
          <w:szCs w:val="24"/>
          <w:lang w:val="ro-MD" w:eastAsia="ro-MD"/>
        </w:rPr>
        <w:t>,</w:t>
      </w:r>
      <w:r w:rsidRPr="009A342B">
        <w:rPr>
          <w:rFonts w:ascii="Times New Roman" w:eastAsia="Times New Roman" w:hAnsi="Times New Roman" w:cs="Times New Roman"/>
          <w:sz w:val="24"/>
          <w:szCs w:val="24"/>
          <w:lang w:val="ro-MD" w:eastAsia="ro-MD"/>
        </w:rPr>
        <w:tab/>
      </w:r>
      <w:r w:rsidRPr="009A342B">
        <w:rPr>
          <w:rFonts w:ascii="Times New Roman" w:eastAsia="Times New Roman" w:hAnsi="Times New Roman" w:cs="Times New Roman"/>
          <w:sz w:val="24"/>
          <w:szCs w:val="24"/>
          <w:lang w:val="ro-MD" w:eastAsia="ro-MD"/>
        </w:rPr>
        <w:tab/>
      </w:r>
      <w:r w:rsidRPr="009A342B">
        <w:rPr>
          <w:rFonts w:ascii="Times New Roman" w:eastAsia="Times New Roman" w:hAnsi="Times New Roman" w:cs="Times New Roman"/>
          <w:sz w:val="24"/>
          <w:szCs w:val="24"/>
          <w:lang w:val="ro-MD" w:eastAsia="ro-MD"/>
        </w:rPr>
        <w:tab/>
        <w:t>___________________</w:t>
      </w:r>
    </w:p>
    <w:p w14:paraId="31E92F89" w14:textId="6D83933E" w:rsidR="009666B7" w:rsidRPr="009A342B" w:rsidRDefault="009666B7" w:rsidP="009666B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eastAsia="Times New Roman" w:hAnsi="Times New Roman" w:cs="Times New Roman"/>
          <w:sz w:val="24"/>
          <w:szCs w:val="24"/>
          <w:lang w:val="ro-MD" w:eastAsia="ro-MD"/>
        </w:rPr>
        <w:t>Șef</w:t>
      </w:r>
      <w:r w:rsidR="0032584E" w:rsidRPr="009A342B">
        <w:rPr>
          <w:rFonts w:ascii="Times New Roman" w:eastAsia="Times New Roman" w:hAnsi="Times New Roman" w:cs="Times New Roman"/>
          <w:sz w:val="24"/>
          <w:szCs w:val="24"/>
          <w:lang w:val="ro-MD" w:eastAsia="ro-MD"/>
        </w:rPr>
        <w:t>u</w:t>
      </w:r>
      <w:r w:rsidRPr="009A342B">
        <w:rPr>
          <w:rFonts w:ascii="Times New Roman" w:eastAsia="Times New Roman" w:hAnsi="Times New Roman" w:cs="Times New Roman"/>
          <w:sz w:val="24"/>
          <w:szCs w:val="24"/>
          <w:lang w:val="ro-MD" w:eastAsia="ro-MD"/>
        </w:rPr>
        <w:t>l echipei de audit,</w:t>
      </w:r>
    </w:p>
    <w:p w14:paraId="2C68092A" w14:textId="77777777" w:rsidR="007C3199" w:rsidRPr="009A342B" w:rsidRDefault="007C3199" w:rsidP="009666B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eastAsia="Times New Roman" w:hAnsi="Times New Roman" w:cs="Times New Roman"/>
          <w:sz w:val="24"/>
          <w:szCs w:val="24"/>
          <w:lang w:val="ro-MD" w:eastAsia="ro-MD"/>
        </w:rPr>
        <w:t>Șef al Direcției audit IX</w:t>
      </w:r>
      <w:r w:rsidR="009666B7" w:rsidRPr="009A342B">
        <w:rPr>
          <w:rFonts w:ascii="Times New Roman" w:eastAsia="Times New Roman" w:hAnsi="Times New Roman" w:cs="Times New Roman"/>
          <w:sz w:val="24"/>
          <w:szCs w:val="24"/>
          <w:lang w:val="ro-MD" w:eastAsia="ro-MD"/>
        </w:rPr>
        <w:t xml:space="preserve">, </w:t>
      </w:r>
    </w:p>
    <w:p w14:paraId="59D174FB" w14:textId="2E0BA2BF" w:rsidR="009666B7" w:rsidRPr="009A342B" w:rsidRDefault="009666B7" w:rsidP="009666B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eastAsia="Times New Roman" w:hAnsi="Times New Roman" w:cs="Times New Roman"/>
          <w:sz w:val="24"/>
          <w:szCs w:val="24"/>
          <w:lang w:val="ro-MD" w:eastAsia="ro-MD"/>
        </w:rPr>
        <w:t xml:space="preserve">Direcția </w:t>
      </w:r>
      <w:r w:rsidR="0032584E" w:rsidRPr="009A342B">
        <w:rPr>
          <w:rFonts w:ascii="Times New Roman" w:eastAsia="Times New Roman" w:hAnsi="Times New Roman" w:cs="Times New Roman"/>
          <w:sz w:val="24"/>
          <w:szCs w:val="24"/>
          <w:lang w:val="ro-MD" w:eastAsia="ro-MD"/>
        </w:rPr>
        <w:t>g</w:t>
      </w:r>
      <w:r w:rsidR="007C3199" w:rsidRPr="009A342B">
        <w:rPr>
          <w:rFonts w:ascii="Times New Roman" w:eastAsia="Times New Roman" w:hAnsi="Times New Roman" w:cs="Times New Roman"/>
          <w:sz w:val="24"/>
          <w:szCs w:val="24"/>
          <w:lang w:val="ro-MD" w:eastAsia="ro-MD"/>
        </w:rPr>
        <w:t>enerală de audit I: Bugetul de stat și APC</w:t>
      </w:r>
      <w:r w:rsidRPr="009A342B">
        <w:rPr>
          <w:rFonts w:ascii="Times New Roman" w:eastAsia="Times New Roman" w:hAnsi="Times New Roman" w:cs="Times New Roman"/>
          <w:sz w:val="24"/>
          <w:szCs w:val="24"/>
          <w:lang w:val="ro-MD" w:eastAsia="ro-MD"/>
        </w:rPr>
        <w:tab/>
      </w:r>
      <w:r w:rsidRPr="009A342B">
        <w:rPr>
          <w:rFonts w:ascii="Times New Roman" w:eastAsia="Times New Roman" w:hAnsi="Times New Roman" w:cs="Times New Roman"/>
          <w:sz w:val="24"/>
          <w:szCs w:val="24"/>
          <w:lang w:val="ro-MD" w:eastAsia="ro-MD"/>
        </w:rPr>
        <w:tab/>
      </w:r>
      <w:r w:rsidRPr="009A342B">
        <w:rPr>
          <w:rFonts w:ascii="Times New Roman" w:eastAsia="Times New Roman" w:hAnsi="Times New Roman" w:cs="Times New Roman"/>
          <w:sz w:val="24"/>
          <w:szCs w:val="24"/>
          <w:lang w:val="ro-MD" w:eastAsia="ro-MD"/>
        </w:rPr>
        <w:tab/>
      </w:r>
    </w:p>
    <w:p w14:paraId="34D16D86" w14:textId="77777777" w:rsidR="00041A9A" w:rsidRDefault="00041A9A" w:rsidP="00041A9A">
      <w:pPr>
        <w:spacing w:after="0" w:line="276" w:lineRule="auto"/>
        <w:jc w:val="both"/>
        <w:rPr>
          <w:rFonts w:ascii="Times New Roman" w:hAnsi="Times New Roman" w:cs="Times New Roman"/>
          <w:sz w:val="24"/>
          <w:szCs w:val="24"/>
          <w:lang w:val="ro-MD"/>
        </w:rPr>
      </w:pPr>
    </w:p>
    <w:p w14:paraId="3C005E62" w14:textId="4855D5CE" w:rsidR="007C3199" w:rsidRPr="009A342B" w:rsidRDefault="007C3199" w:rsidP="009666B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hAnsi="Times New Roman" w:cs="Times New Roman"/>
          <w:sz w:val="24"/>
          <w:szCs w:val="24"/>
          <w:lang w:val="ro-MD"/>
        </w:rPr>
        <w:t>Elena STRUGULEA</w:t>
      </w:r>
      <w:r w:rsidR="00AF6C08" w:rsidRPr="009A342B">
        <w:rPr>
          <w:rFonts w:ascii="Times New Roman" w:hAnsi="Times New Roman" w:cs="Times New Roman"/>
          <w:sz w:val="24"/>
          <w:szCs w:val="24"/>
          <w:lang w:val="ro-MD"/>
        </w:rPr>
        <w:t>,</w:t>
      </w:r>
      <w:r w:rsidRPr="009A342B">
        <w:rPr>
          <w:rFonts w:ascii="Times New Roman" w:hAnsi="Times New Roman" w:cs="Times New Roman"/>
          <w:sz w:val="24"/>
          <w:szCs w:val="24"/>
          <w:lang w:val="ro-MD"/>
        </w:rPr>
        <w:tab/>
      </w:r>
      <w:r w:rsidRPr="009A342B">
        <w:rPr>
          <w:rFonts w:ascii="Times New Roman" w:hAnsi="Times New Roman" w:cs="Times New Roman"/>
          <w:sz w:val="24"/>
          <w:szCs w:val="24"/>
          <w:lang w:val="ro-MD"/>
        </w:rPr>
        <w:tab/>
      </w:r>
      <w:r w:rsidRPr="009A342B">
        <w:rPr>
          <w:rFonts w:ascii="Times New Roman" w:eastAsia="Times New Roman" w:hAnsi="Times New Roman" w:cs="Times New Roman"/>
          <w:sz w:val="24"/>
          <w:szCs w:val="24"/>
          <w:lang w:val="ro-MD" w:eastAsia="ro-MD"/>
        </w:rPr>
        <w:t>___________________</w:t>
      </w:r>
    </w:p>
    <w:p w14:paraId="39D6CF3E" w14:textId="19203232" w:rsidR="007C3199" w:rsidRPr="009A342B" w:rsidRDefault="009666B7" w:rsidP="009666B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eastAsia="Times New Roman" w:hAnsi="Times New Roman" w:cs="Times New Roman"/>
          <w:sz w:val="24"/>
          <w:szCs w:val="24"/>
          <w:lang w:val="ro-MD" w:eastAsia="ro-MD"/>
        </w:rPr>
        <w:t xml:space="preserve">Auditoare publică </w:t>
      </w:r>
      <w:r w:rsidR="007C3199" w:rsidRPr="009A342B">
        <w:rPr>
          <w:rFonts w:ascii="Times New Roman" w:eastAsia="Times New Roman" w:hAnsi="Times New Roman" w:cs="Times New Roman"/>
          <w:sz w:val="24"/>
          <w:szCs w:val="24"/>
          <w:lang w:val="ro-MD" w:eastAsia="ro-MD"/>
        </w:rPr>
        <w:t>principală,</w:t>
      </w:r>
    </w:p>
    <w:p w14:paraId="03325E91" w14:textId="25B860F6" w:rsidR="007C3199" w:rsidRPr="009A342B" w:rsidRDefault="007C3199" w:rsidP="009666B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eastAsia="Times New Roman" w:hAnsi="Times New Roman" w:cs="Times New Roman"/>
          <w:sz w:val="24"/>
          <w:szCs w:val="24"/>
          <w:lang w:val="ro-MD" w:eastAsia="ro-MD"/>
        </w:rPr>
        <w:t>Direcția audit VIII,</w:t>
      </w:r>
    </w:p>
    <w:p w14:paraId="2A958D2C" w14:textId="77777777" w:rsidR="00FC6397" w:rsidRPr="009A342B" w:rsidRDefault="007C3199" w:rsidP="009666B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eastAsia="Times New Roman" w:hAnsi="Times New Roman" w:cs="Times New Roman"/>
          <w:sz w:val="24"/>
          <w:szCs w:val="24"/>
          <w:lang w:val="ro-MD" w:eastAsia="ro-MD"/>
        </w:rPr>
        <w:t>Direcția generală de audit I: Bugetul de stat și APC</w:t>
      </w:r>
    </w:p>
    <w:p w14:paraId="5D5B6042" w14:textId="77777777" w:rsidR="00FC6397" w:rsidRPr="009A342B" w:rsidRDefault="00FC6397" w:rsidP="009666B7">
      <w:pPr>
        <w:spacing w:after="0" w:line="276" w:lineRule="auto"/>
        <w:jc w:val="both"/>
        <w:rPr>
          <w:rFonts w:ascii="Times New Roman" w:eastAsia="Times New Roman" w:hAnsi="Times New Roman" w:cs="Times New Roman"/>
          <w:sz w:val="24"/>
          <w:szCs w:val="24"/>
          <w:lang w:val="ro-MD" w:eastAsia="ro-MD"/>
        </w:rPr>
      </w:pPr>
    </w:p>
    <w:p w14:paraId="04E2DF0C" w14:textId="138EA916" w:rsidR="00FC6397" w:rsidRPr="009A342B" w:rsidRDefault="00FC6397" w:rsidP="00FC639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hAnsi="Times New Roman" w:cs="Times New Roman"/>
          <w:sz w:val="24"/>
          <w:szCs w:val="24"/>
          <w:lang w:val="ro-MD"/>
        </w:rPr>
        <w:t>Lilia BASARAB,</w:t>
      </w:r>
      <w:r w:rsidRPr="009A342B">
        <w:rPr>
          <w:rFonts w:ascii="Times New Roman" w:hAnsi="Times New Roman" w:cs="Times New Roman"/>
          <w:sz w:val="24"/>
          <w:szCs w:val="24"/>
          <w:lang w:val="ro-MD"/>
        </w:rPr>
        <w:tab/>
      </w:r>
      <w:r w:rsidRPr="009A342B">
        <w:rPr>
          <w:rFonts w:ascii="Times New Roman" w:hAnsi="Times New Roman" w:cs="Times New Roman"/>
          <w:sz w:val="24"/>
          <w:szCs w:val="24"/>
          <w:lang w:val="ro-MD"/>
        </w:rPr>
        <w:tab/>
      </w:r>
      <w:r w:rsidRPr="009A342B">
        <w:rPr>
          <w:rFonts w:ascii="Times New Roman" w:eastAsia="Times New Roman" w:hAnsi="Times New Roman" w:cs="Times New Roman"/>
          <w:sz w:val="24"/>
          <w:szCs w:val="24"/>
          <w:lang w:val="ro-MD" w:eastAsia="ro-MD"/>
        </w:rPr>
        <w:t>___________________</w:t>
      </w:r>
    </w:p>
    <w:p w14:paraId="0E939439" w14:textId="77777777" w:rsidR="00FC6397" w:rsidRPr="009A342B" w:rsidRDefault="00FC6397" w:rsidP="00FC639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eastAsia="Times New Roman" w:hAnsi="Times New Roman" w:cs="Times New Roman"/>
          <w:sz w:val="24"/>
          <w:szCs w:val="24"/>
          <w:lang w:val="ro-MD" w:eastAsia="ro-MD"/>
        </w:rPr>
        <w:t>Auditoare publică principală,</w:t>
      </w:r>
    </w:p>
    <w:p w14:paraId="4EA9FF69" w14:textId="5D98E19A" w:rsidR="00FC6397" w:rsidRPr="009A342B" w:rsidRDefault="00FC6397" w:rsidP="00FC6397">
      <w:pPr>
        <w:spacing w:after="0" w:line="276" w:lineRule="auto"/>
        <w:jc w:val="both"/>
        <w:rPr>
          <w:rFonts w:ascii="Times New Roman" w:eastAsia="Times New Roman" w:hAnsi="Times New Roman" w:cs="Times New Roman"/>
          <w:sz w:val="24"/>
          <w:szCs w:val="24"/>
          <w:lang w:val="ro-MD" w:eastAsia="ro-MD"/>
        </w:rPr>
      </w:pPr>
      <w:r w:rsidRPr="009A342B">
        <w:rPr>
          <w:rFonts w:ascii="Times New Roman" w:eastAsia="Times New Roman" w:hAnsi="Times New Roman" w:cs="Times New Roman"/>
          <w:sz w:val="24"/>
          <w:szCs w:val="24"/>
          <w:lang w:val="ro-MD" w:eastAsia="ro-MD"/>
        </w:rPr>
        <w:t>Direcția audit VII,</w:t>
      </w:r>
    </w:p>
    <w:p w14:paraId="322458D0" w14:textId="4459EA2C" w:rsidR="009666B7" w:rsidRPr="009A342B" w:rsidRDefault="00FC6397" w:rsidP="00FC6397">
      <w:pPr>
        <w:spacing w:after="0" w:line="276" w:lineRule="auto"/>
        <w:jc w:val="both"/>
        <w:rPr>
          <w:rFonts w:ascii="Times New Roman" w:hAnsi="Times New Roman" w:cs="Times New Roman"/>
          <w:sz w:val="24"/>
          <w:szCs w:val="24"/>
          <w:lang w:val="ro-MD"/>
        </w:rPr>
      </w:pPr>
      <w:r w:rsidRPr="009A342B">
        <w:rPr>
          <w:rFonts w:ascii="Times New Roman" w:eastAsia="Times New Roman" w:hAnsi="Times New Roman" w:cs="Times New Roman"/>
          <w:sz w:val="24"/>
          <w:szCs w:val="24"/>
          <w:lang w:val="ro-MD" w:eastAsia="ro-MD"/>
        </w:rPr>
        <w:t>Direcția generală de audit I: Bugetul de stat și APC</w:t>
      </w:r>
      <w:r w:rsidRPr="009A342B">
        <w:rPr>
          <w:rFonts w:ascii="Times New Roman" w:hAnsi="Times New Roman" w:cs="Times New Roman"/>
          <w:sz w:val="24"/>
          <w:szCs w:val="24"/>
          <w:lang w:val="ro-MD"/>
        </w:rPr>
        <w:tab/>
      </w:r>
      <w:r w:rsidRPr="009A342B">
        <w:rPr>
          <w:rFonts w:ascii="Times New Roman" w:hAnsi="Times New Roman" w:cs="Times New Roman"/>
          <w:sz w:val="24"/>
          <w:szCs w:val="24"/>
          <w:lang w:val="ro-MD"/>
        </w:rPr>
        <w:tab/>
      </w:r>
      <w:r w:rsidR="009666B7" w:rsidRPr="009A342B">
        <w:rPr>
          <w:rFonts w:ascii="Times New Roman" w:hAnsi="Times New Roman" w:cs="Times New Roman"/>
          <w:sz w:val="24"/>
          <w:szCs w:val="24"/>
          <w:lang w:val="ro-MD"/>
        </w:rPr>
        <w:tab/>
      </w:r>
      <w:r w:rsidR="009666B7" w:rsidRPr="009A342B">
        <w:rPr>
          <w:rFonts w:ascii="Times New Roman" w:hAnsi="Times New Roman" w:cs="Times New Roman"/>
          <w:sz w:val="24"/>
          <w:szCs w:val="24"/>
          <w:lang w:val="ro-MD"/>
        </w:rPr>
        <w:tab/>
      </w:r>
      <w:r w:rsidR="009666B7" w:rsidRPr="009A342B">
        <w:rPr>
          <w:rFonts w:ascii="Times New Roman" w:hAnsi="Times New Roman" w:cs="Times New Roman"/>
          <w:sz w:val="24"/>
          <w:szCs w:val="24"/>
          <w:lang w:val="ro-MD"/>
        </w:rPr>
        <w:tab/>
      </w:r>
      <w:r w:rsidR="009666B7" w:rsidRPr="009A342B">
        <w:rPr>
          <w:rFonts w:ascii="Times New Roman" w:hAnsi="Times New Roman" w:cs="Times New Roman"/>
          <w:sz w:val="24"/>
          <w:szCs w:val="24"/>
          <w:lang w:val="ro-MD"/>
        </w:rPr>
        <w:tab/>
      </w:r>
    </w:p>
    <w:p w14:paraId="418375C1" w14:textId="77777777" w:rsidR="007C3199" w:rsidRPr="009A342B" w:rsidRDefault="007C3199" w:rsidP="009666B7">
      <w:pPr>
        <w:spacing w:after="0" w:line="276" w:lineRule="auto"/>
        <w:jc w:val="both"/>
        <w:rPr>
          <w:rFonts w:ascii="Times New Roman" w:eastAsia="Times New Roman" w:hAnsi="Times New Roman" w:cs="Times New Roman"/>
          <w:b/>
          <w:i/>
          <w:sz w:val="24"/>
          <w:szCs w:val="24"/>
          <w:lang w:val="ro-MD"/>
        </w:rPr>
      </w:pPr>
    </w:p>
    <w:p w14:paraId="5CE37AE7" w14:textId="226F6EFD" w:rsidR="009666B7" w:rsidRPr="009A342B" w:rsidRDefault="009259DA" w:rsidP="009666B7">
      <w:pPr>
        <w:spacing w:after="0" w:line="276" w:lineRule="auto"/>
        <w:jc w:val="both"/>
        <w:rPr>
          <w:rFonts w:ascii="Times New Roman" w:eastAsia="Times New Roman" w:hAnsi="Times New Roman" w:cs="Times New Roman"/>
          <w:b/>
          <w:i/>
          <w:sz w:val="24"/>
          <w:szCs w:val="24"/>
          <w:lang w:val="ro-MD"/>
        </w:rPr>
      </w:pPr>
      <w:r w:rsidRPr="009A342B">
        <w:rPr>
          <w:rFonts w:ascii="Times New Roman" w:eastAsia="Times New Roman" w:hAnsi="Times New Roman" w:cs="Times New Roman"/>
          <w:b/>
          <w:i/>
          <w:sz w:val="24"/>
          <w:szCs w:val="24"/>
          <w:lang w:val="ro-MD"/>
        </w:rPr>
        <w:t xml:space="preserve">Partenerii </w:t>
      </w:r>
      <w:r w:rsidR="00692767" w:rsidRPr="009A342B">
        <w:rPr>
          <w:rFonts w:ascii="Times New Roman" w:eastAsia="Times New Roman" w:hAnsi="Times New Roman" w:cs="Times New Roman"/>
          <w:b/>
          <w:i/>
          <w:sz w:val="24"/>
          <w:szCs w:val="24"/>
          <w:lang w:val="ro-MD"/>
        </w:rPr>
        <w:t>misiunii</w:t>
      </w:r>
      <w:r w:rsidR="009666B7" w:rsidRPr="009A342B">
        <w:rPr>
          <w:rFonts w:ascii="Times New Roman" w:eastAsia="Times New Roman" w:hAnsi="Times New Roman" w:cs="Times New Roman"/>
          <w:b/>
          <w:i/>
          <w:sz w:val="24"/>
          <w:szCs w:val="24"/>
          <w:lang w:val="ro-MD"/>
        </w:rPr>
        <w:t>:</w:t>
      </w:r>
    </w:p>
    <w:p w14:paraId="1231AFB1" w14:textId="7C6A0CA7" w:rsidR="007C3199" w:rsidRPr="009A342B" w:rsidRDefault="00F43361" w:rsidP="00403C71">
      <w:pPr>
        <w:spacing w:after="0" w:line="276" w:lineRule="auto"/>
        <w:jc w:val="both"/>
        <w:rPr>
          <w:rFonts w:ascii="Times New Roman" w:hAnsi="Times New Roman" w:cs="Times New Roman"/>
          <w:sz w:val="24"/>
          <w:szCs w:val="24"/>
          <w:lang w:val="ro-MD"/>
        </w:rPr>
      </w:pPr>
      <w:r w:rsidRPr="009A342B">
        <w:rPr>
          <w:rFonts w:ascii="Times New Roman" w:hAnsi="Times New Roman" w:cs="Times New Roman"/>
          <w:sz w:val="24"/>
          <w:szCs w:val="24"/>
          <w:lang w:val="ro-MD"/>
        </w:rPr>
        <w:t>Natalia TROFIM</w:t>
      </w:r>
      <w:r w:rsidR="00AF6C08" w:rsidRPr="009A342B">
        <w:rPr>
          <w:rFonts w:ascii="Times New Roman" w:hAnsi="Times New Roman" w:cs="Times New Roman"/>
          <w:sz w:val="24"/>
          <w:szCs w:val="24"/>
          <w:lang w:val="ro-MD"/>
        </w:rPr>
        <w:t>,</w:t>
      </w:r>
      <w:r w:rsidR="007C3199" w:rsidRPr="009A342B">
        <w:rPr>
          <w:rFonts w:ascii="Times New Roman" w:hAnsi="Times New Roman" w:cs="Times New Roman"/>
          <w:sz w:val="24"/>
          <w:szCs w:val="24"/>
          <w:lang w:val="ro-MD"/>
        </w:rPr>
        <w:tab/>
      </w:r>
      <w:r w:rsidR="007C3199" w:rsidRPr="009A342B">
        <w:rPr>
          <w:rFonts w:ascii="Times New Roman" w:hAnsi="Times New Roman" w:cs="Times New Roman"/>
          <w:sz w:val="24"/>
          <w:szCs w:val="24"/>
          <w:lang w:val="ro-MD"/>
        </w:rPr>
        <w:tab/>
      </w:r>
      <w:r w:rsidR="007C3199" w:rsidRPr="009A342B">
        <w:rPr>
          <w:rFonts w:ascii="Times New Roman" w:eastAsia="Times New Roman" w:hAnsi="Times New Roman" w:cs="Times New Roman"/>
          <w:sz w:val="24"/>
          <w:szCs w:val="24"/>
          <w:lang w:val="ro-MD" w:eastAsia="ro-MD"/>
        </w:rPr>
        <w:t>___________________</w:t>
      </w:r>
    </w:p>
    <w:p w14:paraId="0D35379A" w14:textId="396D2B48" w:rsidR="009666B7" w:rsidRPr="009A342B" w:rsidRDefault="009666B7" w:rsidP="00403C71">
      <w:pPr>
        <w:spacing w:after="0" w:line="276" w:lineRule="auto"/>
        <w:jc w:val="both"/>
        <w:rPr>
          <w:rFonts w:ascii="Times New Roman" w:hAnsi="Times New Roman" w:cs="Times New Roman"/>
          <w:lang w:val="ro-MD"/>
        </w:rPr>
      </w:pPr>
      <w:r w:rsidRPr="009A342B">
        <w:rPr>
          <w:rFonts w:ascii="Times New Roman" w:hAnsi="Times New Roman" w:cs="Times New Roman"/>
          <w:sz w:val="24"/>
          <w:szCs w:val="24"/>
          <w:lang w:val="ro-MD"/>
        </w:rPr>
        <w:t>Șef</w:t>
      </w:r>
      <w:r w:rsidR="00F43361" w:rsidRPr="009A342B">
        <w:rPr>
          <w:rFonts w:ascii="Times New Roman" w:hAnsi="Times New Roman" w:cs="Times New Roman"/>
          <w:sz w:val="24"/>
          <w:szCs w:val="24"/>
          <w:lang w:val="ro-MD"/>
        </w:rPr>
        <w:t>a</w:t>
      </w:r>
      <w:r w:rsidRPr="009A342B">
        <w:rPr>
          <w:rFonts w:ascii="Times New Roman" w:hAnsi="Times New Roman" w:cs="Times New Roman"/>
          <w:sz w:val="24"/>
          <w:szCs w:val="24"/>
          <w:lang w:val="ro-MD"/>
        </w:rPr>
        <w:t xml:space="preserve"> </w:t>
      </w:r>
      <w:r w:rsidR="007C3199" w:rsidRPr="009A342B">
        <w:rPr>
          <w:rFonts w:ascii="Times New Roman" w:hAnsi="Times New Roman" w:cs="Times New Roman"/>
          <w:sz w:val="24"/>
          <w:szCs w:val="24"/>
          <w:lang w:val="ro-MD"/>
        </w:rPr>
        <w:t>Direcției generale de audit I: Bugetul de stat și APC</w:t>
      </w:r>
    </w:p>
    <w:p w14:paraId="34CB89BB" w14:textId="6CC6D914" w:rsidR="007C3199" w:rsidRPr="009A342B" w:rsidRDefault="007C3199">
      <w:pPr>
        <w:spacing w:after="0" w:line="276" w:lineRule="auto"/>
        <w:jc w:val="both"/>
        <w:rPr>
          <w:rFonts w:ascii="Times New Roman" w:hAnsi="Times New Roman" w:cs="Times New Roman"/>
          <w:lang w:val="ro-MD"/>
        </w:rPr>
      </w:pPr>
    </w:p>
    <w:p w14:paraId="0D9C6715" w14:textId="4A2A7613" w:rsidR="00F43361" w:rsidRPr="009A342B" w:rsidRDefault="00F43361" w:rsidP="00F43361">
      <w:pPr>
        <w:spacing w:after="0" w:line="276" w:lineRule="auto"/>
        <w:jc w:val="both"/>
        <w:rPr>
          <w:rFonts w:ascii="Times New Roman" w:hAnsi="Times New Roman" w:cs="Times New Roman"/>
          <w:sz w:val="24"/>
          <w:szCs w:val="24"/>
          <w:lang w:val="ro-MD"/>
        </w:rPr>
      </w:pPr>
      <w:r w:rsidRPr="009A342B">
        <w:rPr>
          <w:rFonts w:ascii="Times New Roman" w:hAnsi="Times New Roman" w:cs="Times New Roman"/>
          <w:sz w:val="24"/>
          <w:szCs w:val="24"/>
          <w:lang w:val="ro-MD"/>
        </w:rPr>
        <w:t>Vasile MOȘOI</w:t>
      </w:r>
      <w:r w:rsidR="00AF6C08" w:rsidRPr="009A342B">
        <w:rPr>
          <w:rFonts w:ascii="Times New Roman" w:hAnsi="Times New Roman" w:cs="Times New Roman"/>
          <w:sz w:val="24"/>
          <w:szCs w:val="24"/>
          <w:lang w:val="ro-MD"/>
        </w:rPr>
        <w:t>,</w:t>
      </w:r>
      <w:r w:rsidRPr="009A342B">
        <w:rPr>
          <w:rFonts w:ascii="Times New Roman" w:hAnsi="Times New Roman" w:cs="Times New Roman"/>
          <w:sz w:val="24"/>
          <w:szCs w:val="24"/>
          <w:lang w:val="ro-MD"/>
        </w:rPr>
        <w:tab/>
      </w:r>
      <w:r w:rsidRPr="009A342B">
        <w:rPr>
          <w:rFonts w:ascii="Times New Roman" w:hAnsi="Times New Roman" w:cs="Times New Roman"/>
          <w:sz w:val="24"/>
          <w:szCs w:val="24"/>
          <w:lang w:val="ro-MD"/>
        </w:rPr>
        <w:tab/>
      </w:r>
      <w:r w:rsidRPr="009A342B">
        <w:rPr>
          <w:rFonts w:ascii="Times New Roman" w:eastAsia="Times New Roman" w:hAnsi="Times New Roman" w:cs="Times New Roman"/>
          <w:sz w:val="24"/>
          <w:szCs w:val="24"/>
          <w:lang w:val="ro-MD" w:eastAsia="ro-MD"/>
        </w:rPr>
        <w:t>___________________</w:t>
      </w:r>
    </w:p>
    <w:p w14:paraId="442B3F29" w14:textId="77777777" w:rsidR="00F43361" w:rsidRPr="009A342B" w:rsidRDefault="00F43361" w:rsidP="00F43361">
      <w:pPr>
        <w:spacing w:after="0" w:line="276" w:lineRule="auto"/>
        <w:jc w:val="both"/>
        <w:rPr>
          <w:rFonts w:ascii="Times New Roman" w:hAnsi="Times New Roman" w:cs="Times New Roman"/>
          <w:lang w:val="ro-MD"/>
        </w:rPr>
      </w:pPr>
      <w:r w:rsidRPr="009A342B">
        <w:rPr>
          <w:rFonts w:ascii="Times New Roman" w:hAnsi="Times New Roman" w:cs="Times New Roman"/>
          <w:sz w:val="24"/>
          <w:szCs w:val="24"/>
          <w:lang w:val="ro-MD"/>
        </w:rPr>
        <w:t>Șeful adjunct al Direcției generale de audit I: Bugetul de stat și APC</w:t>
      </w:r>
    </w:p>
    <w:p w14:paraId="4A22DA04" w14:textId="77777777" w:rsidR="00F43361" w:rsidRPr="009A342B" w:rsidRDefault="00F43361" w:rsidP="00F43361">
      <w:pPr>
        <w:spacing w:after="0" w:line="276" w:lineRule="auto"/>
        <w:jc w:val="both"/>
        <w:rPr>
          <w:rFonts w:ascii="Times New Roman" w:hAnsi="Times New Roman" w:cs="Times New Roman"/>
          <w:lang w:val="ro-MD"/>
        </w:rPr>
      </w:pPr>
    </w:p>
    <w:p w14:paraId="2382CAE1" w14:textId="77777777" w:rsidR="00F43361" w:rsidRPr="009A342B" w:rsidRDefault="00F43361">
      <w:pPr>
        <w:spacing w:after="0" w:line="276" w:lineRule="auto"/>
        <w:jc w:val="both"/>
        <w:rPr>
          <w:rFonts w:ascii="Times New Roman" w:hAnsi="Times New Roman" w:cs="Times New Roman"/>
          <w:lang w:val="ro-MD"/>
        </w:rPr>
      </w:pPr>
    </w:p>
    <w:sectPr w:rsidR="00F43361" w:rsidRPr="009A342B" w:rsidSect="00E629AC">
      <w:headerReference w:type="default" r:id="rId15"/>
      <w:footerReference w:type="default" r:id="rId16"/>
      <w:pgSz w:w="11906" w:h="16838" w:code="9"/>
      <w:pgMar w:top="993" w:right="851" w:bottom="851" w:left="1701"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908B4" w14:textId="77777777" w:rsidR="006E1F65" w:rsidRDefault="006E1F65" w:rsidP="009666B7">
      <w:pPr>
        <w:spacing w:after="0" w:line="240" w:lineRule="auto"/>
      </w:pPr>
      <w:r>
        <w:separator/>
      </w:r>
    </w:p>
  </w:endnote>
  <w:endnote w:type="continuationSeparator" w:id="0">
    <w:p w14:paraId="06F137AA" w14:textId="77777777" w:rsidR="006E1F65" w:rsidRDefault="006E1F65" w:rsidP="0096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14331"/>
      <w:docPartObj>
        <w:docPartGallery w:val="Page Numbers (Bottom of Page)"/>
        <w:docPartUnique/>
      </w:docPartObj>
    </w:sdtPr>
    <w:sdtEndPr>
      <w:rPr>
        <w:noProof/>
      </w:rPr>
    </w:sdtEndPr>
    <w:sdtContent>
      <w:p w14:paraId="4736168A" w14:textId="4471FE2D" w:rsidR="005326D2" w:rsidRDefault="009666B7">
        <w:pPr>
          <w:pStyle w:val="a3"/>
          <w:jc w:val="right"/>
        </w:pPr>
        <w:r>
          <w:fldChar w:fldCharType="begin"/>
        </w:r>
        <w:r>
          <w:instrText xml:space="preserve"> PAGE   \* MERGEFORMAT </w:instrText>
        </w:r>
        <w:r>
          <w:fldChar w:fldCharType="separate"/>
        </w:r>
        <w:r w:rsidR="006E1F65">
          <w:rPr>
            <w:noProof/>
          </w:rPr>
          <w:t>1</w:t>
        </w:r>
        <w:r>
          <w:rPr>
            <w:noProof/>
          </w:rPr>
          <w:fldChar w:fldCharType="end"/>
        </w:r>
      </w:p>
    </w:sdtContent>
  </w:sdt>
  <w:p w14:paraId="010B7F75" w14:textId="77777777" w:rsidR="005326D2" w:rsidRDefault="006E1F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0956" w14:textId="77777777" w:rsidR="006E1F65" w:rsidRDefault="006E1F65" w:rsidP="009666B7">
      <w:pPr>
        <w:spacing w:after="0" w:line="240" w:lineRule="auto"/>
      </w:pPr>
      <w:r>
        <w:separator/>
      </w:r>
    </w:p>
  </w:footnote>
  <w:footnote w:type="continuationSeparator" w:id="0">
    <w:p w14:paraId="1EB1C919" w14:textId="77777777" w:rsidR="006E1F65" w:rsidRDefault="006E1F65" w:rsidP="009666B7">
      <w:pPr>
        <w:spacing w:after="0" w:line="240" w:lineRule="auto"/>
      </w:pPr>
      <w:r>
        <w:continuationSeparator/>
      </w:r>
    </w:p>
  </w:footnote>
  <w:footnote w:id="1">
    <w:p w14:paraId="49311AE0" w14:textId="4A832370" w:rsidR="00B52773" w:rsidRPr="006D3839" w:rsidRDefault="00B52773" w:rsidP="00D5158B">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Legea contabilității nr.</w:t>
      </w:r>
      <w:r w:rsidRPr="006D3839">
        <w:rPr>
          <w:rFonts w:ascii="Times New Roman" w:eastAsia="Times New Roman" w:hAnsi="Times New Roman" w:cs="Times New Roman"/>
          <w:sz w:val="16"/>
          <w:szCs w:val="16"/>
          <w:lang w:val="ro-MD"/>
        </w:rPr>
        <w:t>113 din 27.04.2007;</w:t>
      </w:r>
      <w:r w:rsidRPr="006D3839">
        <w:rPr>
          <w:rFonts w:ascii="Times New Roman" w:hAnsi="Times New Roman" w:cs="Times New Roman"/>
          <w:sz w:val="16"/>
          <w:szCs w:val="16"/>
          <w:lang w:val="ro-MD"/>
        </w:rPr>
        <w:t xml:space="preserve"> </w:t>
      </w:r>
      <w:r w:rsidRPr="006D3839">
        <w:rPr>
          <w:rFonts w:ascii="Times New Roman" w:eastAsia="Times New Roman" w:hAnsi="Times New Roman" w:cs="Times New Roman"/>
          <w:sz w:val="16"/>
          <w:szCs w:val="16"/>
          <w:lang w:val="ro-MD"/>
        </w:rPr>
        <w:t xml:space="preserve">Ordinul ministrului </w:t>
      </w:r>
      <w:r w:rsidR="009C2D0D">
        <w:rPr>
          <w:rFonts w:ascii="Times New Roman" w:eastAsia="Times New Roman" w:hAnsi="Times New Roman" w:cs="Times New Roman"/>
          <w:sz w:val="16"/>
          <w:szCs w:val="16"/>
          <w:lang w:val="ro-MD"/>
        </w:rPr>
        <w:t>f</w:t>
      </w:r>
      <w:r w:rsidRPr="006D3839">
        <w:rPr>
          <w:rFonts w:ascii="Times New Roman" w:eastAsia="Times New Roman" w:hAnsi="Times New Roman" w:cs="Times New Roman"/>
          <w:sz w:val="16"/>
          <w:szCs w:val="16"/>
          <w:lang w:val="ro-MD"/>
        </w:rPr>
        <w:t xml:space="preserve">inanțelor nr.216 din 28.12.2015 „Cu privire la aprobarea Planului de conturi contabile în sistemul bugetar și a Normelor metodologice privind evidența contabilă și raportarea financiară în sistemul bugetar”; Ordinul ministrului </w:t>
      </w:r>
      <w:r w:rsidR="009C2D0D">
        <w:rPr>
          <w:rFonts w:ascii="Times New Roman" w:eastAsia="Times New Roman" w:hAnsi="Times New Roman" w:cs="Times New Roman"/>
          <w:sz w:val="16"/>
          <w:szCs w:val="16"/>
          <w:lang w:val="ro-MD"/>
        </w:rPr>
        <w:t>f</w:t>
      </w:r>
      <w:r w:rsidRPr="006D3839">
        <w:rPr>
          <w:rFonts w:ascii="Times New Roman" w:eastAsia="Times New Roman" w:hAnsi="Times New Roman" w:cs="Times New Roman"/>
          <w:sz w:val="16"/>
          <w:szCs w:val="16"/>
          <w:lang w:val="ro-MD"/>
        </w:rPr>
        <w:t>inanțelor nr.164 din 30.12.2016 „Cu privire la aprobarea Cerințelor la întocmirea Raportului narativ privind executarea bugetelor autorităților/instituțiilor bugetare”.</w:t>
      </w:r>
    </w:p>
  </w:footnote>
  <w:footnote w:id="2">
    <w:p w14:paraId="52F7C081" w14:textId="4842F2C9" w:rsidR="005F7A12" w:rsidRPr="006D3839" w:rsidRDefault="005F7A12"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Clădirea Parlamentului </w:t>
      </w:r>
      <w:r w:rsidR="00057609" w:rsidRPr="006D3839">
        <w:rPr>
          <w:rFonts w:ascii="Times New Roman" w:hAnsi="Times New Roman" w:cs="Times New Roman"/>
          <w:sz w:val="16"/>
          <w:szCs w:val="16"/>
          <w:lang w:val="ro-MD"/>
        </w:rPr>
        <w:t>Republicii Moldova în valoare de</w:t>
      </w:r>
      <w:r w:rsidRPr="006D3839">
        <w:rPr>
          <w:rFonts w:ascii="Times New Roman" w:hAnsi="Times New Roman" w:cs="Times New Roman"/>
          <w:sz w:val="16"/>
          <w:szCs w:val="16"/>
          <w:lang w:val="ro-MD"/>
        </w:rPr>
        <w:t xml:space="preserve"> </w:t>
      </w:r>
      <w:r w:rsidR="009370E8">
        <w:rPr>
          <w:rFonts w:ascii="Times New Roman" w:hAnsi="Times New Roman" w:cs="Times New Roman"/>
          <w:sz w:val="16"/>
          <w:szCs w:val="16"/>
          <w:lang w:val="ro-MD"/>
        </w:rPr>
        <w:t xml:space="preserve">581.494,5 mii lei </w:t>
      </w:r>
      <w:r w:rsidR="00057609" w:rsidRPr="006D3839">
        <w:rPr>
          <w:rFonts w:ascii="Times New Roman" w:hAnsi="Times New Roman" w:cs="Times New Roman"/>
          <w:sz w:val="16"/>
          <w:szCs w:val="16"/>
          <w:lang w:val="ro-MD"/>
        </w:rPr>
        <w:t>și sistemul securizat de telecomunicații în valoare 36.999,9 mii lei</w:t>
      </w:r>
      <w:r w:rsidRPr="006D3839">
        <w:rPr>
          <w:rFonts w:ascii="Times New Roman" w:hAnsi="Times New Roman" w:cs="Times New Roman"/>
          <w:sz w:val="16"/>
          <w:szCs w:val="16"/>
          <w:lang w:val="ro-MD"/>
        </w:rPr>
        <w:t>.</w:t>
      </w:r>
    </w:p>
  </w:footnote>
  <w:footnote w:id="3">
    <w:p w14:paraId="1447D006" w14:textId="4B68E94D" w:rsidR="00AC1A27" w:rsidRPr="006D3839" w:rsidRDefault="00AC1A27"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w:t>
      </w:r>
      <w:r w:rsidRPr="006D3839">
        <w:rPr>
          <w:rFonts w:ascii="Times New Roman" w:eastAsia="Times New Roman" w:hAnsi="Times New Roman" w:cs="Times New Roman"/>
          <w:sz w:val="16"/>
          <w:szCs w:val="16"/>
          <w:lang w:val="ro-MD"/>
        </w:rPr>
        <w:t xml:space="preserve">Instituția Publică Oficiul Național de Dezvoltare Regională și Locală (în continuare </w:t>
      </w:r>
      <w:r w:rsidR="009C2D0D">
        <w:rPr>
          <w:rFonts w:ascii="Times New Roman" w:eastAsia="Times New Roman" w:hAnsi="Times New Roman" w:cs="Times New Roman"/>
          <w:sz w:val="16"/>
          <w:szCs w:val="16"/>
          <w:lang w:val="ro-MD"/>
        </w:rPr>
        <w:t xml:space="preserve">– </w:t>
      </w:r>
      <w:r w:rsidRPr="006D3839">
        <w:rPr>
          <w:rFonts w:ascii="Times New Roman" w:eastAsia="Times New Roman" w:hAnsi="Times New Roman" w:cs="Times New Roman"/>
          <w:sz w:val="16"/>
          <w:szCs w:val="16"/>
          <w:lang w:val="ro-MD"/>
        </w:rPr>
        <w:t>ONDRL)</w:t>
      </w:r>
      <w:r w:rsidR="005F7A12" w:rsidRPr="006D3839">
        <w:rPr>
          <w:rFonts w:ascii="Times New Roman" w:eastAsia="Times New Roman" w:hAnsi="Times New Roman" w:cs="Times New Roman"/>
          <w:sz w:val="16"/>
          <w:szCs w:val="16"/>
          <w:lang w:val="ro-MD"/>
        </w:rPr>
        <w:t xml:space="preserve"> </w:t>
      </w:r>
      <w:r w:rsidR="00BF3856" w:rsidRPr="006D3839">
        <w:rPr>
          <w:rFonts w:ascii="Times New Roman" w:eastAsia="Times New Roman" w:hAnsi="Times New Roman" w:cs="Times New Roman"/>
          <w:sz w:val="16"/>
          <w:szCs w:val="16"/>
          <w:lang w:val="ro-MD"/>
        </w:rPr>
        <w:t xml:space="preserve">nu a transmis integral către comunitățile beneficiare, investițiile efectuate cu scopul de a îmbunătăți condițiile de activitate în unitățile de învățământ, în sumă totală de 4.538,0 mii lei; </w:t>
      </w:r>
      <w:r w:rsidRPr="006D3839">
        <w:rPr>
          <w:rFonts w:ascii="Times New Roman" w:eastAsia="Times New Roman" w:hAnsi="Times New Roman" w:cs="Times New Roman"/>
          <w:sz w:val="16"/>
          <w:szCs w:val="16"/>
          <w:lang w:val="ro-MD"/>
        </w:rPr>
        <w:t xml:space="preserve">Inspectoratul Național pentru Supraveghere Tehnică (în continuare </w:t>
      </w:r>
      <w:r w:rsidR="009C2D0D">
        <w:rPr>
          <w:rFonts w:ascii="Times New Roman" w:eastAsia="Times New Roman" w:hAnsi="Times New Roman" w:cs="Times New Roman"/>
          <w:sz w:val="16"/>
          <w:szCs w:val="16"/>
          <w:lang w:val="ro-MD"/>
        </w:rPr>
        <w:t xml:space="preserve">– </w:t>
      </w:r>
      <w:r w:rsidRPr="006D3839">
        <w:rPr>
          <w:rFonts w:ascii="Times New Roman" w:eastAsia="Times New Roman" w:hAnsi="Times New Roman" w:cs="Times New Roman"/>
          <w:sz w:val="16"/>
          <w:szCs w:val="16"/>
          <w:lang w:val="ro-MD"/>
        </w:rPr>
        <w:t>INST)</w:t>
      </w:r>
      <w:r w:rsidR="005F7A12" w:rsidRPr="006D3839">
        <w:rPr>
          <w:rFonts w:ascii="Times New Roman" w:eastAsia="Times New Roman" w:hAnsi="Times New Roman" w:cs="Times New Roman"/>
          <w:sz w:val="16"/>
          <w:szCs w:val="16"/>
          <w:lang w:val="ro-MD"/>
        </w:rPr>
        <w:t xml:space="preserve"> </w:t>
      </w:r>
      <w:r w:rsidR="00BF3856" w:rsidRPr="006D3839">
        <w:rPr>
          <w:rFonts w:ascii="Times New Roman" w:eastAsia="Times New Roman" w:hAnsi="Times New Roman" w:cs="Times New Roman"/>
          <w:sz w:val="16"/>
          <w:szCs w:val="16"/>
          <w:lang w:val="ro-MD"/>
        </w:rPr>
        <w:t>nu a transmis investiții capitale efectuate în clădirea închiriată de la Instituția Publică Direcția Generală pentru Administrarea Clădirilor Guvernului, în sumă totală de 612,3 mii lei.</w:t>
      </w:r>
    </w:p>
  </w:footnote>
  <w:footnote w:id="4">
    <w:p w14:paraId="3AF364EE" w14:textId="1476AA35" w:rsidR="00963589" w:rsidRPr="006D3839" w:rsidRDefault="00963589" w:rsidP="00D5158B">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w:t>
      </w:r>
      <w:r w:rsidR="006231F7" w:rsidRPr="006D3839">
        <w:rPr>
          <w:rFonts w:ascii="Times New Roman" w:hAnsi="Times New Roman" w:cs="Times New Roman"/>
          <w:sz w:val="16"/>
          <w:szCs w:val="16"/>
          <w:lang w:val="ro-MD"/>
        </w:rPr>
        <w:t>Suma valorii c</w:t>
      </w:r>
      <w:r w:rsidR="00BF3856" w:rsidRPr="006D3839">
        <w:rPr>
          <w:rFonts w:ascii="Times New Roman" w:hAnsi="Times New Roman" w:cs="Times New Roman"/>
          <w:sz w:val="16"/>
          <w:szCs w:val="16"/>
          <w:lang w:val="ro-MD"/>
        </w:rPr>
        <w:t>lădir</w:t>
      </w:r>
      <w:r w:rsidR="006231F7" w:rsidRPr="006D3839">
        <w:rPr>
          <w:rFonts w:ascii="Times New Roman" w:hAnsi="Times New Roman" w:cs="Times New Roman"/>
          <w:sz w:val="16"/>
          <w:szCs w:val="16"/>
          <w:lang w:val="ro-MD"/>
        </w:rPr>
        <w:t>ii</w:t>
      </w:r>
      <w:r w:rsidR="00BF3856" w:rsidRPr="006D3839">
        <w:rPr>
          <w:rFonts w:ascii="Times New Roman" w:hAnsi="Times New Roman" w:cs="Times New Roman"/>
          <w:sz w:val="16"/>
          <w:szCs w:val="16"/>
          <w:lang w:val="ro-MD"/>
        </w:rPr>
        <w:t xml:space="preserve"> Parlamentului Republicii Moldova </w:t>
      </w:r>
      <w:r w:rsidR="009C2D0D">
        <w:rPr>
          <w:rFonts w:ascii="Times New Roman" w:eastAsia="Times New Roman" w:hAnsi="Times New Roman" w:cs="Times New Roman"/>
          <w:sz w:val="16"/>
          <w:szCs w:val="16"/>
          <w:lang w:val="ro-MD"/>
        </w:rPr>
        <w:t>–</w:t>
      </w:r>
      <w:r w:rsidR="00BF3856" w:rsidRPr="006D3839">
        <w:rPr>
          <w:rFonts w:ascii="Times New Roman" w:hAnsi="Times New Roman" w:cs="Times New Roman"/>
          <w:sz w:val="16"/>
          <w:szCs w:val="16"/>
          <w:lang w:val="ro-MD"/>
        </w:rPr>
        <w:t xml:space="preserve"> 581.494,5 mii lei</w:t>
      </w:r>
      <w:r w:rsidR="00662EF6" w:rsidRPr="006D3839">
        <w:rPr>
          <w:rFonts w:ascii="Times New Roman" w:hAnsi="Times New Roman" w:cs="Times New Roman"/>
          <w:sz w:val="16"/>
          <w:szCs w:val="16"/>
          <w:lang w:val="ro-MD"/>
        </w:rPr>
        <w:t xml:space="preserve">, și </w:t>
      </w:r>
      <w:r w:rsidR="006231F7" w:rsidRPr="006D3839">
        <w:rPr>
          <w:rFonts w:ascii="Times New Roman" w:hAnsi="Times New Roman" w:cs="Times New Roman"/>
          <w:sz w:val="16"/>
          <w:szCs w:val="16"/>
          <w:lang w:val="ro-MD"/>
        </w:rPr>
        <w:t xml:space="preserve">a </w:t>
      </w:r>
      <w:r w:rsidR="00662EF6" w:rsidRPr="006D3839">
        <w:rPr>
          <w:rFonts w:ascii="Times New Roman" w:eastAsia="Times New Roman" w:hAnsi="Times New Roman" w:cs="Times New Roman"/>
          <w:sz w:val="16"/>
          <w:szCs w:val="16"/>
          <w:lang w:val="ro-MD"/>
        </w:rPr>
        <w:t>lucrărilor</w:t>
      </w:r>
      <w:r w:rsidR="006231F7" w:rsidRPr="006D3839">
        <w:rPr>
          <w:rFonts w:ascii="Times New Roman" w:eastAsia="Times New Roman" w:hAnsi="Times New Roman" w:cs="Times New Roman"/>
          <w:sz w:val="16"/>
          <w:szCs w:val="16"/>
          <w:lang w:val="ro-MD"/>
        </w:rPr>
        <w:t xml:space="preserve"> </w:t>
      </w:r>
      <w:r w:rsidR="00662EF6" w:rsidRPr="006D3839">
        <w:rPr>
          <w:rFonts w:ascii="Times New Roman" w:eastAsia="Times New Roman" w:hAnsi="Times New Roman" w:cs="Times New Roman"/>
          <w:sz w:val="16"/>
          <w:szCs w:val="16"/>
          <w:lang w:val="ro-MD"/>
        </w:rPr>
        <w:t>de reparație capitală a mijloacelor fixe, aflate la balanța altei autorități/instituții bugetare</w:t>
      </w:r>
      <w:r w:rsidR="006231F7" w:rsidRPr="006D3839">
        <w:rPr>
          <w:rFonts w:ascii="Times New Roman" w:eastAsia="Times New Roman" w:hAnsi="Times New Roman" w:cs="Times New Roman"/>
          <w:sz w:val="16"/>
          <w:szCs w:val="16"/>
          <w:lang w:val="ro-MD"/>
        </w:rPr>
        <w:t xml:space="preserve"> </w:t>
      </w:r>
      <w:r w:rsidR="009C2D0D">
        <w:rPr>
          <w:rFonts w:ascii="Times New Roman" w:eastAsia="Times New Roman" w:hAnsi="Times New Roman" w:cs="Times New Roman"/>
          <w:sz w:val="16"/>
          <w:szCs w:val="16"/>
          <w:lang w:val="ro-MD"/>
        </w:rPr>
        <w:t>–</w:t>
      </w:r>
      <w:r w:rsidR="006231F7" w:rsidRPr="006D3839">
        <w:rPr>
          <w:rFonts w:ascii="Times New Roman" w:eastAsia="Times New Roman" w:hAnsi="Times New Roman" w:cs="Times New Roman"/>
          <w:sz w:val="16"/>
          <w:szCs w:val="16"/>
          <w:lang w:val="ro-MD"/>
        </w:rPr>
        <w:t xml:space="preserve"> 4.538,0 mii lei</w:t>
      </w:r>
      <w:r w:rsidR="00662EF6" w:rsidRPr="006D3839">
        <w:rPr>
          <w:rFonts w:ascii="Times New Roman" w:eastAsia="Times New Roman" w:hAnsi="Times New Roman" w:cs="Times New Roman"/>
          <w:sz w:val="16"/>
          <w:szCs w:val="16"/>
          <w:lang w:val="ro-MD"/>
        </w:rPr>
        <w:t xml:space="preserve"> și 612,3 mii lei. </w:t>
      </w:r>
    </w:p>
  </w:footnote>
  <w:footnote w:id="5">
    <w:p w14:paraId="78B52CFE" w14:textId="13F204A2" w:rsidR="00B1035F" w:rsidRPr="006D3839" w:rsidRDefault="00B1035F"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w:t>
      </w:r>
      <w:r w:rsidR="00662EF6" w:rsidRPr="006D3839">
        <w:rPr>
          <w:rFonts w:ascii="Times New Roman" w:hAnsi="Times New Roman" w:cs="Times New Roman"/>
          <w:sz w:val="16"/>
          <w:szCs w:val="16"/>
          <w:lang w:val="ro-MD"/>
        </w:rPr>
        <w:t xml:space="preserve">Suma valorii gazoductului magistral Tocuz-Căinari-Mereni </w:t>
      </w:r>
      <w:r w:rsidR="009C2D0D">
        <w:rPr>
          <w:rFonts w:ascii="Times New Roman" w:eastAsia="Times New Roman" w:hAnsi="Times New Roman" w:cs="Times New Roman"/>
          <w:sz w:val="16"/>
          <w:szCs w:val="16"/>
          <w:lang w:val="ro-MD"/>
        </w:rPr>
        <w:t>–</w:t>
      </w:r>
      <w:r w:rsidR="00662EF6" w:rsidRPr="006D3839">
        <w:rPr>
          <w:rFonts w:ascii="Times New Roman" w:hAnsi="Times New Roman" w:cs="Times New Roman"/>
          <w:sz w:val="16"/>
          <w:szCs w:val="16"/>
          <w:lang w:val="ro-MD"/>
        </w:rPr>
        <w:t xml:space="preserve"> 175.750,5 mii lei</w:t>
      </w:r>
      <w:r w:rsidR="009C2D0D">
        <w:rPr>
          <w:rFonts w:ascii="Times New Roman" w:hAnsi="Times New Roman" w:cs="Times New Roman"/>
          <w:sz w:val="16"/>
          <w:szCs w:val="16"/>
          <w:lang w:val="ro-MD"/>
        </w:rPr>
        <w:t>,</w:t>
      </w:r>
      <w:r w:rsidR="00662EF6" w:rsidRPr="006D3839">
        <w:rPr>
          <w:rFonts w:ascii="Times New Roman" w:hAnsi="Times New Roman" w:cs="Times New Roman"/>
          <w:sz w:val="16"/>
          <w:szCs w:val="16"/>
          <w:lang w:val="ro-MD"/>
        </w:rPr>
        <w:t xml:space="preserve"> și a și a sistemului securizat de telecomunicații </w:t>
      </w:r>
      <w:r w:rsidR="009C2D0D">
        <w:rPr>
          <w:rFonts w:ascii="Times New Roman" w:eastAsia="Times New Roman" w:hAnsi="Times New Roman" w:cs="Times New Roman"/>
          <w:sz w:val="16"/>
          <w:szCs w:val="16"/>
          <w:lang w:val="ro-MD"/>
        </w:rPr>
        <w:t>–</w:t>
      </w:r>
      <w:r w:rsidR="00662EF6" w:rsidRPr="006D3839">
        <w:rPr>
          <w:rFonts w:ascii="Times New Roman" w:hAnsi="Times New Roman" w:cs="Times New Roman"/>
          <w:sz w:val="16"/>
          <w:szCs w:val="16"/>
          <w:lang w:val="ro-MD"/>
        </w:rPr>
        <w:t xml:space="preserve"> 36.999,9 mii lei.</w:t>
      </w:r>
    </w:p>
  </w:footnote>
  <w:footnote w:id="6">
    <w:p w14:paraId="3958E0BA" w14:textId="77777777" w:rsidR="00C47834" w:rsidRPr="006D3839" w:rsidRDefault="00C47834"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Instituția Publică Oficiul Amenajarea Teritoriului, Urbanism, Construcții și Locuințe, care deține în gestiune 2 clădiri proprietate publică de stat cu valoarea inițială de 39.099,9 mii lei și construcții în curs de execuție în valoare de 269,6 mii lei, precum și Instituția Publică Agenția de Dezvoltare Regională Nord, care deține în gestiune economică o clădire cu valoarea inițială de 7.131,9 mii lei.</w:t>
      </w:r>
    </w:p>
  </w:footnote>
  <w:footnote w:id="7">
    <w:p w14:paraId="2D39CA45" w14:textId="0EDCEF22" w:rsidR="009666B7" w:rsidRPr="006D3839" w:rsidRDefault="009666B7" w:rsidP="00D4475E">
      <w:pPr>
        <w:pStyle w:val="a7"/>
        <w:jc w:val="both"/>
        <w:rPr>
          <w:rFonts w:ascii="Times New Roman" w:hAnsi="Times New Roman" w:cs="Times New Roman"/>
          <w:sz w:val="16"/>
          <w:szCs w:val="16"/>
          <w:lang w:val="ro-MD"/>
        </w:rPr>
      </w:pPr>
      <w:r w:rsidRPr="006D3839">
        <w:rPr>
          <w:rFonts w:ascii="Times New Roman" w:hAnsi="Times New Roman" w:cs="Times New Roman"/>
          <w:sz w:val="16"/>
          <w:szCs w:val="16"/>
          <w:vertAlign w:val="superscript"/>
          <w:lang w:val="ro-MD"/>
        </w:rPr>
        <w:footnoteRef/>
      </w:r>
      <w:r w:rsidRPr="006D3839">
        <w:rPr>
          <w:rFonts w:ascii="Times New Roman" w:hAnsi="Times New Roman" w:cs="Times New Roman"/>
          <w:sz w:val="16"/>
          <w:szCs w:val="16"/>
          <w:lang w:val="ro-MD"/>
        </w:rPr>
        <w:t xml:space="preserve"> Hotărârea Curții de Conturi nr.2 din 24.01.2020 „Cu privire la Cadrul Declarațiilor Profesionale ale INTOSAI”.</w:t>
      </w:r>
    </w:p>
  </w:footnote>
  <w:footnote w:id="8">
    <w:p w14:paraId="5E638832" w14:textId="46A87D03" w:rsidR="008013BB" w:rsidRPr="006D3839" w:rsidRDefault="008013BB"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Legea drumurilor nr.509 din 22.06.1995.</w:t>
      </w:r>
    </w:p>
  </w:footnote>
  <w:footnote w:id="9">
    <w:p w14:paraId="0625B701" w14:textId="48D0C4D7" w:rsidR="008013BB" w:rsidRPr="006D3839" w:rsidRDefault="008013BB"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Cheltuieli sub formă de subvenții acordate întreprinderilor de stat şi municipale nefinanciare</w:t>
      </w:r>
      <w:r w:rsidR="002D6EEF">
        <w:rPr>
          <w:rFonts w:ascii="Times New Roman" w:hAnsi="Times New Roman" w:cs="Times New Roman"/>
          <w:sz w:val="16"/>
          <w:szCs w:val="16"/>
          <w:lang w:val="ro-MD"/>
        </w:rPr>
        <w:t>,</w:t>
      </w:r>
      <w:r w:rsidRPr="006D3839">
        <w:rPr>
          <w:rFonts w:ascii="Times New Roman" w:hAnsi="Times New Roman" w:cs="Times New Roman"/>
          <w:sz w:val="16"/>
          <w:szCs w:val="16"/>
          <w:lang w:val="ro-MD"/>
        </w:rPr>
        <w:t xml:space="preserve"> în scopul influenţării procesului de producţie sau pentru acoperirea </w:t>
      </w:r>
      <w:r w:rsidR="00353AB9" w:rsidRPr="006D3839">
        <w:rPr>
          <w:rFonts w:ascii="Times New Roman" w:hAnsi="Times New Roman" w:cs="Times New Roman"/>
          <w:sz w:val="16"/>
          <w:szCs w:val="16"/>
          <w:lang w:val="ro-MD"/>
        </w:rPr>
        <w:t>diferențelor</w:t>
      </w:r>
      <w:r w:rsidRPr="006D3839">
        <w:rPr>
          <w:rFonts w:ascii="Times New Roman" w:hAnsi="Times New Roman" w:cs="Times New Roman"/>
          <w:sz w:val="16"/>
          <w:szCs w:val="16"/>
          <w:lang w:val="ro-MD"/>
        </w:rPr>
        <w:t xml:space="preserve"> de </w:t>
      </w:r>
      <w:r w:rsidR="00353AB9" w:rsidRPr="006D3839">
        <w:rPr>
          <w:rFonts w:ascii="Times New Roman" w:hAnsi="Times New Roman" w:cs="Times New Roman"/>
          <w:sz w:val="16"/>
          <w:szCs w:val="16"/>
          <w:lang w:val="ro-MD"/>
        </w:rPr>
        <w:t>preț</w:t>
      </w:r>
      <w:r w:rsidRPr="006D3839">
        <w:rPr>
          <w:rFonts w:ascii="Times New Roman" w:hAnsi="Times New Roman" w:cs="Times New Roman"/>
          <w:sz w:val="16"/>
          <w:szCs w:val="16"/>
          <w:lang w:val="ro-MD"/>
        </w:rPr>
        <w:t>.</w:t>
      </w:r>
    </w:p>
  </w:footnote>
  <w:footnote w:id="10">
    <w:p w14:paraId="6FEA59C8" w14:textId="0C1C4367" w:rsidR="008013BB" w:rsidRPr="006D3839" w:rsidRDefault="008013BB"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Valoare estimată de audit conform următoarei metode: </w:t>
      </w:r>
      <w:r w:rsidR="002D6EEF">
        <w:rPr>
          <w:rFonts w:ascii="Times New Roman" w:hAnsi="Times New Roman" w:cs="Times New Roman"/>
          <w:sz w:val="16"/>
          <w:szCs w:val="16"/>
          <w:lang w:val="ro-MD"/>
        </w:rPr>
        <w:t>d</w:t>
      </w:r>
      <w:r w:rsidRPr="006D3839">
        <w:rPr>
          <w:rFonts w:ascii="Times New Roman" w:hAnsi="Times New Roman" w:cs="Times New Roman"/>
          <w:sz w:val="16"/>
          <w:szCs w:val="16"/>
          <w:lang w:val="ro-MD"/>
        </w:rPr>
        <w:t xml:space="preserve">iferența dintre valoarea subvențiilor transferate de MIDR pentru întreținerea și reparația drumurilor publice naționale în sumă de </w:t>
      </w:r>
      <w:r w:rsidR="00E12CBA" w:rsidRPr="00E12CBA">
        <w:rPr>
          <w:rFonts w:ascii="Times New Roman" w:hAnsi="Times New Roman" w:cs="Times New Roman"/>
          <w:sz w:val="16"/>
          <w:szCs w:val="16"/>
          <w:lang w:val="ro-MD"/>
        </w:rPr>
        <w:t>2.326.895,6</w:t>
      </w:r>
      <w:r w:rsidRPr="006D3839">
        <w:rPr>
          <w:rFonts w:ascii="Times New Roman" w:hAnsi="Times New Roman" w:cs="Times New Roman"/>
          <w:sz w:val="16"/>
          <w:szCs w:val="16"/>
          <w:lang w:val="ro-MD"/>
        </w:rPr>
        <w:t xml:space="preserve"> mii lei (conform Raportului FD - </w:t>
      </w:r>
      <w:r w:rsidR="000B72C5">
        <w:rPr>
          <w:rFonts w:ascii="Times New Roman" w:hAnsi="Times New Roman" w:cs="Times New Roman"/>
          <w:sz w:val="16"/>
          <w:szCs w:val="16"/>
          <w:lang w:val="ro-MD"/>
        </w:rPr>
        <w:t>0</w:t>
      </w:r>
      <w:r w:rsidRPr="006D3839">
        <w:rPr>
          <w:rFonts w:ascii="Times New Roman" w:hAnsi="Times New Roman" w:cs="Times New Roman"/>
          <w:sz w:val="16"/>
          <w:szCs w:val="16"/>
          <w:lang w:val="ro-MD"/>
        </w:rPr>
        <w:t xml:space="preserve">44) și suma cheltuielilor efectuate de ÎS </w:t>
      </w:r>
      <w:r w:rsidR="002D6EEF">
        <w:rPr>
          <w:rFonts w:ascii="Times New Roman" w:hAnsi="Times New Roman" w:cs="Times New Roman"/>
          <w:sz w:val="16"/>
          <w:szCs w:val="16"/>
          <w:lang w:val="ro-MD"/>
        </w:rPr>
        <w:t>„</w:t>
      </w:r>
      <w:r w:rsidRPr="006D3839">
        <w:rPr>
          <w:rFonts w:ascii="Times New Roman" w:hAnsi="Times New Roman" w:cs="Times New Roman"/>
          <w:sz w:val="16"/>
          <w:szCs w:val="16"/>
          <w:lang w:val="ro-MD"/>
        </w:rPr>
        <w:t>Administrația de Stat a Drumurilor</w:t>
      </w:r>
      <w:r w:rsidR="002D6EEF">
        <w:rPr>
          <w:rFonts w:ascii="Times New Roman" w:hAnsi="Times New Roman" w:cs="Times New Roman"/>
          <w:sz w:val="16"/>
          <w:szCs w:val="16"/>
          <w:lang w:val="ro-MD"/>
        </w:rPr>
        <w:t>”</w:t>
      </w:r>
      <w:r w:rsidRPr="006D3839">
        <w:rPr>
          <w:rFonts w:ascii="Times New Roman" w:hAnsi="Times New Roman" w:cs="Times New Roman"/>
          <w:sz w:val="16"/>
          <w:szCs w:val="16"/>
          <w:lang w:val="ro-MD"/>
        </w:rPr>
        <w:t xml:space="preserve"> pentru întreținerea de rutină a drumurilor publice naționale în sumă de </w:t>
      </w:r>
      <w:r w:rsidRPr="006D3839">
        <w:rPr>
          <w:rFonts w:ascii="Times New Roman" w:eastAsia="Times New Roman" w:hAnsi="Times New Roman" w:cs="Times New Roman"/>
          <w:sz w:val="16"/>
          <w:szCs w:val="16"/>
          <w:lang w:val="ro-MD"/>
        </w:rPr>
        <w:t xml:space="preserve">750.594,9 mii lei (conform Notei informative generale privind volumul executat la întreținerea, reparația capitală, lucrări de proiectare a drumurilor publice naționale pe ÎS </w:t>
      </w:r>
      <w:r w:rsidR="002D6EEF">
        <w:rPr>
          <w:rFonts w:ascii="Times New Roman" w:eastAsia="Times New Roman" w:hAnsi="Times New Roman" w:cs="Times New Roman"/>
          <w:sz w:val="16"/>
          <w:szCs w:val="16"/>
          <w:lang w:val="ro-MD"/>
        </w:rPr>
        <w:t>„</w:t>
      </w:r>
      <w:r w:rsidRPr="006D3839">
        <w:rPr>
          <w:rFonts w:ascii="Times New Roman" w:eastAsia="Times New Roman" w:hAnsi="Times New Roman" w:cs="Times New Roman"/>
          <w:sz w:val="16"/>
          <w:szCs w:val="16"/>
          <w:lang w:val="ro-MD"/>
        </w:rPr>
        <w:t>Administrația de Stat a Drumurilor</w:t>
      </w:r>
      <w:r w:rsidR="002D6EEF">
        <w:rPr>
          <w:rFonts w:ascii="Times New Roman" w:eastAsia="Times New Roman" w:hAnsi="Times New Roman" w:cs="Times New Roman"/>
          <w:sz w:val="16"/>
          <w:szCs w:val="16"/>
          <w:lang w:val="ro-MD"/>
        </w:rPr>
        <w:t>”</w:t>
      </w:r>
      <w:r w:rsidRPr="006D3839">
        <w:rPr>
          <w:rFonts w:ascii="Times New Roman" w:eastAsia="Times New Roman" w:hAnsi="Times New Roman" w:cs="Times New Roman"/>
          <w:sz w:val="16"/>
          <w:szCs w:val="16"/>
          <w:lang w:val="ro-MD"/>
        </w:rPr>
        <w:t xml:space="preserve"> din Fondul rutier și bugetul de stat).</w:t>
      </w:r>
    </w:p>
  </w:footnote>
  <w:footnote w:id="11">
    <w:p w14:paraId="07601859" w14:textId="37B3026F" w:rsidR="00C16639" w:rsidRPr="006D3839" w:rsidRDefault="00C16639"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Potrivit art.8 alin.(1) lit.</w:t>
      </w:r>
      <w:r w:rsidR="002D6EEF">
        <w:rPr>
          <w:rFonts w:ascii="Times New Roman" w:hAnsi="Times New Roman" w:cs="Times New Roman"/>
          <w:sz w:val="16"/>
          <w:szCs w:val="16"/>
          <w:lang w:val="ro-MD"/>
        </w:rPr>
        <w:t xml:space="preserve"> </w:t>
      </w:r>
      <w:r w:rsidRPr="006D3839">
        <w:rPr>
          <w:rFonts w:ascii="Times New Roman" w:hAnsi="Times New Roman" w:cs="Times New Roman"/>
          <w:sz w:val="16"/>
          <w:szCs w:val="16"/>
          <w:lang w:val="ro-MD"/>
        </w:rPr>
        <w:t>f) din Legea privind administrarea şi deetatizarea proprietăţii publice nr.121 din 04.05.2007, autoritatea administraţiei publice centrale are atribuția de ţinere a evidenţei patrimoniului de stat din ramură, a contractelor de locaţiune/arendă, comodat, concesiune şi administrare fiduciară a bunurilor proprietate de stat din subordine. Totodată, potrivit art.9. alin.(2) lit.</w:t>
      </w:r>
      <w:r w:rsidR="002D6EEF">
        <w:rPr>
          <w:rFonts w:ascii="Times New Roman" w:hAnsi="Times New Roman" w:cs="Times New Roman"/>
          <w:sz w:val="16"/>
          <w:szCs w:val="16"/>
          <w:lang w:val="ro-MD"/>
        </w:rPr>
        <w:t xml:space="preserve"> </w:t>
      </w:r>
      <w:r w:rsidRPr="006D3839">
        <w:rPr>
          <w:rFonts w:ascii="Times New Roman" w:hAnsi="Times New Roman" w:cs="Times New Roman"/>
          <w:sz w:val="16"/>
          <w:szCs w:val="16"/>
          <w:lang w:val="ro-MD"/>
        </w:rPr>
        <w:t>f) din Legea privind delimitarea proprietăţii publice nr.29 din 05.04.2018, de domeniul public al statului ţin și infrastructura căilor ferate şi terenurile ocupate de aceasta, precum şi alte obiective de infrastructură tehnico-edilitară şi terenurile aferente acestora, care nu aparţin unităţilor administrativ-teritoriale sau persoanelor juridice de drept privat. Evidența acestor bunuri, conform pct.3.3.48 și 3.4.211 din Planul de conturi contabile în sistemul bugetar şi Normele metodologice privind evidența contabilă şi raportarea financiară în sistemul bugetar, aprobate prin Ordinul ministrului finanțelor nr.216 din 28.12.2015, se ține la grupa de conturi 415 „Acţiuni şi alte forme de participare în capital în interiorul ţării”, subcontul de nivelul II 415310 „Investiţii în părţi legate şi nelegate”.</w:t>
      </w:r>
    </w:p>
  </w:footnote>
  <w:footnote w:id="12">
    <w:p w14:paraId="21D4DA66" w14:textId="75717066" w:rsidR="00C16639" w:rsidRPr="006D3839" w:rsidRDefault="00C16639"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Scrisoarea CFM nr.</w:t>
      </w:r>
      <w:r w:rsidR="006332B2">
        <w:rPr>
          <w:rFonts w:ascii="Times New Roman" w:hAnsi="Times New Roman" w:cs="Times New Roman"/>
          <w:sz w:val="16"/>
          <w:szCs w:val="16"/>
          <w:lang w:val="ro-MD"/>
        </w:rPr>
        <w:t xml:space="preserve"> </w:t>
      </w:r>
      <w:r w:rsidRPr="006D3839">
        <w:rPr>
          <w:rFonts w:ascii="Times New Roman" w:hAnsi="Times New Roman" w:cs="Times New Roman"/>
          <w:sz w:val="16"/>
          <w:szCs w:val="16"/>
          <w:lang w:val="ro-MD"/>
        </w:rPr>
        <w:t>NZE/21 din 30.05.2024.</w:t>
      </w:r>
    </w:p>
  </w:footnote>
  <w:footnote w:id="13">
    <w:p w14:paraId="5BD228EE" w14:textId="05EFCB69" w:rsidR="004B5685" w:rsidRPr="006D3839" w:rsidRDefault="004B5685"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Pct.3.2.36. - 3.2.</w:t>
      </w:r>
      <w:r w:rsidRPr="006D3839">
        <w:rPr>
          <w:rFonts w:ascii="Times New Roman" w:hAnsi="Times New Roman" w:cs="Times New Roman"/>
          <w:bCs/>
          <w:sz w:val="16"/>
          <w:szCs w:val="16"/>
          <w:lang w:val="ro-MD"/>
        </w:rPr>
        <w:t>40</w:t>
      </w:r>
      <w:r w:rsidRPr="006D3839">
        <w:rPr>
          <w:rFonts w:ascii="Times New Roman" w:hAnsi="Times New Roman" w:cs="Times New Roman"/>
          <w:bCs/>
          <w:sz w:val="16"/>
          <w:szCs w:val="16"/>
          <w:vertAlign w:val="superscript"/>
          <w:lang w:val="ro-MD"/>
        </w:rPr>
        <w:t>1</w:t>
      </w:r>
      <w:r w:rsidRPr="006D3839">
        <w:rPr>
          <w:rFonts w:ascii="Times New Roman" w:hAnsi="Times New Roman" w:cs="Times New Roman"/>
          <w:sz w:val="16"/>
          <w:szCs w:val="16"/>
          <w:lang w:val="ro-MD"/>
        </w:rPr>
        <w:t>. din Planul de conturi contabile în sistemul bugetar şi Normel</w:t>
      </w:r>
      <w:r w:rsidR="006332B2">
        <w:rPr>
          <w:rFonts w:ascii="Times New Roman" w:hAnsi="Times New Roman" w:cs="Times New Roman"/>
          <w:sz w:val="16"/>
          <w:szCs w:val="16"/>
          <w:lang w:val="ro-MD"/>
        </w:rPr>
        <w:t>e</w:t>
      </w:r>
      <w:r w:rsidRPr="006D3839">
        <w:rPr>
          <w:rFonts w:ascii="Times New Roman" w:hAnsi="Times New Roman" w:cs="Times New Roman"/>
          <w:sz w:val="16"/>
          <w:szCs w:val="16"/>
          <w:lang w:val="ro-MD"/>
        </w:rPr>
        <w:t xml:space="preserve"> metodologice privind evidența contabilă şi raportarea financiară în sistemul bugetar, aprobate prin Ordinul ministrului </w:t>
      </w:r>
      <w:r w:rsidR="006332B2">
        <w:rPr>
          <w:rFonts w:ascii="Times New Roman" w:hAnsi="Times New Roman" w:cs="Times New Roman"/>
          <w:sz w:val="16"/>
          <w:szCs w:val="16"/>
          <w:lang w:val="ro-MD"/>
        </w:rPr>
        <w:t>f</w:t>
      </w:r>
      <w:r w:rsidRPr="006D3839">
        <w:rPr>
          <w:rFonts w:ascii="Times New Roman" w:hAnsi="Times New Roman" w:cs="Times New Roman"/>
          <w:sz w:val="16"/>
          <w:szCs w:val="16"/>
          <w:lang w:val="ro-MD"/>
        </w:rPr>
        <w:t>inanțelor nr.216 din 28.12.2015.</w:t>
      </w:r>
    </w:p>
  </w:footnote>
  <w:footnote w:id="14">
    <w:p w14:paraId="72B32A08" w14:textId="77777777" w:rsidR="00C532CB" w:rsidRPr="006D3839" w:rsidRDefault="00C532CB" w:rsidP="00C532CB">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În contul bilanțier 318190 „Alte mijloace fixe - Alte majorări a valorii altor mijloace fixe” au fost înregistrate standarde și normative în domeniul construcției în valoare totală de 17.744,2 mii lei, iar în contul extrabilanțier 822900 „Alte conturi extrabilanţiere” au fost înregistrate standarde și normative în domeniul construcțiilor în valoare totală de 29.774,8 mii lei.</w:t>
      </w:r>
    </w:p>
  </w:footnote>
  <w:footnote w:id="15">
    <w:p w14:paraId="060D8D74" w14:textId="77777777" w:rsidR="005F0086" w:rsidRPr="006D3839" w:rsidRDefault="005F0086" w:rsidP="005F0086">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Pct.3.3.3. din Planul de conturi contabile în sistemul bugetar şi Normele metodologice privind evidența contabilă şi raportarea financiară în sistemul bugetar, aprobate prin Ordinul ministrului finanțelor nr.216 din 28.12.2015.</w:t>
      </w:r>
    </w:p>
  </w:footnote>
  <w:footnote w:id="16">
    <w:p w14:paraId="02AD8EE5" w14:textId="5B5B4147" w:rsidR="009F1B78" w:rsidRPr="006D3839" w:rsidRDefault="009F1B78" w:rsidP="009F1B78">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Hotărârea Guvernului nr.161 din 07.03.2019 </w:t>
      </w:r>
      <w:r w:rsidR="000A4EBE">
        <w:rPr>
          <w:rFonts w:ascii="Times New Roman" w:hAnsi="Times New Roman" w:cs="Times New Roman"/>
          <w:sz w:val="16"/>
          <w:szCs w:val="16"/>
          <w:lang w:val="ro-MD"/>
        </w:rPr>
        <w:t>„C</w:t>
      </w:r>
      <w:r w:rsidRPr="006D3839">
        <w:rPr>
          <w:rFonts w:ascii="Times New Roman" w:hAnsi="Times New Roman" w:cs="Times New Roman"/>
          <w:sz w:val="16"/>
          <w:szCs w:val="16"/>
          <w:lang w:val="ro-MD"/>
        </w:rPr>
        <w:t>u privire la aprobarea listei terenurilor proprietate publică a statului din administrarea Agenției Proprietății Publice</w:t>
      </w:r>
      <w:r w:rsidR="000A4EBE">
        <w:rPr>
          <w:rFonts w:ascii="Times New Roman" w:hAnsi="Times New Roman" w:cs="Times New Roman"/>
          <w:sz w:val="16"/>
          <w:szCs w:val="16"/>
          <w:lang w:val="ro-MD"/>
        </w:rPr>
        <w:t>”</w:t>
      </w:r>
      <w:r w:rsidRPr="006D3839">
        <w:rPr>
          <w:rFonts w:ascii="Times New Roman" w:hAnsi="Times New Roman" w:cs="Times New Roman"/>
          <w:sz w:val="16"/>
          <w:szCs w:val="16"/>
          <w:lang w:val="ro-MD"/>
        </w:rPr>
        <w:t>.</w:t>
      </w:r>
    </w:p>
  </w:footnote>
  <w:footnote w:id="17">
    <w:p w14:paraId="7F96676B" w14:textId="07F5897E" w:rsidR="00DE61BE" w:rsidRPr="006D3839" w:rsidRDefault="00DE61BE"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Art.7 alin.(3) lit.</w:t>
      </w:r>
      <w:r w:rsidR="000A4EBE">
        <w:rPr>
          <w:rFonts w:ascii="Times New Roman" w:hAnsi="Times New Roman" w:cs="Times New Roman"/>
          <w:sz w:val="16"/>
          <w:szCs w:val="16"/>
          <w:lang w:val="ro-MD"/>
        </w:rPr>
        <w:t xml:space="preserve"> </w:t>
      </w:r>
      <w:r w:rsidRPr="006D3839">
        <w:rPr>
          <w:rFonts w:ascii="Times New Roman" w:hAnsi="Times New Roman" w:cs="Times New Roman"/>
          <w:sz w:val="16"/>
          <w:szCs w:val="16"/>
          <w:lang w:val="ro-MD"/>
        </w:rPr>
        <w:t>d) din Legea nr.121/2007 privind administrarea şi deetatizarea proprietăţii publice.</w:t>
      </w:r>
    </w:p>
  </w:footnote>
  <w:footnote w:id="18">
    <w:p w14:paraId="4C64DE5D" w14:textId="77777777" w:rsidR="00487B54" w:rsidRPr="006D3839" w:rsidRDefault="00487B54"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Art.19 alin. (1</w:t>
      </w:r>
      <w:r w:rsidRPr="006D3839">
        <w:rPr>
          <w:rFonts w:ascii="Times New Roman" w:hAnsi="Times New Roman" w:cs="Times New Roman"/>
          <w:sz w:val="16"/>
          <w:szCs w:val="16"/>
          <w:vertAlign w:val="superscript"/>
          <w:lang w:val="ro-MD"/>
        </w:rPr>
        <w:t>1</w:t>
      </w:r>
      <w:r w:rsidRPr="006D3839">
        <w:rPr>
          <w:rFonts w:ascii="Times New Roman" w:hAnsi="Times New Roman" w:cs="Times New Roman"/>
          <w:sz w:val="16"/>
          <w:szCs w:val="16"/>
          <w:lang w:val="ro-MD"/>
        </w:rPr>
        <w:t>) din Legea privind controlul financiar public intern nr.229 din 23.09.2010; Hotărârea Guvernului „Pentru aprobarea Criteriilor de dimensionare a subdiviziunilor de audit intern din cadrul ministerelor şi al autorităţilor administrative din subordinea acestora” nr. 655 din 06.09.2023.</w:t>
      </w:r>
    </w:p>
  </w:footnote>
  <w:footnote w:id="19">
    <w:p w14:paraId="03C5E050" w14:textId="618BF5E8" w:rsidR="003A4F44" w:rsidRPr="006D3839" w:rsidRDefault="003A4F44"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Hotărârea Curții de Conturi </w:t>
      </w:r>
      <w:r w:rsidR="00167547" w:rsidRPr="006D3839">
        <w:rPr>
          <w:rFonts w:ascii="Times New Roman" w:hAnsi="Times New Roman" w:cs="Times New Roman"/>
          <w:sz w:val="16"/>
          <w:szCs w:val="16"/>
          <w:lang w:val="ro-MD"/>
        </w:rPr>
        <w:t>nr.27 din 30.05.2023</w:t>
      </w:r>
      <w:r w:rsidR="00167547">
        <w:rPr>
          <w:rFonts w:ascii="Times New Roman" w:hAnsi="Times New Roman" w:cs="Times New Roman"/>
          <w:sz w:val="16"/>
          <w:szCs w:val="16"/>
          <w:lang w:val="ro-MD"/>
        </w:rPr>
        <w:t xml:space="preserve"> „C</w:t>
      </w:r>
      <w:r w:rsidRPr="006D3839">
        <w:rPr>
          <w:rFonts w:ascii="Times New Roman" w:hAnsi="Times New Roman" w:cs="Times New Roman"/>
          <w:sz w:val="16"/>
          <w:szCs w:val="16"/>
          <w:lang w:val="ro-MD"/>
        </w:rPr>
        <w:t>u privire la Raportul auditului asupra rapoartelor financiare consolidate ale Ministerului Infrastructurii şi Dezvoltării Regionale încheiate la 31 decembrie 2022</w:t>
      </w:r>
      <w:r w:rsidR="00167547">
        <w:rPr>
          <w:rFonts w:ascii="Times New Roman" w:hAnsi="Times New Roman" w:cs="Times New Roman"/>
          <w:sz w:val="16"/>
          <w:szCs w:val="16"/>
          <w:lang w:val="ro-MD"/>
        </w:rPr>
        <w:t>”</w:t>
      </w:r>
      <w:r w:rsidRPr="006D3839">
        <w:rPr>
          <w:rFonts w:ascii="Times New Roman" w:hAnsi="Times New Roman" w:cs="Times New Roman"/>
          <w:sz w:val="16"/>
          <w:szCs w:val="16"/>
          <w:lang w:val="ro-MD"/>
        </w:rPr>
        <w:t>.</w:t>
      </w:r>
    </w:p>
  </w:footnote>
  <w:footnote w:id="20">
    <w:p w14:paraId="65604A1A" w14:textId="5165AC3B" w:rsidR="00EF261B" w:rsidRPr="006D3839" w:rsidRDefault="00EF261B"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Pct.1.4.8.4. din Planul de conturi contabile în sistemul bugetar şi Normele metodologice privind evidența contabilă şi raportarea financiară în sistemul bugetar, aprobate prin Ordinul ministrului </w:t>
      </w:r>
      <w:r w:rsidR="00167547">
        <w:rPr>
          <w:rFonts w:ascii="Times New Roman" w:hAnsi="Times New Roman" w:cs="Times New Roman"/>
          <w:sz w:val="16"/>
          <w:szCs w:val="16"/>
          <w:lang w:val="ro-MD"/>
        </w:rPr>
        <w:t>f</w:t>
      </w:r>
      <w:r w:rsidRPr="006D3839">
        <w:rPr>
          <w:rFonts w:ascii="Times New Roman" w:hAnsi="Times New Roman" w:cs="Times New Roman"/>
          <w:sz w:val="16"/>
          <w:szCs w:val="16"/>
          <w:lang w:val="ro-MD"/>
        </w:rPr>
        <w:t>inanțelor nr.216 din 28.12.2015.</w:t>
      </w:r>
    </w:p>
  </w:footnote>
  <w:footnote w:id="21">
    <w:p w14:paraId="2B7CE4AD" w14:textId="7A5BC214" w:rsidR="00111BAB" w:rsidRPr="006D3839" w:rsidRDefault="00111BAB"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Anexa nr. 1 </w:t>
      </w:r>
      <w:r w:rsidR="00167547">
        <w:rPr>
          <w:rFonts w:ascii="Times New Roman" w:hAnsi="Times New Roman" w:cs="Times New Roman"/>
          <w:sz w:val="16"/>
          <w:szCs w:val="16"/>
          <w:lang w:val="ro-MD"/>
        </w:rPr>
        <w:t>la</w:t>
      </w:r>
      <w:r w:rsidRPr="006D3839">
        <w:rPr>
          <w:rFonts w:ascii="Times New Roman" w:hAnsi="Times New Roman" w:cs="Times New Roman"/>
          <w:sz w:val="16"/>
          <w:szCs w:val="16"/>
          <w:lang w:val="ro-MD"/>
        </w:rPr>
        <w:t xml:space="preserve"> </w:t>
      </w:r>
      <w:r w:rsidRPr="006D3839">
        <w:rPr>
          <w:rFonts w:ascii="Times New Roman" w:eastAsia="Times New Roman" w:hAnsi="Times New Roman" w:cs="Times New Roman"/>
          <w:sz w:val="16"/>
          <w:szCs w:val="16"/>
          <w:lang w:val="ro-MD"/>
        </w:rPr>
        <w:t xml:space="preserve">Hotărârea Guvernului nr. 285 din 23.05.1996 </w:t>
      </w:r>
      <w:r w:rsidR="00167547">
        <w:rPr>
          <w:rFonts w:ascii="Times New Roman" w:eastAsia="Times New Roman" w:hAnsi="Times New Roman" w:cs="Times New Roman"/>
          <w:sz w:val="16"/>
          <w:szCs w:val="16"/>
          <w:lang w:val="ro-MD"/>
        </w:rPr>
        <w:t>„C</w:t>
      </w:r>
      <w:r w:rsidRPr="006D3839">
        <w:rPr>
          <w:rFonts w:ascii="Times New Roman" w:eastAsia="Times New Roman" w:hAnsi="Times New Roman" w:cs="Times New Roman"/>
          <w:sz w:val="16"/>
          <w:szCs w:val="16"/>
          <w:lang w:val="ro-MD"/>
        </w:rPr>
        <w:t>u privire la aprobarea Regulamentului de recepție a construcțiilor și instalațiilor aferente</w:t>
      </w:r>
      <w:r w:rsidR="00167547">
        <w:rPr>
          <w:rFonts w:ascii="Times New Roman" w:eastAsia="Times New Roman" w:hAnsi="Times New Roman" w:cs="Times New Roman"/>
          <w:sz w:val="16"/>
          <w:szCs w:val="16"/>
          <w:lang w:val="ro-MD"/>
        </w:rPr>
        <w:t>”</w:t>
      </w:r>
      <w:r w:rsidRPr="006D3839">
        <w:rPr>
          <w:rFonts w:ascii="Times New Roman" w:eastAsia="Times New Roman" w:hAnsi="Times New Roman" w:cs="Times New Roman"/>
          <w:sz w:val="16"/>
          <w:szCs w:val="16"/>
          <w:lang w:val="ro-MD"/>
        </w:rPr>
        <w:t>.</w:t>
      </w:r>
    </w:p>
  </w:footnote>
  <w:footnote w:id="22">
    <w:p w14:paraId="26B24EB1" w14:textId="2D3162B1" w:rsidR="008C759A" w:rsidRPr="006D3839" w:rsidRDefault="008C759A"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Hotărârea Guvernului </w:t>
      </w:r>
      <w:r w:rsidR="00C15AFC" w:rsidRPr="006D3839">
        <w:rPr>
          <w:rFonts w:ascii="Times New Roman" w:hAnsi="Times New Roman" w:cs="Times New Roman"/>
          <w:sz w:val="16"/>
          <w:szCs w:val="16"/>
          <w:lang w:val="ro-MD"/>
        </w:rPr>
        <w:t xml:space="preserve">nr.351 din 23.03.2005 </w:t>
      </w:r>
      <w:r w:rsidRPr="006D3839">
        <w:rPr>
          <w:rFonts w:ascii="Times New Roman" w:hAnsi="Times New Roman" w:cs="Times New Roman"/>
          <w:sz w:val="16"/>
          <w:szCs w:val="16"/>
          <w:lang w:val="ro-MD"/>
        </w:rPr>
        <w:t>„Cu privire la aprobarea listelor bunurilor imobile proprietate publică a statului şi la transmiterea unor bunuri imobile”.</w:t>
      </w:r>
    </w:p>
  </w:footnote>
  <w:footnote w:id="23">
    <w:p w14:paraId="2D88A456" w14:textId="77777777" w:rsidR="00233501" w:rsidRPr="006D3839" w:rsidRDefault="00233501"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Codul transportului feroviar al Republicii Moldova nr.19 din 03.02.2022.</w:t>
      </w:r>
    </w:p>
  </w:footnote>
  <w:footnote w:id="24">
    <w:p w14:paraId="6E153B20" w14:textId="20998732" w:rsidR="00233501" w:rsidRPr="006D3839" w:rsidRDefault="00233501" w:rsidP="00EF074E">
      <w:pPr>
        <w:pStyle w:val="a7"/>
        <w:jc w:val="both"/>
        <w:rPr>
          <w:rFonts w:ascii="Times New Roman" w:eastAsia="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w:t>
      </w:r>
      <w:r w:rsidRPr="006D3839">
        <w:rPr>
          <w:rFonts w:ascii="Times New Roman" w:eastAsia="Times New Roman" w:hAnsi="Times New Roman" w:cs="Times New Roman"/>
          <w:sz w:val="16"/>
          <w:szCs w:val="16"/>
          <w:lang w:val="ro-MD"/>
        </w:rPr>
        <w:t>De menționat că</w:t>
      </w:r>
      <w:r w:rsidR="00C15AFC">
        <w:rPr>
          <w:rFonts w:ascii="Times New Roman" w:eastAsia="Times New Roman" w:hAnsi="Times New Roman" w:cs="Times New Roman"/>
          <w:sz w:val="16"/>
          <w:szCs w:val="16"/>
          <w:lang w:val="ro-MD"/>
        </w:rPr>
        <w:t>,</w:t>
      </w:r>
      <w:r w:rsidRPr="006D3839">
        <w:rPr>
          <w:rFonts w:ascii="Times New Roman" w:eastAsia="Times New Roman" w:hAnsi="Times New Roman" w:cs="Times New Roman"/>
          <w:sz w:val="16"/>
          <w:szCs w:val="16"/>
          <w:lang w:val="ro-MD"/>
        </w:rPr>
        <w:t xml:space="preserve"> deși Guvernul Republicii Moldova a creat în anul 2022 Agenția Feroviară, nici aceast</w:t>
      </w:r>
      <w:r w:rsidR="00C15AFC">
        <w:rPr>
          <w:rFonts w:ascii="Times New Roman" w:eastAsia="Times New Roman" w:hAnsi="Times New Roman" w:cs="Times New Roman"/>
          <w:sz w:val="16"/>
          <w:szCs w:val="16"/>
          <w:lang w:val="ro-MD"/>
        </w:rPr>
        <w:t>ă</w:t>
      </w:r>
      <w:r w:rsidRPr="006D3839">
        <w:rPr>
          <w:rFonts w:ascii="Times New Roman" w:eastAsia="Times New Roman" w:hAnsi="Times New Roman" w:cs="Times New Roman"/>
          <w:sz w:val="16"/>
          <w:szCs w:val="16"/>
          <w:lang w:val="ro-MD"/>
        </w:rPr>
        <w:t xml:space="preserve"> entitate nu este pe deplin funcțională, dat fiind nesuplinirea acesteia cu </w:t>
      </w:r>
      <w:r w:rsidRPr="006D3839">
        <w:rPr>
          <w:rFonts w:ascii="Times New Roman" w:hAnsi="Times New Roman" w:cs="Times New Roman"/>
          <w:sz w:val="16"/>
          <w:szCs w:val="16"/>
          <w:lang w:val="ro-MD"/>
        </w:rPr>
        <w:t>personal</w:t>
      </w:r>
      <w:r w:rsidRPr="006D3839">
        <w:rPr>
          <w:rFonts w:ascii="Times New Roman" w:eastAsia="Times New Roman" w:hAnsi="Times New Roman" w:cs="Times New Roman"/>
          <w:sz w:val="16"/>
          <w:szCs w:val="16"/>
          <w:lang w:val="ro-MD"/>
        </w:rPr>
        <w:t>.</w:t>
      </w:r>
    </w:p>
  </w:footnote>
  <w:footnote w:id="25">
    <w:p w14:paraId="3F8A2A32" w14:textId="3CE451B2" w:rsidR="00233501" w:rsidRPr="006D3839" w:rsidRDefault="00233501"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Art.132 alin.(4) din Codul transportului feroviar al Republicii Moldova nr.19 din 03.02.2022.</w:t>
      </w:r>
    </w:p>
  </w:footnote>
  <w:footnote w:id="26">
    <w:p w14:paraId="513316F2" w14:textId="1FF293C8" w:rsidR="009666B7" w:rsidRPr="006D3839" w:rsidRDefault="009666B7"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Art.13 alin.(2) din Legea </w:t>
      </w:r>
      <w:r w:rsidR="004662AE">
        <w:rPr>
          <w:rFonts w:ascii="Times New Roman" w:hAnsi="Times New Roman" w:cs="Times New Roman"/>
          <w:sz w:val="16"/>
          <w:szCs w:val="16"/>
          <w:lang w:val="ro-MD"/>
        </w:rPr>
        <w:t xml:space="preserve">contabilității </w:t>
      </w:r>
      <w:r w:rsidRPr="006D3839">
        <w:rPr>
          <w:rFonts w:ascii="Times New Roman" w:hAnsi="Times New Roman" w:cs="Times New Roman"/>
          <w:sz w:val="16"/>
          <w:szCs w:val="16"/>
          <w:lang w:val="ro-MD"/>
        </w:rPr>
        <w:t xml:space="preserve">nr.113 din 27.04.2007; </w:t>
      </w:r>
      <w:r w:rsidR="004662AE">
        <w:rPr>
          <w:rFonts w:ascii="Times New Roman" w:hAnsi="Times New Roman" w:cs="Times New Roman"/>
          <w:sz w:val="16"/>
          <w:szCs w:val="16"/>
          <w:lang w:val="ro-MD"/>
        </w:rPr>
        <w:t>art.21 alin.(1) lit.</w:t>
      </w:r>
      <w:r w:rsidR="00C15AFC">
        <w:rPr>
          <w:rFonts w:ascii="Times New Roman" w:hAnsi="Times New Roman" w:cs="Times New Roman"/>
          <w:sz w:val="16"/>
          <w:szCs w:val="16"/>
          <w:lang w:val="ro-MD"/>
        </w:rPr>
        <w:t xml:space="preserve"> </w:t>
      </w:r>
      <w:r w:rsidR="004662AE">
        <w:rPr>
          <w:rFonts w:ascii="Times New Roman" w:hAnsi="Times New Roman" w:cs="Times New Roman"/>
          <w:sz w:val="16"/>
          <w:szCs w:val="16"/>
          <w:lang w:val="ro-MD"/>
        </w:rPr>
        <w:t xml:space="preserve">a) din Legea </w:t>
      </w:r>
      <w:r w:rsidR="004662AE" w:rsidRPr="004662AE">
        <w:rPr>
          <w:rFonts w:ascii="Times New Roman" w:hAnsi="Times New Roman" w:cs="Times New Roman"/>
          <w:sz w:val="16"/>
          <w:szCs w:val="16"/>
          <w:lang w:val="ro-MD"/>
        </w:rPr>
        <w:t>finanţelor publice şi responsabilităţii bugetar-fiscale</w:t>
      </w:r>
      <w:r w:rsidR="004662AE">
        <w:rPr>
          <w:rFonts w:ascii="Times New Roman" w:hAnsi="Times New Roman" w:cs="Times New Roman"/>
          <w:sz w:val="16"/>
          <w:szCs w:val="16"/>
          <w:lang w:val="ro-MD"/>
        </w:rPr>
        <w:t xml:space="preserve"> nr.181 25.07.2014;  </w:t>
      </w:r>
      <w:r w:rsidRPr="006D3839">
        <w:rPr>
          <w:rFonts w:ascii="Times New Roman" w:hAnsi="Times New Roman" w:cs="Times New Roman"/>
          <w:sz w:val="16"/>
          <w:szCs w:val="16"/>
          <w:lang w:val="ro-MD"/>
        </w:rPr>
        <w:t xml:space="preserve">pct.1.4.1.3. din Anexa nr.1 la </w:t>
      </w:r>
      <w:r w:rsidRPr="006D3839">
        <w:rPr>
          <w:rFonts w:ascii="Times New Roman" w:eastAsia="Times New Roman" w:hAnsi="Times New Roman" w:cs="Times New Roman"/>
          <w:sz w:val="16"/>
          <w:szCs w:val="16"/>
          <w:lang w:val="ro-MD"/>
        </w:rPr>
        <w:t xml:space="preserve">Ordinul ministrului </w:t>
      </w:r>
      <w:r w:rsidR="00C15AFC">
        <w:rPr>
          <w:rFonts w:ascii="Times New Roman" w:eastAsia="Times New Roman" w:hAnsi="Times New Roman" w:cs="Times New Roman"/>
          <w:sz w:val="16"/>
          <w:szCs w:val="16"/>
          <w:lang w:val="ro-MD"/>
        </w:rPr>
        <w:t>f</w:t>
      </w:r>
      <w:r w:rsidRPr="006D3839">
        <w:rPr>
          <w:rFonts w:ascii="Times New Roman" w:eastAsia="Times New Roman" w:hAnsi="Times New Roman" w:cs="Times New Roman"/>
          <w:sz w:val="16"/>
          <w:szCs w:val="16"/>
          <w:lang w:val="ro-MD"/>
        </w:rPr>
        <w:t>inanțelor nr.216 din 28.12.2015 „Cu privire la aprobarea Planului de conturi contabile în sistemul bugetar și a Normelor metodologice privind evidența contabilă și raportarea financiară în sistemul bugetar”.</w:t>
      </w:r>
    </w:p>
  </w:footnote>
  <w:footnote w:id="27">
    <w:p w14:paraId="30043408" w14:textId="2CE7F98B" w:rsidR="009666B7" w:rsidRPr="006D3839" w:rsidRDefault="009666B7" w:rsidP="00D4475E">
      <w:pPr>
        <w:pStyle w:val="a7"/>
        <w:jc w:val="both"/>
        <w:rPr>
          <w:rFonts w:ascii="Times New Roman" w:hAnsi="Times New Roman" w:cs="Times New Roman"/>
          <w:sz w:val="16"/>
          <w:szCs w:val="16"/>
          <w:lang w:val="ro-MD"/>
        </w:rPr>
      </w:pPr>
      <w:r w:rsidRPr="006D3839">
        <w:rPr>
          <w:rStyle w:val="a9"/>
          <w:rFonts w:ascii="Times New Roman" w:hAnsi="Times New Roman" w:cs="Times New Roman"/>
          <w:sz w:val="16"/>
          <w:szCs w:val="16"/>
          <w:lang w:val="ro-MD"/>
        </w:rPr>
        <w:footnoteRef/>
      </w:r>
      <w:r w:rsidRPr="006D3839">
        <w:rPr>
          <w:rFonts w:ascii="Times New Roman" w:hAnsi="Times New Roman" w:cs="Times New Roman"/>
          <w:sz w:val="16"/>
          <w:szCs w:val="16"/>
          <w:lang w:val="ro-MD"/>
        </w:rPr>
        <w:t xml:space="preserve"> Legea </w:t>
      </w:r>
      <w:r w:rsidR="00B529BD">
        <w:rPr>
          <w:rFonts w:ascii="Times New Roman" w:hAnsi="Times New Roman" w:cs="Times New Roman"/>
          <w:sz w:val="16"/>
          <w:szCs w:val="16"/>
          <w:lang w:val="ro-MD"/>
        </w:rPr>
        <w:t xml:space="preserve">contabilității </w:t>
      </w:r>
      <w:r w:rsidRPr="006D3839">
        <w:rPr>
          <w:rFonts w:ascii="Times New Roman" w:hAnsi="Times New Roman" w:cs="Times New Roman"/>
          <w:sz w:val="16"/>
          <w:szCs w:val="16"/>
          <w:lang w:val="ro-MD"/>
        </w:rPr>
        <w:t>nr.</w:t>
      </w:r>
      <w:r w:rsidRPr="006D3839">
        <w:rPr>
          <w:rFonts w:ascii="Times New Roman" w:eastAsia="Times New Roman" w:hAnsi="Times New Roman" w:cs="Times New Roman"/>
          <w:sz w:val="16"/>
          <w:szCs w:val="16"/>
          <w:lang w:val="ro-MD"/>
        </w:rPr>
        <w:t>113 din 27.04.2007;</w:t>
      </w:r>
      <w:r w:rsidRPr="006D3839">
        <w:rPr>
          <w:rFonts w:ascii="Times New Roman" w:hAnsi="Times New Roman" w:cs="Times New Roman"/>
          <w:sz w:val="16"/>
          <w:szCs w:val="16"/>
          <w:lang w:val="ro-MD"/>
        </w:rPr>
        <w:t xml:space="preserve"> </w:t>
      </w:r>
      <w:r w:rsidRPr="006D3839">
        <w:rPr>
          <w:rFonts w:ascii="Times New Roman" w:eastAsia="Times New Roman" w:hAnsi="Times New Roman" w:cs="Times New Roman"/>
          <w:sz w:val="16"/>
          <w:szCs w:val="16"/>
          <w:lang w:val="ro-MD"/>
        </w:rPr>
        <w:t xml:space="preserve">Ordinul ministrului </w:t>
      </w:r>
      <w:r w:rsidR="00C15AFC">
        <w:rPr>
          <w:rFonts w:ascii="Times New Roman" w:eastAsia="Times New Roman" w:hAnsi="Times New Roman" w:cs="Times New Roman"/>
          <w:sz w:val="16"/>
          <w:szCs w:val="16"/>
          <w:lang w:val="ro-MD"/>
        </w:rPr>
        <w:t>f</w:t>
      </w:r>
      <w:r w:rsidRPr="006D3839">
        <w:rPr>
          <w:rFonts w:ascii="Times New Roman" w:eastAsia="Times New Roman" w:hAnsi="Times New Roman" w:cs="Times New Roman"/>
          <w:sz w:val="16"/>
          <w:szCs w:val="16"/>
          <w:lang w:val="ro-MD"/>
        </w:rPr>
        <w:t xml:space="preserve">inanțelor nr.216 din 28.12.2015 „Cu privire la aprobarea Planului de conturi contabile în sistemul bugetar și a Normelor metodologice privind evidența contabilă și raportarea financiară în sistemul bugetar”; Ordinul ministrului </w:t>
      </w:r>
      <w:r w:rsidR="00C15AFC">
        <w:rPr>
          <w:rFonts w:ascii="Times New Roman" w:eastAsia="Times New Roman" w:hAnsi="Times New Roman" w:cs="Times New Roman"/>
          <w:sz w:val="16"/>
          <w:szCs w:val="16"/>
          <w:lang w:val="ro-MD"/>
        </w:rPr>
        <w:t>f</w:t>
      </w:r>
      <w:r w:rsidRPr="006D3839">
        <w:rPr>
          <w:rFonts w:ascii="Times New Roman" w:eastAsia="Times New Roman" w:hAnsi="Times New Roman" w:cs="Times New Roman"/>
          <w:sz w:val="16"/>
          <w:szCs w:val="16"/>
          <w:lang w:val="ro-MD"/>
        </w:rPr>
        <w:t>inanțelor nr.164 din 30.12.2016 „Cu privire la aprobarea Cerințelor la întocmirea Raportului narativ privind executarea bugetelor autorităților/instituțiilor bugetare”.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6BD2" w14:textId="77777777" w:rsidR="005326D2" w:rsidRPr="00D3030E" w:rsidRDefault="006E1F65" w:rsidP="000962A2">
    <w:pPr>
      <w:pStyle w:val="a5"/>
      <w:tabs>
        <w:tab w:val="right" w:pos="9090"/>
      </w:tabs>
      <w:ind w:right="-360"/>
      <w:jc w:val="right"/>
      <w:rPr>
        <w:b/>
        <w:sz w:val="24"/>
        <w:szCs w:val="24"/>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1568"/>
    <w:multiLevelType w:val="hybridMultilevel"/>
    <w:tmpl w:val="15304CC4"/>
    <w:lvl w:ilvl="0" w:tplc="FE0E07D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5B50"/>
    <w:multiLevelType w:val="hybridMultilevel"/>
    <w:tmpl w:val="BB2610A4"/>
    <w:lvl w:ilvl="0" w:tplc="1AA8045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52B2D"/>
    <w:multiLevelType w:val="hybridMultilevel"/>
    <w:tmpl w:val="634A62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FF1839"/>
    <w:multiLevelType w:val="multilevel"/>
    <w:tmpl w:val="F11C71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5" w15:restartNumberingAfterBreak="0">
    <w:nsid w:val="43C22271"/>
    <w:multiLevelType w:val="hybridMultilevel"/>
    <w:tmpl w:val="59241D7C"/>
    <w:lvl w:ilvl="0" w:tplc="FF9E0F4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C3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EF4B08"/>
    <w:multiLevelType w:val="hybridMultilevel"/>
    <w:tmpl w:val="DE3C5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B6E60"/>
    <w:multiLevelType w:val="hybridMultilevel"/>
    <w:tmpl w:val="C9126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60085"/>
    <w:multiLevelType w:val="hybridMultilevel"/>
    <w:tmpl w:val="555E6D4C"/>
    <w:lvl w:ilvl="0" w:tplc="1AA8045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0237E"/>
    <w:multiLevelType w:val="hybridMultilevel"/>
    <w:tmpl w:val="A31E3ABC"/>
    <w:lvl w:ilvl="0" w:tplc="E59E92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D4FA6"/>
    <w:multiLevelType w:val="hybridMultilevel"/>
    <w:tmpl w:val="2F5EB386"/>
    <w:lvl w:ilvl="0" w:tplc="9CB8D6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F48C3"/>
    <w:multiLevelType w:val="multilevel"/>
    <w:tmpl w:val="2744DE9A"/>
    <w:lvl w:ilvl="0">
      <w:start w:val="1"/>
      <w:numFmt w:val="upperRoman"/>
      <w:lvlText w:val="%1."/>
      <w:lvlJc w:val="right"/>
      <w:pPr>
        <w:ind w:left="927"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4" w15:restartNumberingAfterBreak="0">
    <w:nsid w:val="68A84D6E"/>
    <w:multiLevelType w:val="multilevel"/>
    <w:tmpl w:val="50C64914"/>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831998"/>
    <w:multiLevelType w:val="multilevel"/>
    <w:tmpl w:val="292CD034"/>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7AA67A06"/>
    <w:multiLevelType w:val="hybridMultilevel"/>
    <w:tmpl w:val="18D64B5C"/>
    <w:lvl w:ilvl="0" w:tplc="7F265090">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
  </w:num>
  <w:num w:numId="5">
    <w:abstractNumId w:val="0"/>
  </w:num>
  <w:num w:numId="6">
    <w:abstractNumId w:val="7"/>
  </w:num>
  <w:num w:numId="7">
    <w:abstractNumId w:val="9"/>
  </w:num>
  <w:num w:numId="8">
    <w:abstractNumId w:val="16"/>
  </w:num>
  <w:num w:numId="9">
    <w:abstractNumId w:val="5"/>
  </w:num>
  <w:num w:numId="10">
    <w:abstractNumId w:val="3"/>
  </w:num>
  <w:num w:numId="11">
    <w:abstractNumId w:val="14"/>
  </w:num>
  <w:num w:numId="12">
    <w:abstractNumId w:val="10"/>
  </w:num>
  <w:num w:numId="13">
    <w:abstractNumId w:val="6"/>
  </w:num>
  <w:num w:numId="14">
    <w:abstractNumId w:val="15"/>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E5"/>
    <w:rsid w:val="00001DDB"/>
    <w:rsid w:val="0000354A"/>
    <w:rsid w:val="000106FA"/>
    <w:rsid w:val="000142DD"/>
    <w:rsid w:val="00021574"/>
    <w:rsid w:val="0002163C"/>
    <w:rsid w:val="00022860"/>
    <w:rsid w:val="00025548"/>
    <w:rsid w:val="0003011F"/>
    <w:rsid w:val="00032AE2"/>
    <w:rsid w:val="00040E31"/>
    <w:rsid w:val="00041A9A"/>
    <w:rsid w:val="00041CF5"/>
    <w:rsid w:val="00043518"/>
    <w:rsid w:val="000517A8"/>
    <w:rsid w:val="000521D1"/>
    <w:rsid w:val="00052DC0"/>
    <w:rsid w:val="00053577"/>
    <w:rsid w:val="000561EB"/>
    <w:rsid w:val="00057609"/>
    <w:rsid w:val="00063BCC"/>
    <w:rsid w:val="000672B4"/>
    <w:rsid w:val="0006789A"/>
    <w:rsid w:val="000703DB"/>
    <w:rsid w:val="00071345"/>
    <w:rsid w:val="0007210D"/>
    <w:rsid w:val="000727D9"/>
    <w:rsid w:val="000765F6"/>
    <w:rsid w:val="00087336"/>
    <w:rsid w:val="00091F54"/>
    <w:rsid w:val="00093448"/>
    <w:rsid w:val="00095CDE"/>
    <w:rsid w:val="00097C5B"/>
    <w:rsid w:val="000A0148"/>
    <w:rsid w:val="000A2D9B"/>
    <w:rsid w:val="000A4EBE"/>
    <w:rsid w:val="000A4FE4"/>
    <w:rsid w:val="000B2717"/>
    <w:rsid w:val="000B72C5"/>
    <w:rsid w:val="000C49E8"/>
    <w:rsid w:val="000C6195"/>
    <w:rsid w:val="000C6970"/>
    <w:rsid w:val="000C6A72"/>
    <w:rsid w:val="000C77DD"/>
    <w:rsid w:val="000C7F8C"/>
    <w:rsid w:val="000D100A"/>
    <w:rsid w:val="000D3A52"/>
    <w:rsid w:val="000D5DAF"/>
    <w:rsid w:val="000D5EB0"/>
    <w:rsid w:val="000E04B0"/>
    <w:rsid w:val="000E3588"/>
    <w:rsid w:val="000E3C7B"/>
    <w:rsid w:val="001019D5"/>
    <w:rsid w:val="00104EC3"/>
    <w:rsid w:val="00105857"/>
    <w:rsid w:val="00105BCF"/>
    <w:rsid w:val="00106264"/>
    <w:rsid w:val="00110E70"/>
    <w:rsid w:val="00111586"/>
    <w:rsid w:val="00111BAB"/>
    <w:rsid w:val="0011382A"/>
    <w:rsid w:val="00114067"/>
    <w:rsid w:val="00115167"/>
    <w:rsid w:val="00120522"/>
    <w:rsid w:val="001230E7"/>
    <w:rsid w:val="00123192"/>
    <w:rsid w:val="001231DE"/>
    <w:rsid w:val="00131639"/>
    <w:rsid w:val="00131FCD"/>
    <w:rsid w:val="00133444"/>
    <w:rsid w:val="00133B87"/>
    <w:rsid w:val="00135434"/>
    <w:rsid w:val="00141FEF"/>
    <w:rsid w:val="0014346D"/>
    <w:rsid w:val="001437BF"/>
    <w:rsid w:val="00143E10"/>
    <w:rsid w:val="00147C00"/>
    <w:rsid w:val="00151B83"/>
    <w:rsid w:val="001524A0"/>
    <w:rsid w:val="00153463"/>
    <w:rsid w:val="00153C62"/>
    <w:rsid w:val="00157B35"/>
    <w:rsid w:val="001626D1"/>
    <w:rsid w:val="00163447"/>
    <w:rsid w:val="001644D4"/>
    <w:rsid w:val="00166711"/>
    <w:rsid w:val="00167547"/>
    <w:rsid w:val="001718AA"/>
    <w:rsid w:val="001733C5"/>
    <w:rsid w:val="00175825"/>
    <w:rsid w:val="00175D51"/>
    <w:rsid w:val="001826F4"/>
    <w:rsid w:val="00182CBB"/>
    <w:rsid w:val="00184EAD"/>
    <w:rsid w:val="001936B4"/>
    <w:rsid w:val="00194A0B"/>
    <w:rsid w:val="00195CFF"/>
    <w:rsid w:val="0019786E"/>
    <w:rsid w:val="001A4AAE"/>
    <w:rsid w:val="001B090F"/>
    <w:rsid w:val="001B2F73"/>
    <w:rsid w:val="001B5330"/>
    <w:rsid w:val="001C416B"/>
    <w:rsid w:val="001C478C"/>
    <w:rsid w:val="001C5CF9"/>
    <w:rsid w:val="001C687F"/>
    <w:rsid w:val="001C7959"/>
    <w:rsid w:val="001D2D70"/>
    <w:rsid w:val="001D5182"/>
    <w:rsid w:val="001D7CA9"/>
    <w:rsid w:val="001D7D28"/>
    <w:rsid w:val="001E5C37"/>
    <w:rsid w:val="001E7EC2"/>
    <w:rsid w:val="001F0C29"/>
    <w:rsid w:val="001F24E7"/>
    <w:rsid w:val="001F2D1E"/>
    <w:rsid w:val="001F3E51"/>
    <w:rsid w:val="001F7CFE"/>
    <w:rsid w:val="002005DC"/>
    <w:rsid w:val="00207503"/>
    <w:rsid w:val="00212485"/>
    <w:rsid w:val="002136D4"/>
    <w:rsid w:val="00223D3F"/>
    <w:rsid w:val="0022419A"/>
    <w:rsid w:val="00224234"/>
    <w:rsid w:val="002275E4"/>
    <w:rsid w:val="0023334C"/>
    <w:rsid w:val="00233501"/>
    <w:rsid w:val="00233B07"/>
    <w:rsid w:val="00234FF5"/>
    <w:rsid w:val="0023631E"/>
    <w:rsid w:val="00241CFB"/>
    <w:rsid w:val="00243C36"/>
    <w:rsid w:val="00244730"/>
    <w:rsid w:val="002572D2"/>
    <w:rsid w:val="00257C2B"/>
    <w:rsid w:val="002616E1"/>
    <w:rsid w:val="00266324"/>
    <w:rsid w:val="0027224D"/>
    <w:rsid w:val="002734D7"/>
    <w:rsid w:val="00273AB4"/>
    <w:rsid w:val="00275EA2"/>
    <w:rsid w:val="00276007"/>
    <w:rsid w:val="0027610B"/>
    <w:rsid w:val="002769DB"/>
    <w:rsid w:val="0027731B"/>
    <w:rsid w:val="00285DBB"/>
    <w:rsid w:val="00286D75"/>
    <w:rsid w:val="00291B37"/>
    <w:rsid w:val="002A34D5"/>
    <w:rsid w:val="002B312B"/>
    <w:rsid w:val="002B5132"/>
    <w:rsid w:val="002B5A19"/>
    <w:rsid w:val="002C4272"/>
    <w:rsid w:val="002C641B"/>
    <w:rsid w:val="002C7D43"/>
    <w:rsid w:val="002C7D51"/>
    <w:rsid w:val="002D4DED"/>
    <w:rsid w:val="002D6EEF"/>
    <w:rsid w:val="002E0C32"/>
    <w:rsid w:val="002E23A9"/>
    <w:rsid w:val="002E2A90"/>
    <w:rsid w:val="002E30F3"/>
    <w:rsid w:val="002E363A"/>
    <w:rsid w:val="002E5D9D"/>
    <w:rsid w:val="002E7567"/>
    <w:rsid w:val="002F105F"/>
    <w:rsid w:val="002F2D20"/>
    <w:rsid w:val="002F2F56"/>
    <w:rsid w:val="00301349"/>
    <w:rsid w:val="0031111A"/>
    <w:rsid w:val="00311E0B"/>
    <w:rsid w:val="003128BD"/>
    <w:rsid w:val="0031498E"/>
    <w:rsid w:val="00314E0A"/>
    <w:rsid w:val="00321EA4"/>
    <w:rsid w:val="0032584E"/>
    <w:rsid w:val="0032690F"/>
    <w:rsid w:val="00326BB8"/>
    <w:rsid w:val="00326F6C"/>
    <w:rsid w:val="003276A7"/>
    <w:rsid w:val="0033490E"/>
    <w:rsid w:val="003349AC"/>
    <w:rsid w:val="00337B13"/>
    <w:rsid w:val="00344E8B"/>
    <w:rsid w:val="003458A4"/>
    <w:rsid w:val="00345B63"/>
    <w:rsid w:val="00345C6D"/>
    <w:rsid w:val="003463BF"/>
    <w:rsid w:val="00351659"/>
    <w:rsid w:val="00351721"/>
    <w:rsid w:val="00353AB9"/>
    <w:rsid w:val="00357D60"/>
    <w:rsid w:val="00360969"/>
    <w:rsid w:val="003638E1"/>
    <w:rsid w:val="003642A9"/>
    <w:rsid w:val="0036643D"/>
    <w:rsid w:val="003672EC"/>
    <w:rsid w:val="0037407D"/>
    <w:rsid w:val="00374A56"/>
    <w:rsid w:val="00374E40"/>
    <w:rsid w:val="003811D8"/>
    <w:rsid w:val="00383CAC"/>
    <w:rsid w:val="00390282"/>
    <w:rsid w:val="003912A1"/>
    <w:rsid w:val="00392C40"/>
    <w:rsid w:val="003A2230"/>
    <w:rsid w:val="003A23C9"/>
    <w:rsid w:val="003A4F44"/>
    <w:rsid w:val="003B2AF5"/>
    <w:rsid w:val="003B6921"/>
    <w:rsid w:val="003C176F"/>
    <w:rsid w:val="003C1F4C"/>
    <w:rsid w:val="003C5B10"/>
    <w:rsid w:val="003D0B33"/>
    <w:rsid w:val="003D6D0F"/>
    <w:rsid w:val="003E0EEA"/>
    <w:rsid w:val="003F02B0"/>
    <w:rsid w:val="003F0A8D"/>
    <w:rsid w:val="003F1E1A"/>
    <w:rsid w:val="003F5903"/>
    <w:rsid w:val="003F7358"/>
    <w:rsid w:val="00403C71"/>
    <w:rsid w:val="00404581"/>
    <w:rsid w:val="004103DC"/>
    <w:rsid w:val="00410F4A"/>
    <w:rsid w:val="0042144B"/>
    <w:rsid w:val="00421D1E"/>
    <w:rsid w:val="00425C44"/>
    <w:rsid w:val="00427588"/>
    <w:rsid w:val="00427ACE"/>
    <w:rsid w:val="0043325A"/>
    <w:rsid w:val="00436009"/>
    <w:rsid w:val="00436CDE"/>
    <w:rsid w:val="004436F9"/>
    <w:rsid w:val="004438C7"/>
    <w:rsid w:val="00446925"/>
    <w:rsid w:val="004532B2"/>
    <w:rsid w:val="00454F13"/>
    <w:rsid w:val="00457B7D"/>
    <w:rsid w:val="00462935"/>
    <w:rsid w:val="00462C04"/>
    <w:rsid w:val="004634FC"/>
    <w:rsid w:val="00464839"/>
    <w:rsid w:val="00466012"/>
    <w:rsid w:val="004662AE"/>
    <w:rsid w:val="004669EE"/>
    <w:rsid w:val="00470DD4"/>
    <w:rsid w:val="00471C7F"/>
    <w:rsid w:val="0047355E"/>
    <w:rsid w:val="00480674"/>
    <w:rsid w:val="00482E34"/>
    <w:rsid w:val="00485CF8"/>
    <w:rsid w:val="00487B54"/>
    <w:rsid w:val="0049230D"/>
    <w:rsid w:val="00495D8E"/>
    <w:rsid w:val="004A103D"/>
    <w:rsid w:val="004A1875"/>
    <w:rsid w:val="004A2230"/>
    <w:rsid w:val="004A29B6"/>
    <w:rsid w:val="004A35CB"/>
    <w:rsid w:val="004A502D"/>
    <w:rsid w:val="004B13DA"/>
    <w:rsid w:val="004B1F54"/>
    <w:rsid w:val="004B44FD"/>
    <w:rsid w:val="004B5685"/>
    <w:rsid w:val="004D543B"/>
    <w:rsid w:val="004D5ABA"/>
    <w:rsid w:val="004D7FB8"/>
    <w:rsid w:val="004E2291"/>
    <w:rsid w:val="004E32CB"/>
    <w:rsid w:val="004E7D54"/>
    <w:rsid w:val="004F31DD"/>
    <w:rsid w:val="00502ED2"/>
    <w:rsid w:val="0051123E"/>
    <w:rsid w:val="00511D49"/>
    <w:rsid w:val="00511F65"/>
    <w:rsid w:val="00516B40"/>
    <w:rsid w:val="00520EE6"/>
    <w:rsid w:val="00532F0A"/>
    <w:rsid w:val="005427CD"/>
    <w:rsid w:val="0054376A"/>
    <w:rsid w:val="00551AC6"/>
    <w:rsid w:val="005530BE"/>
    <w:rsid w:val="00553288"/>
    <w:rsid w:val="0055353E"/>
    <w:rsid w:val="00553FEA"/>
    <w:rsid w:val="00555D05"/>
    <w:rsid w:val="00557D01"/>
    <w:rsid w:val="005613DD"/>
    <w:rsid w:val="0056256E"/>
    <w:rsid w:val="005638D0"/>
    <w:rsid w:val="00565722"/>
    <w:rsid w:val="005672DF"/>
    <w:rsid w:val="00567E8C"/>
    <w:rsid w:val="0057335B"/>
    <w:rsid w:val="00577A7C"/>
    <w:rsid w:val="00577F6E"/>
    <w:rsid w:val="005810E9"/>
    <w:rsid w:val="00581846"/>
    <w:rsid w:val="005845FE"/>
    <w:rsid w:val="00585D7B"/>
    <w:rsid w:val="00587C6A"/>
    <w:rsid w:val="00592B0A"/>
    <w:rsid w:val="00593A13"/>
    <w:rsid w:val="00593DC7"/>
    <w:rsid w:val="005A6664"/>
    <w:rsid w:val="005A6784"/>
    <w:rsid w:val="005A7C69"/>
    <w:rsid w:val="005B0656"/>
    <w:rsid w:val="005B639B"/>
    <w:rsid w:val="005C2460"/>
    <w:rsid w:val="005C290B"/>
    <w:rsid w:val="005C29D4"/>
    <w:rsid w:val="005C3FA2"/>
    <w:rsid w:val="005C7433"/>
    <w:rsid w:val="005C775D"/>
    <w:rsid w:val="005D127A"/>
    <w:rsid w:val="005D2ACE"/>
    <w:rsid w:val="005D45AF"/>
    <w:rsid w:val="005E1DE0"/>
    <w:rsid w:val="005E4161"/>
    <w:rsid w:val="005E44D5"/>
    <w:rsid w:val="005E59B3"/>
    <w:rsid w:val="005F0086"/>
    <w:rsid w:val="005F1DF0"/>
    <w:rsid w:val="005F3010"/>
    <w:rsid w:val="005F727F"/>
    <w:rsid w:val="005F7A12"/>
    <w:rsid w:val="00611BA7"/>
    <w:rsid w:val="006155E1"/>
    <w:rsid w:val="0061562A"/>
    <w:rsid w:val="00615F78"/>
    <w:rsid w:val="0061729B"/>
    <w:rsid w:val="0062068D"/>
    <w:rsid w:val="00620A04"/>
    <w:rsid w:val="00622987"/>
    <w:rsid w:val="006231F7"/>
    <w:rsid w:val="0062558A"/>
    <w:rsid w:val="00630B1F"/>
    <w:rsid w:val="00631958"/>
    <w:rsid w:val="00632914"/>
    <w:rsid w:val="006332B2"/>
    <w:rsid w:val="006363D0"/>
    <w:rsid w:val="00641372"/>
    <w:rsid w:val="0064161A"/>
    <w:rsid w:val="00641A4B"/>
    <w:rsid w:val="00642CB1"/>
    <w:rsid w:val="00644753"/>
    <w:rsid w:val="00650C07"/>
    <w:rsid w:val="006558AA"/>
    <w:rsid w:val="00656850"/>
    <w:rsid w:val="006579A6"/>
    <w:rsid w:val="00660B72"/>
    <w:rsid w:val="00662EF6"/>
    <w:rsid w:val="00671269"/>
    <w:rsid w:val="00673DE7"/>
    <w:rsid w:val="00675D05"/>
    <w:rsid w:val="0068028B"/>
    <w:rsid w:val="00684CB9"/>
    <w:rsid w:val="0069164D"/>
    <w:rsid w:val="00692767"/>
    <w:rsid w:val="00692CC4"/>
    <w:rsid w:val="006949BD"/>
    <w:rsid w:val="00695463"/>
    <w:rsid w:val="006A5299"/>
    <w:rsid w:val="006B33F4"/>
    <w:rsid w:val="006B33F8"/>
    <w:rsid w:val="006B6413"/>
    <w:rsid w:val="006B7594"/>
    <w:rsid w:val="006C0F53"/>
    <w:rsid w:val="006C792D"/>
    <w:rsid w:val="006D0711"/>
    <w:rsid w:val="006D1722"/>
    <w:rsid w:val="006D1A7B"/>
    <w:rsid w:val="006D3839"/>
    <w:rsid w:val="006D5B31"/>
    <w:rsid w:val="006E1F65"/>
    <w:rsid w:val="006E67A6"/>
    <w:rsid w:val="006F0A12"/>
    <w:rsid w:val="006F2D54"/>
    <w:rsid w:val="006F2E4B"/>
    <w:rsid w:val="006F4160"/>
    <w:rsid w:val="006F6415"/>
    <w:rsid w:val="006F6741"/>
    <w:rsid w:val="006F6F4A"/>
    <w:rsid w:val="006F7D9A"/>
    <w:rsid w:val="00703719"/>
    <w:rsid w:val="0071030A"/>
    <w:rsid w:val="00710A9F"/>
    <w:rsid w:val="00710D96"/>
    <w:rsid w:val="007169AD"/>
    <w:rsid w:val="00722E61"/>
    <w:rsid w:val="00723B56"/>
    <w:rsid w:val="00725457"/>
    <w:rsid w:val="0073444A"/>
    <w:rsid w:val="00736973"/>
    <w:rsid w:val="00744652"/>
    <w:rsid w:val="0074729A"/>
    <w:rsid w:val="00753ADE"/>
    <w:rsid w:val="00753F84"/>
    <w:rsid w:val="0075478D"/>
    <w:rsid w:val="00756D14"/>
    <w:rsid w:val="00760ED6"/>
    <w:rsid w:val="00761F1E"/>
    <w:rsid w:val="00763952"/>
    <w:rsid w:val="00764A15"/>
    <w:rsid w:val="0076728C"/>
    <w:rsid w:val="00770DFB"/>
    <w:rsid w:val="007711B7"/>
    <w:rsid w:val="00772277"/>
    <w:rsid w:val="007725F4"/>
    <w:rsid w:val="007728C0"/>
    <w:rsid w:val="00772C86"/>
    <w:rsid w:val="00776217"/>
    <w:rsid w:val="007807E4"/>
    <w:rsid w:val="007907CC"/>
    <w:rsid w:val="007960DC"/>
    <w:rsid w:val="007A375C"/>
    <w:rsid w:val="007A4805"/>
    <w:rsid w:val="007A6DF7"/>
    <w:rsid w:val="007B0A01"/>
    <w:rsid w:val="007B1486"/>
    <w:rsid w:val="007B187E"/>
    <w:rsid w:val="007B28E4"/>
    <w:rsid w:val="007C0F25"/>
    <w:rsid w:val="007C1BDB"/>
    <w:rsid w:val="007C3199"/>
    <w:rsid w:val="007C3FED"/>
    <w:rsid w:val="007D0F6D"/>
    <w:rsid w:val="007D60BE"/>
    <w:rsid w:val="007E7BA1"/>
    <w:rsid w:val="007F1766"/>
    <w:rsid w:val="007F1872"/>
    <w:rsid w:val="007F1FCC"/>
    <w:rsid w:val="007F31D3"/>
    <w:rsid w:val="007F414E"/>
    <w:rsid w:val="007F4A44"/>
    <w:rsid w:val="007F4C1C"/>
    <w:rsid w:val="007F65C0"/>
    <w:rsid w:val="007F720A"/>
    <w:rsid w:val="00800BD0"/>
    <w:rsid w:val="00801175"/>
    <w:rsid w:val="008013BB"/>
    <w:rsid w:val="00806901"/>
    <w:rsid w:val="0080699E"/>
    <w:rsid w:val="0081142A"/>
    <w:rsid w:val="008125A5"/>
    <w:rsid w:val="00813F7D"/>
    <w:rsid w:val="00814131"/>
    <w:rsid w:val="0081607E"/>
    <w:rsid w:val="0082337A"/>
    <w:rsid w:val="00825CEA"/>
    <w:rsid w:val="00832759"/>
    <w:rsid w:val="008409E8"/>
    <w:rsid w:val="00842DD2"/>
    <w:rsid w:val="00843733"/>
    <w:rsid w:val="00846DA1"/>
    <w:rsid w:val="00851B01"/>
    <w:rsid w:val="008531FF"/>
    <w:rsid w:val="0085394C"/>
    <w:rsid w:val="00854F65"/>
    <w:rsid w:val="00860A6E"/>
    <w:rsid w:val="0086272E"/>
    <w:rsid w:val="00866643"/>
    <w:rsid w:val="008714C4"/>
    <w:rsid w:val="00883D3C"/>
    <w:rsid w:val="00890367"/>
    <w:rsid w:val="008935B7"/>
    <w:rsid w:val="0089577C"/>
    <w:rsid w:val="00897622"/>
    <w:rsid w:val="008A2C75"/>
    <w:rsid w:val="008A7FD5"/>
    <w:rsid w:val="008B0D0A"/>
    <w:rsid w:val="008B11D5"/>
    <w:rsid w:val="008B23EC"/>
    <w:rsid w:val="008B3943"/>
    <w:rsid w:val="008B482B"/>
    <w:rsid w:val="008B5003"/>
    <w:rsid w:val="008B5298"/>
    <w:rsid w:val="008B5A09"/>
    <w:rsid w:val="008B71C2"/>
    <w:rsid w:val="008B761F"/>
    <w:rsid w:val="008C14CA"/>
    <w:rsid w:val="008C2016"/>
    <w:rsid w:val="008C3661"/>
    <w:rsid w:val="008C759A"/>
    <w:rsid w:val="008D331B"/>
    <w:rsid w:val="008E1D99"/>
    <w:rsid w:val="008E576A"/>
    <w:rsid w:val="008F2944"/>
    <w:rsid w:val="008F4E18"/>
    <w:rsid w:val="008F6599"/>
    <w:rsid w:val="009046EA"/>
    <w:rsid w:val="00911323"/>
    <w:rsid w:val="00912635"/>
    <w:rsid w:val="00915297"/>
    <w:rsid w:val="0092113C"/>
    <w:rsid w:val="00924118"/>
    <w:rsid w:val="009259DA"/>
    <w:rsid w:val="00927F70"/>
    <w:rsid w:val="009316F6"/>
    <w:rsid w:val="00932718"/>
    <w:rsid w:val="009345DC"/>
    <w:rsid w:val="00935369"/>
    <w:rsid w:val="00935EBA"/>
    <w:rsid w:val="00936DC4"/>
    <w:rsid w:val="009370E8"/>
    <w:rsid w:val="00942D17"/>
    <w:rsid w:val="0094439C"/>
    <w:rsid w:val="00944967"/>
    <w:rsid w:val="009508CB"/>
    <w:rsid w:val="009523F7"/>
    <w:rsid w:val="0095582D"/>
    <w:rsid w:val="00957417"/>
    <w:rsid w:val="00963589"/>
    <w:rsid w:val="009654DD"/>
    <w:rsid w:val="00965D62"/>
    <w:rsid w:val="009666B7"/>
    <w:rsid w:val="0097087F"/>
    <w:rsid w:val="009744EA"/>
    <w:rsid w:val="009748F8"/>
    <w:rsid w:val="009753AF"/>
    <w:rsid w:val="00977F89"/>
    <w:rsid w:val="009811F5"/>
    <w:rsid w:val="00981F20"/>
    <w:rsid w:val="00984EDF"/>
    <w:rsid w:val="00987E27"/>
    <w:rsid w:val="00990F96"/>
    <w:rsid w:val="009A342B"/>
    <w:rsid w:val="009A785C"/>
    <w:rsid w:val="009B27E9"/>
    <w:rsid w:val="009B734B"/>
    <w:rsid w:val="009C2D0D"/>
    <w:rsid w:val="009C46F3"/>
    <w:rsid w:val="009C709F"/>
    <w:rsid w:val="009D30BF"/>
    <w:rsid w:val="009D4992"/>
    <w:rsid w:val="009E1B5C"/>
    <w:rsid w:val="009E28EC"/>
    <w:rsid w:val="009E2D88"/>
    <w:rsid w:val="009F09E2"/>
    <w:rsid w:val="009F0C9F"/>
    <w:rsid w:val="009F1B78"/>
    <w:rsid w:val="009F3132"/>
    <w:rsid w:val="009F37F9"/>
    <w:rsid w:val="00A02419"/>
    <w:rsid w:val="00A13305"/>
    <w:rsid w:val="00A16E82"/>
    <w:rsid w:val="00A16F66"/>
    <w:rsid w:val="00A21B19"/>
    <w:rsid w:val="00A22863"/>
    <w:rsid w:val="00A22F92"/>
    <w:rsid w:val="00A2723B"/>
    <w:rsid w:val="00A33BC5"/>
    <w:rsid w:val="00A37BF1"/>
    <w:rsid w:val="00A40857"/>
    <w:rsid w:val="00A40BD0"/>
    <w:rsid w:val="00A42CBD"/>
    <w:rsid w:val="00A4480F"/>
    <w:rsid w:val="00A451E9"/>
    <w:rsid w:val="00A47D95"/>
    <w:rsid w:val="00A516B5"/>
    <w:rsid w:val="00A519E8"/>
    <w:rsid w:val="00A53B74"/>
    <w:rsid w:val="00A565D8"/>
    <w:rsid w:val="00A6025F"/>
    <w:rsid w:val="00A61F4A"/>
    <w:rsid w:val="00A64468"/>
    <w:rsid w:val="00A6496D"/>
    <w:rsid w:val="00A70AAB"/>
    <w:rsid w:val="00A820B0"/>
    <w:rsid w:val="00A90E9F"/>
    <w:rsid w:val="00A91ACF"/>
    <w:rsid w:val="00A93682"/>
    <w:rsid w:val="00AA0DCD"/>
    <w:rsid w:val="00AA23A2"/>
    <w:rsid w:val="00AA309C"/>
    <w:rsid w:val="00AA3296"/>
    <w:rsid w:val="00AA36CE"/>
    <w:rsid w:val="00AA490B"/>
    <w:rsid w:val="00AA6F9E"/>
    <w:rsid w:val="00AB11EE"/>
    <w:rsid w:val="00AB3538"/>
    <w:rsid w:val="00AB354E"/>
    <w:rsid w:val="00AB43A4"/>
    <w:rsid w:val="00AB5FB4"/>
    <w:rsid w:val="00AC1A27"/>
    <w:rsid w:val="00AC34C3"/>
    <w:rsid w:val="00AC4B3D"/>
    <w:rsid w:val="00AC4CD6"/>
    <w:rsid w:val="00AC68AC"/>
    <w:rsid w:val="00AC7E18"/>
    <w:rsid w:val="00AD0A77"/>
    <w:rsid w:val="00AE11A5"/>
    <w:rsid w:val="00AE2C73"/>
    <w:rsid w:val="00AE6453"/>
    <w:rsid w:val="00AF2CE6"/>
    <w:rsid w:val="00AF5872"/>
    <w:rsid w:val="00AF6C08"/>
    <w:rsid w:val="00B04A56"/>
    <w:rsid w:val="00B0521B"/>
    <w:rsid w:val="00B06506"/>
    <w:rsid w:val="00B070D0"/>
    <w:rsid w:val="00B073FD"/>
    <w:rsid w:val="00B07809"/>
    <w:rsid w:val="00B1035F"/>
    <w:rsid w:val="00B11D94"/>
    <w:rsid w:val="00B12981"/>
    <w:rsid w:val="00B23E37"/>
    <w:rsid w:val="00B2438A"/>
    <w:rsid w:val="00B27E95"/>
    <w:rsid w:val="00B33C7A"/>
    <w:rsid w:val="00B347E2"/>
    <w:rsid w:val="00B36CEA"/>
    <w:rsid w:val="00B370B8"/>
    <w:rsid w:val="00B448E5"/>
    <w:rsid w:val="00B50F51"/>
    <w:rsid w:val="00B51842"/>
    <w:rsid w:val="00B52773"/>
    <w:rsid w:val="00B529BD"/>
    <w:rsid w:val="00B52F43"/>
    <w:rsid w:val="00B61220"/>
    <w:rsid w:val="00B618B4"/>
    <w:rsid w:val="00B62119"/>
    <w:rsid w:val="00B649AE"/>
    <w:rsid w:val="00B66567"/>
    <w:rsid w:val="00B71B4E"/>
    <w:rsid w:val="00B720DB"/>
    <w:rsid w:val="00B8115E"/>
    <w:rsid w:val="00B813A7"/>
    <w:rsid w:val="00B856ED"/>
    <w:rsid w:val="00BA1F6C"/>
    <w:rsid w:val="00BA77ED"/>
    <w:rsid w:val="00BB00FA"/>
    <w:rsid w:val="00BB1A65"/>
    <w:rsid w:val="00BB21EB"/>
    <w:rsid w:val="00BB3A81"/>
    <w:rsid w:val="00BB670D"/>
    <w:rsid w:val="00BB7D15"/>
    <w:rsid w:val="00BC4A16"/>
    <w:rsid w:val="00BC627F"/>
    <w:rsid w:val="00BD15E8"/>
    <w:rsid w:val="00BD2CD6"/>
    <w:rsid w:val="00BD2DCB"/>
    <w:rsid w:val="00BD54C8"/>
    <w:rsid w:val="00BD56BB"/>
    <w:rsid w:val="00BD5B0A"/>
    <w:rsid w:val="00BE14A2"/>
    <w:rsid w:val="00BE2103"/>
    <w:rsid w:val="00BE2C91"/>
    <w:rsid w:val="00BF071C"/>
    <w:rsid w:val="00BF3856"/>
    <w:rsid w:val="00BF659E"/>
    <w:rsid w:val="00C00857"/>
    <w:rsid w:val="00C1283C"/>
    <w:rsid w:val="00C12E27"/>
    <w:rsid w:val="00C1342F"/>
    <w:rsid w:val="00C135B7"/>
    <w:rsid w:val="00C13EF2"/>
    <w:rsid w:val="00C15AFC"/>
    <w:rsid w:val="00C16639"/>
    <w:rsid w:val="00C16B99"/>
    <w:rsid w:val="00C17CC6"/>
    <w:rsid w:val="00C22BC5"/>
    <w:rsid w:val="00C267AA"/>
    <w:rsid w:val="00C367B5"/>
    <w:rsid w:val="00C40ED0"/>
    <w:rsid w:val="00C43587"/>
    <w:rsid w:val="00C46034"/>
    <w:rsid w:val="00C47462"/>
    <w:rsid w:val="00C47834"/>
    <w:rsid w:val="00C502E2"/>
    <w:rsid w:val="00C50A2B"/>
    <w:rsid w:val="00C532CB"/>
    <w:rsid w:val="00C56BCD"/>
    <w:rsid w:val="00C56F9D"/>
    <w:rsid w:val="00C63238"/>
    <w:rsid w:val="00C63F3F"/>
    <w:rsid w:val="00C67CFF"/>
    <w:rsid w:val="00C722BB"/>
    <w:rsid w:val="00C80483"/>
    <w:rsid w:val="00C82197"/>
    <w:rsid w:val="00C824F5"/>
    <w:rsid w:val="00C83FE0"/>
    <w:rsid w:val="00C92BD4"/>
    <w:rsid w:val="00CA00B2"/>
    <w:rsid w:val="00CA16D6"/>
    <w:rsid w:val="00CA3FE9"/>
    <w:rsid w:val="00CB6E80"/>
    <w:rsid w:val="00CB7932"/>
    <w:rsid w:val="00CC0328"/>
    <w:rsid w:val="00CC6D02"/>
    <w:rsid w:val="00CD3183"/>
    <w:rsid w:val="00CD5640"/>
    <w:rsid w:val="00CE0792"/>
    <w:rsid w:val="00CE2A4D"/>
    <w:rsid w:val="00CE41EA"/>
    <w:rsid w:val="00CF0462"/>
    <w:rsid w:val="00CF122A"/>
    <w:rsid w:val="00CF4FD6"/>
    <w:rsid w:val="00CF7EBA"/>
    <w:rsid w:val="00D00CF1"/>
    <w:rsid w:val="00D00E5D"/>
    <w:rsid w:val="00D04BF5"/>
    <w:rsid w:val="00D0541D"/>
    <w:rsid w:val="00D06746"/>
    <w:rsid w:val="00D12BD0"/>
    <w:rsid w:val="00D142AF"/>
    <w:rsid w:val="00D14DB2"/>
    <w:rsid w:val="00D15B3A"/>
    <w:rsid w:val="00D172FA"/>
    <w:rsid w:val="00D24EF7"/>
    <w:rsid w:val="00D31F91"/>
    <w:rsid w:val="00D413CE"/>
    <w:rsid w:val="00D41AD5"/>
    <w:rsid w:val="00D43532"/>
    <w:rsid w:val="00D4475E"/>
    <w:rsid w:val="00D46D89"/>
    <w:rsid w:val="00D470A7"/>
    <w:rsid w:val="00D502F6"/>
    <w:rsid w:val="00D5158B"/>
    <w:rsid w:val="00D519FE"/>
    <w:rsid w:val="00D54BE9"/>
    <w:rsid w:val="00D54EAF"/>
    <w:rsid w:val="00D55A27"/>
    <w:rsid w:val="00D56FE0"/>
    <w:rsid w:val="00D60851"/>
    <w:rsid w:val="00D6411F"/>
    <w:rsid w:val="00D70B23"/>
    <w:rsid w:val="00D72A41"/>
    <w:rsid w:val="00D72C28"/>
    <w:rsid w:val="00D77A1D"/>
    <w:rsid w:val="00D80211"/>
    <w:rsid w:val="00D8066B"/>
    <w:rsid w:val="00D80B7C"/>
    <w:rsid w:val="00D8426C"/>
    <w:rsid w:val="00D85033"/>
    <w:rsid w:val="00D86CEF"/>
    <w:rsid w:val="00D9014B"/>
    <w:rsid w:val="00D95CE0"/>
    <w:rsid w:val="00DA5DE1"/>
    <w:rsid w:val="00DA732B"/>
    <w:rsid w:val="00DB26F8"/>
    <w:rsid w:val="00DB4538"/>
    <w:rsid w:val="00DB6859"/>
    <w:rsid w:val="00DB76F8"/>
    <w:rsid w:val="00DC2187"/>
    <w:rsid w:val="00DC3795"/>
    <w:rsid w:val="00DC3E39"/>
    <w:rsid w:val="00DC5005"/>
    <w:rsid w:val="00DD006A"/>
    <w:rsid w:val="00DD5ADD"/>
    <w:rsid w:val="00DE0084"/>
    <w:rsid w:val="00DE27B4"/>
    <w:rsid w:val="00DE3CD5"/>
    <w:rsid w:val="00DE61BE"/>
    <w:rsid w:val="00DF0BC2"/>
    <w:rsid w:val="00DF0CF9"/>
    <w:rsid w:val="00DF2FA6"/>
    <w:rsid w:val="00DF5ABF"/>
    <w:rsid w:val="00DF5EAA"/>
    <w:rsid w:val="00E01D04"/>
    <w:rsid w:val="00E029E6"/>
    <w:rsid w:val="00E05578"/>
    <w:rsid w:val="00E12CBA"/>
    <w:rsid w:val="00E13690"/>
    <w:rsid w:val="00E14BB4"/>
    <w:rsid w:val="00E16D93"/>
    <w:rsid w:val="00E22DA1"/>
    <w:rsid w:val="00E2386C"/>
    <w:rsid w:val="00E30F07"/>
    <w:rsid w:val="00E37810"/>
    <w:rsid w:val="00E40110"/>
    <w:rsid w:val="00E440A9"/>
    <w:rsid w:val="00E44326"/>
    <w:rsid w:val="00E4641F"/>
    <w:rsid w:val="00E467D7"/>
    <w:rsid w:val="00E50243"/>
    <w:rsid w:val="00E55A66"/>
    <w:rsid w:val="00E55F7A"/>
    <w:rsid w:val="00E61261"/>
    <w:rsid w:val="00E615C5"/>
    <w:rsid w:val="00E62BDC"/>
    <w:rsid w:val="00E63766"/>
    <w:rsid w:val="00E64503"/>
    <w:rsid w:val="00E66341"/>
    <w:rsid w:val="00E66CBC"/>
    <w:rsid w:val="00E70459"/>
    <w:rsid w:val="00E71411"/>
    <w:rsid w:val="00E75A45"/>
    <w:rsid w:val="00E75E14"/>
    <w:rsid w:val="00E76B85"/>
    <w:rsid w:val="00E81F05"/>
    <w:rsid w:val="00E84A8C"/>
    <w:rsid w:val="00E91574"/>
    <w:rsid w:val="00E95331"/>
    <w:rsid w:val="00E969EA"/>
    <w:rsid w:val="00EA4280"/>
    <w:rsid w:val="00EA7DC6"/>
    <w:rsid w:val="00EB0AEC"/>
    <w:rsid w:val="00EB1A8A"/>
    <w:rsid w:val="00EB2806"/>
    <w:rsid w:val="00EB3142"/>
    <w:rsid w:val="00EB427B"/>
    <w:rsid w:val="00EB5CB1"/>
    <w:rsid w:val="00EB781B"/>
    <w:rsid w:val="00EC1426"/>
    <w:rsid w:val="00EC1ED2"/>
    <w:rsid w:val="00EC20EB"/>
    <w:rsid w:val="00ED01F2"/>
    <w:rsid w:val="00ED21AD"/>
    <w:rsid w:val="00ED47DB"/>
    <w:rsid w:val="00ED5993"/>
    <w:rsid w:val="00EE011C"/>
    <w:rsid w:val="00EE056B"/>
    <w:rsid w:val="00EE4A68"/>
    <w:rsid w:val="00EF074E"/>
    <w:rsid w:val="00EF1AAC"/>
    <w:rsid w:val="00EF261B"/>
    <w:rsid w:val="00EF4201"/>
    <w:rsid w:val="00EF439E"/>
    <w:rsid w:val="00EF5BF5"/>
    <w:rsid w:val="00EF7B84"/>
    <w:rsid w:val="00F00183"/>
    <w:rsid w:val="00F07144"/>
    <w:rsid w:val="00F0789F"/>
    <w:rsid w:val="00F105C4"/>
    <w:rsid w:val="00F10CA6"/>
    <w:rsid w:val="00F11565"/>
    <w:rsid w:val="00F16D5A"/>
    <w:rsid w:val="00F20677"/>
    <w:rsid w:val="00F21AA3"/>
    <w:rsid w:val="00F21C3D"/>
    <w:rsid w:val="00F266D1"/>
    <w:rsid w:val="00F351E2"/>
    <w:rsid w:val="00F35C7F"/>
    <w:rsid w:val="00F36D40"/>
    <w:rsid w:val="00F4095A"/>
    <w:rsid w:val="00F409E8"/>
    <w:rsid w:val="00F416BC"/>
    <w:rsid w:val="00F43217"/>
    <w:rsid w:val="00F43361"/>
    <w:rsid w:val="00F44577"/>
    <w:rsid w:val="00F53D1A"/>
    <w:rsid w:val="00F54548"/>
    <w:rsid w:val="00F554E6"/>
    <w:rsid w:val="00F55621"/>
    <w:rsid w:val="00F55E96"/>
    <w:rsid w:val="00F61200"/>
    <w:rsid w:val="00F64081"/>
    <w:rsid w:val="00F66687"/>
    <w:rsid w:val="00F67702"/>
    <w:rsid w:val="00F713C5"/>
    <w:rsid w:val="00F77F08"/>
    <w:rsid w:val="00F844FF"/>
    <w:rsid w:val="00F8522C"/>
    <w:rsid w:val="00F86C2D"/>
    <w:rsid w:val="00F87F68"/>
    <w:rsid w:val="00F91D5E"/>
    <w:rsid w:val="00FA1F87"/>
    <w:rsid w:val="00FA5CE8"/>
    <w:rsid w:val="00FB137B"/>
    <w:rsid w:val="00FB31CF"/>
    <w:rsid w:val="00FC3B02"/>
    <w:rsid w:val="00FC555B"/>
    <w:rsid w:val="00FC6397"/>
    <w:rsid w:val="00FC6E21"/>
    <w:rsid w:val="00FD0F32"/>
    <w:rsid w:val="00FD2A90"/>
    <w:rsid w:val="00FD2C9D"/>
    <w:rsid w:val="00FD5132"/>
    <w:rsid w:val="00FD5E93"/>
    <w:rsid w:val="00FF041E"/>
    <w:rsid w:val="00FF0854"/>
    <w:rsid w:val="00FF2CE5"/>
    <w:rsid w:val="00FF2E26"/>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DE52"/>
  <w15:chartTrackingRefBased/>
  <w15:docId w15:val="{C6169E20-B8C9-4685-B7D6-514DE520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66B7"/>
    <w:pPr>
      <w:tabs>
        <w:tab w:val="center" w:pos="4844"/>
        <w:tab w:val="right" w:pos="9689"/>
      </w:tabs>
      <w:spacing w:after="0" w:line="240" w:lineRule="auto"/>
    </w:pPr>
  </w:style>
  <w:style w:type="character" w:customStyle="1" w:styleId="a4">
    <w:name w:val="Нижний колонтитул Знак"/>
    <w:basedOn w:val="a0"/>
    <w:link w:val="a3"/>
    <w:uiPriority w:val="99"/>
    <w:rsid w:val="009666B7"/>
  </w:style>
  <w:style w:type="paragraph" w:styleId="a5">
    <w:name w:val="header"/>
    <w:basedOn w:val="a"/>
    <w:link w:val="a6"/>
    <w:uiPriority w:val="99"/>
    <w:unhideWhenUsed/>
    <w:rsid w:val="009666B7"/>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9666B7"/>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9666B7"/>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qFormat/>
    <w:rsid w:val="009666B7"/>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FR,F,R"/>
    <w:basedOn w:val="a0"/>
    <w:link w:val="FNRefeCharChar"/>
    <w:uiPriority w:val="99"/>
    <w:unhideWhenUsed/>
    <w:qFormat/>
    <w:rsid w:val="009666B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9666B7"/>
    <w:pPr>
      <w:spacing w:line="240" w:lineRule="exact"/>
    </w:pPr>
    <w:rPr>
      <w:vertAlign w:val="superscript"/>
    </w:rPr>
  </w:style>
  <w:style w:type="paragraph" w:styleId="aa">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b"/>
    <w:uiPriority w:val="34"/>
    <w:qFormat/>
    <w:rsid w:val="009666B7"/>
    <w:pPr>
      <w:ind w:left="720"/>
      <w:contextualSpacing/>
    </w:pPr>
  </w:style>
  <w:style w:type="character" w:styleId="ac">
    <w:name w:val="Hyperlink"/>
    <w:basedOn w:val="a0"/>
    <w:uiPriority w:val="99"/>
    <w:unhideWhenUsed/>
    <w:rsid w:val="009666B7"/>
    <w:rPr>
      <w:color w:val="0563C1" w:themeColor="hyperlink"/>
      <w:u w:val="single"/>
    </w:rPr>
  </w:style>
  <w:style w:type="character" w:customStyle="1" w:styleId="ab">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a"/>
    <w:uiPriority w:val="34"/>
    <w:rsid w:val="009666B7"/>
  </w:style>
  <w:style w:type="paragraph" w:customStyle="1" w:styleId="Default">
    <w:name w:val="Default"/>
    <w:rsid w:val="009666B7"/>
    <w:pPr>
      <w:autoSpaceDE w:val="0"/>
      <w:autoSpaceDN w:val="0"/>
      <w:adjustRightInd w:val="0"/>
      <w:spacing w:after="0" w:line="240" w:lineRule="auto"/>
    </w:pPr>
    <w:rPr>
      <w:rFonts w:ascii="Arial" w:hAnsi="Arial" w:cs="Arial"/>
      <w:color w:val="000000"/>
      <w:sz w:val="24"/>
      <w:szCs w:val="24"/>
    </w:rPr>
  </w:style>
  <w:style w:type="paragraph" w:styleId="ad">
    <w:name w:val="annotation text"/>
    <w:basedOn w:val="a"/>
    <w:link w:val="ae"/>
    <w:uiPriority w:val="99"/>
    <w:semiHidden/>
    <w:unhideWhenUsed/>
    <w:rsid w:val="00F66687"/>
    <w:pPr>
      <w:spacing w:line="240" w:lineRule="auto"/>
    </w:pPr>
    <w:rPr>
      <w:sz w:val="20"/>
      <w:szCs w:val="20"/>
      <w:lang w:val="ro-MD"/>
    </w:rPr>
  </w:style>
  <w:style w:type="character" w:customStyle="1" w:styleId="ae">
    <w:name w:val="Текст примечания Знак"/>
    <w:basedOn w:val="a0"/>
    <w:link w:val="ad"/>
    <w:uiPriority w:val="99"/>
    <w:semiHidden/>
    <w:rsid w:val="00F66687"/>
    <w:rPr>
      <w:sz w:val="20"/>
      <w:szCs w:val="20"/>
      <w:lang w:val="ro-MD"/>
    </w:rPr>
  </w:style>
  <w:style w:type="character" w:styleId="af">
    <w:name w:val="annotation reference"/>
    <w:basedOn w:val="a0"/>
    <w:uiPriority w:val="99"/>
    <w:semiHidden/>
    <w:unhideWhenUsed/>
    <w:rsid w:val="00115167"/>
    <w:rPr>
      <w:sz w:val="16"/>
      <w:szCs w:val="16"/>
    </w:rPr>
  </w:style>
  <w:style w:type="paragraph" w:styleId="af0">
    <w:name w:val="annotation subject"/>
    <w:basedOn w:val="ad"/>
    <w:next w:val="ad"/>
    <w:link w:val="af1"/>
    <w:uiPriority w:val="99"/>
    <w:semiHidden/>
    <w:unhideWhenUsed/>
    <w:rsid w:val="00115167"/>
    <w:rPr>
      <w:b/>
      <w:bCs/>
      <w:lang w:val="en-US"/>
    </w:rPr>
  </w:style>
  <w:style w:type="character" w:customStyle="1" w:styleId="af1">
    <w:name w:val="Тема примечания Знак"/>
    <w:basedOn w:val="ae"/>
    <w:link w:val="af0"/>
    <w:uiPriority w:val="99"/>
    <w:semiHidden/>
    <w:rsid w:val="00115167"/>
    <w:rPr>
      <w:b/>
      <w:bCs/>
      <w:sz w:val="20"/>
      <w:szCs w:val="20"/>
      <w:lang w:val="ro-MD"/>
    </w:rPr>
  </w:style>
  <w:style w:type="paragraph" w:styleId="af2">
    <w:name w:val="Revision"/>
    <w:hidden/>
    <w:uiPriority w:val="99"/>
    <w:semiHidden/>
    <w:rsid w:val="00115167"/>
    <w:pPr>
      <w:spacing w:after="0" w:line="240" w:lineRule="auto"/>
    </w:pPr>
  </w:style>
  <w:style w:type="paragraph" w:styleId="af3">
    <w:name w:val="Balloon Text"/>
    <w:basedOn w:val="a"/>
    <w:link w:val="af4"/>
    <w:uiPriority w:val="99"/>
    <w:semiHidden/>
    <w:unhideWhenUsed/>
    <w:rsid w:val="0011516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15167"/>
    <w:rPr>
      <w:rFonts w:ascii="Segoe UI" w:hAnsi="Segoe UI" w:cs="Segoe UI"/>
      <w:sz w:val="18"/>
      <w:szCs w:val="18"/>
    </w:rPr>
  </w:style>
  <w:style w:type="paragraph" w:styleId="af5">
    <w:name w:val="Body Text"/>
    <w:basedOn w:val="a"/>
    <w:link w:val="af6"/>
    <w:uiPriority w:val="1"/>
    <w:semiHidden/>
    <w:unhideWhenUsed/>
    <w:qFormat/>
    <w:rsid w:val="00D95CE0"/>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af6">
    <w:name w:val="Основной текст Знак"/>
    <w:basedOn w:val="a0"/>
    <w:link w:val="af5"/>
    <w:uiPriority w:val="1"/>
    <w:semiHidden/>
    <w:rsid w:val="00D95CE0"/>
    <w:rPr>
      <w:rFonts w:ascii="Calibri Light" w:eastAsia="Calibri Light" w:hAnsi="Calibri Light" w:cs="Calibri Light"/>
      <w:sz w:val="24"/>
      <w:szCs w:val="24"/>
      <w:lang w:val="ro-RO"/>
    </w:rPr>
  </w:style>
  <w:style w:type="paragraph" w:customStyle="1" w:styleId="cn">
    <w:name w:val="cn"/>
    <w:basedOn w:val="a"/>
    <w:link w:val="cn0"/>
    <w:rsid w:val="0027224D"/>
    <w:pPr>
      <w:spacing w:after="0" w:line="240" w:lineRule="auto"/>
      <w:jc w:val="center"/>
    </w:pPr>
    <w:rPr>
      <w:rFonts w:ascii="Times New Roman" w:eastAsia="Times New Roman" w:hAnsi="Times New Roman" w:cs="Times New Roman"/>
      <w:sz w:val="24"/>
      <w:szCs w:val="24"/>
    </w:rPr>
  </w:style>
  <w:style w:type="character" w:customStyle="1" w:styleId="cn0">
    <w:name w:val="cn Знак"/>
    <w:basedOn w:val="a0"/>
    <w:link w:val="cn"/>
    <w:rsid w:val="0027224D"/>
    <w:rPr>
      <w:rFonts w:ascii="Times New Roman" w:eastAsia="Times New Roman" w:hAnsi="Times New Roman" w:cs="Times New Roman"/>
      <w:sz w:val="24"/>
      <w:szCs w:val="24"/>
    </w:rPr>
  </w:style>
  <w:style w:type="character" w:styleId="af7">
    <w:name w:val="FollowedHyperlink"/>
    <w:basedOn w:val="a0"/>
    <w:uiPriority w:val="99"/>
    <w:semiHidden/>
    <w:unhideWhenUsed/>
    <w:rsid w:val="007C3199"/>
    <w:rPr>
      <w:color w:val="954F72" w:themeColor="followedHyperlink"/>
      <w:u w:val="single"/>
    </w:rPr>
  </w:style>
  <w:style w:type="paragraph" w:customStyle="1" w:styleId="tt">
    <w:name w:val="tt"/>
    <w:basedOn w:val="a"/>
    <w:rsid w:val="00F77F08"/>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a"/>
    <w:rsid w:val="00F77F08"/>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50747">
      <w:bodyDiv w:val="1"/>
      <w:marLeft w:val="0"/>
      <w:marRight w:val="0"/>
      <w:marTop w:val="0"/>
      <w:marBottom w:val="0"/>
      <w:divBdr>
        <w:top w:val="none" w:sz="0" w:space="0" w:color="auto"/>
        <w:left w:val="none" w:sz="0" w:space="0" w:color="auto"/>
        <w:bottom w:val="none" w:sz="0" w:space="0" w:color="auto"/>
        <w:right w:val="none" w:sz="0" w:space="0" w:color="auto"/>
      </w:divBdr>
    </w:div>
    <w:div w:id="524830911">
      <w:bodyDiv w:val="1"/>
      <w:marLeft w:val="0"/>
      <w:marRight w:val="0"/>
      <w:marTop w:val="0"/>
      <w:marBottom w:val="0"/>
      <w:divBdr>
        <w:top w:val="none" w:sz="0" w:space="0" w:color="auto"/>
        <w:left w:val="none" w:sz="0" w:space="0" w:color="auto"/>
        <w:bottom w:val="none" w:sz="0" w:space="0" w:color="auto"/>
        <w:right w:val="none" w:sz="0" w:space="0" w:color="auto"/>
      </w:divBdr>
    </w:div>
    <w:div w:id="1050418826">
      <w:bodyDiv w:val="1"/>
      <w:marLeft w:val="0"/>
      <w:marRight w:val="0"/>
      <w:marTop w:val="0"/>
      <w:marBottom w:val="0"/>
      <w:divBdr>
        <w:top w:val="none" w:sz="0" w:space="0" w:color="auto"/>
        <w:left w:val="none" w:sz="0" w:space="0" w:color="auto"/>
        <w:bottom w:val="none" w:sz="0" w:space="0" w:color="auto"/>
        <w:right w:val="none" w:sz="0" w:space="0" w:color="auto"/>
      </w:divBdr>
    </w:div>
    <w:div w:id="1074474598">
      <w:bodyDiv w:val="1"/>
      <w:marLeft w:val="0"/>
      <w:marRight w:val="0"/>
      <w:marTop w:val="0"/>
      <w:marBottom w:val="0"/>
      <w:divBdr>
        <w:top w:val="none" w:sz="0" w:space="0" w:color="auto"/>
        <w:left w:val="none" w:sz="0" w:space="0" w:color="auto"/>
        <w:bottom w:val="none" w:sz="0" w:space="0" w:color="auto"/>
        <w:right w:val="none" w:sz="0" w:space="0" w:color="auto"/>
      </w:divBdr>
    </w:div>
    <w:div w:id="1439989533">
      <w:bodyDiv w:val="1"/>
      <w:marLeft w:val="0"/>
      <w:marRight w:val="0"/>
      <w:marTop w:val="0"/>
      <w:marBottom w:val="0"/>
      <w:divBdr>
        <w:top w:val="none" w:sz="0" w:space="0" w:color="auto"/>
        <w:left w:val="none" w:sz="0" w:space="0" w:color="auto"/>
        <w:bottom w:val="none" w:sz="0" w:space="0" w:color="auto"/>
        <w:right w:val="none" w:sz="0" w:space="0" w:color="auto"/>
      </w:divBdr>
    </w:div>
    <w:div w:id="14449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rm.md/ro/responsabilitati-in-auditul-financiar-35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BFC8538BF5D429F04F33781066D40" ma:contentTypeVersion="0" ma:contentTypeDescription="Create a new document." ma:contentTypeScope="" ma:versionID="64ec5f15217a8858a6ab98ebac7eecd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6102-13B0-4907-B578-843A13127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65269-678C-4513-8D3A-3A5F2270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01EC37-68DC-4ED9-AA51-A2E75787D094}">
  <ds:schemaRefs>
    <ds:schemaRef ds:uri="http://schemas.microsoft.com/sharepoint/v3/contenttype/forms"/>
  </ds:schemaRefs>
</ds:datastoreItem>
</file>

<file path=customXml/itemProps4.xml><?xml version="1.0" encoding="utf-8"?>
<ds:datastoreItem xmlns:ds="http://schemas.openxmlformats.org/officeDocument/2006/customXml" ds:itemID="{DB083FFC-6DFD-48E6-A899-1B6E9A8E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2965</Words>
  <Characters>16904</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2</cp:revision>
  <dcterms:created xsi:type="dcterms:W3CDTF">2024-06-24T07:17:00Z</dcterms:created>
  <dcterms:modified xsi:type="dcterms:W3CDTF">2024-06-24T07:17:00Z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0x0101007A0BFC8538BF5D429F04F33781066D40</vt:lpwstr>
  </property>
</Properties>
</file>