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00" w:rsidRPr="00215171" w:rsidRDefault="00141B00" w:rsidP="00141B00">
      <w:pPr>
        <w:pStyle w:val="cn"/>
        <w:spacing w:line="276" w:lineRule="auto"/>
        <w:rPr>
          <w:lang w:val="ru-MD"/>
        </w:rPr>
      </w:pPr>
      <w:bookmarkStart w:id="0" w:name="_GoBack"/>
      <w:bookmarkEnd w:id="0"/>
      <w:r w:rsidRPr="00215171">
        <w:rPr>
          <w:rFonts w:ascii="Calibri Light" w:hAnsi="Calibri Light" w:cstheme="majorHAnsi"/>
          <w:noProof/>
          <w:lang w:val="ru-RU" w:eastAsia="ru-RU"/>
        </w:rPr>
        <w:drawing>
          <wp:inline distT="0" distB="0" distL="0" distR="0" wp14:anchorId="06440A3D" wp14:editId="7B496913">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141B00" w:rsidRPr="00215171" w:rsidRDefault="00141B00" w:rsidP="00141B00">
      <w:pPr>
        <w:spacing w:after="0" w:line="276" w:lineRule="auto"/>
        <w:jc w:val="right"/>
        <w:rPr>
          <w:rFonts w:asciiTheme="majorBidi" w:eastAsia="Times New Roman" w:hAnsiTheme="majorBidi" w:cstheme="majorBidi"/>
          <w:b/>
          <w:bCs/>
          <w:sz w:val="28"/>
          <w:szCs w:val="28"/>
          <w:lang w:val="ru-MD"/>
        </w:rPr>
      </w:pPr>
      <w:r w:rsidRPr="00215171">
        <w:rPr>
          <w:rFonts w:asciiTheme="majorBidi" w:eastAsia="Times New Roman" w:hAnsiTheme="majorBidi" w:cstheme="majorBidi"/>
          <w:bCs/>
          <w:sz w:val="28"/>
          <w:szCs w:val="28"/>
          <w:lang w:val="ru-MD"/>
        </w:rPr>
        <w:t xml:space="preserve">Перевод </w:t>
      </w:r>
    </w:p>
    <w:p w:rsidR="00141B00" w:rsidRPr="00215171" w:rsidRDefault="00141B00" w:rsidP="00141B00">
      <w:pPr>
        <w:spacing w:after="0" w:line="276" w:lineRule="auto"/>
        <w:jc w:val="center"/>
        <w:rPr>
          <w:rFonts w:ascii="Times New Roman" w:eastAsia="Times New Roman" w:hAnsi="Times New Roman" w:cs="Times New Roman"/>
          <w:bCs/>
          <w:sz w:val="24"/>
          <w:szCs w:val="24"/>
          <w:lang w:val="ru-MD"/>
        </w:rPr>
      </w:pPr>
    </w:p>
    <w:p w:rsidR="00141B00" w:rsidRPr="00215171" w:rsidRDefault="00141B00" w:rsidP="00141B00">
      <w:pPr>
        <w:spacing w:after="0" w:line="276" w:lineRule="auto"/>
        <w:jc w:val="center"/>
        <w:rPr>
          <w:rFonts w:ascii="Times New Roman" w:eastAsia="Times New Roman" w:hAnsi="Times New Roman" w:cs="Times New Roman"/>
          <w:b/>
          <w:bCs/>
          <w:sz w:val="24"/>
          <w:szCs w:val="24"/>
          <w:lang w:val="ru-MD"/>
        </w:rPr>
      </w:pPr>
      <w:bookmarkStart w:id="1" w:name="_Toc450123757"/>
      <w:r w:rsidRPr="00215171">
        <w:rPr>
          <w:rFonts w:ascii="Times New Roman" w:eastAsia="Times New Roman" w:hAnsi="Times New Roman" w:cs="Times New Roman"/>
          <w:b/>
          <w:bCs/>
          <w:sz w:val="24"/>
          <w:szCs w:val="24"/>
          <w:lang w:val="ru-MD"/>
        </w:rPr>
        <w:t xml:space="preserve">ПОСТАНОВЛЕНИЕ </w:t>
      </w:r>
      <w:bookmarkEnd w:id="1"/>
      <w:r w:rsidRPr="00215171">
        <w:rPr>
          <w:rFonts w:ascii="Times New Roman" w:eastAsia="Times New Roman" w:hAnsi="Times New Roman" w:cs="Times New Roman"/>
          <w:b/>
          <w:bCs/>
          <w:sz w:val="24"/>
          <w:szCs w:val="24"/>
          <w:lang w:val="ru-MD"/>
        </w:rPr>
        <w:t>№30</w:t>
      </w:r>
    </w:p>
    <w:p w:rsidR="00141B00" w:rsidRPr="00215171" w:rsidRDefault="00141B00" w:rsidP="00141B00">
      <w:pPr>
        <w:spacing w:after="0" w:line="276" w:lineRule="auto"/>
        <w:jc w:val="center"/>
        <w:rPr>
          <w:rFonts w:ascii="Times New Roman" w:eastAsia="Times New Roman" w:hAnsi="Times New Roman" w:cs="Times New Roman"/>
          <w:bCs/>
          <w:sz w:val="24"/>
          <w:szCs w:val="24"/>
          <w:lang w:val="ru-MD"/>
        </w:rPr>
      </w:pPr>
      <w:r w:rsidRPr="00215171">
        <w:rPr>
          <w:rFonts w:ascii="Times New Roman" w:eastAsia="Times New Roman" w:hAnsi="Times New Roman" w:cs="Times New Roman"/>
          <w:bCs/>
          <w:sz w:val="24"/>
          <w:szCs w:val="24"/>
          <w:lang w:val="ru-MD"/>
        </w:rPr>
        <w:t xml:space="preserve">от 19 июня 2024 года </w:t>
      </w:r>
    </w:p>
    <w:p w:rsidR="00141B00" w:rsidRPr="00215171" w:rsidRDefault="00141B00" w:rsidP="00141B00">
      <w:pPr>
        <w:spacing w:after="0" w:line="276" w:lineRule="auto"/>
        <w:jc w:val="center"/>
        <w:rPr>
          <w:rFonts w:ascii="Times New Roman" w:eastAsia="Times New Roman" w:hAnsi="Times New Roman" w:cs="Times New Roman"/>
          <w:bCs/>
          <w:sz w:val="24"/>
          <w:szCs w:val="24"/>
          <w:lang w:val="ru-MD"/>
        </w:rPr>
      </w:pPr>
    </w:p>
    <w:p w:rsidR="00141B00" w:rsidRPr="00215171" w:rsidRDefault="00141B00" w:rsidP="00141B00">
      <w:pPr>
        <w:spacing w:after="0" w:line="276" w:lineRule="auto"/>
        <w:jc w:val="center"/>
        <w:rPr>
          <w:rFonts w:ascii="Times New Roman" w:eastAsia="Times New Roman" w:hAnsi="Times New Roman" w:cs="Times New Roman"/>
          <w:b/>
          <w:bCs/>
          <w:sz w:val="24"/>
          <w:szCs w:val="24"/>
          <w:lang w:val="ru-MD"/>
        </w:rPr>
      </w:pPr>
      <w:r w:rsidRPr="00215171">
        <w:rPr>
          <w:rFonts w:ascii="Times New Roman" w:eastAsia="Times New Roman" w:hAnsi="Times New Roman" w:cs="Times New Roman"/>
          <w:b/>
          <w:bCs/>
          <w:sz w:val="24"/>
          <w:szCs w:val="24"/>
          <w:lang w:val="ru-MD"/>
        </w:rPr>
        <w:t>по Отчету аудита консолидированных финансовых отчетов Министерства инфраструктуры и регионального развития, составленных по состоянию</w:t>
      </w:r>
    </w:p>
    <w:p w:rsidR="00141B00" w:rsidRPr="00215171" w:rsidRDefault="00141B00" w:rsidP="00141B00">
      <w:pPr>
        <w:spacing w:after="0" w:line="276" w:lineRule="auto"/>
        <w:jc w:val="center"/>
        <w:rPr>
          <w:rFonts w:ascii="Times New Roman" w:eastAsia="Times New Roman" w:hAnsi="Times New Roman" w:cs="Times New Roman"/>
          <w:bCs/>
          <w:sz w:val="24"/>
          <w:szCs w:val="24"/>
          <w:lang w:val="ru-MD"/>
        </w:rPr>
      </w:pPr>
      <w:r w:rsidRPr="00215171">
        <w:rPr>
          <w:rFonts w:ascii="Times New Roman" w:eastAsia="Times New Roman" w:hAnsi="Times New Roman" w:cs="Times New Roman"/>
          <w:b/>
          <w:bCs/>
          <w:sz w:val="24"/>
          <w:szCs w:val="24"/>
          <w:lang w:val="ru-MD"/>
        </w:rPr>
        <w:t>на 31 декабря</w:t>
      </w:r>
      <w:r w:rsidRPr="00215171">
        <w:rPr>
          <w:rFonts w:ascii="Times New Roman" w:eastAsia="Times New Roman" w:hAnsi="Times New Roman" w:cs="Times New Roman"/>
          <w:bCs/>
          <w:sz w:val="24"/>
          <w:szCs w:val="24"/>
          <w:lang w:val="ru-MD"/>
        </w:rPr>
        <w:t xml:space="preserve"> </w:t>
      </w:r>
      <w:r w:rsidRPr="00215171">
        <w:rPr>
          <w:rFonts w:ascii="Times New Roman" w:eastAsia="Times New Roman" w:hAnsi="Times New Roman" w:cs="Times New Roman"/>
          <w:b/>
          <w:bCs/>
          <w:sz w:val="24"/>
          <w:szCs w:val="24"/>
          <w:lang w:val="ru-MD" w:eastAsia="ru-RU"/>
        </w:rPr>
        <w:t>2023 года</w:t>
      </w:r>
    </w:p>
    <w:p w:rsidR="00141B00" w:rsidRPr="00215171" w:rsidRDefault="00141B00" w:rsidP="00141B00">
      <w:pPr>
        <w:spacing w:after="0" w:line="276" w:lineRule="auto"/>
        <w:jc w:val="center"/>
        <w:rPr>
          <w:rFonts w:ascii="Times New Roman" w:eastAsia="Times New Roman" w:hAnsi="Times New Roman" w:cs="Times New Roman"/>
          <w:b/>
          <w:bCs/>
          <w:sz w:val="24"/>
          <w:szCs w:val="24"/>
          <w:lang w:val="ru-MD" w:eastAsia="ru-RU"/>
        </w:rPr>
      </w:pPr>
      <w:r w:rsidRPr="00215171">
        <w:rPr>
          <w:rFonts w:ascii="Times New Roman" w:eastAsia="Times New Roman" w:hAnsi="Times New Roman" w:cs="Times New Roman"/>
          <w:b/>
          <w:bCs/>
          <w:sz w:val="24"/>
          <w:szCs w:val="24"/>
          <w:lang w:val="ru-MD"/>
        </w:rPr>
        <w:t xml:space="preserve"> </w:t>
      </w:r>
    </w:p>
    <w:p w:rsidR="00141B00" w:rsidRPr="00215171" w:rsidRDefault="00141B00" w:rsidP="00141B00">
      <w:pPr>
        <w:spacing w:after="0" w:line="276" w:lineRule="auto"/>
        <w:ind w:firstLine="567"/>
        <w:jc w:val="both"/>
        <w:rPr>
          <w:rFonts w:ascii="Times New Roman" w:hAnsi="Times New Roman" w:cs="Times New Roman"/>
          <w:sz w:val="24"/>
          <w:szCs w:val="24"/>
          <w:lang w:val="ru-MD"/>
        </w:rPr>
      </w:pPr>
      <w:r w:rsidRPr="00215171">
        <w:rPr>
          <w:rFonts w:ascii="Times New Roman" w:hAnsi="Times New Roman" w:cs="Times New Roman"/>
          <w:sz w:val="24"/>
          <w:szCs w:val="24"/>
          <w:lang w:val="ru-MD"/>
        </w:rPr>
        <w:t xml:space="preserve">Счетная палата, в присутствии госпожи Анжелы Цуркану, генерального секретаря </w:t>
      </w:r>
      <w:r w:rsidRPr="00215171">
        <w:rPr>
          <w:rFonts w:ascii="Times New Roman" w:eastAsia="Times New Roman" w:hAnsi="Times New Roman" w:cs="Times New Roman"/>
          <w:bCs/>
          <w:sz w:val="24"/>
          <w:szCs w:val="24"/>
          <w:lang w:val="ru-MD"/>
        </w:rPr>
        <w:t xml:space="preserve">Министерства инфраструктуры и регионального развития; </w:t>
      </w:r>
      <w:r w:rsidRPr="00215171">
        <w:rPr>
          <w:rFonts w:ascii="Times New Roman" w:hAnsi="Times New Roman" w:cs="Times New Roman"/>
          <w:sz w:val="24"/>
          <w:szCs w:val="24"/>
          <w:lang w:val="ru-MD"/>
        </w:rPr>
        <w:t xml:space="preserve">госпожи Аны Мардаре, государственного секретаря </w:t>
      </w:r>
      <w:r w:rsidRPr="00215171">
        <w:rPr>
          <w:rFonts w:ascii="Times New Roman" w:eastAsia="Times New Roman" w:hAnsi="Times New Roman" w:cs="Times New Roman"/>
          <w:bCs/>
          <w:sz w:val="24"/>
          <w:szCs w:val="24"/>
          <w:lang w:val="ru-MD"/>
        </w:rPr>
        <w:t xml:space="preserve">Министерства инфраструктуры и регионального развития; господина Николая Мындру, </w:t>
      </w:r>
      <w:r w:rsidRPr="00215171">
        <w:rPr>
          <w:rFonts w:ascii="Times New Roman" w:hAnsi="Times New Roman" w:cs="Times New Roman"/>
          <w:sz w:val="24"/>
          <w:szCs w:val="24"/>
          <w:lang w:val="ru-MD"/>
        </w:rPr>
        <w:t xml:space="preserve">государственного секретаря </w:t>
      </w:r>
      <w:r w:rsidRPr="00215171">
        <w:rPr>
          <w:rFonts w:ascii="Times New Roman" w:eastAsia="Times New Roman" w:hAnsi="Times New Roman" w:cs="Times New Roman"/>
          <w:bCs/>
          <w:sz w:val="24"/>
          <w:szCs w:val="24"/>
          <w:lang w:val="ru-MD"/>
        </w:rPr>
        <w:t xml:space="preserve">Министерства инфраструктуры и регионального развития; господина Вячеслава Шипитка, </w:t>
      </w:r>
      <w:r w:rsidRPr="00215171">
        <w:rPr>
          <w:rFonts w:ascii="Times New Roman" w:hAnsi="Times New Roman" w:cs="Times New Roman"/>
          <w:sz w:val="24"/>
          <w:szCs w:val="24"/>
          <w:lang w:val="ru-MD"/>
        </w:rPr>
        <w:t xml:space="preserve">государственного секретаря </w:t>
      </w:r>
      <w:r w:rsidRPr="00215171">
        <w:rPr>
          <w:rFonts w:ascii="Times New Roman" w:eastAsia="Times New Roman" w:hAnsi="Times New Roman" w:cs="Times New Roman"/>
          <w:bCs/>
          <w:sz w:val="24"/>
          <w:szCs w:val="24"/>
          <w:lang w:val="ru-MD"/>
        </w:rPr>
        <w:t>Министерства инфраструктуры и регионального развития;</w:t>
      </w:r>
      <w:r w:rsidRPr="00215171">
        <w:rPr>
          <w:rFonts w:ascii="Times New Roman" w:hAnsi="Times New Roman" w:cs="Times New Roman"/>
          <w:sz w:val="24"/>
          <w:szCs w:val="24"/>
          <w:lang w:val="ru-MD"/>
        </w:rPr>
        <w:t xml:space="preserve"> госпожи Екатерины Цуркану, начальника Финансового управления </w:t>
      </w:r>
      <w:r w:rsidRPr="00215171">
        <w:rPr>
          <w:rFonts w:ascii="Times New Roman" w:eastAsia="Times New Roman" w:hAnsi="Times New Roman" w:cs="Times New Roman"/>
          <w:bCs/>
          <w:sz w:val="24"/>
          <w:szCs w:val="24"/>
          <w:lang w:val="ru-MD"/>
        </w:rPr>
        <w:t xml:space="preserve">Министерства инфраструктуры и регионального развития; господина Николая Мунтяну, начальника Главного административного управления Секретариата </w:t>
      </w:r>
      <w:r w:rsidR="00931F9D" w:rsidRPr="00215171">
        <w:rPr>
          <w:rFonts w:ascii="Times New Roman" w:eastAsia="Times New Roman" w:hAnsi="Times New Roman" w:cs="Times New Roman"/>
          <w:bCs/>
          <w:sz w:val="24"/>
          <w:szCs w:val="24"/>
          <w:lang w:val="ru-MD"/>
        </w:rPr>
        <w:t>Парламента</w:t>
      </w:r>
      <w:r w:rsidR="00931F9D" w:rsidRPr="00215171">
        <w:rPr>
          <w:rFonts w:ascii="Times New Roman" w:hAnsi="Times New Roman" w:cs="Times New Roman"/>
          <w:sz w:val="24"/>
          <w:szCs w:val="24"/>
          <w:lang w:val="ru-MD"/>
        </w:rPr>
        <w:t>;</w:t>
      </w:r>
      <w:r w:rsidR="00931F9D" w:rsidRPr="00215171">
        <w:rPr>
          <w:rFonts w:ascii="Times New Roman" w:eastAsia="Times New Roman" w:hAnsi="Times New Roman" w:cs="Times New Roman"/>
          <w:bCs/>
          <w:sz w:val="24"/>
          <w:szCs w:val="24"/>
          <w:lang w:val="ru-MD"/>
        </w:rPr>
        <w:t xml:space="preserve"> </w:t>
      </w:r>
      <w:r w:rsidR="00931F9D" w:rsidRPr="00215171">
        <w:rPr>
          <w:rFonts w:ascii="Times New Roman" w:hAnsi="Times New Roman" w:cs="Times New Roman"/>
          <w:sz w:val="24"/>
          <w:szCs w:val="24"/>
          <w:lang w:val="ru-MD"/>
        </w:rPr>
        <w:t xml:space="preserve">госпожи Татьяны Фондос, </w:t>
      </w:r>
      <w:r w:rsidR="00931F9D" w:rsidRPr="00215171">
        <w:rPr>
          <w:rFonts w:ascii="Times New Roman" w:eastAsia="Times New Roman" w:hAnsi="Times New Roman" w:cs="Times New Roman"/>
          <w:bCs/>
          <w:sz w:val="24"/>
          <w:szCs w:val="24"/>
          <w:lang w:val="ru-MD" w:eastAsia="ru-RU"/>
        </w:rPr>
        <w:t xml:space="preserve">начальника </w:t>
      </w:r>
      <w:r w:rsidR="00931F9D" w:rsidRPr="00215171">
        <w:rPr>
          <w:rFonts w:ascii="Times New Roman" w:hAnsi="Times New Roman" w:cs="Times New Roman"/>
          <w:sz w:val="24"/>
          <w:szCs w:val="24"/>
          <w:lang w:val="ru-MD"/>
        </w:rPr>
        <w:t xml:space="preserve">Управления мониторинга и контроля Государственной канцелярии; госпожи Лилии Табан, временно исполняющей обязанности начальника Управления финансов в экономике </w:t>
      </w:r>
      <w:r w:rsidR="007B3113" w:rsidRPr="00215171">
        <w:rPr>
          <w:rFonts w:ascii="Times New Roman" w:hAnsi="Times New Roman" w:cs="Times New Roman"/>
          <w:sz w:val="24"/>
          <w:szCs w:val="24"/>
          <w:lang w:val="ru-MD"/>
        </w:rPr>
        <w:t xml:space="preserve">в рамках Главного управления секторных бюджетных политик </w:t>
      </w:r>
      <w:r w:rsidR="00931F9D" w:rsidRPr="00215171">
        <w:rPr>
          <w:rFonts w:ascii="Times New Roman" w:hAnsi="Times New Roman" w:cs="Times New Roman"/>
          <w:sz w:val="24"/>
          <w:szCs w:val="24"/>
          <w:lang w:val="ru-MD"/>
        </w:rPr>
        <w:t>Министерства финансов;</w:t>
      </w:r>
      <w:r w:rsidR="007B3113" w:rsidRPr="00215171">
        <w:rPr>
          <w:rFonts w:ascii="Times New Roman" w:hAnsi="Times New Roman" w:cs="Times New Roman"/>
          <w:sz w:val="24"/>
          <w:szCs w:val="24"/>
          <w:lang w:val="ru-MD"/>
        </w:rPr>
        <w:t xml:space="preserve"> госпожи Татьяны Горчяк, </w:t>
      </w:r>
      <w:r w:rsidR="00EE7842" w:rsidRPr="00215171">
        <w:rPr>
          <w:rFonts w:ascii="Times New Roman" w:hAnsi="Times New Roman" w:cs="Times New Roman"/>
          <w:sz w:val="24"/>
          <w:szCs w:val="24"/>
          <w:lang w:val="ru-MD"/>
        </w:rPr>
        <w:t>заместителя начальника Управления корпоративного администрирования, методологии и регулирования Агентства публичной собственности;</w:t>
      </w:r>
      <w:r w:rsidR="00EE7842" w:rsidRPr="00215171">
        <w:rPr>
          <w:rFonts w:ascii="Times New Roman" w:eastAsia="Times New Roman" w:hAnsi="Times New Roman" w:cs="Times New Roman"/>
          <w:bCs/>
          <w:sz w:val="24"/>
          <w:szCs w:val="24"/>
          <w:lang w:val="ru-MD"/>
        </w:rPr>
        <w:t xml:space="preserve"> господина Михаила Кроитору, директора Публичного учреждения Национального офиса регионального и местного развития; господина Иона Морару, начальника Национальной инспекции по техническому надзору; господина Василия Шарамета, директора Органа гражданской авиации; </w:t>
      </w:r>
      <w:r w:rsidR="00EE7842" w:rsidRPr="00215171">
        <w:rPr>
          <w:rFonts w:ascii="Times New Roman" w:hAnsi="Times New Roman" w:cs="Times New Roman"/>
          <w:sz w:val="24"/>
          <w:szCs w:val="24"/>
          <w:lang w:val="ru-MD"/>
        </w:rPr>
        <w:t xml:space="preserve">господина Сергея Томши, временно исполняющего обязанности генерального директора Государственного предприятия </w:t>
      </w:r>
      <w:r w:rsidR="00216A60" w:rsidRPr="00215171">
        <w:rPr>
          <w:rFonts w:ascii="Times New Roman" w:hAnsi="Times New Roman" w:cs="Times New Roman"/>
          <w:sz w:val="24"/>
          <w:szCs w:val="24"/>
          <w:lang w:val="ru-MD"/>
        </w:rPr>
        <w:t xml:space="preserve">„Железная дорога Молдовы”, а также других ответственных лиц, в рамках онлайн заседания, </w:t>
      </w:r>
      <w:r w:rsidR="00216A60" w:rsidRPr="00215171">
        <w:rPr>
          <w:rFonts w:asciiTheme="majorBidi" w:eastAsia="Calibri" w:hAnsiTheme="majorBidi" w:cstheme="majorBidi"/>
          <w:sz w:val="24"/>
          <w:szCs w:val="24"/>
          <w:lang w:val="ru-MD"/>
        </w:rPr>
        <w:t xml:space="preserve">руководствуясь ст.3 (1) и ст.5 (1) а) Закона об организации и функционировании Счетной палаты Республики Молдова, рассмотрела Отчет аудита </w:t>
      </w:r>
      <w:r w:rsidR="00216A60" w:rsidRPr="00215171">
        <w:rPr>
          <w:rFonts w:ascii="Times New Roman" w:eastAsia="Times New Roman" w:hAnsi="Times New Roman" w:cs="Times New Roman"/>
          <w:bCs/>
          <w:sz w:val="24"/>
          <w:szCs w:val="24"/>
          <w:lang w:val="ru-MD"/>
        </w:rPr>
        <w:t>консолидированных финансовых отчетов Министерства инфраструктуры и регионального</w:t>
      </w:r>
      <w:r w:rsidR="00216A60" w:rsidRPr="00215171">
        <w:rPr>
          <w:rFonts w:ascii="Times New Roman" w:eastAsia="Times New Roman" w:hAnsi="Times New Roman" w:cs="Times New Roman"/>
          <w:b/>
          <w:bCs/>
          <w:sz w:val="24"/>
          <w:szCs w:val="24"/>
          <w:lang w:val="ru-MD"/>
        </w:rPr>
        <w:t xml:space="preserve"> </w:t>
      </w:r>
      <w:r w:rsidR="00216A60" w:rsidRPr="00215171">
        <w:rPr>
          <w:rFonts w:ascii="Times New Roman" w:eastAsia="Times New Roman" w:hAnsi="Times New Roman" w:cs="Times New Roman"/>
          <w:bCs/>
          <w:sz w:val="24"/>
          <w:szCs w:val="24"/>
          <w:lang w:val="ru-MD"/>
        </w:rPr>
        <w:t xml:space="preserve">развития, составленных по состоянию на 31 декабря </w:t>
      </w:r>
      <w:r w:rsidR="00216A60" w:rsidRPr="00215171">
        <w:rPr>
          <w:rFonts w:ascii="Times New Roman" w:eastAsia="Times New Roman" w:hAnsi="Times New Roman" w:cs="Times New Roman"/>
          <w:bCs/>
          <w:sz w:val="24"/>
          <w:szCs w:val="24"/>
          <w:lang w:val="ru-MD" w:eastAsia="ru-RU"/>
        </w:rPr>
        <w:t>2023 года.</w:t>
      </w:r>
    </w:p>
    <w:p w:rsidR="00216A60" w:rsidRPr="00215171" w:rsidRDefault="00216A60" w:rsidP="00216A60">
      <w:pPr>
        <w:spacing w:after="0" w:line="276" w:lineRule="auto"/>
        <w:ind w:firstLine="567"/>
        <w:jc w:val="both"/>
        <w:rPr>
          <w:rFonts w:ascii="Times New Roman" w:hAnsi="Times New Roman" w:cs="Times New Roman"/>
          <w:sz w:val="24"/>
          <w:szCs w:val="24"/>
          <w:lang w:val="ru-MD"/>
        </w:rPr>
      </w:pPr>
      <w:r w:rsidRPr="00215171">
        <w:rPr>
          <w:rFonts w:ascii="Times New Roman" w:hAnsi="Times New Roman" w:cs="Times New Roman"/>
          <w:sz w:val="24"/>
          <w:szCs w:val="24"/>
          <w:lang w:val="ru-MD"/>
        </w:rPr>
        <w:t xml:space="preserve">Миссия </w:t>
      </w:r>
      <w:r w:rsidRPr="00215171">
        <w:rPr>
          <w:rFonts w:ascii="Times New Roman" w:eastAsia="Times New Roman" w:hAnsi="Times New Roman" w:cs="Times New Roman"/>
          <w:sz w:val="24"/>
          <w:szCs w:val="24"/>
          <w:lang w:val="ru-MD"/>
        </w:rPr>
        <w:t xml:space="preserve">внешнего публичного аудита была проведена в соответствии с </w:t>
      </w:r>
      <w:r w:rsidRPr="00215171">
        <w:rPr>
          <w:rFonts w:ascii="Times New Roman" w:hAnsi="Times New Roman" w:cs="Times New Roman"/>
          <w:color w:val="000000"/>
          <w:sz w:val="24"/>
          <w:szCs w:val="24"/>
          <w:lang w:val="ru-MD" w:eastAsia="ro-RO"/>
        </w:rPr>
        <w:t>Программами аудиторской деятельности Счетной палаты на</w:t>
      </w:r>
      <w:r w:rsidRPr="00215171">
        <w:rPr>
          <w:rFonts w:ascii="Times New Roman" w:hAnsi="Times New Roman" w:cs="Times New Roman"/>
          <w:sz w:val="24"/>
          <w:szCs w:val="24"/>
          <w:lang w:val="ru-MD"/>
        </w:rPr>
        <w:t xml:space="preserve"> 2023 год и, соответственно, на 2024 год</w:t>
      </w:r>
      <w:r w:rsidRPr="00215171">
        <w:rPr>
          <w:rStyle w:val="ac"/>
          <w:rFonts w:ascii="Times New Roman" w:hAnsi="Times New Roman"/>
          <w:sz w:val="24"/>
          <w:szCs w:val="24"/>
          <w:lang w:val="ru-MD"/>
        </w:rPr>
        <w:footnoteReference w:id="1"/>
      </w:r>
      <w:r w:rsidRPr="00215171">
        <w:rPr>
          <w:rFonts w:ascii="Times New Roman" w:hAnsi="Times New Roman" w:cs="Times New Roman"/>
          <w:sz w:val="24"/>
          <w:szCs w:val="24"/>
          <w:lang w:val="ru-MD"/>
        </w:rPr>
        <w:t xml:space="preserve">, с целью предоставления разумного подтверждения относительно того, что </w:t>
      </w:r>
      <w:r w:rsidRPr="00215171">
        <w:rPr>
          <w:rFonts w:ascii="Times New Roman" w:eastAsia="Times New Roman" w:hAnsi="Times New Roman" w:cs="Times New Roman"/>
          <w:bCs/>
          <w:sz w:val="24"/>
          <w:szCs w:val="24"/>
          <w:lang w:val="ru-MD"/>
        </w:rPr>
        <w:t>консолидированные финансовые отчеты Министерства инфраструктуры и регионального</w:t>
      </w:r>
      <w:r w:rsidRPr="00215171">
        <w:rPr>
          <w:rFonts w:ascii="Times New Roman" w:eastAsia="Times New Roman" w:hAnsi="Times New Roman" w:cs="Times New Roman"/>
          <w:b/>
          <w:bCs/>
          <w:sz w:val="24"/>
          <w:szCs w:val="24"/>
          <w:lang w:val="ru-MD"/>
        </w:rPr>
        <w:t xml:space="preserve"> </w:t>
      </w:r>
      <w:r w:rsidRPr="00215171">
        <w:rPr>
          <w:rFonts w:ascii="Times New Roman" w:eastAsia="Times New Roman" w:hAnsi="Times New Roman" w:cs="Times New Roman"/>
          <w:bCs/>
          <w:sz w:val="24"/>
          <w:szCs w:val="24"/>
          <w:lang w:val="ru-MD"/>
        </w:rPr>
        <w:t xml:space="preserve">развития, составленные по состоянию на 31 декабря </w:t>
      </w:r>
      <w:r w:rsidRPr="00215171">
        <w:rPr>
          <w:rFonts w:ascii="Times New Roman" w:eastAsia="Times New Roman" w:hAnsi="Times New Roman" w:cs="Times New Roman"/>
          <w:sz w:val="24"/>
          <w:szCs w:val="24"/>
          <w:lang w:val="ru-MD"/>
        </w:rPr>
        <w:t xml:space="preserve">2023 года, </w:t>
      </w:r>
      <w:r w:rsidRPr="00215171">
        <w:rPr>
          <w:rFonts w:ascii="Times New Roman" w:eastAsia="Times New Roman" w:hAnsi="Times New Roman" w:cs="Times New Roman"/>
          <w:bCs/>
          <w:sz w:val="24"/>
          <w:szCs w:val="24"/>
          <w:lang w:val="ru-MD" w:eastAsia="ru-RU"/>
        </w:rPr>
        <w:t xml:space="preserve">не содержат в целом </w:t>
      </w:r>
      <w:r w:rsidRPr="00215171">
        <w:rPr>
          <w:rFonts w:ascii="Times New Roman" w:eastAsia="Times New Roman" w:hAnsi="Times New Roman" w:cs="Times New Roman"/>
          <w:bCs/>
          <w:sz w:val="24"/>
          <w:szCs w:val="24"/>
          <w:lang w:val="ru-MD" w:eastAsia="ru-RU"/>
        </w:rPr>
        <w:lastRenderedPageBreak/>
        <w:t>существенных искажений, связанных с мошенничеством или ошибками, а также составления заключения.</w:t>
      </w:r>
    </w:p>
    <w:p w:rsidR="00216A60" w:rsidRPr="00215171" w:rsidRDefault="00216A60" w:rsidP="00216A60">
      <w:pPr>
        <w:spacing w:after="0" w:line="276" w:lineRule="auto"/>
        <w:ind w:firstLine="709"/>
        <w:jc w:val="both"/>
        <w:rPr>
          <w:rFonts w:ascii="Times New Roman" w:eastAsia="Times New Roman" w:hAnsi="Times New Roman" w:cs="Times New Roman"/>
          <w:sz w:val="24"/>
          <w:szCs w:val="24"/>
          <w:lang w:val="ru-MD"/>
        </w:rPr>
      </w:pPr>
      <w:r w:rsidRPr="00215171">
        <w:rPr>
          <w:rFonts w:ascii="Times New Roman" w:eastAsia="Times New Roman" w:hAnsi="Times New Roman" w:cs="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215171">
        <w:rPr>
          <w:rStyle w:val="ac"/>
          <w:rFonts w:ascii="Times New Roman" w:eastAsia="Times New Roman" w:hAnsi="Times New Roman"/>
          <w:sz w:val="24"/>
          <w:szCs w:val="24"/>
          <w:lang w:val="ru-MD"/>
        </w:rPr>
        <w:footnoteReference w:id="2"/>
      </w:r>
      <w:r w:rsidRPr="00215171">
        <w:rPr>
          <w:rFonts w:ascii="Times New Roman" w:eastAsia="Times New Roman" w:hAnsi="Times New Roman" w:cs="Times New Roman"/>
          <w:sz w:val="24"/>
          <w:szCs w:val="24"/>
          <w:lang w:val="ru-MD"/>
        </w:rPr>
        <w:t>.</w:t>
      </w:r>
    </w:p>
    <w:p w:rsidR="002B511A" w:rsidRPr="00215171" w:rsidRDefault="002B511A" w:rsidP="002B511A">
      <w:pPr>
        <w:spacing w:after="120" w:line="276" w:lineRule="auto"/>
        <w:ind w:firstLine="709"/>
        <w:jc w:val="both"/>
        <w:rPr>
          <w:rFonts w:ascii="Times New Roman" w:eastAsia="Times New Roman" w:hAnsi="Times New Roman" w:cs="Times New Roman"/>
          <w:sz w:val="24"/>
          <w:szCs w:val="24"/>
          <w:lang w:val="ru-MD"/>
        </w:rPr>
      </w:pPr>
      <w:r w:rsidRPr="00215171">
        <w:rPr>
          <w:rFonts w:ascii="Times New Roman" w:eastAsia="Times New Roman" w:hAnsi="Times New Roman" w:cs="Times New Roman"/>
          <w:sz w:val="24"/>
          <w:szCs w:val="24"/>
          <w:lang w:val="ru-MD"/>
        </w:rPr>
        <w:t xml:space="preserve">Рассмотрев Отчет аудита, Счетная палата </w:t>
      </w:r>
    </w:p>
    <w:p w:rsidR="002B511A" w:rsidRPr="00215171" w:rsidRDefault="002B511A" w:rsidP="002B511A">
      <w:pPr>
        <w:spacing w:after="0" w:line="276" w:lineRule="auto"/>
        <w:jc w:val="center"/>
        <w:rPr>
          <w:rFonts w:asciiTheme="majorBidi" w:eastAsia="Calibri" w:hAnsiTheme="majorBidi" w:cstheme="majorBidi"/>
          <w:b/>
          <w:bCs/>
          <w:sz w:val="24"/>
          <w:szCs w:val="24"/>
          <w:lang w:val="ru-MD"/>
        </w:rPr>
      </w:pPr>
      <w:r w:rsidRPr="00215171">
        <w:rPr>
          <w:rFonts w:asciiTheme="majorBidi" w:eastAsia="Calibri" w:hAnsiTheme="majorBidi" w:cstheme="majorBidi"/>
          <w:b/>
          <w:bCs/>
          <w:sz w:val="24"/>
          <w:szCs w:val="24"/>
          <w:lang w:val="ru-MD"/>
        </w:rPr>
        <w:t>УСТАНОВИЛА:</w:t>
      </w:r>
    </w:p>
    <w:p w:rsidR="002B511A" w:rsidRPr="00215171" w:rsidRDefault="002B511A" w:rsidP="00141B00">
      <w:pPr>
        <w:pStyle w:val="a4"/>
        <w:spacing w:line="276" w:lineRule="auto"/>
        <w:rPr>
          <w:sz w:val="16"/>
          <w:szCs w:val="16"/>
          <w:lang w:val="ru-MD"/>
        </w:rPr>
      </w:pPr>
    </w:p>
    <w:p w:rsidR="002B511A" w:rsidRPr="00215171" w:rsidRDefault="002B511A" w:rsidP="002B511A">
      <w:pPr>
        <w:pStyle w:val="a4"/>
        <w:spacing w:line="276" w:lineRule="auto"/>
        <w:rPr>
          <w:lang w:val="ru-MD"/>
        </w:rPr>
      </w:pPr>
      <w:r w:rsidRPr="00215171">
        <w:rPr>
          <w:lang w:val="ru-MD"/>
        </w:rPr>
        <w:t>Консолидированные финансовые отчеты Министерства</w:t>
      </w:r>
      <w:r w:rsidRPr="00215171">
        <w:rPr>
          <w:bCs/>
          <w:lang w:val="ru-MD"/>
        </w:rPr>
        <w:t xml:space="preserve"> инфраструктуры и регионального</w:t>
      </w:r>
      <w:r w:rsidRPr="00215171">
        <w:rPr>
          <w:b/>
          <w:bCs/>
          <w:lang w:val="ru-MD"/>
        </w:rPr>
        <w:t xml:space="preserve"> </w:t>
      </w:r>
      <w:r w:rsidRPr="00215171">
        <w:rPr>
          <w:bCs/>
          <w:lang w:val="ru-MD"/>
        </w:rPr>
        <w:t xml:space="preserve">развития, составленные по состоянию на 31 декабря </w:t>
      </w:r>
      <w:r w:rsidRPr="00215171">
        <w:rPr>
          <w:bCs/>
          <w:lang w:val="ru-MD" w:eastAsia="ru-RU"/>
        </w:rPr>
        <w:t xml:space="preserve">2023 года, за исключением эффектов, связанных с аспектами, описанными в разделе </w:t>
      </w:r>
      <w:r w:rsidRPr="00215171">
        <w:rPr>
          <w:bCs/>
          <w:i/>
          <w:lang w:val="ru-MD" w:eastAsia="ru-RU"/>
        </w:rPr>
        <w:t>Основание для составления условного мнения</w:t>
      </w:r>
      <w:r w:rsidRPr="00215171">
        <w:rPr>
          <w:bCs/>
          <w:lang w:val="ru-MD" w:eastAsia="ru-RU"/>
        </w:rPr>
        <w:t xml:space="preserve"> из Отчета аудита, </w:t>
      </w:r>
      <w:r w:rsidRPr="00215171">
        <w:rPr>
          <w:lang w:val="ru-MD"/>
        </w:rPr>
        <w:t>предоставляют по всем существенным аспектам правильное и достоверное отражение ситуации в соответствии с требованиями норм бухгалтерского учета и финансовой отчетности в бюджетной системе Республики Молдова</w:t>
      </w:r>
      <w:r w:rsidRPr="00215171">
        <w:rPr>
          <w:rStyle w:val="FootnoteReference1"/>
          <w:lang w:val="ru-MD"/>
        </w:rPr>
        <w:footnoteReference w:id="3"/>
      </w:r>
      <w:r w:rsidRPr="00215171">
        <w:rPr>
          <w:lang w:val="ru-MD"/>
        </w:rPr>
        <w:t>.</w:t>
      </w:r>
    </w:p>
    <w:p w:rsidR="002B511A" w:rsidRPr="00215171" w:rsidRDefault="002B511A" w:rsidP="002B511A">
      <w:pPr>
        <w:pStyle w:val="af"/>
        <w:spacing w:after="0" w:line="276" w:lineRule="auto"/>
        <w:ind w:left="0" w:firstLine="720"/>
        <w:jc w:val="both"/>
        <w:rPr>
          <w:rFonts w:ascii="Times New Roman" w:eastAsia="Calibri" w:hAnsi="Times New Roman" w:cs="Times New Roman"/>
          <w:sz w:val="24"/>
          <w:szCs w:val="24"/>
          <w:lang w:val="ru-MD"/>
        </w:rPr>
      </w:pPr>
      <w:r w:rsidRPr="00215171">
        <w:rPr>
          <w:rFonts w:asciiTheme="majorBidi" w:eastAsia="Calibri" w:hAnsiTheme="majorBidi" w:cstheme="majorBidi"/>
          <w:sz w:val="24"/>
          <w:szCs w:val="24"/>
          <w:lang w:val="ru-MD"/>
        </w:rPr>
        <w:t xml:space="preserve">Исходя из </w:t>
      </w:r>
      <w:r w:rsidRPr="00215171">
        <w:rPr>
          <w:rFonts w:ascii="Times New Roman" w:eastAsia="Calibri" w:hAnsi="Times New Roman" w:cs="Times New Roman"/>
          <w:sz w:val="24"/>
          <w:szCs w:val="24"/>
          <w:lang w:val="ru-MD"/>
        </w:rPr>
        <w:t>изложенного, на основании ст</w:t>
      </w:r>
      <w:r w:rsidRPr="00215171">
        <w:rPr>
          <w:rFonts w:ascii="Times New Roman" w:hAnsi="Times New Roman" w:cs="Times New Roman"/>
          <w:sz w:val="24"/>
          <w:szCs w:val="24"/>
          <w:lang w:val="ru-MD"/>
        </w:rPr>
        <w:t>.6 (1) d), ст.10 a), a</w:t>
      </w:r>
      <w:r w:rsidRPr="00215171">
        <w:rPr>
          <w:rFonts w:ascii="Times New Roman" w:hAnsi="Times New Roman" w:cs="Times New Roman"/>
          <w:sz w:val="24"/>
          <w:szCs w:val="24"/>
          <w:vertAlign w:val="superscript"/>
          <w:lang w:val="ru-MD"/>
        </w:rPr>
        <w:t>1</w:t>
      </w:r>
      <w:r w:rsidRPr="00215171">
        <w:rPr>
          <w:rFonts w:ascii="Times New Roman" w:hAnsi="Times New Roman" w:cs="Times New Roman"/>
          <w:sz w:val="24"/>
          <w:szCs w:val="24"/>
          <w:lang w:val="ru-MD"/>
        </w:rPr>
        <w:t>), b), ст.14 (2), ст. 15 d), ст.34 (2</w:t>
      </w:r>
      <w:r w:rsidRPr="00215171">
        <w:rPr>
          <w:rFonts w:ascii="Times New Roman" w:hAnsi="Times New Roman" w:cs="Times New Roman"/>
          <w:sz w:val="24"/>
          <w:szCs w:val="24"/>
          <w:vertAlign w:val="superscript"/>
          <w:lang w:val="ru-MD"/>
        </w:rPr>
        <w:t>1</w:t>
      </w:r>
      <w:r w:rsidRPr="00215171">
        <w:rPr>
          <w:rFonts w:ascii="Times New Roman" w:hAnsi="Times New Roman" w:cs="Times New Roman"/>
          <w:sz w:val="24"/>
          <w:szCs w:val="24"/>
          <w:lang w:val="ru-MD"/>
        </w:rPr>
        <w:t>) и ст. 37 (2)</w:t>
      </w:r>
      <w:r w:rsidRPr="00215171">
        <w:rPr>
          <w:rFonts w:asciiTheme="majorBidi" w:eastAsia="Calibri" w:hAnsiTheme="majorBidi" w:cstheme="majorBidi"/>
          <w:sz w:val="24"/>
          <w:szCs w:val="24"/>
          <w:lang w:val="ru-MD"/>
        </w:rPr>
        <w:t xml:space="preserve"> Закона №260 от 07.12.2017, Счетная палата</w:t>
      </w:r>
    </w:p>
    <w:p w:rsidR="002B511A" w:rsidRPr="00215171" w:rsidRDefault="002B511A" w:rsidP="002B511A">
      <w:pPr>
        <w:pStyle w:val="af"/>
        <w:spacing w:after="120" w:line="276" w:lineRule="auto"/>
        <w:ind w:left="0"/>
        <w:jc w:val="center"/>
        <w:rPr>
          <w:rFonts w:asciiTheme="majorBidi" w:eastAsia="Calibri" w:hAnsiTheme="majorBidi" w:cstheme="majorBidi"/>
          <w:sz w:val="16"/>
          <w:szCs w:val="16"/>
          <w:lang w:val="ru-MD"/>
        </w:rPr>
      </w:pPr>
    </w:p>
    <w:p w:rsidR="002B511A" w:rsidRPr="00215171" w:rsidRDefault="002B511A" w:rsidP="002B511A">
      <w:pPr>
        <w:pStyle w:val="af"/>
        <w:spacing w:after="120" w:line="276" w:lineRule="auto"/>
        <w:ind w:left="0"/>
        <w:jc w:val="center"/>
        <w:rPr>
          <w:rFonts w:asciiTheme="majorBidi" w:eastAsia="Calibri" w:hAnsiTheme="majorBidi" w:cstheme="majorBidi"/>
          <w:b/>
          <w:sz w:val="24"/>
          <w:szCs w:val="24"/>
          <w:lang w:val="ru-MD"/>
        </w:rPr>
      </w:pPr>
      <w:r w:rsidRPr="00215171">
        <w:rPr>
          <w:rFonts w:asciiTheme="majorBidi" w:eastAsia="Calibri" w:hAnsiTheme="majorBidi" w:cstheme="majorBidi"/>
          <w:b/>
          <w:sz w:val="24"/>
          <w:szCs w:val="24"/>
          <w:lang w:val="ru-MD"/>
        </w:rPr>
        <w:t>ПОСТАНОВЛЯЕТ:</w:t>
      </w:r>
    </w:p>
    <w:p w:rsidR="002B511A" w:rsidRPr="00215171" w:rsidRDefault="00141B00" w:rsidP="00141B00">
      <w:pPr>
        <w:pStyle w:val="a4"/>
        <w:spacing w:after="220" w:line="276" w:lineRule="auto"/>
        <w:rPr>
          <w:lang w:val="ru-MD"/>
        </w:rPr>
      </w:pPr>
      <w:r w:rsidRPr="00215171">
        <w:rPr>
          <w:b/>
          <w:bCs/>
          <w:lang w:val="ru-MD"/>
        </w:rPr>
        <w:t>1.</w:t>
      </w:r>
      <w:r w:rsidRPr="00215171">
        <w:rPr>
          <w:lang w:val="ru-MD"/>
        </w:rPr>
        <w:t xml:space="preserve"> </w:t>
      </w:r>
      <w:r w:rsidR="002B511A" w:rsidRPr="00215171">
        <w:rPr>
          <w:lang w:val="ru-MD"/>
        </w:rPr>
        <w:t xml:space="preserve">Утвердить </w:t>
      </w:r>
      <w:r w:rsidR="002B511A" w:rsidRPr="00215171">
        <w:rPr>
          <w:rFonts w:asciiTheme="majorBidi" w:eastAsia="Calibri" w:hAnsiTheme="majorBidi" w:cstheme="majorBidi"/>
          <w:lang w:val="ru-MD"/>
        </w:rPr>
        <w:t xml:space="preserve">Отчет аудита </w:t>
      </w:r>
      <w:r w:rsidR="002B511A" w:rsidRPr="00215171">
        <w:rPr>
          <w:bCs/>
          <w:lang w:val="ru-MD"/>
        </w:rPr>
        <w:t>консолидированных финансовых отчетов Министерства инфраструктуры и регионального</w:t>
      </w:r>
      <w:r w:rsidR="002B511A" w:rsidRPr="00215171">
        <w:rPr>
          <w:b/>
          <w:bCs/>
          <w:lang w:val="ru-MD"/>
        </w:rPr>
        <w:t xml:space="preserve"> </w:t>
      </w:r>
      <w:r w:rsidR="002B511A" w:rsidRPr="00215171">
        <w:rPr>
          <w:bCs/>
          <w:lang w:val="ru-MD"/>
        </w:rPr>
        <w:t xml:space="preserve">развития, составленных по состоянию на 31 декабря </w:t>
      </w:r>
      <w:r w:rsidR="002B511A" w:rsidRPr="00215171">
        <w:rPr>
          <w:bCs/>
          <w:lang w:val="ru-MD" w:eastAsia="ru-RU"/>
        </w:rPr>
        <w:t>2023 года, приложенный к настоящему Постановлению.</w:t>
      </w:r>
    </w:p>
    <w:p w:rsidR="00141B00" w:rsidRPr="00215171" w:rsidRDefault="00141B00" w:rsidP="00141B00">
      <w:pPr>
        <w:pStyle w:val="a4"/>
        <w:spacing w:after="220" w:line="276" w:lineRule="auto"/>
        <w:rPr>
          <w:lang w:val="ru-MD"/>
        </w:rPr>
      </w:pPr>
      <w:r w:rsidRPr="00215171">
        <w:rPr>
          <w:b/>
          <w:bCs/>
          <w:lang w:val="ru-MD"/>
        </w:rPr>
        <w:t>2.</w:t>
      </w:r>
      <w:r w:rsidRPr="00215171">
        <w:rPr>
          <w:lang w:val="ru-MD"/>
        </w:rPr>
        <w:t xml:space="preserve"> </w:t>
      </w:r>
      <w:r w:rsidR="002B511A" w:rsidRPr="00215171">
        <w:rPr>
          <w:lang w:val="ru-MD"/>
        </w:rPr>
        <w:t>Н</w:t>
      </w:r>
      <w:r w:rsidR="002B511A" w:rsidRPr="00215171">
        <w:rPr>
          <w:bCs/>
          <w:lang w:val="ru-MD" w:eastAsia="ru-RU"/>
        </w:rPr>
        <w:t>астоящее Постановление и Отчет аудита направить:</w:t>
      </w:r>
      <w:r w:rsidR="002B511A" w:rsidRPr="00215171">
        <w:rPr>
          <w:rFonts w:eastAsiaTheme="minorHAnsi"/>
          <w:bCs/>
          <w:lang w:val="ru-MD"/>
        </w:rPr>
        <w:t xml:space="preserve"> </w:t>
      </w:r>
    </w:p>
    <w:p w:rsidR="002B511A" w:rsidRPr="00215171" w:rsidRDefault="00141B00" w:rsidP="002B511A">
      <w:pPr>
        <w:pStyle w:val="a4"/>
        <w:spacing w:after="120" w:line="276" w:lineRule="auto"/>
        <w:rPr>
          <w:lang w:val="ru-MD"/>
        </w:rPr>
      </w:pPr>
      <w:r w:rsidRPr="00215171">
        <w:rPr>
          <w:b/>
          <w:lang w:val="ru-MD"/>
        </w:rPr>
        <w:t>2.1.</w:t>
      </w:r>
      <w:r w:rsidRPr="00215171">
        <w:rPr>
          <w:lang w:val="ru-MD"/>
        </w:rPr>
        <w:t xml:space="preserve"> </w:t>
      </w:r>
      <w:r w:rsidR="002B511A" w:rsidRPr="00215171">
        <w:rPr>
          <w:b/>
          <w:lang w:val="ru-MD"/>
        </w:rPr>
        <w:t>Парламенту Республики Молдова</w:t>
      </w:r>
      <w:r w:rsidR="002B511A" w:rsidRPr="00215171">
        <w:rPr>
          <w:lang w:val="ru-MD"/>
        </w:rPr>
        <w:t xml:space="preserve"> для информирования и рассмотрения, при необходимости, в рамках Парламентской комиссии по контролю публичных финансов;</w:t>
      </w:r>
    </w:p>
    <w:p w:rsidR="00141B00" w:rsidRPr="00215171" w:rsidRDefault="00141B00" w:rsidP="00141B00">
      <w:pPr>
        <w:pStyle w:val="a4"/>
        <w:spacing w:after="220"/>
        <w:rPr>
          <w:lang w:val="ru-MD"/>
        </w:rPr>
      </w:pPr>
      <w:r w:rsidRPr="00215171">
        <w:rPr>
          <w:b/>
          <w:lang w:val="ru-MD"/>
        </w:rPr>
        <w:t>2.2.</w:t>
      </w:r>
      <w:r w:rsidRPr="00215171">
        <w:rPr>
          <w:lang w:val="ru-MD"/>
        </w:rPr>
        <w:t xml:space="preserve"> </w:t>
      </w:r>
      <w:r w:rsidR="002B511A" w:rsidRPr="00215171">
        <w:rPr>
          <w:b/>
          <w:bCs/>
          <w:lang w:val="ru-MD"/>
        </w:rPr>
        <w:t xml:space="preserve">Президенту Республики Молдова </w:t>
      </w:r>
      <w:r w:rsidR="002B511A" w:rsidRPr="00215171">
        <w:rPr>
          <w:bCs/>
          <w:lang w:val="ru-MD"/>
        </w:rPr>
        <w:t>для информирования</w:t>
      </w:r>
      <w:r w:rsidRPr="00215171">
        <w:rPr>
          <w:lang w:val="ru-MD"/>
        </w:rPr>
        <w:t>;</w:t>
      </w:r>
    </w:p>
    <w:p w:rsidR="002B511A" w:rsidRPr="00215171" w:rsidRDefault="00141B00" w:rsidP="009B38A7">
      <w:pPr>
        <w:spacing w:line="276" w:lineRule="auto"/>
        <w:ind w:firstLine="567"/>
        <w:jc w:val="both"/>
        <w:rPr>
          <w:rFonts w:ascii="Times New Roman" w:hAnsi="Times New Roman" w:cs="Times New Roman"/>
          <w:b/>
          <w:sz w:val="24"/>
          <w:szCs w:val="24"/>
          <w:lang w:val="ru-MD"/>
        </w:rPr>
      </w:pPr>
      <w:r w:rsidRPr="00215171">
        <w:rPr>
          <w:rFonts w:ascii="Times New Roman" w:hAnsi="Times New Roman" w:cs="Times New Roman"/>
          <w:b/>
          <w:sz w:val="24"/>
          <w:szCs w:val="24"/>
          <w:lang w:val="ru-MD"/>
        </w:rPr>
        <w:t>2.3.</w:t>
      </w:r>
      <w:r w:rsidRPr="00215171">
        <w:rPr>
          <w:rFonts w:ascii="Times New Roman" w:hAnsi="Times New Roman" w:cs="Times New Roman"/>
          <w:sz w:val="24"/>
          <w:szCs w:val="24"/>
          <w:lang w:val="ru-MD"/>
        </w:rPr>
        <w:t xml:space="preserve"> </w:t>
      </w:r>
      <w:r w:rsidR="002B511A" w:rsidRPr="00215171">
        <w:rPr>
          <w:rFonts w:ascii="Times New Roman" w:eastAsia="Calibri" w:hAnsi="Times New Roman" w:cs="Times New Roman"/>
          <w:b/>
          <w:bCs/>
          <w:sz w:val="24"/>
          <w:szCs w:val="24"/>
          <w:lang w:val="ru-MD" w:eastAsia="ru-RU"/>
        </w:rPr>
        <w:t>Правительству</w:t>
      </w:r>
      <w:r w:rsidR="002B511A" w:rsidRPr="00215171">
        <w:rPr>
          <w:rFonts w:ascii="Times New Roman" w:eastAsia="Calibri" w:hAnsi="Times New Roman" w:cs="Times New Roman"/>
          <w:bCs/>
          <w:sz w:val="24"/>
          <w:szCs w:val="24"/>
          <w:lang w:val="ru-MD" w:eastAsia="ru-RU"/>
        </w:rPr>
        <w:t xml:space="preserve"> </w:t>
      </w:r>
      <w:r w:rsidR="002B511A" w:rsidRPr="00215171">
        <w:rPr>
          <w:rFonts w:ascii="Times New Roman" w:hAnsi="Times New Roman" w:cs="Times New Roman"/>
          <w:b/>
          <w:sz w:val="24"/>
          <w:szCs w:val="24"/>
          <w:lang w:val="ru-MD"/>
        </w:rPr>
        <w:t xml:space="preserve">Республики Молдова </w:t>
      </w:r>
      <w:r w:rsidR="002B511A" w:rsidRPr="00215171">
        <w:rPr>
          <w:rFonts w:ascii="Times New Roman" w:hAnsi="Times New Roman" w:cs="Times New Roman"/>
          <w:sz w:val="24"/>
          <w:szCs w:val="24"/>
          <w:lang w:val="ru-MD"/>
        </w:rPr>
        <w:t>для информирования</w:t>
      </w:r>
      <w:r w:rsidR="002B511A" w:rsidRPr="00215171">
        <w:rPr>
          <w:rFonts w:ascii="Times New Roman" w:hAnsi="Times New Roman" w:cs="Times New Roman"/>
          <w:b/>
          <w:sz w:val="24"/>
          <w:szCs w:val="24"/>
          <w:lang w:val="ru-MD"/>
        </w:rPr>
        <w:t xml:space="preserve"> </w:t>
      </w:r>
      <w:r w:rsidR="002B511A" w:rsidRPr="00215171">
        <w:rPr>
          <w:rFonts w:ascii="Times New Roman" w:hAnsi="Times New Roman" w:cs="Times New Roman"/>
          <w:sz w:val="24"/>
          <w:szCs w:val="24"/>
          <w:lang w:val="ru-MD"/>
        </w:rPr>
        <w:t>и принятия к сведению с целью осуществления мониторинга обеспечения внедрения рекомендаций аудита, а также для выявления необходимых решений с целью окончательной приемки работ и сдачи в эксплуатацию здания по бул. Штефана чел Маре ши Сфынт №105, мун. Кишинэу</w:t>
      </w:r>
      <w:r w:rsidR="002A570A" w:rsidRPr="00215171">
        <w:rPr>
          <w:rFonts w:ascii="Times New Roman" w:hAnsi="Times New Roman" w:cs="Times New Roman"/>
          <w:sz w:val="24"/>
          <w:szCs w:val="24"/>
          <w:lang w:val="ru-MD"/>
        </w:rPr>
        <w:t xml:space="preserve">, передачи его </w:t>
      </w:r>
      <w:r w:rsidR="002A570A" w:rsidRPr="00215171">
        <w:rPr>
          <w:rFonts w:ascii="Times New Roman" w:eastAsia="Times New Roman" w:hAnsi="Times New Roman" w:cs="Times New Roman"/>
          <w:bCs/>
          <w:sz w:val="24"/>
          <w:szCs w:val="24"/>
          <w:lang w:val="ru-MD"/>
        </w:rPr>
        <w:t>Министерством инфраструктуры и регионального</w:t>
      </w:r>
      <w:r w:rsidR="002A570A" w:rsidRPr="00215171">
        <w:rPr>
          <w:rFonts w:ascii="Times New Roman" w:eastAsia="Times New Roman" w:hAnsi="Times New Roman" w:cs="Times New Roman"/>
          <w:b/>
          <w:bCs/>
          <w:sz w:val="24"/>
          <w:szCs w:val="24"/>
          <w:lang w:val="ru-MD"/>
        </w:rPr>
        <w:t xml:space="preserve"> </w:t>
      </w:r>
      <w:r w:rsidR="002A570A" w:rsidRPr="00215171">
        <w:rPr>
          <w:rFonts w:ascii="Times New Roman" w:eastAsia="Times New Roman" w:hAnsi="Times New Roman" w:cs="Times New Roman"/>
          <w:bCs/>
          <w:sz w:val="24"/>
          <w:szCs w:val="24"/>
          <w:lang w:val="ru-MD"/>
        </w:rPr>
        <w:t>развития правообладателю, с регистрацией соответствующих прав в кадастровом органе;</w:t>
      </w:r>
      <w:r w:rsidR="002B511A" w:rsidRPr="00215171">
        <w:rPr>
          <w:rFonts w:ascii="Times New Roman" w:hAnsi="Times New Roman" w:cs="Times New Roman"/>
          <w:sz w:val="24"/>
          <w:szCs w:val="24"/>
          <w:lang w:val="ru-MD"/>
        </w:rPr>
        <w:t xml:space="preserve"> </w:t>
      </w:r>
      <w:r w:rsidR="002B511A" w:rsidRPr="00215171">
        <w:rPr>
          <w:rFonts w:ascii="Times New Roman" w:hAnsi="Times New Roman" w:cs="Times New Roman"/>
          <w:b/>
          <w:sz w:val="24"/>
          <w:szCs w:val="24"/>
          <w:lang w:val="ru-MD"/>
        </w:rPr>
        <w:t xml:space="preserve"> </w:t>
      </w:r>
    </w:p>
    <w:p w:rsidR="002A570A" w:rsidRPr="00215171" w:rsidRDefault="00141B00" w:rsidP="009B38A7">
      <w:pPr>
        <w:pStyle w:val="a4"/>
        <w:spacing w:after="220" w:line="276" w:lineRule="auto"/>
        <w:rPr>
          <w:rFonts w:eastAsiaTheme="minorHAnsi"/>
          <w:bCs/>
          <w:lang w:val="ru-MD"/>
        </w:rPr>
      </w:pPr>
      <w:r w:rsidRPr="00215171">
        <w:rPr>
          <w:rFonts w:eastAsiaTheme="minorHAnsi"/>
          <w:b/>
          <w:bCs/>
          <w:lang w:val="ru-MD"/>
        </w:rPr>
        <w:t>2.4.</w:t>
      </w:r>
      <w:r w:rsidRPr="00215171">
        <w:rPr>
          <w:lang w:val="ru-MD"/>
        </w:rPr>
        <w:t xml:space="preserve"> </w:t>
      </w:r>
      <w:r w:rsidR="002A570A" w:rsidRPr="00215171">
        <w:rPr>
          <w:b/>
          <w:bCs/>
          <w:lang w:val="ru-MD"/>
        </w:rPr>
        <w:t>Министерству инфраструктуры и регионального развития,</w:t>
      </w:r>
      <w:r w:rsidR="002A570A" w:rsidRPr="00215171">
        <w:rPr>
          <w:rFonts w:eastAsiaTheme="minorHAnsi"/>
          <w:b/>
          <w:bCs/>
          <w:lang w:val="ru-MD"/>
        </w:rPr>
        <w:t xml:space="preserve"> совместно с Министерством энергетики и </w:t>
      </w:r>
      <w:r w:rsidR="002A570A" w:rsidRPr="00215171">
        <w:rPr>
          <w:b/>
          <w:lang w:val="ru-MD"/>
        </w:rPr>
        <w:t xml:space="preserve">Агентством публичной собственности, </w:t>
      </w:r>
      <w:r w:rsidR="002A570A" w:rsidRPr="00215171">
        <w:rPr>
          <w:lang w:val="ru-MD"/>
        </w:rPr>
        <w:t>для выявления решений по передаче в администрирование транспортной и распределительной инфраструктуры природного газа, построенной за счет средств национального публичного бюджета;</w:t>
      </w:r>
    </w:p>
    <w:p w:rsidR="002A570A" w:rsidRPr="00215171" w:rsidRDefault="00141B00" w:rsidP="00141B00">
      <w:pPr>
        <w:pStyle w:val="a4"/>
        <w:spacing w:after="220" w:line="276" w:lineRule="auto"/>
        <w:rPr>
          <w:rFonts w:eastAsiaTheme="minorHAnsi"/>
          <w:bCs/>
          <w:lang w:val="ru-MD"/>
        </w:rPr>
      </w:pPr>
      <w:r w:rsidRPr="00215171">
        <w:rPr>
          <w:rFonts w:eastAsiaTheme="minorHAnsi"/>
          <w:b/>
          <w:bCs/>
          <w:lang w:val="ru-MD"/>
        </w:rPr>
        <w:t xml:space="preserve">2.5. </w:t>
      </w:r>
      <w:r w:rsidR="002A570A" w:rsidRPr="00215171">
        <w:rPr>
          <w:b/>
          <w:bCs/>
          <w:lang w:val="ru-MD"/>
        </w:rPr>
        <w:t>Министерству инфраструктуры и регионального развития</w:t>
      </w:r>
      <w:r w:rsidR="002A570A" w:rsidRPr="00215171">
        <w:rPr>
          <w:rFonts w:eastAsiaTheme="minorHAnsi"/>
          <w:b/>
          <w:bCs/>
          <w:lang w:val="ru-MD"/>
        </w:rPr>
        <w:t xml:space="preserve"> </w:t>
      </w:r>
      <w:r w:rsidR="002A570A" w:rsidRPr="00215171">
        <w:rPr>
          <w:rFonts w:eastAsiaTheme="minorHAnsi"/>
          <w:bCs/>
          <w:lang w:val="ru-MD"/>
        </w:rPr>
        <w:t>для принятия к сведению и рекомендовать, согласно возложенным полномочия</w:t>
      </w:r>
      <w:r w:rsidR="004D109E" w:rsidRPr="00215171">
        <w:rPr>
          <w:rFonts w:eastAsiaTheme="minorHAnsi"/>
          <w:bCs/>
          <w:lang w:val="ru-MD"/>
        </w:rPr>
        <w:t>м:</w:t>
      </w:r>
    </w:p>
    <w:p w:rsidR="004D109E" w:rsidRPr="00215171" w:rsidRDefault="00141B00" w:rsidP="00141B00">
      <w:pPr>
        <w:pStyle w:val="a4"/>
        <w:spacing w:after="220" w:line="276" w:lineRule="auto"/>
        <w:rPr>
          <w:lang w:val="ru-MD"/>
        </w:rPr>
      </w:pPr>
      <w:r w:rsidRPr="00215171">
        <w:rPr>
          <w:b/>
          <w:lang w:val="ru-MD"/>
        </w:rPr>
        <w:t>2.5.1.</w:t>
      </w:r>
      <w:r w:rsidRPr="00215171">
        <w:rPr>
          <w:lang w:val="ru-MD"/>
        </w:rPr>
        <w:t xml:space="preserve"> </w:t>
      </w:r>
      <w:r w:rsidR="004D109E" w:rsidRPr="00215171">
        <w:rPr>
          <w:lang w:val="ru-MD"/>
        </w:rPr>
        <w:t xml:space="preserve">разработать и внедрить План действий, который обеспечит сдачу в эксплуатацию и соответствующую передачу здания Парламенту Республики Молдова; </w:t>
      </w:r>
    </w:p>
    <w:p w:rsidR="004D109E" w:rsidRPr="00215171" w:rsidRDefault="00141B00" w:rsidP="00141B00">
      <w:pPr>
        <w:pStyle w:val="a4"/>
        <w:spacing w:after="220" w:line="276" w:lineRule="auto"/>
        <w:rPr>
          <w:lang w:val="ru-MD"/>
        </w:rPr>
      </w:pPr>
      <w:r w:rsidRPr="00215171">
        <w:rPr>
          <w:b/>
          <w:lang w:val="ru-MD"/>
        </w:rPr>
        <w:t>2.5.2.</w:t>
      </w:r>
      <w:r w:rsidRPr="00215171">
        <w:rPr>
          <w:lang w:val="ru-MD"/>
        </w:rPr>
        <w:t xml:space="preserve"> </w:t>
      </w:r>
      <w:r w:rsidR="004D109E" w:rsidRPr="00215171">
        <w:rPr>
          <w:lang w:val="ru-MD"/>
        </w:rPr>
        <w:t>провести инвентаризацию и зарегистрировать в бухгалтерском учете государственное имущество, находящееся в администрировании Министерства;</w:t>
      </w:r>
    </w:p>
    <w:p w:rsidR="004D109E" w:rsidRPr="00215171" w:rsidRDefault="00141B00" w:rsidP="00141B00">
      <w:pPr>
        <w:pStyle w:val="a4"/>
        <w:spacing w:after="220" w:line="276" w:lineRule="auto"/>
        <w:rPr>
          <w:lang w:val="ru-MD"/>
        </w:rPr>
      </w:pPr>
      <w:r w:rsidRPr="00215171">
        <w:rPr>
          <w:b/>
          <w:lang w:val="ru-MD"/>
        </w:rPr>
        <w:t>2.5.3.</w:t>
      </w:r>
      <w:r w:rsidRPr="00215171">
        <w:rPr>
          <w:lang w:val="ru-MD"/>
        </w:rPr>
        <w:t xml:space="preserve"> </w:t>
      </w:r>
      <w:r w:rsidR="004D109E" w:rsidRPr="00215171">
        <w:rPr>
          <w:lang w:val="ru-MD"/>
        </w:rPr>
        <w:t xml:space="preserve">создать внутренние процедуры по проверке, мониторингу и отчетности, которые обеспечат использование по назначению субсидий и грантов, переданных бенефициарам посредством Министерства; </w:t>
      </w:r>
    </w:p>
    <w:p w:rsidR="004D109E" w:rsidRPr="00215171" w:rsidRDefault="00141B00" w:rsidP="00141B00">
      <w:pPr>
        <w:pStyle w:val="a4"/>
        <w:spacing w:after="220" w:line="276" w:lineRule="auto"/>
        <w:rPr>
          <w:lang w:val="ru-MD"/>
        </w:rPr>
      </w:pPr>
      <w:r w:rsidRPr="00215171">
        <w:rPr>
          <w:b/>
          <w:lang w:val="ru-MD"/>
        </w:rPr>
        <w:t>2.5.4.</w:t>
      </w:r>
      <w:r w:rsidRPr="00215171">
        <w:rPr>
          <w:lang w:val="ru-MD"/>
        </w:rPr>
        <w:t xml:space="preserve"> </w:t>
      </w:r>
      <w:r w:rsidR="004D109E" w:rsidRPr="00215171">
        <w:rPr>
          <w:lang w:val="ru-MD"/>
        </w:rPr>
        <w:t xml:space="preserve">разработать методологию по расчету тарифов на услуги, предоставляемые Агентством водного транспорта, и представить </w:t>
      </w:r>
      <w:r w:rsidR="00834B71" w:rsidRPr="00215171">
        <w:rPr>
          <w:lang w:val="ru-MD"/>
        </w:rPr>
        <w:t>для утверждения номенклатуру предоставляемых услуг и соответствующие тарифы;</w:t>
      </w:r>
    </w:p>
    <w:p w:rsidR="00834B71" w:rsidRPr="00215171" w:rsidRDefault="00141B00" w:rsidP="00141B00">
      <w:pPr>
        <w:pStyle w:val="a4"/>
        <w:spacing w:after="220" w:line="276" w:lineRule="auto"/>
        <w:rPr>
          <w:lang w:val="ru-MD"/>
        </w:rPr>
      </w:pPr>
      <w:r w:rsidRPr="00215171">
        <w:rPr>
          <w:b/>
          <w:lang w:val="ru-MD"/>
        </w:rPr>
        <w:t>2.5.5.</w:t>
      </w:r>
      <w:r w:rsidRPr="00215171">
        <w:rPr>
          <w:lang w:val="ru-MD"/>
        </w:rPr>
        <w:t xml:space="preserve"> </w:t>
      </w:r>
      <w:r w:rsidR="00834B71" w:rsidRPr="00215171">
        <w:rPr>
          <w:lang w:val="ru-MD"/>
        </w:rPr>
        <w:t>пересмотреть список недвижимого имущества государственной собственности, находящегося в управлении Министерства, для продвижения изменений, необходимых в соответствующей нормативной базе;</w:t>
      </w:r>
    </w:p>
    <w:p w:rsidR="00834B71" w:rsidRPr="00215171" w:rsidRDefault="00141B00" w:rsidP="00141B00">
      <w:pPr>
        <w:pStyle w:val="a4"/>
        <w:spacing w:after="220" w:line="276" w:lineRule="auto"/>
        <w:rPr>
          <w:lang w:val="ru-MD"/>
        </w:rPr>
      </w:pPr>
      <w:r w:rsidRPr="00215171">
        <w:rPr>
          <w:b/>
          <w:lang w:val="ru-MD"/>
        </w:rPr>
        <w:t>2.5.6.</w:t>
      </w:r>
      <w:r w:rsidRPr="00215171">
        <w:rPr>
          <w:lang w:val="ru-MD"/>
        </w:rPr>
        <w:t xml:space="preserve"> </w:t>
      </w:r>
      <w:r w:rsidR="00834B71" w:rsidRPr="00215171">
        <w:rPr>
          <w:lang w:val="ru-MD"/>
        </w:rPr>
        <w:t xml:space="preserve">оценить уровень внедрения реформы в железнодорожном секторе и Государственном предприятии „Железная дорога Молдовы”, установить и осуществить </w:t>
      </w:r>
      <w:r w:rsidR="00BC7D78" w:rsidRPr="00215171">
        <w:rPr>
          <w:lang w:val="ru-MD"/>
        </w:rPr>
        <w:t xml:space="preserve">необходимые действия </w:t>
      </w:r>
      <w:r w:rsidR="00834B71" w:rsidRPr="00215171">
        <w:rPr>
          <w:lang w:val="ru-MD"/>
        </w:rPr>
        <w:t xml:space="preserve">для достижения </w:t>
      </w:r>
      <w:r w:rsidR="00BC7D78" w:rsidRPr="00215171">
        <w:rPr>
          <w:lang w:val="ru-MD"/>
        </w:rPr>
        <w:t>поставленных стратегических концептуальных целей, с обеспечением соблюдения требований по управлению соответствующим публичным имуществом;</w:t>
      </w:r>
    </w:p>
    <w:p w:rsidR="00BC7D78" w:rsidRPr="00215171" w:rsidRDefault="00141B00" w:rsidP="00141B00">
      <w:pPr>
        <w:pStyle w:val="a4"/>
        <w:spacing w:after="220" w:line="276" w:lineRule="auto"/>
        <w:rPr>
          <w:b/>
          <w:bCs/>
          <w:lang w:val="ru-MD"/>
        </w:rPr>
      </w:pPr>
      <w:r w:rsidRPr="00215171">
        <w:rPr>
          <w:rFonts w:eastAsiaTheme="minorHAnsi"/>
          <w:b/>
          <w:bCs/>
          <w:lang w:val="ru-MD"/>
        </w:rPr>
        <w:t xml:space="preserve">2.6. </w:t>
      </w:r>
      <w:r w:rsidR="002A570A" w:rsidRPr="00215171">
        <w:rPr>
          <w:b/>
          <w:bCs/>
          <w:lang w:val="ru-MD"/>
        </w:rPr>
        <w:t>Министерств</w:t>
      </w:r>
      <w:r w:rsidR="00BC7D78" w:rsidRPr="00215171">
        <w:rPr>
          <w:b/>
          <w:bCs/>
          <w:lang w:val="ru-MD"/>
        </w:rPr>
        <w:t>у</w:t>
      </w:r>
      <w:r w:rsidR="002A570A" w:rsidRPr="00215171">
        <w:rPr>
          <w:b/>
          <w:bCs/>
          <w:lang w:val="ru-MD"/>
        </w:rPr>
        <w:t xml:space="preserve"> инфраструктуры и регионального развития</w:t>
      </w:r>
      <w:r w:rsidR="00BC7D78" w:rsidRPr="00215171">
        <w:rPr>
          <w:b/>
          <w:bCs/>
          <w:lang w:val="ru-MD"/>
        </w:rPr>
        <w:t xml:space="preserve"> и </w:t>
      </w:r>
      <w:r w:rsidR="00BC7D78" w:rsidRPr="00215171">
        <w:rPr>
          <w:b/>
          <w:lang w:val="ru-MD"/>
        </w:rPr>
        <w:t>Государственному предприятию „Государственная администрация дорог</w:t>
      </w:r>
      <w:r w:rsidR="00BC7D78" w:rsidRPr="00215171">
        <w:rPr>
          <w:lang w:val="ru-MD"/>
        </w:rPr>
        <w:t xml:space="preserve">” для рассмотрения и обеспечения сдачи в эксплуатацию работ по строительству/реконструкции публичных дорог в соответствии с положениями применяемой нормативной базы, в том числе с устранением несоответствий, выявленных </w:t>
      </w:r>
      <w:r w:rsidR="00BC7D78" w:rsidRPr="00215171">
        <w:rPr>
          <w:bCs/>
          <w:lang w:val="ru-MD"/>
        </w:rPr>
        <w:t>Национальной инспекцией по техническому надзору, с получением ее выводов;</w:t>
      </w:r>
    </w:p>
    <w:p w:rsidR="009B38A7" w:rsidRPr="00215171" w:rsidRDefault="00141B00" w:rsidP="00141B00">
      <w:pPr>
        <w:pStyle w:val="a4"/>
        <w:spacing w:after="220" w:line="276" w:lineRule="auto"/>
        <w:rPr>
          <w:rFonts w:eastAsiaTheme="minorHAnsi"/>
          <w:b/>
          <w:bCs/>
          <w:lang w:val="ru-MD"/>
        </w:rPr>
      </w:pPr>
      <w:r w:rsidRPr="00215171">
        <w:rPr>
          <w:rFonts w:eastAsiaTheme="minorHAnsi"/>
          <w:b/>
          <w:bCs/>
          <w:lang w:val="ru-MD"/>
        </w:rPr>
        <w:t>2.7.</w:t>
      </w:r>
      <w:r w:rsidR="009B38A7" w:rsidRPr="00215171">
        <w:rPr>
          <w:bCs/>
          <w:lang w:val="ru-MD"/>
        </w:rPr>
        <w:t xml:space="preserve"> </w:t>
      </w:r>
      <w:r w:rsidR="009B38A7" w:rsidRPr="00215171">
        <w:rPr>
          <w:b/>
          <w:bCs/>
          <w:lang w:val="ru-MD"/>
        </w:rPr>
        <w:t>Публичному учреждению Национальному офису регионального и местного развития и</w:t>
      </w:r>
      <w:r w:rsidR="009B38A7" w:rsidRPr="00215171">
        <w:rPr>
          <w:bCs/>
          <w:lang w:val="ru-MD"/>
        </w:rPr>
        <w:t xml:space="preserve"> </w:t>
      </w:r>
      <w:r w:rsidR="009B38A7" w:rsidRPr="00215171">
        <w:rPr>
          <w:b/>
          <w:bCs/>
          <w:lang w:val="ru-MD"/>
        </w:rPr>
        <w:t>Национальной инспекции по техническому надзору</w:t>
      </w:r>
      <w:r w:rsidR="009B38A7" w:rsidRPr="00215171">
        <w:rPr>
          <w:rFonts w:eastAsiaTheme="minorHAnsi"/>
          <w:b/>
          <w:bCs/>
          <w:lang w:val="ru-MD"/>
        </w:rPr>
        <w:t xml:space="preserve"> </w:t>
      </w:r>
      <w:r w:rsidR="009B38A7" w:rsidRPr="00215171">
        <w:rPr>
          <w:rFonts w:eastAsiaTheme="minorHAnsi"/>
          <w:bCs/>
          <w:lang w:val="ru-MD"/>
        </w:rPr>
        <w:t>для принятия к сведению и обеспечения передачи объемов и стоимости работ по капитальному ремонту, произведенному в зданиях, находящихся на балансе других органов/учреж</w:t>
      </w:r>
      <w:r w:rsidR="00215171" w:rsidRPr="00215171">
        <w:rPr>
          <w:rFonts w:eastAsiaTheme="minorHAnsi"/>
          <w:bCs/>
          <w:lang w:val="ru-MD"/>
        </w:rPr>
        <w:t>д</w:t>
      </w:r>
      <w:r w:rsidR="009B38A7" w:rsidRPr="00215171">
        <w:rPr>
          <w:rFonts w:eastAsiaTheme="minorHAnsi"/>
          <w:bCs/>
          <w:lang w:val="ru-MD"/>
        </w:rPr>
        <w:t>ений;</w:t>
      </w:r>
    </w:p>
    <w:p w:rsidR="00BC7D78" w:rsidRPr="00215171" w:rsidRDefault="00141B00" w:rsidP="00141B00">
      <w:pPr>
        <w:pStyle w:val="a4"/>
        <w:spacing w:after="220" w:line="276" w:lineRule="auto"/>
        <w:rPr>
          <w:rFonts w:eastAsiaTheme="minorHAnsi"/>
          <w:bCs/>
          <w:lang w:val="ru-MD"/>
        </w:rPr>
      </w:pPr>
      <w:r w:rsidRPr="00215171">
        <w:rPr>
          <w:rFonts w:eastAsiaTheme="minorHAnsi"/>
          <w:b/>
          <w:bCs/>
          <w:lang w:val="ru-MD"/>
        </w:rPr>
        <w:t xml:space="preserve">2.8. </w:t>
      </w:r>
      <w:r w:rsidR="00BC7D78" w:rsidRPr="00215171">
        <w:rPr>
          <w:b/>
          <w:bCs/>
          <w:lang w:val="ru-MD"/>
        </w:rPr>
        <w:t>Национальной инспекции по техническому надзору</w:t>
      </w:r>
      <w:r w:rsidR="00BC7D78" w:rsidRPr="00215171">
        <w:rPr>
          <w:rFonts w:eastAsiaTheme="minorHAnsi"/>
          <w:b/>
          <w:bCs/>
          <w:lang w:val="ru-MD"/>
        </w:rPr>
        <w:t xml:space="preserve"> </w:t>
      </w:r>
      <w:r w:rsidR="00BC7D78" w:rsidRPr="00215171">
        <w:rPr>
          <w:rFonts w:eastAsiaTheme="minorHAnsi"/>
          <w:bCs/>
          <w:lang w:val="ru-MD"/>
        </w:rPr>
        <w:t>для актуализации</w:t>
      </w:r>
      <w:r w:rsidR="00BC7D78" w:rsidRPr="00215171">
        <w:rPr>
          <w:rFonts w:eastAsiaTheme="minorHAnsi"/>
          <w:b/>
          <w:bCs/>
          <w:lang w:val="ru-MD"/>
        </w:rPr>
        <w:t xml:space="preserve"> </w:t>
      </w:r>
      <w:r w:rsidR="004508D7" w:rsidRPr="00215171">
        <w:rPr>
          <w:rFonts w:eastAsiaTheme="minorHAnsi"/>
          <w:bCs/>
          <w:lang w:val="ru-MD"/>
        </w:rPr>
        <w:t xml:space="preserve">учетных политик с положениями по периодической переоценке основных средств, согласно применяемым </w:t>
      </w:r>
      <w:r w:rsidR="009B38A7" w:rsidRPr="00215171">
        <w:rPr>
          <w:rFonts w:eastAsiaTheme="minorHAnsi"/>
          <w:bCs/>
          <w:lang w:val="ru-MD"/>
        </w:rPr>
        <w:t xml:space="preserve">бухгалтерским </w:t>
      </w:r>
      <w:r w:rsidR="004508D7" w:rsidRPr="00215171">
        <w:rPr>
          <w:rFonts w:eastAsiaTheme="minorHAnsi"/>
          <w:bCs/>
          <w:lang w:val="ru-MD"/>
        </w:rPr>
        <w:t>нормам</w:t>
      </w:r>
      <w:r w:rsidR="009B38A7" w:rsidRPr="00215171">
        <w:rPr>
          <w:rFonts w:eastAsiaTheme="minorHAnsi"/>
          <w:bCs/>
          <w:lang w:val="ru-MD"/>
        </w:rPr>
        <w:t>.</w:t>
      </w:r>
      <w:r w:rsidR="004508D7" w:rsidRPr="00215171">
        <w:rPr>
          <w:rFonts w:eastAsiaTheme="minorHAnsi"/>
          <w:bCs/>
          <w:lang w:val="ru-MD"/>
        </w:rPr>
        <w:t xml:space="preserve"> </w:t>
      </w:r>
    </w:p>
    <w:p w:rsidR="009B38A7" w:rsidRPr="00215171" w:rsidRDefault="00141B00" w:rsidP="00141B00">
      <w:pPr>
        <w:pStyle w:val="a4"/>
        <w:spacing w:after="220" w:line="276" w:lineRule="auto"/>
        <w:rPr>
          <w:bCs/>
          <w:lang w:val="ru-MD"/>
        </w:rPr>
      </w:pPr>
      <w:r w:rsidRPr="00215171">
        <w:rPr>
          <w:b/>
          <w:bCs/>
          <w:lang w:val="ru-MD"/>
        </w:rPr>
        <w:t xml:space="preserve">3. </w:t>
      </w:r>
      <w:r w:rsidR="009B38A7" w:rsidRPr="00215171">
        <w:rPr>
          <w:bCs/>
          <w:lang w:val="ru-MD"/>
        </w:rPr>
        <w:t xml:space="preserve">Исключить из режима мониторинга подпункты </w:t>
      </w:r>
      <w:r w:rsidR="009B38A7" w:rsidRPr="00215171">
        <w:rPr>
          <w:lang w:val="ru-MD"/>
        </w:rPr>
        <w:t xml:space="preserve">2.5.1. - 2.5.3. из Постановления Счетной палаты №27 от 30 мая 2023 года „По Отчету аудита </w:t>
      </w:r>
      <w:r w:rsidR="009B38A7" w:rsidRPr="00215171">
        <w:rPr>
          <w:bCs/>
          <w:lang w:val="ru-MD"/>
        </w:rPr>
        <w:t>консолидированных финансовых отчетов Министерства инфраструктуры и регионального</w:t>
      </w:r>
      <w:r w:rsidR="009B38A7" w:rsidRPr="00215171">
        <w:rPr>
          <w:b/>
          <w:bCs/>
          <w:lang w:val="ru-MD"/>
        </w:rPr>
        <w:t xml:space="preserve"> </w:t>
      </w:r>
      <w:r w:rsidR="009B38A7" w:rsidRPr="00215171">
        <w:rPr>
          <w:bCs/>
          <w:lang w:val="ru-MD"/>
        </w:rPr>
        <w:t xml:space="preserve">развития, составленных по состоянию на 31 декабря </w:t>
      </w:r>
      <w:r w:rsidR="009B38A7" w:rsidRPr="00215171">
        <w:rPr>
          <w:bCs/>
          <w:lang w:val="ru-MD" w:eastAsia="ru-RU"/>
        </w:rPr>
        <w:t>2022 года</w:t>
      </w:r>
      <w:r w:rsidR="009B38A7" w:rsidRPr="00215171">
        <w:rPr>
          <w:lang w:val="ru-MD"/>
        </w:rPr>
        <w:t>”, вследствие повторения в настоящем Постановлении невнедренных рекомендаций.</w:t>
      </w:r>
    </w:p>
    <w:p w:rsidR="009B38A7" w:rsidRPr="00215171" w:rsidRDefault="00141B00" w:rsidP="00141B00">
      <w:pPr>
        <w:pStyle w:val="a4"/>
        <w:spacing w:after="220" w:line="276" w:lineRule="auto"/>
        <w:rPr>
          <w:bCs/>
          <w:lang w:val="ru-MD"/>
        </w:rPr>
      </w:pPr>
      <w:r w:rsidRPr="00215171">
        <w:rPr>
          <w:b/>
          <w:lang w:val="ru-MD"/>
        </w:rPr>
        <w:t>4</w:t>
      </w:r>
      <w:r w:rsidRPr="00215171">
        <w:rPr>
          <w:b/>
          <w:bCs/>
          <w:lang w:val="ru-MD"/>
        </w:rPr>
        <w:t>.</w:t>
      </w:r>
      <w:r w:rsidRPr="00215171">
        <w:rPr>
          <w:bCs/>
          <w:lang w:val="ru-MD"/>
        </w:rPr>
        <w:t xml:space="preserve"> </w:t>
      </w:r>
      <w:r w:rsidR="009B38A7" w:rsidRPr="00215171">
        <w:rPr>
          <w:bCs/>
          <w:lang w:val="ru-MD"/>
        </w:rPr>
        <w:t>Уполномочить члена Счетной палаты, координирующего соответствующий сектор, правом подписать Письмо руководству Министерства</w:t>
      </w:r>
      <w:r w:rsidR="00A263D1" w:rsidRPr="00215171">
        <w:rPr>
          <w:bCs/>
          <w:lang w:val="ru-MD"/>
        </w:rPr>
        <w:t xml:space="preserve"> инфраструктуры и регионального</w:t>
      </w:r>
      <w:r w:rsidR="00A263D1" w:rsidRPr="00215171">
        <w:rPr>
          <w:b/>
          <w:bCs/>
          <w:lang w:val="ru-MD"/>
        </w:rPr>
        <w:t xml:space="preserve"> </w:t>
      </w:r>
      <w:r w:rsidR="00A263D1" w:rsidRPr="00215171">
        <w:rPr>
          <w:bCs/>
          <w:lang w:val="ru-MD"/>
        </w:rPr>
        <w:t>развития.</w:t>
      </w:r>
    </w:p>
    <w:p w:rsidR="00A263D1" w:rsidRPr="00215171" w:rsidRDefault="00141B00" w:rsidP="00141B00">
      <w:pPr>
        <w:pStyle w:val="a4"/>
        <w:spacing w:after="220" w:line="276" w:lineRule="auto"/>
        <w:rPr>
          <w:rFonts w:eastAsiaTheme="minorHAnsi"/>
          <w:bCs/>
          <w:lang w:val="ru-MD"/>
        </w:rPr>
      </w:pPr>
      <w:r w:rsidRPr="00215171">
        <w:rPr>
          <w:b/>
          <w:bCs/>
          <w:lang w:val="ru-MD"/>
        </w:rPr>
        <w:t>5</w:t>
      </w:r>
      <w:r w:rsidRPr="00215171">
        <w:rPr>
          <w:rFonts w:eastAsiaTheme="minorHAnsi"/>
          <w:bCs/>
          <w:lang w:val="ru-MD"/>
        </w:rPr>
        <w:t xml:space="preserve">. </w:t>
      </w:r>
      <w:r w:rsidR="00A263D1" w:rsidRPr="00215171">
        <w:rPr>
          <w:rFonts w:eastAsiaTheme="minorHAnsi"/>
          <w:bCs/>
          <w:lang w:val="ru-MD"/>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A263D1" w:rsidRPr="00215171" w:rsidRDefault="00141B00" w:rsidP="00A263D1">
      <w:pPr>
        <w:pStyle w:val="a4"/>
        <w:spacing w:after="120" w:line="276" w:lineRule="auto"/>
        <w:rPr>
          <w:lang w:val="ru-MD"/>
        </w:rPr>
      </w:pPr>
      <w:r w:rsidRPr="00215171">
        <w:rPr>
          <w:b/>
          <w:lang w:val="ru-MD"/>
        </w:rPr>
        <w:t>6.</w:t>
      </w:r>
      <w:r w:rsidRPr="00215171">
        <w:rPr>
          <w:lang w:val="ru-MD"/>
        </w:rPr>
        <w:t xml:space="preserve"> </w:t>
      </w:r>
      <w:r w:rsidR="00A263D1" w:rsidRPr="00215171">
        <w:rPr>
          <w:lang w:val="ru-MD"/>
        </w:rPr>
        <w:t xml:space="preserve">О предпринятых действиях по выполнению подпунктов 2.4., 2.5., 2.6., 2.7. и 2.8. из настоящего Постановления проинформировать Счетную палату в течение 9 месяцев с даты публикации Постановления в </w:t>
      </w:r>
      <w:r w:rsidR="00A263D1" w:rsidRPr="00215171">
        <w:rPr>
          <w:rFonts w:eastAsia="Calibri"/>
          <w:lang w:val="ru-MD" w:eastAsia="ru-RU"/>
        </w:rPr>
        <w:t>Официальном мониторе Республики Молдова</w:t>
      </w:r>
      <w:r w:rsidR="00A263D1" w:rsidRPr="00215171">
        <w:rPr>
          <w:lang w:val="ru-MD"/>
        </w:rPr>
        <w:t>.</w:t>
      </w:r>
    </w:p>
    <w:p w:rsidR="00A263D1" w:rsidRPr="00215171" w:rsidRDefault="00141B00" w:rsidP="00141B00">
      <w:pPr>
        <w:pStyle w:val="a4"/>
        <w:spacing w:after="220" w:line="276" w:lineRule="auto"/>
        <w:rPr>
          <w:lang w:val="ru-MD"/>
        </w:rPr>
      </w:pPr>
      <w:r w:rsidRPr="00215171">
        <w:rPr>
          <w:b/>
          <w:lang w:val="ru-MD"/>
        </w:rPr>
        <w:t>7.</w:t>
      </w:r>
      <w:r w:rsidRPr="00215171">
        <w:rPr>
          <w:lang w:val="ru-MD"/>
        </w:rPr>
        <w:t xml:space="preserve"> </w:t>
      </w:r>
      <w:r w:rsidR="00A263D1" w:rsidRPr="00215171">
        <w:rPr>
          <w:lang w:val="ru-MD"/>
        </w:rPr>
        <w:t xml:space="preserve">Принять к сведению, что в ходе проведения аудиторской миссии </w:t>
      </w:r>
      <w:r w:rsidR="00A263D1" w:rsidRPr="00215171">
        <w:rPr>
          <w:bCs/>
          <w:lang w:val="ru-MD"/>
        </w:rPr>
        <w:t>Министерство инфраструктуры и регионального</w:t>
      </w:r>
      <w:r w:rsidR="00A263D1" w:rsidRPr="00215171">
        <w:rPr>
          <w:b/>
          <w:bCs/>
          <w:lang w:val="ru-MD"/>
        </w:rPr>
        <w:t xml:space="preserve"> </w:t>
      </w:r>
      <w:r w:rsidR="00A263D1" w:rsidRPr="00215171">
        <w:rPr>
          <w:bCs/>
          <w:lang w:val="ru-MD"/>
        </w:rPr>
        <w:t>развития привел</w:t>
      </w:r>
      <w:r w:rsidR="00215171" w:rsidRPr="00215171">
        <w:rPr>
          <w:bCs/>
          <w:lang w:val="ru-MD"/>
        </w:rPr>
        <w:t>о</w:t>
      </w:r>
      <w:r w:rsidR="00A263D1" w:rsidRPr="00215171">
        <w:rPr>
          <w:bCs/>
          <w:lang w:val="ru-MD"/>
        </w:rPr>
        <w:t xml:space="preserve"> к единообразию </w:t>
      </w:r>
      <w:r w:rsidR="00A263D1" w:rsidRPr="00215171">
        <w:rPr>
          <w:lang w:val="ru-MD"/>
        </w:rPr>
        <w:t xml:space="preserve">бухгалтерский учет стандартов и нормативов в строительстве в общей сумме 47.519,0 тыс. леев, а </w:t>
      </w:r>
      <w:r w:rsidR="00A263D1" w:rsidRPr="00215171">
        <w:rPr>
          <w:bCs/>
          <w:lang w:val="ru-MD"/>
        </w:rPr>
        <w:t>Публичное учреждение Национальный офис регионального и местного развития составил накладные и акты перед</w:t>
      </w:r>
      <w:r w:rsidR="00215171" w:rsidRPr="00215171">
        <w:rPr>
          <w:bCs/>
          <w:lang w:val="ru-MD"/>
        </w:rPr>
        <w:t>ачи, а также</w:t>
      </w:r>
      <w:r w:rsidR="00A263D1" w:rsidRPr="00215171">
        <w:rPr>
          <w:bCs/>
          <w:lang w:val="ru-MD"/>
        </w:rPr>
        <w:t xml:space="preserve"> передал инвестиционные затраты </w:t>
      </w:r>
      <w:r w:rsidR="00215171" w:rsidRPr="00215171">
        <w:rPr>
          <w:bCs/>
          <w:lang w:val="ru-MD"/>
        </w:rPr>
        <w:t xml:space="preserve">местным публичным органам общей стоимостью </w:t>
      </w:r>
      <w:r w:rsidR="00215171" w:rsidRPr="00215171">
        <w:rPr>
          <w:lang w:val="ru-MD"/>
        </w:rPr>
        <w:t>1.735,8 тыс. леев, машины и оборудование в размере 36,5 тыс. леев, а также орудия и инструменты, производственный и хозяйственный инвентарь в размере 185,4 тыс. леев.</w:t>
      </w:r>
    </w:p>
    <w:p w:rsidR="002B511A" w:rsidRPr="00215171" w:rsidRDefault="00141B00" w:rsidP="00141B00">
      <w:pPr>
        <w:pStyle w:val="a4"/>
        <w:spacing w:after="220" w:line="276" w:lineRule="auto"/>
        <w:rPr>
          <w:lang w:val="ru-MD"/>
        </w:rPr>
      </w:pPr>
      <w:r w:rsidRPr="00215171">
        <w:rPr>
          <w:b/>
          <w:lang w:val="ru-MD"/>
        </w:rPr>
        <w:t>8.</w:t>
      </w:r>
      <w:r w:rsidRPr="00215171">
        <w:rPr>
          <w:lang w:val="ru-MD"/>
        </w:rPr>
        <w:t xml:space="preserve"> </w:t>
      </w:r>
      <w:r w:rsidR="002B511A" w:rsidRPr="00215171">
        <w:rPr>
          <w:lang w:val="ru-MD"/>
        </w:rPr>
        <w:t xml:space="preserve">Постановление и </w:t>
      </w:r>
      <w:r w:rsidR="002B511A" w:rsidRPr="00215171">
        <w:rPr>
          <w:rFonts w:asciiTheme="majorBidi" w:eastAsia="Calibri" w:hAnsiTheme="majorBidi" w:cstheme="majorBidi"/>
          <w:lang w:val="ru-MD"/>
        </w:rPr>
        <w:t xml:space="preserve">Отчет аудита </w:t>
      </w:r>
      <w:r w:rsidR="002B511A" w:rsidRPr="00215171">
        <w:rPr>
          <w:bCs/>
          <w:lang w:val="ru-MD"/>
        </w:rPr>
        <w:t>консолидированных финансовых отчетов Министерства инфраструктуры и регионального</w:t>
      </w:r>
      <w:r w:rsidR="002B511A" w:rsidRPr="00215171">
        <w:rPr>
          <w:b/>
          <w:bCs/>
          <w:lang w:val="ru-MD"/>
        </w:rPr>
        <w:t xml:space="preserve"> </w:t>
      </w:r>
      <w:r w:rsidR="002B511A" w:rsidRPr="00215171">
        <w:rPr>
          <w:bCs/>
          <w:lang w:val="ru-MD"/>
        </w:rPr>
        <w:t xml:space="preserve">развития, составленных по состоянию на 31 декабря </w:t>
      </w:r>
      <w:r w:rsidR="002B511A" w:rsidRPr="00215171">
        <w:rPr>
          <w:bCs/>
          <w:lang w:val="ru-MD" w:eastAsia="ru-RU"/>
        </w:rPr>
        <w:t xml:space="preserve">2023 года, размещаются на официальном сайте Счетной палаты </w:t>
      </w:r>
      <w:r w:rsidR="002B511A" w:rsidRPr="00215171">
        <w:rPr>
          <w:lang w:val="ru-MD"/>
        </w:rPr>
        <w:t>(</w:t>
      </w:r>
      <w:hyperlink r:id="rId7" w:history="1">
        <w:r w:rsidR="002B511A" w:rsidRPr="00215171">
          <w:rPr>
            <w:rStyle w:val="a3"/>
            <w:lang w:val="ru-MD"/>
          </w:rPr>
          <w:t>https://www.ccrm.md/ro/decisions</w:t>
        </w:r>
      </w:hyperlink>
      <w:r w:rsidR="002B511A" w:rsidRPr="00215171">
        <w:rPr>
          <w:lang w:val="ru-MD"/>
        </w:rPr>
        <w:t>).</w:t>
      </w:r>
    </w:p>
    <w:p w:rsidR="00141B00" w:rsidRPr="00215171" w:rsidRDefault="00141B00" w:rsidP="00141B00">
      <w:pPr>
        <w:pStyle w:val="a4"/>
        <w:spacing w:after="220" w:line="276" w:lineRule="auto"/>
        <w:rPr>
          <w:lang w:val="ru-MD"/>
        </w:rPr>
      </w:pPr>
    </w:p>
    <w:p w:rsidR="00141B00" w:rsidRPr="00215171" w:rsidRDefault="00141B00" w:rsidP="00141B00">
      <w:pPr>
        <w:spacing w:after="0" w:line="240" w:lineRule="auto"/>
        <w:jc w:val="right"/>
        <w:rPr>
          <w:rFonts w:ascii="Times New Roman" w:eastAsia="Times New Roman" w:hAnsi="Times New Roman" w:cs="Times New Roman"/>
          <w:b/>
          <w:sz w:val="24"/>
          <w:szCs w:val="24"/>
          <w:lang w:val="ru-MD"/>
        </w:rPr>
      </w:pPr>
    </w:p>
    <w:p w:rsidR="00215171" w:rsidRPr="00215171" w:rsidRDefault="00215171" w:rsidP="00215171">
      <w:pPr>
        <w:pStyle w:val="af"/>
        <w:spacing w:after="0" w:line="276" w:lineRule="auto"/>
        <w:ind w:left="0"/>
        <w:jc w:val="right"/>
        <w:rPr>
          <w:rFonts w:ascii="Times New Roman" w:hAnsi="Times New Roman" w:cs="Times New Roman"/>
          <w:b/>
          <w:bCs/>
          <w:sz w:val="24"/>
          <w:szCs w:val="24"/>
          <w:lang w:val="ru-MD"/>
        </w:rPr>
      </w:pPr>
      <w:r w:rsidRPr="00215171">
        <w:rPr>
          <w:rFonts w:ascii="Times New Roman" w:hAnsi="Times New Roman" w:cs="Times New Roman"/>
          <w:b/>
          <w:bCs/>
          <w:sz w:val="24"/>
          <w:szCs w:val="24"/>
          <w:lang w:val="ru-MD"/>
        </w:rPr>
        <w:t>Татьяна ШЕВЧУК,</w:t>
      </w:r>
    </w:p>
    <w:p w:rsidR="00141B00" w:rsidRPr="00215171" w:rsidRDefault="00215171" w:rsidP="00215171">
      <w:pPr>
        <w:spacing w:after="0" w:line="240" w:lineRule="auto"/>
        <w:jc w:val="right"/>
        <w:rPr>
          <w:rFonts w:ascii="Times New Roman" w:eastAsia="Times New Roman" w:hAnsi="Times New Roman" w:cs="Times New Roman"/>
          <w:b/>
          <w:sz w:val="24"/>
          <w:szCs w:val="24"/>
          <w:lang w:val="ru-MD"/>
        </w:rPr>
      </w:pPr>
      <w:r w:rsidRPr="00215171">
        <w:rPr>
          <w:rFonts w:ascii="Times New Roman" w:hAnsi="Times New Roman" w:cs="Times New Roman"/>
          <w:b/>
          <w:bCs/>
          <w:sz w:val="24"/>
          <w:szCs w:val="24"/>
          <w:lang w:val="ru-MD"/>
        </w:rPr>
        <w:t>Председатель</w:t>
      </w:r>
    </w:p>
    <w:p w:rsidR="00BB30DA" w:rsidRPr="00215171" w:rsidRDefault="00BB30DA" w:rsidP="00141B00">
      <w:pPr>
        <w:spacing w:after="0" w:line="240" w:lineRule="auto"/>
        <w:jc w:val="right"/>
        <w:rPr>
          <w:rFonts w:ascii="Times New Roman" w:hAnsi="Times New Roman" w:cs="Times New Roman"/>
          <w:sz w:val="24"/>
          <w:szCs w:val="24"/>
          <w:lang w:val="ru-MD"/>
        </w:rPr>
      </w:pPr>
    </w:p>
    <w:sectPr w:rsidR="00BB30DA" w:rsidRPr="00215171" w:rsidSect="008F58AC">
      <w:headerReference w:type="default" r:id="rId8"/>
      <w:footerReference w:type="default" r:id="rId9"/>
      <w:pgSz w:w="11906" w:h="16838" w:code="9"/>
      <w:pgMar w:top="993"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72" w:rsidRDefault="00A32572" w:rsidP="00141B00">
      <w:pPr>
        <w:spacing w:after="0" w:line="240" w:lineRule="auto"/>
      </w:pPr>
      <w:r>
        <w:separator/>
      </w:r>
    </w:p>
  </w:endnote>
  <w:endnote w:type="continuationSeparator" w:id="0">
    <w:p w:rsidR="00A32572" w:rsidRDefault="00A32572" w:rsidP="0014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8C0883">
        <w:pPr>
          <w:pStyle w:val="aa"/>
          <w:jc w:val="right"/>
        </w:pPr>
        <w:r>
          <w:fldChar w:fldCharType="begin"/>
        </w:r>
        <w:r>
          <w:instrText xml:space="preserve"> PAGE   \* MERGEFORMAT </w:instrText>
        </w:r>
        <w:r>
          <w:fldChar w:fldCharType="separate"/>
        </w:r>
        <w:r w:rsidR="00A32572">
          <w:rPr>
            <w:noProof/>
          </w:rPr>
          <w:t>1</w:t>
        </w:r>
        <w:r>
          <w:rPr>
            <w:noProof/>
          </w:rPr>
          <w:fldChar w:fldCharType="end"/>
        </w:r>
      </w:p>
    </w:sdtContent>
  </w:sdt>
  <w:p w:rsidR="007A3208" w:rsidRDefault="00A325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72" w:rsidRDefault="00A32572" w:rsidP="00141B00">
      <w:pPr>
        <w:spacing w:after="0" w:line="240" w:lineRule="auto"/>
      </w:pPr>
      <w:r>
        <w:separator/>
      </w:r>
    </w:p>
  </w:footnote>
  <w:footnote w:type="continuationSeparator" w:id="0">
    <w:p w:rsidR="00A32572" w:rsidRDefault="00A32572" w:rsidP="00141B00">
      <w:pPr>
        <w:spacing w:after="0" w:line="240" w:lineRule="auto"/>
      </w:pPr>
      <w:r>
        <w:continuationSeparator/>
      </w:r>
    </w:p>
  </w:footnote>
  <w:footnote w:id="1">
    <w:p w:rsidR="00216A60" w:rsidRPr="00216A60" w:rsidRDefault="00216A60" w:rsidP="00216A60">
      <w:pPr>
        <w:pStyle w:val="a7"/>
        <w:jc w:val="both"/>
        <w:rPr>
          <w:rFonts w:ascii="Times New Roman" w:hAnsi="Times New Roman"/>
          <w:sz w:val="18"/>
          <w:szCs w:val="18"/>
        </w:rPr>
      </w:pPr>
      <w:r w:rsidRPr="00216A60">
        <w:rPr>
          <w:rStyle w:val="ac"/>
          <w:rFonts w:ascii="Times New Roman" w:hAnsi="Times New Roman"/>
          <w:sz w:val="18"/>
          <w:szCs w:val="18"/>
          <w:lang w:val="ro-RO"/>
        </w:rPr>
        <w:footnoteRef/>
      </w:r>
      <w:r w:rsidRPr="00216A60">
        <w:rPr>
          <w:rFonts w:ascii="Times New Roman" w:hAnsi="Times New Roman"/>
          <w:sz w:val="18"/>
          <w:szCs w:val="18"/>
          <w:lang w:val="ro-RO"/>
        </w:rPr>
        <w:t xml:space="preserve"> </w:t>
      </w:r>
      <w:r w:rsidRPr="00216A60">
        <w:rPr>
          <w:rFonts w:ascii="Times New Roman" w:hAnsi="Times New Roman"/>
          <w:sz w:val="18"/>
          <w:szCs w:val="18"/>
        </w:rPr>
        <w:t xml:space="preserve">Постановления Счетной палаты №65 от 22.12.2022 </w:t>
      </w:r>
      <w:r w:rsidRPr="00216A60">
        <w:rPr>
          <w:rFonts w:ascii="Times New Roman" w:eastAsia="Times New Roman" w:hAnsi="Times New Roman" w:cs="Times New Roman"/>
          <w:sz w:val="18"/>
          <w:szCs w:val="18"/>
        </w:rPr>
        <w:t xml:space="preserve">„Об </w:t>
      </w:r>
      <w:r w:rsidRPr="00216A60">
        <w:rPr>
          <w:rFonts w:ascii="Times New Roman" w:hAnsi="Times New Roman"/>
          <w:sz w:val="18"/>
          <w:szCs w:val="18"/>
        </w:rPr>
        <w:t xml:space="preserve">утверждении Программы аудиторской деятельности Счетной палаты на </w:t>
      </w:r>
      <w:r w:rsidRPr="00216A60">
        <w:rPr>
          <w:rFonts w:ascii="Times New Roman" w:eastAsia="Times New Roman" w:hAnsi="Times New Roman"/>
          <w:sz w:val="18"/>
          <w:szCs w:val="18"/>
          <w:lang w:val="ro-RO"/>
        </w:rPr>
        <w:t>2023</w:t>
      </w:r>
      <w:r w:rsidRPr="00216A60">
        <w:rPr>
          <w:rFonts w:ascii="Times New Roman" w:eastAsia="Times New Roman" w:hAnsi="Times New Roman"/>
          <w:sz w:val="18"/>
          <w:szCs w:val="18"/>
        </w:rPr>
        <w:t xml:space="preserve"> год</w:t>
      </w:r>
      <w:r w:rsidRPr="00216A60">
        <w:rPr>
          <w:rFonts w:ascii="Times New Roman" w:eastAsia="Times New Roman" w:hAnsi="Times New Roman" w:cs="Times New Roman"/>
          <w:sz w:val="18"/>
          <w:szCs w:val="18"/>
        </w:rPr>
        <w:t xml:space="preserve">” и №55 от 15.12.2023 „ Об </w:t>
      </w:r>
      <w:r w:rsidRPr="00216A60">
        <w:rPr>
          <w:rFonts w:ascii="Times New Roman" w:hAnsi="Times New Roman"/>
          <w:sz w:val="18"/>
          <w:szCs w:val="18"/>
        </w:rPr>
        <w:t xml:space="preserve">утверждении Программы аудиторской деятельности Счетной палаты на </w:t>
      </w:r>
      <w:r w:rsidRPr="00216A60">
        <w:rPr>
          <w:rFonts w:ascii="Times New Roman" w:eastAsia="Times New Roman" w:hAnsi="Times New Roman"/>
          <w:sz w:val="18"/>
          <w:szCs w:val="18"/>
          <w:lang w:val="ro-RO"/>
        </w:rPr>
        <w:t>202</w:t>
      </w:r>
      <w:r w:rsidRPr="00216A60">
        <w:rPr>
          <w:rFonts w:ascii="Times New Roman" w:eastAsia="Times New Roman" w:hAnsi="Times New Roman"/>
          <w:sz w:val="18"/>
          <w:szCs w:val="18"/>
        </w:rPr>
        <w:t>4 год</w:t>
      </w:r>
      <w:r w:rsidRPr="00216A60">
        <w:rPr>
          <w:rFonts w:ascii="Times New Roman" w:eastAsia="Times New Roman" w:hAnsi="Times New Roman" w:cs="Times New Roman"/>
          <w:sz w:val="18"/>
          <w:szCs w:val="18"/>
        </w:rPr>
        <w:t>”</w:t>
      </w:r>
      <w:r w:rsidRPr="00216A60">
        <w:rPr>
          <w:rFonts w:ascii="Times New Roman" w:hAnsi="Times New Roman"/>
          <w:sz w:val="18"/>
          <w:szCs w:val="18"/>
        </w:rPr>
        <w:t>.</w:t>
      </w:r>
    </w:p>
  </w:footnote>
  <w:footnote w:id="2">
    <w:p w:rsidR="00216A60" w:rsidRPr="00216A60" w:rsidRDefault="00216A60" w:rsidP="00216A60">
      <w:pPr>
        <w:pStyle w:val="a7"/>
        <w:jc w:val="both"/>
        <w:rPr>
          <w:rFonts w:ascii="Times New Roman" w:hAnsi="Times New Roman"/>
          <w:sz w:val="18"/>
          <w:szCs w:val="18"/>
          <w:lang w:val="ro-RO"/>
        </w:rPr>
      </w:pPr>
      <w:r w:rsidRPr="00216A60">
        <w:rPr>
          <w:rStyle w:val="ac"/>
          <w:rFonts w:ascii="Times New Roman" w:hAnsi="Times New Roman"/>
          <w:sz w:val="18"/>
          <w:szCs w:val="18"/>
          <w:lang w:val="ro-RO"/>
        </w:rPr>
        <w:footnoteRef/>
      </w:r>
      <w:r w:rsidRPr="00216A60">
        <w:rPr>
          <w:rFonts w:ascii="Times New Roman" w:hAnsi="Times New Roman"/>
          <w:sz w:val="18"/>
          <w:szCs w:val="18"/>
          <w:lang w:val="ro-RO"/>
        </w:rPr>
        <w:t xml:space="preserve"> </w:t>
      </w:r>
      <w:r w:rsidRPr="00216A60">
        <w:rPr>
          <w:rFonts w:ascii="Times New Roman" w:hAnsi="Times New Roman"/>
          <w:sz w:val="18"/>
          <w:szCs w:val="18"/>
        </w:rPr>
        <w:t>Постановление Счетной палаты №</w:t>
      </w:r>
      <w:r w:rsidRPr="00216A60">
        <w:rPr>
          <w:rFonts w:ascii="Times New Roman" w:hAnsi="Times New Roman"/>
          <w:sz w:val="18"/>
          <w:szCs w:val="18"/>
          <w:lang w:val="ro-RO"/>
        </w:rPr>
        <w:t xml:space="preserve">2 </w:t>
      </w:r>
      <w:r w:rsidRPr="00216A60">
        <w:rPr>
          <w:rFonts w:ascii="Times New Roman" w:hAnsi="Times New Roman"/>
          <w:sz w:val="18"/>
          <w:szCs w:val="18"/>
        </w:rPr>
        <w:t>от</w:t>
      </w:r>
      <w:r w:rsidRPr="00216A60">
        <w:rPr>
          <w:rFonts w:ascii="Times New Roman" w:hAnsi="Times New Roman"/>
          <w:sz w:val="18"/>
          <w:szCs w:val="18"/>
          <w:lang w:val="ro-RO"/>
        </w:rPr>
        <w:t xml:space="preserve"> 24.01.2020 „</w:t>
      </w:r>
      <w:r w:rsidRPr="00216A60">
        <w:rPr>
          <w:rFonts w:ascii="Times New Roman" w:hAnsi="Times New Roman"/>
          <w:sz w:val="18"/>
          <w:szCs w:val="18"/>
        </w:rPr>
        <w:t xml:space="preserve">О </w:t>
      </w:r>
      <w:r w:rsidRPr="00216A60">
        <w:rPr>
          <w:rFonts w:asciiTheme="majorBidi" w:hAnsiTheme="majorBidi" w:cstheme="majorBidi"/>
          <w:sz w:val="18"/>
          <w:szCs w:val="18"/>
          <w:lang w:val="ru-MD"/>
        </w:rPr>
        <w:t>Рамках профессиональных деклараций ИНТОСАИ</w:t>
      </w:r>
      <w:r w:rsidRPr="00216A60">
        <w:rPr>
          <w:rFonts w:ascii="Times New Roman" w:hAnsi="Times New Roman"/>
          <w:sz w:val="18"/>
          <w:szCs w:val="18"/>
          <w:lang w:val="ro-RO"/>
        </w:rPr>
        <w:t>”.</w:t>
      </w:r>
    </w:p>
  </w:footnote>
  <w:footnote w:id="3">
    <w:p w:rsidR="002B511A" w:rsidRPr="00D37509" w:rsidRDefault="002B511A" w:rsidP="002B511A">
      <w:pPr>
        <w:pStyle w:val="a7"/>
        <w:jc w:val="both"/>
        <w:rPr>
          <w:rFonts w:ascii="Times New Roman" w:hAnsi="Times New Roman" w:cs="Times New Roman"/>
          <w:sz w:val="18"/>
          <w:szCs w:val="18"/>
          <w:lang w:val="ru-MD"/>
        </w:rPr>
      </w:pPr>
      <w:r w:rsidRPr="00D37509">
        <w:rPr>
          <w:rStyle w:val="FootnoteReference1"/>
          <w:rFonts w:ascii="Times New Roman" w:hAnsi="Times New Roman" w:cs="Times New Roman"/>
          <w:sz w:val="18"/>
          <w:szCs w:val="18"/>
        </w:rPr>
        <w:footnoteRef/>
      </w:r>
      <w:r w:rsidRPr="00D37509">
        <w:rPr>
          <w:rFonts w:ascii="Times New Roman" w:hAnsi="Times New Roman" w:cs="Times New Roman"/>
          <w:sz w:val="18"/>
          <w:szCs w:val="18"/>
        </w:rPr>
        <w:t xml:space="preserve"> </w:t>
      </w:r>
      <w:r w:rsidRPr="00D37509">
        <w:rPr>
          <w:rFonts w:ascii="Times New Roman" w:hAnsi="Times New Roman" w:cs="Times New Roman"/>
          <w:sz w:val="18"/>
          <w:szCs w:val="18"/>
          <w:lang w:val="ru-MD"/>
        </w:rPr>
        <w:t>Закон о бухгалтерском учете №113</w:t>
      </w:r>
      <w:r w:rsidRPr="00D37509">
        <w:rPr>
          <w:rFonts w:ascii="Times New Roman" w:eastAsia="Times New Roman" w:hAnsi="Times New Roman" w:cs="Times New Roman"/>
          <w:sz w:val="18"/>
          <w:szCs w:val="18"/>
          <w:lang w:val="ru-MD"/>
        </w:rPr>
        <w:t xml:space="preserve">-XVI </w:t>
      </w:r>
      <w:r w:rsidRPr="00D37509">
        <w:rPr>
          <w:rFonts w:ascii="Times New Roman" w:hAnsi="Times New Roman" w:cs="Times New Roman"/>
          <w:sz w:val="18"/>
          <w:szCs w:val="18"/>
          <w:lang w:val="ru-MD"/>
        </w:rPr>
        <w:t xml:space="preserve">от </w:t>
      </w:r>
      <w:r w:rsidRPr="00D37509">
        <w:rPr>
          <w:rFonts w:ascii="Times New Roman" w:eastAsia="Times New Roman" w:hAnsi="Times New Roman" w:cs="Times New Roman"/>
          <w:sz w:val="18"/>
          <w:szCs w:val="18"/>
          <w:lang w:val="ru-MD"/>
        </w:rPr>
        <w:t>27.04.2007</w:t>
      </w:r>
      <w:r>
        <w:rPr>
          <w:rFonts w:ascii="Times New Roman" w:eastAsia="Times New Roman" w:hAnsi="Times New Roman" w:cs="Times New Roman"/>
          <w:sz w:val="18"/>
          <w:szCs w:val="18"/>
          <w:lang w:val="ru-MD"/>
        </w:rPr>
        <w:t>;</w:t>
      </w:r>
      <w:r w:rsidRPr="00D37509">
        <w:rPr>
          <w:rFonts w:ascii="Times New Roman" w:hAnsi="Times New Roman" w:cs="Times New Roman"/>
          <w:sz w:val="18"/>
          <w:szCs w:val="18"/>
          <w:lang w:val="ru-MD"/>
        </w:rPr>
        <w:t xml:space="preserve"> План счетов бюджетного учета и Методологически</w:t>
      </w:r>
      <w:r>
        <w:rPr>
          <w:rFonts w:ascii="Times New Roman" w:hAnsi="Times New Roman" w:cs="Times New Roman"/>
          <w:sz w:val="18"/>
          <w:szCs w:val="18"/>
          <w:lang w:val="ru-MD"/>
        </w:rPr>
        <w:t>е</w:t>
      </w:r>
      <w:r w:rsidRPr="00D37509">
        <w:rPr>
          <w:rFonts w:ascii="Times New Roman" w:hAnsi="Times New Roman" w:cs="Times New Roman"/>
          <w:sz w:val="18"/>
          <w:szCs w:val="18"/>
          <w:lang w:val="ru-MD"/>
        </w:rPr>
        <w:t xml:space="preserve"> норм</w:t>
      </w:r>
      <w:r>
        <w:rPr>
          <w:rFonts w:ascii="Times New Roman" w:hAnsi="Times New Roman" w:cs="Times New Roman"/>
          <w:sz w:val="18"/>
          <w:szCs w:val="18"/>
          <w:lang w:val="ru-MD"/>
        </w:rPr>
        <w:t>ы</w:t>
      </w:r>
      <w:r w:rsidRPr="00D37509">
        <w:rPr>
          <w:rFonts w:ascii="Times New Roman" w:hAnsi="Times New Roman" w:cs="Times New Roman"/>
          <w:sz w:val="18"/>
          <w:szCs w:val="18"/>
          <w:lang w:val="ru-MD"/>
        </w:rPr>
        <w:t xml:space="preserve"> организации бухгалтерского учета и финансовой отчетности бюджетных учреждений</w:t>
      </w:r>
      <w:r>
        <w:rPr>
          <w:rFonts w:ascii="Times New Roman" w:hAnsi="Times New Roman" w:cs="Times New Roman"/>
          <w:sz w:val="18"/>
          <w:szCs w:val="18"/>
          <w:lang w:val="ru-MD"/>
        </w:rPr>
        <w:t xml:space="preserve">, утвержденные </w:t>
      </w:r>
      <w:r w:rsidRPr="00D37509">
        <w:rPr>
          <w:rFonts w:ascii="Times New Roman" w:hAnsi="Times New Roman" w:cs="Times New Roman"/>
          <w:sz w:val="18"/>
          <w:szCs w:val="18"/>
          <w:lang w:val="ru-MD"/>
        </w:rPr>
        <w:t>Приказ</w:t>
      </w:r>
      <w:r>
        <w:rPr>
          <w:rFonts w:ascii="Times New Roman" w:hAnsi="Times New Roman" w:cs="Times New Roman"/>
          <w:sz w:val="18"/>
          <w:szCs w:val="18"/>
          <w:lang w:val="ru-MD"/>
        </w:rPr>
        <w:t>ом</w:t>
      </w:r>
      <w:r w:rsidRPr="00D37509">
        <w:rPr>
          <w:rFonts w:ascii="Times New Roman" w:hAnsi="Times New Roman" w:cs="Times New Roman"/>
          <w:sz w:val="18"/>
          <w:szCs w:val="18"/>
          <w:lang w:val="ru-MD"/>
        </w:rPr>
        <w:t xml:space="preserve"> министра финансов №216 от </w:t>
      </w:r>
      <w:r w:rsidRPr="00D37509">
        <w:rPr>
          <w:rFonts w:ascii="Times New Roman" w:eastAsia="Times New Roman" w:hAnsi="Times New Roman" w:cs="Times New Roman"/>
          <w:sz w:val="18"/>
          <w:szCs w:val="18"/>
          <w:lang w:val="ru-MD"/>
        </w:rPr>
        <w:t>28.12.2015</w:t>
      </w:r>
      <w:r>
        <w:rPr>
          <w:rFonts w:ascii="Times New Roman" w:eastAsia="Times New Roman" w:hAnsi="Times New Roman" w:cs="Times New Roman"/>
          <w:sz w:val="18"/>
          <w:szCs w:val="18"/>
          <w:lang w:val="ru-MD"/>
        </w:rPr>
        <w:t>;</w:t>
      </w:r>
      <w:r w:rsidRPr="00D37509">
        <w:rPr>
          <w:rFonts w:ascii="Times New Roman" w:hAnsi="Times New Roman" w:cs="Times New Roman"/>
          <w:sz w:val="18"/>
          <w:szCs w:val="18"/>
          <w:lang w:val="ru-MD"/>
        </w:rPr>
        <w:t xml:space="preserve"> Приказ министра финансов №</w:t>
      </w:r>
      <w:r>
        <w:rPr>
          <w:rFonts w:ascii="Times New Roman" w:hAnsi="Times New Roman" w:cs="Times New Roman"/>
          <w:sz w:val="18"/>
          <w:szCs w:val="18"/>
          <w:lang w:val="ru-MD"/>
        </w:rPr>
        <w:t xml:space="preserve">6 от </w:t>
      </w:r>
      <w:r w:rsidRPr="00D37509">
        <w:rPr>
          <w:rFonts w:ascii="Times New Roman" w:eastAsia="Times New Roman" w:hAnsi="Times New Roman" w:cs="Times New Roman"/>
          <w:sz w:val="18"/>
          <w:szCs w:val="18"/>
        </w:rPr>
        <w:t>10.01.2018 „</w:t>
      </w:r>
      <w:r>
        <w:rPr>
          <w:rFonts w:ascii="Times New Roman" w:eastAsia="Times New Roman" w:hAnsi="Times New Roman" w:cs="Times New Roman"/>
          <w:sz w:val="18"/>
          <w:szCs w:val="18"/>
        </w:rPr>
        <w:t xml:space="preserve">Об утверждении сроков представления финансовых отчетов за </w:t>
      </w:r>
      <w:r w:rsidRPr="00D37509">
        <w:rPr>
          <w:rFonts w:ascii="Times New Roman" w:eastAsia="Times New Roman" w:hAnsi="Times New Roman" w:cs="Times New Roman"/>
          <w:sz w:val="18"/>
          <w:szCs w:val="18"/>
        </w:rPr>
        <w:t>2017</w:t>
      </w:r>
      <w:r>
        <w:rPr>
          <w:rFonts w:ascii="Times New Roman" w:eastAsia="Times New Roman" w:hAnsi="Times New Roman" w:cs="Times New Roman"/>
          <w:sz w:val="18"/>
          <w:szCs w:val="18"/>
        </w:rPr>
        <w:t xml:space="preserve"> год</w:t>
      </w:r>
      <w:r w:rsidRPr="00D3750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37509">
        <w:rPr>
          <w:rFonts w:ascii="Times New Roman" w:hAnsi="Times New Roman" w:cs="Times New Roman"/>
          <w:sz w:val="18"/>
          <w:szCs w:val="18"/>
          <w:lang w:val="ru-MD"/>
        </w:rPr>
        <w:t>Приказ министра финансов №</w:t>
      </w:r>
      <w:r w:rsidRPr="00D37509">
        <w:rPr>
          <w:rFonts w:ascii="Times New Roman" w:eastAsia="Times New Roman" w:hAnsi="Times New Roman" w:cs="Times New Roman"/>
          <w:sz w:val="18"/>
          <w:szCs w:val="18"/>
        </w:rPr>
        <w:t xml:space="preserve">164 </w:t>
      </w:r>
      <w:r>
        <w:rPr>
          <w:rFonts w:ascii="Times New Roman" w:eastAsia="Times New Roman" w:hAnsi="Times New Roman" w:cs="Times New Roman"/>
          <w:sz w:val="18"/>
          <w:szCs w:val="18"/>
        </w:rPr>
        <w:t>от</w:t>
      </w:r>
      <w:r w:rsidRPr="00D37509">
        <w:rPr>
          <w:rFonts w:ascii="Times New Roman" w:eastAsia="Times New Roman" w:hAnsi="Times New Roman" w:cs="Times New Roman"/>
          <w:sz w:val="18"/>
          <w:szCs w:val="18"/>
        </w:rPr>
        <w:t xml:space="preserve"> 30.12.2016</w:t>
      </w:r>
      <w:r>
        <w:rPr>
          <w:rFonts w:ascii="Times New Roman" w:eastAsia="Times New Roman" w:hAnsi="Times New Roman" w:cs="Times New Roman"/>
          <w:sz w:val="18"/>
          <w:szCs w:val="18"/>
        </w:rPr>
        <w:t xml:space="preserve"> </w:t>
      </w:r>
      <w:r w:rsidRPr="00D37509">
        <w:rPr>
          <w:rFonts w:ascii="Times New Roman" w:eastAsia="Times New Roman" w:hAnsi="Times New Roman" w:cs="Times New Roman"/>
          <w:sz w:val="18"/>
          <w:szCs w:val="18"/>
          <w:lang w:val="ru-MD"/>
        </w:rPr>
        <w:t xml:space="preserve">,,Об утверждении Требований по составлению Пояснительной записки об исполнении бюджетов </w:t>
      </w:r>
      <w:r>
        <w:rPr>
          <w:rFonts w:ascii="Times New Roman" w:eastAsia="Times New Roman" w:hAnsi="Times New Roman" w:cs="Times New Roman"/>
          <w:sz w:val="18"/>
          <w:szCs w:val="18"/>
          <w:lang w:val="ru-MD"/>
        </w:rPr>
        <w:t>бюджет</w:t>
      </w:r>
      <w:r w:rsidRPr="00D37509">
        <w:rPr>
          <w:rFonts w:ascii="Times New Roman" w:eastAsia="Times New Roman" w:hAnsi="Times New Roman" w:cs="Times New Roman"/>
          <w:sz w:val="18"/>
          <w:szCs w:val="18"/>
          <w:lang w:val="ru-MD"/>
        </w:rPr>
        <w:t>ными органами/учреждениями”</w:t>
      </w:r>
      <w:r w:rsidRPr="00D37509">
        <w:rPr>
          <w:rFonts w:ascii="Times New Roman" w:eastAsia="Times New Roman" w:hAnsi="Times New Roman" w:cs="Times New Roman"/>
          <w:i/>
          <w:sz w:val="18"/>
          <w:szCs w:val="18"/>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FB" w:rsidRPr="001D0C05" w:rsidRDefault="00A32572" w:rsidP="001D0C05">
    <w:pPr>
      <w:pStyle w:val="a8"/>
      <w:jc w:val="right"/>
      <w:rPr>
        <w:rFonts w:ascii="Times New Roman" w:hAnsi="Times New Roman" w:cs="Times New Roman"/>
        <w:i/>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D8"/>
    <w:rsid w:val="00141B00"/>
    <w:rsid w:val="00215171"/>
    <w:rsid w:val="00216A60"/>
    <w:rsid w:val="002A570A"/>
    <w:rsid w:val="002B511A"/>
    <w:rsid w:val="004508D7"/>
    <w:rsid w:val="004D109E"/>
    <w:rsid w:val="007B3113"/>
    <w:rsid w:val="00834B71"/>
    <w:rsid w:val="008C0883"/>
    <w:rsid w:val="00931F9D"/>
    <w:rsid w:val="009B38A7"/>
    <w:rsid w:val="00A263D1"/>
    <w:rsid w:val="00A32572"/>
    <w:rsid w:val="00B045D8"/>
    <w:rsid w:val="00BA519C"/>
    <w:rsid w:val="00BB30DA"/>
    <w:rsid w:val="00BC7D78"/>
    <w:rsid w:val="00E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A6133-F84B-45D8-8603-4583726C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B00"/>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B00"/>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141B0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qFormat/>
    <w:locked/>
    <w:rsid w:val="00141B0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141B00"/>
    <w:pPr>
      <w:spacing w:after="0" w:line="240" w:lineRule="auto"/>
    </w:pPr>
    <w:rPr>
      <w:sz w:val="20"/>
      <w:szCs w:val="20"/>
      <w:lang w:val="ru-RU"/>
    </w:rPr>
  </w:style>
  <w:style w:type="character" w:customStyle="1" w:styleId="1">
    <w:name w:val="Текст сноски Знак1"/>
    <w:basedOn w:val="a0"/>
    <w:uiPriority w:val="99"/>
    <w:semiHidden/>
    <w:rsid w:val="00141B00"/>
    <w:rPr>
      <w:sz w:val="20"/>
      <w:szCs w:val="20"/>
      <w:lang w:val="en-US"/>
    </w:rPr>
  </w:style>
  <w:style w:type="paragraph" w:customStyle="1" w:styleId="cn">
    <w:name w:val="cn"/>
    <w:basedOn w:val="a"/>
    <w:uiPriority w:val="99"/>
    <w:rsid w:val="00141B0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141B00"/>
    <w:pPr>
      <w:spacing w:line="240" w:lineRule="exact"/>
    </w:pPr>
    <w:rPr>
      <w:vertAlign w:val="superscript"/>
    </w:rPr>
  </w:style>
  <w:style w:type="paragraph" w:customStyle="1" w:styleId="cp">
    <w:name w:val="cp"/>
    <w:basedOn w:val="a"/>
    <w:uiPriority w:val="99"/>
    <w:rsid w:val="00141B0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141B00"/>
    <w:rPr>
      <w:vertAlign w:val="superscript"/>
      <w:lang w:val="en-US"/>
    </w:rPr>
  </w:style>
  <w:style w:type="paragraph" w:styleId="a8">
    <w:name w:val="header"/>
    <w:basedOn w:val="a"/>
    <w:link w:val="a9"/>
    <w:uiPriority w:val="99"/>
    <w:unhideWhenUsed/>
    <w:rsid w:val="00141B0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141B00"/>
    <w:rPr>
      <w:lang w:val="en-US"/>
    </w:rPr>
  </w:style>
  <w:style w:type="paragraph" w:styleId="aa">
    <w:name w:val="footer"/>
    <w:basedOn w:val="a"/>
    <w:link w:val="ab"/>
    <w:uiPriority w:val="99"/>
    <w:unhideWhenUsed/>
    <w:rsid w:val="00141B0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141B00"/>
    <w:rPr>
      <w:lang w:val="en-US"/>
    </w:rPr>
  </w:style>
  <w:style w:type="character" w:styleId="ac">
    <w:name w:val="footnote reference"/>
    <w:aliases w:val="fr,FR,F,R,Footnote Text Char2,Знак1 Char1,number"/>
    <w:basedOn w:val="a0"/>
    <w:uiPriority w:val="99"/>
    <w:unhideWhenUsed/>
    <w:qFormat/>
    <w:rsid w:val="00141B00"/>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141B00"/>
    <w:rPr>
      <w:rFonts w:ascii="Times New Roman" w:eastAsia="Times New Roman" w:hAnsi="Times New Roman" w:cs="Times New Roman"/>
      <w:sz w:val="24"/>
      <w:szCs w:val="24"/>
      <w:lang w:val="en-US"/>
    </w:rPr>
  </w:style>
  <w:style w:type="paragraph" w:styleId="ad">
    <w:name w:val="Balloon Text"/>
    <w:basedOn w:val="a"/>
    <w:link w:val="ae"/>
    <w:uiPriority w:val="99"/>
    <w:semiHidden/>
    <w:unhideWhenUsed/>
    <w:rsid w:val="00141B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1B00"/>
    <w:rPr>
      <w:rFonts w:ascii="Tahoma" w:hAnsi="Tahoma" w:cs="Tahoma"/>
      <w:sz w:val="16"/>
      <w:szCs w:val="16"/>
      <w:lang w:val="en-US"/>
    </w:rPr>
  </w:style>
  <w:style w:type="paragraph" w:styleId="af">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0"/>
    <w:uiPriority w:val="34"/>
    <w:qFormat/>
    <w:rsid w:val="002B511A"/>
    <w:pPr>
      <w:ind w:left="720"/>
      <w:contextualSpacing/>
    </w:pPr>
  </w:style>
  <w:style w:type="character" w:customStyle="1" w:styleId="af0">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
    <w:uiPriority w:val="34"/>
    <w:qFormat/>
    <w:rsid w:val="002B51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4347">
      <w:bodyDiv w:val="1"/>
      <w:marLeft w:val="0"/>
      <w:marRight w:val="0"/>
      <w:marTop w:val="0"/>
      <w:marBottom w:val="0"/>
      <w:divBdr>
        <w:top w:val="none" w:sz="0" w:space="0" w:color="auto"/>
        <w:left w:val="none" w:sz="0" w:space="0" w:color="auto"/>
        <w:bottom w:val="none" w:sz="0" w:space="0" w:color="auto"/>
        <w:right w:val="none" w:sz="0" w:space="0" w:color="auto"/>
      </w:divBdr>
    </w:div>
    <w:div w:id="1085345599">
      <w:bodyDiv w:val="1"/>
      <w:marLeft w:val="0"/>
      <w:marRight w:val="0"/>
      <w:marTop w:val="0"/>
      <w:marBottom w:val="0"/>
      <w:divBdr>
        <w:top w:val="none" w:sz="0" w:space="0" w:color="auto"/>
        <w:left w:val="none" w:sz="0" w:space="0" w:color="auto"/>
        <w:bottom w:val="none" w:sz="0" w:space="0" w:color="auto"/>
        <w:right w:val="none" w:sz="0" w:space="0" w:color="auto"/>
      </w:divBdr>
    </w:div>
    <w:div w:id="13918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2024-06-25T13:05:00Z</dcterms:created>
  <dcterms:modified xsi:type="dcterms:W3CDTF">2024-06-25T13:05:00Z</dcterms:modified>
</cp:coreProperties>
</file>