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37D8" w14:textId="77777777" w:rsidR="00B77D60" w:rsidRPr="00AB4248" w:rsidRDefault="00B77D60" w:rsidP="00B77D60">
      <w:pPr>
        <w:tabs>
          <w:tab w:val="left" w:pos="720"/>
        </w:tabs>
        <w:spacing w:line="276" w:lineRule="auto"/>
        <w:ind w:firstLine="720"/>
        <w:jc w:val="right"/>
        <w:rPr>
          <w:rFonts w:asciiTheme="majorHAnsi" w:hAnsiTheme="majorHAnsi" w:cstheme="majorHAnsi"/>
          <w:bCs/>
          <w:noProof/>
          <w:u w:val="single"/>
          <w:lang w:val="ru-MD"/>
        </w:rPr>
      </w:pPr>
      <w:bookmarkStart w:id="0" w:name="_GoBack"/>
      <w:bookmarkEnd w:id="0"/>
      <w:r w:rsidRPr="00AB4248">
        <w:rPr>
          <w:rFonts w:asciiTheme="majorHAnsi" w:hAnsiTheme="majorHAnsi" w:cstheme="majorHAnsi"/>
          <w:bCs/>
          <w:noProof/>
          <w:u w:val="single"/>
          <w:lang w:val="ru-MD"/>
        </w:rPr>
        <w:t>ПЕРЕВОД</w:t>
      </w:r>
    </w:p>
    <w:p w14:paraId="0CED2AC5" w14:textId="77777777" w:rsidR="00B77D60" w:rsidRPr="00AB4248" w:rsidRDefault="00B77D60" w:rsidP="00B77D60">
      <w:pPr>
        <w:tabs>
          <w:tab w:val="left" w:pos="720"/>
        </w:tabs>
        <w:spacing w:line="276" w:lineRule="auto"/>
        <w:ind w:firstLine="720"/>
        <w:jc w:val="right"/>
        <w:rPr>
          <w:rFonts w:asciiTheme="majorHAnsi" w:hAnsiTheme="majorHAnsi" w:cstheme="majorHAnsi"/>
          <w:bCs/>
          <w:noProof/>
          <w:lang w:val="ru-MD"/>
        </w:rPr>
      </w:pPr>
    </w:p>
    <w:p w14:paraId="018E7E1E" w14:textId="77777777" w:rsidR="00B77D60" w:rsidRPr="00AB4248" w:rsidRDefault="00B77D60" w:rsidP="00B77D60">
      <w:pPr>
        <w:tabs>
          <w:tab w:val="left" w:pos="720"/>
        </w:tabs>
        <w:spacing w:line="276" w:lineRule="auto"/>
        <w:ind w:firstLine="720"/>
        <w:jc w:val="right"/>
        <w:rPr>
          <w:rFonts w:asciiTheme="majorHAnsi" w:hAnsiTheme="majorHAnsi" w:cstheme="majorHAnsi"/>
          <w:bCs/>
          <w:noProof/>
          <w:lang w:val="ru-MD"/>
        </w:rPr>
      </w:pPr>
      <w:r w:rsidRPr="00AB4248">
        <w:rPr>
          <w:rFonts w:asciiTheme="majorHAnsi" w:hAnsiTheme="majorHAnsi" w:cstheme="majorHAnsi"/>
          <w:bCs/>
          <w:noProof/>
          <w:lang w:val="ru-MD"/>
        </w:rPr>
        <w:t xml:space="preserve">Приложение </w:t>
      </w:r>
    </w:p>
    <w:p w14:paraId="5289015D" w14:textId="77777777" w:rsidR="00B77D60" w:rsidRPr="00AB4248" w:rsidRDefault="00B77D60" w:rsidP="00B77D60">
      <w:pPr>
        <w:tabs>
          <w:tab w:val="left" w:pos="720"/>
        </w:tabs>
        <w:spacing w:line="276" w:lineRule="auto"/>
        <w:ind w:firstLine="720"/>
        <w:jc w:val="right"/>
        <w:rPr>
          <w:rFonts w:asciiTheme="majorHAnsi" w:hAnsiTheme="majorHAnsi" w:cstheme="majorHAnsi"/>
          <w:bCs/>
          <w:noProof/>
          <w:lang w:val="ru-MD"/>
        </w:rPr>
      </w:pPr>
      <w:r w:rsidRPr="00AB4248">
        <w:rPr>
          <w:rFonts w:asciiTheme="majorHAnsi" w:hAnsiTheme="majorHAnsi" w:cstheme="majorHAnsi"/>
          <w:bCs/>
          <w:noProof/>
          <w:lang w:val="ru-MD"/>
        </w:rPr>
        <w:t xml:space="preserve">к Постановлению Счетной палаты </w:t>
      </w:r>
    </w:p>
    <w:p w14:paraId="2D473D08" w14:textId="4F8D823A" w:rsidR="00B77D60" w:rsidRDefault="00B77D60" w:rsidP="00B77D60">
      <w:pPr>
        <w:tabs>
          <w:tab w:val="left" w:pos="720"/>
        </w:tabs>
        <w:spacing w:line="276" w:lineRule="auto"/>
        <w:jc w:val="right"/>
        <w:rPr>
          <w:rFonts w:asciiTheme="majorHAnsi" w:hAnsiTheme="majorHAnsi" w:cstheme="majorHAnsi"/>
          <w:bCs/>
          <w:noProof/>
          <w:sz w:val="28"/>
          <w:szCs w:val="28"/>
          <w:lang w:val="ru-MD"/>
        </w:rPr>
      </w:pPr>
      <w:r w:rsidRPr="00AB4248">
        <w:rPr>
          <w:rFonts w:asciiTheme="majorHAnsi" w:hAnsiTheme="majorHAnsi" w:cstheme="majorHAnsi"/>
          <w:bCs/>
          <w:noProof/>
          <w:lang w:val="ru-MD"/>
        </w:rPr>
        <w:t xml:space="preserve"> №</w:t>
      </w:r>
      <w:r w:rsidRPr="00AB4248">
        <w:rPr>
          <w:rFonts w:asciiTheme="majorHAnsi" w:hAnsiTheme="majorHAnsi" w:cstheme="majorHAnsi"/>
          <w:bCs/>
          <w:noProof/>
          <w:lang w:val="en-US"/>
        </w:rPr>
        <w:t>3</w:t>
      </w:r>
      <w:r>
        <w:rPr>
          <w:rFonts w:asciiTheme="majorHAnsi" w:hAnsiTheme="majorHAnsi" w:cstheme="majorHAnsi"/>
          <w:bCs/>
          <w:noProof/>
          <w:lang w:val="en-US"/>
        </w:rPr>
        <w:t>6</w:t>
      </w:r>
      <w:r w:rsidRPr="00AB4248">
        <w:rPr>
          <w:rFonts w:asciiTheme="majorHAnsi" w:hAnsiTheme="majorHAnsi" w:cstheme="majorHAnsi"/>
          <w:bCs/>
          <w:noProof/>
          <w:lang w:val="ru-MD"/>
        </w:rPr>
        <w:t xml:space="preserve"> от 2</w:t>
      </w:r>
      <w:r w:rsidRPr="00AB4248">
        <w:rPr>
          <w:rFonts w:asciiTheme="majorHAnsi" w:hAnsiTheme="majorHAnsi" w:cstheme="majorHAnsi"/>
          <w:bCs/>
          <w:noProof/>
          <w:lang w:val="en-US"/>
        </w:rPr>
        <w:t>8</w:t>
      </w:r>
      <w:r w:rsidRPr="00AB4248">
        <w:rPr>
          <w:rFonts w:asciiTheme="majorHAnsi" w:hAnsiTheme="majorHAnsi" w:cstheme="majorHAnsi"/>
          <w:bCs/>
          <w:noProof/>
          <w:lang w:val="ru-MD"/>
        </w:rPr>
        <w:t xml:space="preserve"> июля 2022 года</w:t>
      </w:r>
      <w:r w:rsidRPr="00AE57EC">
        <w:rPr>
          <w:rFonts w:asciiTheme="majorHAnsi" w:hAnsiTheme="majorHAnsi" w:cstheme="majorHAnsi"/>
          <w:bCs/>
          <w:noProof/>
          <w:sz w:val="28"/>
          <w:szCs w:val="28"/>
          <w:lang w:val="ru-MD"/>
        </w:rPr>
        <w:t xml:space="preserve"> </w:t>
      </w:r>
    </w:p>
    <w:p w14:paraId="55B4C9D1" w14:textId="77777777" w:rsidR="00723DA7" w:rsidRPr="00967339" w:rsidRDefault="00723DA7" w:rsidP="00023A8F">
      <w:pPr>
        <w:spacing w:line="276" w:lineRule="auto"/>
        <w:rPr>
          <w:rFonts w:asciiTheme="majorHAnsi" w:hAnsiTheme="majorHAnsi" w:cstheme="majorHAnsi"/>
          <w:noProof/>
        </w:rPr>
      </w:pPr>
    </w:p>
    <w:p w14:paraId="0585D241"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79DFC9C6"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val="en-US" w:eastAsia="en-US"/>
        </w:rPr>
        <w:drawing>
          <wp:inline distT="0" distB="0" distL="0" distR="0" wp14:anchorId="4F2E1BF4" wp14:editId="36F33C1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94C99AF"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2AB07FA7"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501E0288"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2A540595"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eastAsia="en-US"/>
        </w:rPr>
        <w:t>CURTEA DE CONTURI A REPUBLICII MOLDOVA</w:t>
      </w:r>
    </w:p>
    <w:p w14:paraId="27538A1C"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E509E" w:rsidRPr="0048447C" w14:paraId="75FC1D45" w14:textId="77777777" w:rsidTr="002E2F16">
        <w:trPr>
          <w:trHeight w:val="435"/>
        </w:trPr>
        <w:tc>
          <w:tcPr>
            <w:tcW w:w="9350" w:type="dxa"/>
          </w:tcPr>
          <w:p w14:paraId="4AE62671" w14:textId="77777777" w:rsidR="008E509E" w:rsidRPr="0048447C" w:rsidRDefault="008E509E" w:rsidP="00023A8F">
            <w:pPr>
              <w:tabs>
                <w:tab w:val="left" w:pos="720"/>
              </w:tabs>
              <w:spacing w:line="276" w:lineRule="auto"/>
              <w:jc w:val="center"/>
              <w:rPr>
                <w:rFonts w:asciiTheme="majorHAnsi" w:hAnsiTheme="majorHAnsi" w:cstheme="majorHAnsi"/>
                <w:noProof/>
                <w:lang w:eastAsia="en-US"/>
              </w:rPr>
            </w:pPr>
            <w:r w:rsidRPr="0048447C">
              <w:rPr>
                <w:rFonts w:asciiTheme="majorHAnsi" w:hAnsiTheme="majorHAnsi" w:cstheme="majorHAnsi"/>
                <w:noProof/>
                <w:lang w:eastAsia="en-US"/>
              </w:rPr>
              <w:t xml:space="preserve">MD-2001, mun. Chișinău, bd. Ștefan cel Mare și Sfânt nr.69, tel.: (+373) 22 23 25 79, fax: (+373) 22 23 30 20, </w:t>
            </w:r>
          </w:p>
          <w:p w14:paraId="7A5DA7D2" w14:textId="77777777" w:rsidR="008E509E" w:rsidRPr="00BF2F34" w:rsidRDefault="00CA6188" w:rsidP="00023A8F">
            <w:pPr>
              <w:tabs>
                <w:tab w:val="left" w:pos="720"/>
              </w:tabs>
              <w:spacing w:line="276" w:lineRule="auto"/>
              <w:jc w:val="center"/>
              <w:rPr>
                <w:rFonts w:asciiTheme="majorHAnsi" w:hAnsiTheme="majorHAnsi" w:cstheme="majorHAnsi"/>
                <w:bCs/>
                <w:noProof/>
                <w:lang w:eastAsia="en-US"/>
              </w:rPr>
            </w:pPr>
            <w:hyperlink r:id="rId9" w:history="1">
              <w:r w:rsidR="008E509E" w:rsidRPr="00BF2F34">
                <w:rPr>
                  <w:rStyle w:val="Hyperlink"/>
                  <w:rFonts w:asciiTheme="majorHAnsi" w:hAnsiTheme="majorHAnsi" w:cstheme="majorHAnsi"/>
                  <w:noProof/>
                  <w:lang w:eastAsia="en-US"/>
                </w:rPr>
                <w:t>www.ccrm.md</w:t>
              </w:r>
            </w:hyperlink>
            <w:r w:rsidR="008E509E" w:rsidRPr="00BF2F34">
              <w:rPr>
                <w:rFonts w:asciiTheme="majorHAnsi" w:hAnsiTheme="majorHAnsi" w:cstheme="majorHAnsi"/>
                <w:noProof/>
                <w:u w:val="single"/>
                <w:lang w:eastAsia="en-US"/>
              </w:rPr>
              <w:t xml:space="preserve">; </w:t>
            </w:r>
            <w:r w:rsidR="008E509E" w:rsidRPr="0048447C">
              <w:rPr>
                <w:rFonts w:asciiTheme="majorHAnsi" w:hAnsiTheme="majorHAnsi" w:cstheme="majorHAnsi"/>
                <w:noProof/>
                <w:lang w:eastAsia="en-US"/>
              </w:rPr>
              <w:t xml:space="preserve">e-mail: </w:t>
            </w:r>
            <w:hyperlink r:id="rId10" w:history="1">
              <w:r w:rsidR="008E509E" w:rsidRPr="00BF2F34">
                <w:rPr>
                  <w:rStyle w:val="Hyperlink"/>
                  <w:rFonts w:asciiTheme="majorHAnsi" w:hAnsiTheme="majorHAnsi" w:cstheme="majorHAnsi"/>
                  <w:noProof/>
                  <w:lang w:eastAsia="en-US"/>
                </w:rPr>
                <w:t>ccrm@ccrm.md</w:t>
              </w:r>
            </w:hyperlink>
          </w:p>
        </w:tc>
      </w:tr>
    </w:tbl>
    <w:p w14:paraId="63FBD52D" w14:textId="77777777" w:rsidR="008E509E" w:rsidRPr="00BF2F34" w:rsidRDefault="008E509E" w:rsidP="00023A8F">
      <w:pPr>
        <w:tabs>
          <w:tab w:val="left" w:pos="720"/>
        </w:tabs>
        <w:spacing w:line="276" w:lineRule="auto"/>
        <w:jc w:val="center"/>
        <w:rPr>
          <w:rFonts w:asciiTheme="majorHAnsi" w:hAnsiTheme="majorHAnsi" w:cstheme="majorHAnsi"/>
          <w:bCs/>
          <w:noProof/>
          <w:lang w:eastAsia="en-US"/>
        </w:rPr>
      </w:pPr>
    </w:p>
    <w:p w14:paraId="7F9AB22B" w14:textId="77777777"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04C8E319" w14:textId="617FFF0F"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4E507085" w14:textId="7804391A"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62C4E0C0" w14:textId="77777777" w:rsidR="00B77D60" w:rsidRPr="00B77D60" w:rsidRDefault="00B77D60" w:rsidP="00B77D60">
      <w:pPr>
        <w:tabs>
          <w:tab w:val="left" w:pos="720"/>
        </w:tabs>
        <w:spacing w:line="276" w:lineRule="auto"/>
        <w:ind w:firstLine="720"/>
        <w:jc w:val="center"/>
        <w:rPr>
          <w:rFonts w:asciiTheme="majorHAnsi" w:hAnsiTheme="majorHAnsi" w:cstheme="majorHAnsi"/>
          <w:b/>
          <w:bCs/>
          <w:noProof/>
          <w:lang w:val="ru-MD"/>
        </w:rPr>
      </w:pPr>
      <w:r w:rsidRPr="00B77D60">
        <w:rPr>
          <w:rFonts w:asciiTheme="majorHAnsi" w:hAnsiTheme="majorHAnsi" w:cstheme="majorHAnsi"/>
          <w:b/>
          <w:bCs/>
          <w:noProof/>
          <w:lang w:val="ru-MD"/>
        </w:rPr>
        <w:t xml:space="preserve">ОТЧЕТ </w:t>
      </w:r>
    </w:p>
    <w:p w14:paraId="6AD0C5D8" w14:textId="77777777" w:rsidR="00B77D60" w:rsidRDefault="00B77D60" w:rsidP="00B77D60">
      <w:pPr>
        <w:tabs>
          <w:tab w:val="left" w:pos="720"/>
        </w:tabs>
        <w:spacing w:line="276" w:lineRule="auto"/>
        <w:ind w:firstLine="720"/>
        <w:jc w:val="center"/>
        <w:rPr>
          <w:rFonts w:asciiTheme="majorHAnsi" w:hAnsiTheme="majorHAnsi" w:cstheme="majorHAnsi"/>
          <w:b/>
          <w:bCs/>
          <w:noProof/>
          <w:lang w:val="ru-MD"/>
        </w:rPr>
      </w:pPr>
      <w:r w:rsidRPr="00B77D60">
        <w:rPr>
          <w:rFonts w:asciiTheme="majorHAnsi" w:hAnsiTheme="majorHAnsi" w:cstheme="majorHAnsi"/>
          <w:b/>
          <w:bCs/>
          <w:noProof/>
          <w:lang w:val="ru-MD"/>
        </w:rPr>
        <w:t>аудита консолидированной финансовой отчетности Министерства</w:t>
      </w:r>
    </w:p>
    <w:p w14:paraId="30AA092B" w14:textId="0A64AF4A" w:rsidR="00B77D60" w:rsidRPr="00B77D60" w:rsidRDefault="00B77D60" w:rsidP="00B77D60">
      <w:pPr>
        <w:tabs>
          <w:tab w:val="left" w:pos="720"/>
        </w:tabs>
        <w:spacing w:line="276" w:lineRule="auto"/>
        <w:ind w:firstLine="720"/>
        <w:jc w:val="center"/>
        <w:rPr>
          <w:rFonts w:asciiTheme="majorHAnsi" w:hAnsiTheme="majorHAnsi" w:cstheme="majorHAnsi"/>
          <w:b/>
          <w:bCs/>
          <w:noProof/>
          <w:lang w:val="ru-MD"/>
        </w:rPr>
      </w:pPr>
      <w:r w:rsidRPr="00B77D60">
        <w:rPr>
          <w:rFonts w:asciiTheme="majorHAnsi" w:hAnsiTheme="majorHAnsi" w:cstheme="majorHAnsi"/>
          <w:b/>
          <w:bCs/>
          <w:noProof/>
          <w:lang w:val="ru-MD"/>
        </w:rPr>
        <w:t>здравоохранения</w:t>
      </w:r>
      <w:r w:rsidRPr="00B77D60">
        <w:rPr>
          <w:rFonts w:asciiTheme="majorHAnsi" w:hAnsiTheme="majorHAnsi" w:cstheme="majorHAnsi"/>
          <w:b/>
          <w:bCs/>
          <w:noProof/>
          <w:lang w:val="ru-RU"/>
        </w:rPr>
        <w:t xml:space="preserve"> </w:t>
      </w:r>
      <w:r w:rsidRPr="00B77D60">
        <w:rPr>
          <w:rFonts w:asciiTheme="majorHAnsi" w:hAnsiTheme="majorHAnsi" w:cstheme="majorHAnsi"/>
          <w:b/>
          <w:bCs/>
          <w:noProof/>
          <w:lang w:val="ru-MD"/>
        </w:rPr>
        <w:t>по состоянию на</w:t>
      </w:r>
      <w:r w:rsidRPr="00B77D60">
        <w:rPr>
          <w:rFonts w:asciiTheme="majorHAnsi" w:hAnsiTheme="majorHAnsi" w:cstheme="majorHAnsi"/>
          <w:b/>
          <w:bCs/>
          <w:noProof/>
          <w:lang w:val="ru-RU"/>
        </w:rPr>
        <w:t xml:space="preserve"> </w:t>
      </w:r>
      <w:r w:rsidRPr="00B77D60">
        <w:rPr>
          <w:rFonts w:asciiTheme="majorHAnsi" w:hAnsiTheme="majorHAnsi" w:cstheme="majorHAnsi"/>
          <w:b/>
          <w:bCs/>
          <w:noProof/>
          <w:lang w:val="ru-MD"/>
        </w:rPr>
        <w:t xml:space="preserve">31 декабря 2021 года </w:t>
      </w:r>
    </w:p>
    <w:p w14:paraId="7EF97335"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46372700"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4CDFF900" w14:textId="77777777" w:rsidR="00723DA7" w:rsidRPr="00967339" w:rsidRDefault="00723DA7" w:rsidP="00023A8F">
      <w:pPr>
        <w:spacing w:line="276" w:lineRule="auto"/>
        <w:rPr>
          <w:rFonts w:asciiTheme="majorHAnsi" w:hAnsiTheme="majorHAnsi" w:cstheme="majorHAnsi"/>
          <w:noProof/>
        </w:rPr>
      </w:pPr>
    </w:p>
    <w:p w14:paraId="47605236" w14:textId="77777777" w:rsidR="00723DA7" w:rsidRPr="00967339" w:rsidRDefault="00723DA7" w:rsidP="00023A8F">
      <w:pPr>
        <w:spacing w:line="276" w:lineRule="auto"/>
        <w:rPr>
          <w:rFonts w:asciiTheme="majorHAnsi" w:hAnsiTheme="majorHAnsi" w:cstheme="majorHAnsi"/>
          <w:noProof/>
        </w:rPr>
      </w:pPr>
    </w:p>
    <w:p w14:paraId="553EB9F5" w14:textId="77777777" w:rsidR="00723DA7" w:rsidRPr="00967339" w:rsidRDefault="00723DA7" w:rsidP="00023A8F">
      <w:pPr>
        <w:spacing w:line="276" w:lineRule="auto"/>
        <w:rPr>
          <w:rFonts w:asciiTheme="majorHAnsi" w:hAnsiTheme="majorHAnsi" w:cstheme="majorHAnsi"/>
          <w:noProof/>
        </w:rPr>
      </w:pPr>
    </w:p>
    <w:p w14:paraId="6270CBC3" w14:textId="77777777" w:rsidR="00723DA7" w:rsidRPr="00967339" w:rsidRDefault="00723DA7" w:rsidP="00023A8F">
      <w:pPr>
        <w:spacing w:line="276" w:lineRule="auto"/>
        <w:rPr>
          <w:rFonts w:asciiTheme="majorHAnsi" w:hAnsiTheme="majorHAnsi" w:cstheme="majorHAnsi"/>
          <w:noProof/>
        </w:rPr>
      </w:pPr>
    </w:p>
    <w:p w14:paraId="1C45D6ED" w14:textId="77777777" w:rsidR="00723DA7" w:rsidRPr="00967339" w:rsidRDefault="00723DA7" w:rsidP="00023A8F">
      <w:pPr>
        <w:spacing w:line="276" w:lineRule="auto"/>
        <w:rPr>
          <w:rFonts w:asciiTheme="majorHAnsi" w:hAnsiTheme="majorHAnsi" w:cstheme="majorHAnsi"/>
          <w:noProof/>
        </w:rPr>
      </w:pPr>
    </w:p>
    <w:p w14:paraId="796C6394" w14:textId="77777777" w:rsidR="00723DA7" w:rsidRPr="00967339" w:rsidRDefault="00723DA7" w:rsidP="00023A8F">
      <w:pPr>
        <w:spacing w:line="276" w:lineRule="auto"/>
        <w:rPr>
          <w:rFonts w:asciiTheme="majorHAnsi" w:hAnsiTheme="majorHAnsi" w:cstheme="majorHAnsi"/>
          <w:b/>
          <w:noProof/>
          <w:color w:val="2E74B5"/>
        </w:rPr>
        <w:sectPr w:rsidR="00723DA7" w:rsidRPr="00967339" w:rsidSect="008A3E20">
          <w:headerReference w:type="default" r:id="rId11"/>
          <w:footerReference w:type="default" r:id="rId12"/>
          <w:pgSz w:w="11906" w:h="16838" w:code="9"/>
          <w:pgMar w:top="851" w:right="851" w:bottom="1440" w:left="1701" w:header="709" w:footer="403" w:gutter="0"/>
          <w:cols w:space="708"/>
          <w:titlePg/>
          <w:docGrid w:linePitch="360"/>
        </w:sectPr>
      </w:pPr>
    </w:p>
    <w:p w14:paraId="70C4C66C" w14:textId="61837A5F" w:rsidR="008B575C" w:rsidRPr="00967339" w:rsidRDefault="008B575C" w:rsidP="00023A8F">
      <w:pPr>
        <w:spacing w:line="276" w:lineRule="auto"/>
        <w:rPr>
          <w:rFonts w:asciiTheme="majorHAnsi" w:hAnsiTheme="majorHAnsi" w:cstheme="majorHAnsi"/>
          <w:b/>
          <w:bCs/>
          <w:noProof/>
          <w:lang w:eastAsia="en-US"/>
        </w:rPr>
      </w:pPr>
      <w:bookmarkStart w:id="1" w:name="_Toc492893766"/>
      <w:bookmarkStart w:id="2" w:name="_Toc492899647"/>
      <w:bookmarkStart w:id="3" w:name="_Toc509412841"/>
      <w:bookmarkStart w:id="4" w:name="_Toc510185762"/>
      <w:r w:rsidRPr="00967339">
        <w:rPr>
          <w:rFonts w:asciiTheme="majorHAnsi" w:hAnsiTheme="majorHAnsi" w:cstheme="majorHAnsi"/>
          <w:b/>
          <w:bCs/>
          <w:noProof/>
          <w:lang w:eastAsia="en-US"/>
        </w:rPr>
        <w:lastRenderedPageBreak/>
        <w:tab/>
        <w:t xml:space="preserve">I. </w:t>
      </w:r>
      <w:bookmarkStart w:id="5" w:name="_Toc530056756"/>
      <w:bookmarkStart w:id="6" w:name="_Toc532292925"/>
      <w:r w:rsidR="00FD26E5" w:rsidRPr="00052D84">
        <w:rPr>
          <w:rFonts w:asciiTheme="majorHAnsi" w:hAnsiTheme="majorHAnsi" w:cstheme="majorHAnsi"/>
          <w:b/>
          <w:bCs/>
          <w:noProof/>
          <w:lang w:eastAsia="en-US"/>
        </w:rPr>
        <w:t>УСЛОВНОЕ МНЕНИЕ</w:t>
      </w:r>
      <w:bookmarkEnd w:id="5"/>
      <w:bookmarkEnd w:id="6"/>
    </w:p>
    <w:p w14:paraId="767C1A0C" w14:textId="1D35EA14" w:rsidR="003519FB" w:rsidRPr="003636A6"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052D84" w:rsidRPr="00052D84">
        <w:rPr>
          <w:rFonts w:asciiTheme="majorHAnsi" w:hAnsiTheme="majorHAnsi" w:cstheme="majorHAnsi"/>
          <w:noProof/>
          <w:lang w:eastAsia="en-US"/>
        </w:rPr>
        <w:t>Мы провели аудит консолидированной финансовой отчетнос</w:t>
      </w:r>
      <w:r w:rsidR="00052D84">
        <w:rPr>
          <w:rFonts w:asciiTheme="majorHAnsi" w:hAnsiTheme="majorHAnsi" w:cstheme="majorHAnsi"/>
          <w:noProof/>
          <w:lang w:eastAsia="en-US"/>
        </w:rPr>
        <w:t>ти Министерства здравоохранения</w:t>
      </w:r>
      <w:r w:rsidR="00052D84" w:rsidRPr="00052D84">
        <w:rPr>
          <w:rFonts w:asciiTheme="majorHAnsi" w:hAnsiTheme="majorHAnsi" w:cstheme="majorHAnsi"/>
          <w:noProof/>
          <w:lang w:eastAsia="en-US"/>
        </w:rPr>
        <w:t xml:space="preserve"> (далее-МЗ) за бюджетный год, завершившийся 31 декабря 2021 года, которая включает: Бухгалтерский баланс (Форма FD-041), Отчет о доходах и расходах (Форма FD-042), Отчет о движении денежных средств (Форма FD-043); Отчет об исполнении бюджета (Форма FD-044), </w:t>
      </w:r>
      <w:r w:rsidR="00617A76" w:rsidRPr="00617A76">
        <w:rPr>
          <w:rFonts w:asciiTheme="majorHAnsi" w:hAnsiTheme="majorHAnsi" w:cstheme="majorHAnsi"/>
        </w:rPr>
        <w:t xml:space="preserve">Пояснительную записку к отчету об исполнении бюджета, </w:t>
      </w:r>
      <w:r w:rsidR="00052D84" w:rsidRPr="00052D84">
        <w:rPr>
          <w:rFonts w:asciiTheme="majorHAnsi" w:hAnsiTheme="majorHAnsi" w:cstheme="majorHAnsi"/>
          <w:noProof/>
          <w:lang w:eastAsia="en-US"/>
        </w:rPr>
        <w:t>включая краткое изложение существенных аспектов Учетной политики</w:t>
      </w:r>
      <w:r w:rsidR="00642DB8" w:rsidRPr="003636A6">
        <w:rPr>
          <w:rFonts w:asciiTheme="majorHAnsi" w:hAnsiTheme="majorHAnsi" w:cstheme="majorHAnsi"/>
          <w:noProof/>
          <w:lang w:eastAsia="en-US"/>
        </w:rPr>
        <w:t xml:space="preserve">. </w:t>
      </w:r>
    </w:p>
    <w:p w14:paraId="749D6A0F" w14:textId="6A765C0D" w:rsidR="00926DA9" w:rsidRPr="00617A76" w:rsidRDefault="00052D84" w:rsidP="00BF2F34">
      <w:pPr>
        <w:spacing w:line="276" w:lineRule="auto"/>
        <w:ind w:firstLine="720"/>
        <w:jc w:val="both"/>
        <w:rPr>
          <w:rFonts w:asciiTheme="majorHAnsi" w:hAnsiTheme="majorHAnsi" w:cstheme="majorHAnsi"/>
          <w:noProof/>
          <w:lang w:val="ru-RU" w:eastAsia="en-US"/>
        </w:rPr>
      </w:pPr>
      <w:r w:rsidRPr="00052D84">
        <w:rPr>
          <w:rFonts w:asciiTheme="majorHAnsi" w:hAnsiTheme="majorHAnsi" w:cstheme="majorHAnsi"/>
          <w:noProof/>
          <w:lang w:eastAsia="en-US"/>
        </w:rPr>
        <w:t xml:space="preserve">По нашему мнению, за исключением возможного воздействия аспектов, изложенных в разделе </w:t>
      </w:r>
      <w:r w:rsidRPr="00052D84">
        <w:rPr>
          <w:rFonts w:asciiTheme="majorHAnsi" w:hAnsiTheme="majorHAnsi" w:cstheme="majorHAnsi"/>
          <w:i/>
          <w:noProof/>
          <w:lang w:eastAsia="en-US"/>
        </w:rPr>
        <w:t>Основание для условного мнения</w:t>
      </w:r>
      <w:r w:rsidRPr="00052D84">
        <w:rPr>
          <w:rFonts w:asciiTheme="majorHAnsi" w:hAnsiTheme="majorHAnsi" w:cstheme="majorHAnsi"/>
          <w:noProof/>
          <w:lang w:eastAsia="en-US"/>
        </w:rPr>
        <w:t>,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7A64D5">
        <w:rPr>
          <w:rFonts w:asciiTheme="majorHAnsi" w:hAnsiTheme="majorHAnsi" w:cstheme="majorHAnsi"/>
          <w:noProof/>
          <w:vertAlign w:val="superscript"/>
          <w:lang w:val="ru-MD" w:eastAsia="en-US"/>
        </w:rPr>
        <w:footnoteReference w:id="1"/>
      </w:r>
      <w:r w:rsidR="00926DA9" w:rsidRPr="003636A6">
        <w:rPr>
          <w:rFonts w:asciiTheme="majorHAnsi" w:hAnsiTheme="majorHAnsi" w:cstheme="majorHAnsi"/>
          <w:noProof/>
          <w:lang w:eastAsia="en-US"/>
        </w:rPr>
        <w:t>.</w:t>
      </w:r>
      <w:r w:rsidR="00A80A31" w:rsidRPr="00A80A31">
        <w:rPr>
          <w:rFonts w:asciiTheme="majorHAnsi" w:hAnsiTheme="majorHAnsi" w:cstheme="majorHAnsi"/>
          <w:noProof/>
          <w:lang w:eastAsia="en-US"/>
        </w:rPr>
        <w:t xml:space="preserve"> </w:t>
      </w:r>
    </w:p>
    <w:p w14:paraId="7CE2B398" w14:textId="77777777" w:rsidR="00B3128F" w:rsidRPr="00967339" w:rsidRDefault="00B3128F" w:rsidP="00023A8F">
      <w:pPr>
        <w:spacing w:line="276" w:lineRule="auto"/>
        <w:jc w:val="both"/>
        <w:rPr>
          <w:rFonts w:asciiTheme="majorHAnsi" w:hAnsiTheme="majorHAnsi" w:cstheme="majorHAnsi"/>
          <w:noProof/>
          <w:lang w:eastAsia="en-US"/>
        </w:rPr>
      </w:pPr>
    </w:p>
    <w:p w14:paraId="2B5ACB32" w14:textId="2015EADB" w:rsidR="004615AA" w:rsidRPr="00967339" w:rsidRDefault="00A64792" w:rsidP="001B3836">
      <w:pPr>
        <w:spacing w:line="276" w:lineRule="auto"/>
        <w:ind w:firstLine="720"/>
        <w:jc w:val="both"/>
        <w:rPr>
          <w:rFonts w:asciiTheme="majorHAnsi" w:hAnsiTheme="majorHAnsi" w:cstheme="majorHAnsi"/>
          <w:b/>
          <w:bCs/>
          <w:noProof/>
          <w:lang w:eastAsia="en-US"/>
        </w:rPr>
      </w:pPr>
      <w:r w:rsidRPr="00967339">
        <w:rPr>
          <w:rFonts w:asciiTheme="majorHAnsi" w:hAnsiTheme="majorHAnsi" w:cstheme="majorHAnsi"/>
          <w:b/>
          <w:noProof/>
          <w:lang w:eastAsia="en-US"/>
        </w:rPr>
        <w:t xml:space="preserve">II. </w:t>
      </w:r>
      <w:bookmarkEnd w:id="1"/>
      <w:bookmarkEnd w:id="2"/>
      <w:bookmarkEnd w:id="3"/>
      <w:bookmarkEnd w:id="4"/>
      <w:r w:rsidR="001B3836" w:rsidRPr="00F43F37">
        <w:rPr>
          <w:rFonts w:asciiTheme="majorHAnsi" w:hAnsiTheme="majorHAnsi" w:cstheme="majorHAnsi"/>
          <w:b/>
          <w:noProof/>
          <w:lang w:val="ru-MD" w:eastAsia="en-US"/>
        </w:rPr>
        <w:t>ОСНОВАНИЕ ДЛЯ УСЛОВНОГО МНЕНИЯ</w:t>
      </w:r>
    </w:p>
    <w:p w14:paraId="66C73FBB" w14:textId="3BEB7A18" w:rsidR="003519FB" w:rsidRPr="00967339" w:rsidRDefault="001B3836" w:rsidP="00023A8F">
      <w:pPr>
        <w:spacing w:line="276" w:lineRule="auto"/>
        <w:ind w:firstLine="720"/>
        <w:jc w:val="both"/>
        <w:rPr>
          <w:rFonts w:asciiTheme="majorHAnsi" w:hAnsiTheme="majorHAnsi"/>
          <w:noProof/>
        </w:rPr>
      </w:pPr>
      <w:r w:rsidRPr="007C7DF6">
        <w:rPr>
          <w:rFonts w:asciiTheme="majorHAnsi" w:hAnsiTheme="majorHAnsi"/>
          <w:lang w:val="ru-MD"/>
        </w:rPr>
        <w:t xml:space="preserve">В </w:t>
      </w:r>
      <w:r>
        <w:rPr>
          <w:rFonts w:asciiTheme="majorHAnsi" w:hAnsiTheme="majorHAnsi"/>
          <w:lang w:val="ru-MD"/>
        </w:rPr>
        <w:t xml:space="preserve">результате </w:t>
      </w:r>
      <w:r w:rsidRPr="00F43F37">
        <w:rPr>
          <w:rFonts w:asciiTheme="majorHAnsi" w:hAnsiTheme="majorHAnsi"/>
          <w:bCs/>
          <w:lang w:val="ru-RU"/>
        </w:rPr>
        <w:t>реструктуризации центрального отраслевого публичного управления</w:t>
      </w:r>
      <w:r>
        <w:rPr>
          <w:rFonts w:asciiTheme="majorHAnsi" w:hAnsiTheme="majorHAnsi"/>
          <w:bCs/>
          <w:lang w:val="ru-RU"/>
        </w:rPr>
        <w:t>,</w:t>
      </w:r>
      <w:r>
        <w:rPr>
          <w:rFonts w:asciiTheme="majorHAnsi" w:hAnsiTheme="majorHAnsi"/>
          <w:lang w:val="ru-RU"/>
        </w:rPr>
        <w:t xml:space="preserve"> </w:t>
      </w:r>
      <w:r>
        <w:rPr>
          <w:rFonts w:asciiTheme="majorHAnsi" w:hAnsiTheme="majorHAnsi"/>
          <w:lang w:val="ru-MD"/>
        </w:rPr>
        <w:t>на основании</w:t>
      </w:r>
      <w:r w:rsidRPr="007C7DF6">
        <w:rPr>
          <w:rFonts w:asciiTheme="majorHAnsi" w:hAnsiTheme="majorHAnsi"/>
          <w:lang w:val="ru-MD"/>
        </w:rPr>
        <w:t xml:space="preserve"> Постановлени</w:t>
      </w:r>
      <w:r>
        <w:rPr>
          <w:rFonts w:asciiTheme="majorHAnsi" w:hAnsiTheme="majorHAnsi"/>
          <w:lang w:val="ru-MD"/>
        </w:rPr>
        <w:t>я</w:t>
      </w:r>
      <w:r w:rsidRPr="007C7DF6">
        <w:rPr>
          <w:rFonts w:asciiTheme="majorHAnsi" w:hAnsiTheme="majorHAnsi"/>
          <w:lang w:val="ru-MD"/>
        </w:rPr>
        <w:t xml:space="preserve"> Правительства №117 от 12.08.2021</w:t>
      </w:r>
      <w:r w:rsidRPr="009D7636">
        <w:rPr>
          <w:rFonts w:asciiTheme="majorHAnsi" w:hAnsiTheme="majorHAnsi" w:cstheme="majorHAnsi"/>
          <w:noProof/>
          <w:vertAlign w:val="superscript"/>
        </w:rPr>
        <w:footnoteReference w:id="2"/>
      </w:r>
      <w:r w:rsidRPr="007C7DF6">
        <w:rPr>
          <w:rFonts w:asciiTheme="majorHAnsi" w:hAnsiTheme="majorHAnsi"/>
          <w:lang w:val="ru-MD"/>
        </w:rPr>
        <w:t xml:space="preserve">, Министерство </w:t>
      </w:r>
      <w:r w:rsidRPr="007A64D5">
        <w:rPr>
          <w:rFonts w:asciiTheme="majorHAnsi" w:hAnsiTheme="majorHAnsi" w:cstheme="majorHAnsi"/>
          <w:noProof/>
          <w:lang w:val="ru-MD" w:eastAsia="en-US"/>
        </w:rPr>
        <w:t>здравоохранения, труда и социальной защиты</w:t>
      </w:r>
      <w:r w:rsidRPr="007C7DF6">
        <w:rPr>
          <w:rFonts w:asciiTheme="majorHAnsi" w:hAnsiTheme="majorHAnsi"/>
          <w:lang w:val="ru-MD"/>
        </w:rPr>
        <w:t xml:space="preserve"> было реорганизовано в Министерство </w:t>
      </w:r>
      <w:r w:rsidRPr="007A64D5">
        <w:rPr>
          <w:rFonts w:asciiTheme="majorHAnsi" w:hAnsiTheme="majorHAnsi" w:cstheme="majorHAnsi"/>
          <w:noProof/>
          <w:lang w:val="ru-MD" w:eastAsia="en-US"/>
        </w:rPr>
        <w:t>здравоохранения</w:t>
      </w:r>
      <w:r w:rsidRPr="007C7DF6">
        <w:rPr>
          <w:rFonts w:asciiTheme="majorHAnsi" w:hAnsiTheme="majorHAnsi"/>
          <w:lang w:val="ru-MD"/>
        </w:rPr>
        <w:t xml:space="preserve"> и Министерство </w:t>
      </w:r>
      <w:r w:rsidRPr="007A64D5">
        <w:rPr>
          <w:rFonts w:asciiTheme="majorHAnsi" w:hAnsiTheme="majorHAnsi" w:cstheme="majorHAnsi"/>
          <w:noProof/>
          <w:lang w:val="ru-MD" w:eastAsia="en-US"/>
        </w:rPr>
        <w:t>труда и социальной защиты</w:t>
      </w:r>
      <w:r>
        <w:rPr>
          <w:rFonts w:asciiTheme="majorHAnsi" w:hAnsiTheme="majorHAnsi" w:cstheme="majorHAnsi"/>
          <w:noProof/>
          <w:lang w:val="ru-MD" w:eastAsia="en-US"/>
        </w:rPr>
        <w:t xml:space="preserve">, с передачей </w:t>
      </w:r>
      <w:r w:rsidR="00617A76" w:rsidRPr="00617A76">
        <w:rPr>
          <w:rFonts w:asciiTheme="majorHAnsi" w:hAnsiTheme="majorHAnsi" w:cstheme="majorHAnsi"/>
          <w:noProof/>
          <w:lang w:val="ru-RU" w:eastAsia="en-US"/>
        </w:rPr>
        <w:t>им</w:t>
      </w:r>
      <w:r>
        <w:rPr>
          <w:rFonts w:asciiTheme="majorHAnsi" w:hAnsiTheme="majorHAnsi" w:cstheme="majorHAnsi"/>
          <w:noProof/>
          <w:lang w:val="ru-MD" w:eastAsia="en-US"/>
        </w:rPr>
        <w:t xml:space="preserve"> </w:t>
      </w:r>
      <w:r w:rsidRPr="00304102">
        <w:rPr>
          <w:rFonts w:asciiTheme="majorHAnsi" w:hAnsiTheme="majorHAnsi" w:cstheme="majorHAnsi"/>
          <w:noProof/>
          <w:lang w:eastAsia="en-US"/>
        </w:rPr>
        <w:t>област</w:t>
      </w:r>
      <w:r>
        <w:rPr>
          <w:rFonts w:asciiTheme="majorHAnsi" w:hAnsiTheme="majorHAnsi" w:cstheme="majorHAnsi"/>
          <w:noProof/>
          <w:lang w:val="ru-RU" w:eastAsia="en-US"/>
        </w:rPr>
        <w:t>и</w:t>
      </w:r>
      <w:r w:rsidRPr="00304102">
        <w:rPr>
          <w:rFonts w:asciiTheme="majorHAnsi" w:hAnsiTheme="majorHAnsi" w:cstheme="majorHAnsi"/>
          <w:noProof/>
          <w:lang w:eastAsia="en-US"/>
        </w:rPr>
        <w:t xml:space="preserve"> </w:t>
      </w:r>
      <w:r w:rsidR="00617A76">
        <w:rPr>
          <w:rFonts w:asciiTheme="majorHAnsi" w:hAnsiTheme="majorHAnsi" w:cstheme="majorHAnsi"/>
          <w:noProof/>
          <w:lang w:val="ru-RU" w:eastAsia="en-US"/>
        </w:rPr>
        <w:t xml:space="preserve">здравоохранения и области </w:t>
      </w:r>
      <w:r w:rsidRPr="00304102">
        <w:rPr>
          <w:rFonts w:asciiTheme="majorHAnsi" w:hAnsiTheme="majorHAnsi" w:cstheme="majorHAnsi"/>
          <w:noProof/>
          <w:lang w:eastAsia="en-US"/>
        </w:rPr>
        <w:t>труда</w:t>
      </w:r>
      <w:r>
        <w:rPr>
          <w:rFonts w:asciiTheme="majorHAnsi" w:hAnsiTheme="majorHAnsi" w:cstheme="majorHAnsi"/>
          <w:noProof/>
          <w:lang w:val="ru-RU" w:eastAsia="en-US"/>
        </w:rPr>
        <w:t xml:space="preserve"> и </w:t>
      </w:r>
      <w:r w:rsidRPr="00304102">
        <w:rPr>
          <w:rFonts w:asciiTheme="majorHAnsi" w:hAnsiTheme="majorHAnsi" w:cstheme="majorHAnsi"/>
          <w:noProof/>
          <w:lang w:eastAsia="en-US"/>
        </w:rPr>
        <w:t>социальной защиты</w:t>
      </w:r>
      <w:r>
        <w:rPr>
          <w:rFonts w:asciiTheme="majorHAnsi" w:hAnsiTheme="majorHAnsi" w:cstheme="majorHAnsi"/>
          <w:noProof/>
          <w:lang w:val="ru-RU" w:eastAsia="en-US"/>
        </w:rPr>
        <w:t>,</w:t>
      </w:r>
      <w:r w:rsidRPr="00304102">
        <w:rPr>
          <w:rFonts w:asciiTheme="majorHAnsi" w:hAnsiTheme="majorHAnsi" w:cstheme="majorHAnsi"/>
          <w:noProof/>
          <w:lang w:eastAsia="en-US"/>
        </w:rPr>
        <w:t xml:space="preserve"> станов</w:t>
      </w:r>
      <w:r>
        <w:rPr>
          <w:rFonts w:asciiTheme="majorHAnsi" w:hAnsiTheme="majorHAnsi" w:cstheme="majorHAnsi"/>
          <w:noProof/>
          <w:lang w:val="ru-RU" w:eastAsia="en-US"/>
        </w:rPr>
        <w:t>ясь</w:t>
      </w:r>
      <w:r w:rsidRPr="00304102">
        <w:rPr>
          <w:rFonts w:asciiTheme="majorHAnsi" w:hAnsiTheme="majorHAnsi" w:cstheme="majorHAnsi"/>
          <w:noProof/>
          <w:lang w:eastAsia="en-US"/>
        </w:rPr>
        <w:t xml:space="preserve"> преемник</w:t>
      </w:r>
      <w:r w:rsidR="00617A76">
        <w:rPr>
          <w:rFonts w:asciiTheme="majorHAnsi" w:hAnsiTheme="majorHAnsi" w:cstheme="majorHAnsi"/>
          <w:noProof/>
          <w:lang w:val="ru-RU" w:eastAsia="en-US"/>
        </w:rPr>
        <w:t>а</w:t>
      </w:r>
      <w:r w:rsidRPr="00304102">
        <w:rPr>
          <w:rFonts w:asciiTheme="majorHAnsi" w:hAnsiTheme="majorHAnsi" w:cstheme="majorHAnsi"/>
          <w:noProof/>
          <w:lang w:eastAsia="en-US"/>
        </w:rPr>
        <w:t>м</w:t>
      </w:r>
      <w:r w:rsidR="00617A76">
        <w:rPr>
          <w:rFonts w:asciiTheme="majorHAnsi" w:hAnsiTheme="majorHAnsi" w:cstheme="majorHAnsi"/>
          <w:noProof/>
          <w:lang w:val="ru-RU" w:eastAsia="en-US"/>
        </w:rPr>
        <w:t>и</w:t>
      </w:r>
      <w:r w:rsidRPr="00304102">
        <w:rPr>
          <w:rFonts w:asciiTheme="majorHAnsi" w:hAnsiTheme="majorHAnsi" w:cstheme="majorHAnsi"/>
          <w:noProof/>
          <w:lang w:eastAsia="en-US"/>
        </w:rPr>
        <w:t xml:space="preserve"> прав и обязанностей, относящихся к перенимаемым областям деятельности</w:t>
      </w:r>
      <w:r w:rsidRPr="007C7DF6">
        <w:rPr>
          <w:rFonts w:asciiTheme="majorHAnsi" w:hAnsiTheme="majorHAnsi"/>
          <w:lang w:val="ru-MD"/>
        </w:rPr>
        <w:t xml:space="preserve">. Таким образом, Министерство </w:t>
      </w:r>
      <w:r w:rsidRPr="007A64D5">
        <w:rPr>
          <w:rFonts w:asciiTheme="majorHAnsi" w:hAnsiTheme="majorHAnsi" w:cstheme="majorHAnsi"/>
          <w:noProof/>
          <w:lang w:val="ru-MD" w:eastAsia="en-US"/>
        </w:rPr>
        <w:t>здравоохранения, труда и социальной защиты</w:t>
      </w:r>
      <w:r w:rsidRPr="007C7DF6">
        <w:rPr>
          <w:rFonts w:asciiTheme="majorHAnsi" w:hAnsiTheme="majorHAnsi"/>
          <w:lang w:val="ru-MD"/>
        </w:rPr>
        <w:t xml:space="preserve"> передало </w:t>
      </w:r>
      <w:r>
        <w:rPr>
          <w:rFonts w:asciiTheme="majorHAnsi" w:hAnsiTheme="majorHAnsi"/>
          <w:lang w:val="ru-MD"/>
        </w:rPr>
        <w:t xml:space="preserve">реорганизованным/созданным </w:t>
      </w:r>
      <w:r w:rsidRPr="007C7DF6">
        <w:rPr>
          <w:rFonts w:asciiTheme="majorHAnsi" w:hAnsiTheme="majorHAnsi"/>
          <w:lang w:val="ru-MD"/>
        </w:rPr>
        <w:t>Министерств</w:t>
      </w:r>
      <w:r>
        <w:rPr>
          <w:rFonts w:asciiTheme="majorHAnsi" w:hAnsiTheme="majorHAnsi"/>
          <w:lang w:val="ru-MD"/>
        </w:rPr>
        <w:t>ам</w:t>
      </w:r>
      <w:r w:rsidRPr="007C7DF6">
        <w:rPr>
          <w:rFonts w:asciiTheme="majorHAnsi" w:hAnsiTheme="majorHAnsi"/>
          <w:lang w:val="ru-MD"/>
        </w:rPr>
        <w:t xml:space="preserve"> управляемое имущество, отразив в отчетности консолидированный остаток балансовых элементов по состоянию на 31.12.2021 со значением 0. Хотя передача имущества осуществлялась в соответствии с положениями </w:t>
      </w:r>
      <w:r>
        <w:rPr>
          <w:rFonts w:asciiTheme="majorHAnsi" w:hAnsiTheme="majorHAnsi"/>
          <w:lang w:val="ru-MD"/>
        </w:rPr>
        <w:t>применяемо</w:t>
      </w:r>
      <w:r w:rsidRPr="007C7DF6">
        <w:rPr>
          <w:rFonts w:asciiTheme="majorHAnsi" w:hAnsiTheme="majorHAnsi"/>
          <w:lang w:val="ru-MD"/>
        </w:rPr>
        <w:t xml:space="preserve">й нормативной базы, отмечается </w:t>
      </w:r>
      <w:r w:rsidRPr="00F24427">
        <w:rPr>
          <w:rFonts w:asciiTheme="majorHAnsi" w:hAnsiTheme="majorHAnsi"/>
          <w:lang w:val="ru-MD"/>
        </w:rPr>
        <w:t>искажение остатков, а именно</w:t>
      </w:r>
      <w:r w:rsidR="003519FB" w:rsidRPr="00CB6179">
        <w:rPr>
          <w:rFonts w:asciiTheme="majorHAnsi" w:hAnsiTheme="majorHAnsi"/>
          <w:noProof/>
        </w:rPr>
        <w:t>:</w:t>
      </w:r>
    </w:p>
    <w:p w14:paraId="43312CE2" w14:textId="5D9BA8D2" w:rsidR="007E3DC8" w:rsidRPr="00127A89" w:rsidRDefault="001B3836" w:rsidP="00617A76">
      <w:pPr>
        <w:pStyle w:val="ListParagraph"/>
        <w:numPr>
          <w:ilvl w:val="1"/>
          <w:numId w:val="26"/>
        </w:numPr>
        <w:tabs>
          <w:tab w:val="left" w:pos="0"/>
          <w:tab w:val="left" w:pos="1080"/>
        </w:tabs>
        <w:spacing w:line="276" w:lineRule="auto"/>
        <w:ind w:left="426" w:firstLine="66"/>
        <w:jc w:val="both"/>
        <w:rPr>
          <w:rFonts w:asciiTheme="majorHAnsi" w:hAnsiTheme="majorHAnsi" w:cs="Calibri Light"/>
          <w:noProof/>
        </w:rPr>
      </w:pPr>
      <w:r>
        <w:rPr>
          <w:rFonts w:asciiTheme="majorHAnsi" w:hAnsiTheme="majorHAnsi" w:cs="Calibri Light"/>
          <w:noProof/>
          <w:lang w:val="ru-RU" w:eastAsia="en-US"/>
        </w:rPr>
        <w:t>Министерство</w:t>
      </w:r>
      <w:r w:rsidRPr="005A2EDB">
        <w:rPr>
          <w:rFonts w:asciiTheme="majorHAnsi" w:hAnsiTheme="majorHAnsi" w:cs="Calibri Light"/>
          <w:noProof/>
          <w:lang w:eastAsia="en-US"/>
        </w:rPr>
        <w:t xml:space="preserve"> </w:t>
      </w:r>
      <w:r w:rsidR="00617A76">
        <w:rPr>
          <w:rFonts w:asciiTheme="majorHAnsi" w:hAnsiTheme="majorHAnsi" w:cs="Calibri Light"/>
          <w:noProof/>
          <w:lang w:val="ru-RU" w:eastAsia="en-US"/>
        </w:rPr>
        <w:t xml:space="preserve">неверно </w:t>
      </w:r>
      <w:r>
        <w:rPr>
          <w:rFonts w:asciiTheme="majorHAnsi" w:hAnsiTheme="majorHAnsi" w:cs="Calibri Light"/>
          <w:noProof/>
          <w:lang w:val="ru-RU" w:eastAsia="en-US"/>
        </w:rPr>
        <w:t>отраз</w:t>
      </w:r>
      <w:r w:rsidRPr="005A2EDB">
        <w:rPr>
          <w:rFonts w:asciiTheme="majorHAnsi" w:hAnsiTheme="majorHAnsi" w:cs="Calibri Light"/>
          <w:noProof/>
          <w:lang w:eastAsia="en-US"/>
        </w:rPr>
        <w:t>ило стоимост</w:t>
      </w:r>
      <w:r>
        <w:rPr>
          <w:rFonts w:asciiTheme="majorHAnsi" w:hAnsiTheme="majorHAnsi" w:cs="Calibri Light"/>
          <w:noProof/>
          <w:lang w:val="ru-RU" w:eastAsia="en-US"/>
        </w:rPr>
        <w:t>ь</w:t>
      </w:r>
      <w:r w:rsidRPr="005A2EDB">
        <w:rPr>
          <w:rFonts w:asciiTheme="majorHAnsi" w:hAnsiTheme="majorHAnsi" w:cs="Calibri Light"/>
          <w:noProof/>
          <w:lang w:eastAsia="en-US"/>
        </w:rPr>
        <w:t xml:space="preserve"> счета 371 </w:t>
      </w:r>
      <w:r>
        <w:rPr>
          <w:rFonts w:asciiTheme="majorHAnsi" w:hAnsiTheme="majorHAnsi" w:cs="Calibri Light"/>
          <w:noProof/>
          <w:lang w:eastAsia="en-US"/>
        </w:rPr>
        <w:t>„Земельные участки”</w:t>
      </w:r>
      <w:r>
        <w:rPr>
          <w:rFonts w:asciiTheme="majorHAnsi" w:hAnsiTheme="majorHAnsi" w:cs="Calibri Light"/>
          <w:noProof/>
          <w:lang w:val="ru-RU" w:eastAsia="en-US"/>
        </w:rPr>
        <w:t xml:space="preserve"> </w:t>
      </w:r>
      <w:r w:rsidRPr="005A2EDB">
        <w:rPr>
          <w:rFonts w:asciiTheme="majorHAnsi" w:hAnsiTheme="majorHAnsi" w:cs="Calibri Light"/>
          <w:noProof/>
          <w:lang w:eastAsia="en-US"/>
        </w:rPr>
        <w:t>на 22 782,3 тыс. леев</w:t>
      </w:r>
      <w:r w:rsidR="00617A76">
        <w:rPr>
          <w:rFonts w:asciiTheme="majorHAnsi" w:hAnsiTheme="majorHAnsi" w:cs="Calibri Light"/>
          <w:noProof/>
          <w:lang w:val="ru-RU" w:eastAsia="en-US"/>
        </w:rPr>
        <w:t xml:space="preserve"> меньше, из-за</w:t>
      </w:r>
      <w:r w:rsidRPr="005A2EDB">
        <w:rPr>
          <w:rFonts w:asciiTheme="majorHAnsi" w:hAnsiTheme="majorHAnsi" w:cs="Calibri Light"/>
          <w:noProof/>
          <w:lang w:eastAsia="en-US"/>
        </w:rPr>
        <w:t xml:space="preserve"> </w:t>
      </w:r>
      <w:r>
        <w:rPr>
          <w:rFonts w:asciiTheme="majorHAnsi" w:hAnsiTheme="majorHAnsi" w:cs="Calibri Light"/>
          <w:noProof/>
          <w:lang w:val="ru-RU" w:eastAsia="en-US"/>
        </w:rPr>
        <w:t>непроведен</w:t>
      </w:r>
      <w:r w:rsidRPr="005A2EDB">
        <w:rPr>
          <w:rFonts w:asciiTheme="majorHAnsi" w:hAnsiTheme="majorHAnsi" w:cs="Calibri Light"/>
          <w:noProof/>
          <w:lang w:eastAsia="en-US"/>
        </w:rPr>
        <w:t>и</w:t>
      </w:r>
      <w:r w:rsidR="00617A76">
        <w:rPr>
          <w:rFonts w:asciiTheme="majorHAnsi" w:hAnsiTheme="majorHAnsi" w:cs="Calibri Light"/>
          <w:noProof/>
          <w:lang w:val="ru-RU" w:eastAsia="en-US"/>
        </w:rPr>
        <w:t>я</w:t>
      </w:r>
      <w:r w:rsidRPr="005A2EDB">
        <w:rPr>
          <w:rFonts w:asciiTheme="majorHAnsi" w:hAnsiTheme="majorHAnsi" w:cs="Calibri Light"/>
          <w:noProof/>
          <w:lang w:eastAsia="en-US"/>
        </w:rPr>
        <w:t xml:space="preserve"> переоценки </w:t>
      </w:r>
      <w:r w:rsidR="00617A76">
        <w:rPr>
          <w:rFonts w:asciiTheme="majorHAnsi" w:hAnsiTheme="majorHAnsi" w:cs="Calibri Light"/>
          <w:noProof/>
          <w:lang w:val="ru-RU" w:eastAsia="en-US"/>
        </w:rPr>
        <w:t>8</w:t>
      </w:r>
      <w:r w:rsidRPr="005A2EDB">
        <w:rPr>
          <w:rFonts w:asciiTheme="majorHAnsi" w:hAnsiTheme="majorHAnsi" w:cs="Calibri Light"/>
          <w:noProof/>
          <w:lang w:eastAsia="en-US"/>
        </w:rPr>
        <w:t xml:space="preserve"> </w:t>
      </w:r>
      <w:r>
        <w:rPr>
          <w:rFonts w:asciiTheme="majorHAnsi" w:hAnsiTheme="majorHAnsi" w:cs="Calibri Light"/>
          <w:noProof/>
          <w:lang w:eastAsia="en-US"/>
        </w:rPr>
        <w:t>земельных участков</w:t>
      </w:r>
      <w:r w:rsidRPr="00C855EB">
        <w:rPr>
          <w:rStyle w:val="FootnoteReference"/>
          <w:rFonts w:asciiTheme="majorHAnsi" w:hAnsiTheme="majorHAnsi" w:cs="Calibri Light"/>
          <w:noProof/>
          <w:lang w:eastAsia="en-US"/>
        </w:rPr>
        <w:footnoteReference w:id="3"/>
      </w:r>
      <w:r w:rsidRPr="005A2EDB">
        <w:rPr>
          <w:rFonts w:asciiTheme="majorHAnsi" w:hAnsiTheme="majorHAnsi" w:cs="Calibri Light"/>
          <w:noProof/>
          <w:lang w:eastAsia="en-US"/>
        </w:rPr>
        <w:t xml:space="preserve"> площадью 1,6</w:t>
      </w:r>
      <w:r w:rsidR="00617A76" w:rsidRPr="00617A76">
        <w:rPr>
          <w:rFonts w:asciiTheme="majorHAnsi" w:hAnsiTheme="majorHAnsi" w:cs="Calibri Light"/>
          <w:noProof/>
          <w:lang w:eastAsia="en-US"/>
        </w:rPr>
        <w:t>0</w:t>
      </w:r>
      <w:r w:rsidRPr="005A2EDB">
        <w:rPr>
          <w:rFonts w:asciiTheme="majorHAnsi" w:hAnsiTheme="majorHAnsi" w:cs="Calibri Light"/>
          <w:noProof/>
          <w:lang w:eastAsia="en-US"/>
        </w:rPr>
        <w:t xml:space="preserve"> га</w:t>
      </w:r>
      <w:r w:rsidR="0048447C">
        <w:rPr>
          <w:rFonts w:asciiTheme="majorHAnsi" w:hAnsiTheme="majorHAnsi" w:cs="Calibri Light"/>
          <w:noProof/>
        </w:rPr>
        <w:t>;</w:t>
      </w:r>
      <w:r w:rsidR="00B42C14" w:rsidRPr="00127A89">
        <w:rPr>
          <w:rFonts w:asciiTheme="majorHAnsi" w:hAnsiTheme="majorHAnsi" w:cs="Calibri Light"/>
          <w:i/>
          <w:noProof/>
        </w:rPr>
        <w:t xml:space="preserve"> </w:t>
      </w:r>
    </w:p>
    <w:p w14:paraId="37516409" w14:textId="323F9E4B" w:rsidR="00ED304B" w:rsidRPr="00127A89" w:rsidRDefault="00941BB9" w:rsidP="00617A76">
      <w:pPr>
        <w:pStyle w:val="ListParagraph"/>
        <w:numPr>
          <w:ilvl w:val="1"/>
          <w:numId w:val="26"/>
        </w:numPr>
        <w:tabs>
          <w:tab w:val="left" w:pos="0"/>
          <w:tab w:val="left" w:pos="1080"/>
        </w:tabs>
        <w:spacing w:line="276" w:lineRule="auto"/>
        <w:ind w:firstLine="66"/>
        <w:jc w:val="both"/>
        <w:rPr>
          <w:rFonts w:asciiTheme="majorHAnsi" w:hAnsiTheme="majorHAnsi" w:cs="Calibri Light"/>
          <w:noProof/>
        </w:rPr>
      </w:pPr>
      <w:r w:rsidRPr="00941BB9">
        <w:rPr>
          <w:rFonts w:asciiTheme="majorHAnsi" w:hAnsiTheme="majorHAnsi" w:cs="Calibri Light"/>
          <w:noProof/>
        </w:rPr>
        <w:t>Министерство</w:t>
      </w:r>
      <w:r w:rsidRPr="005A2EDB">
        <w:rPr>
          <w:rFonts w:asciiTheme="majorHAnsi" w:hAnsiTheme="majorHAnsi" w:cs="Calibri Light"/>
          <w:noProof/>
        </w:rPr>
        <w:t xml:space="preserve"> </w:t>
      </w:r>
      <w:r>
        <w:rPr>
          <w:rFonts w:asciiTheme="majorHAnsi" w:hAnsiTheme="majorHAnsi" w:cs="Calibri Light"/>
          <w:noProof/>
        </w:rPr>
        <w:t>завыс</w:t>
      </w:r>
      <w:r w:rsidRPr="005A2EDB">
        <w:rPr>
          <w:rFonts w:asciiTheme="majorHAnsi" w:hAnsiTheme="majorHAnsi" w:cs="Calibri Light"/>
          <w:noProof/>
        </w:rPr>
        <w:t xml:space="preserve">ило стоимость группы счетов 415 </w:t>
      </w:r>
      <w:r w:rsidRPr="00DF4ED4">
        <w:rPr>
          <w:rFonts w:asciiTheme="majorHAnsi" w:hAnsiTheme="majorHAnsi" w:cs="Calibri Light"/>
          <w:noProof/>
        </w:rPr>
        <w:t>„</w:t>
      </w:r>
      <w:r w:rsidRPr="00CA52AC">
        <w:rPr>
          <w:rFonts w:asciiTheme="majorHAnsi" w:hAnsiTheme="majorHAnsi" w:cs="Calibri Light"/>
          <w:noProof/>
        </w:rPr>
        <w:t>А</w:t>
      </w:r>
      <w:r w:rsidRPr="005A2EDB">
        <w:rPr>
          <w:rFonts w:asciiTheme="majorHAnsi" w:hAnsiTheme="majorHAnsi" w:cs="Calibri Light"/>
          <w:noProof/>
        </w:rPr>
        <w:t xml:space="preserve">кции и другие формы участия </w:t>
      </w:r>
      <w:r w:rsidRPr="00941BB9">
        <w:rPr>
          <w:rFonts w:asciiTheme="majorHAnsi" w:hAnsiTheme="majorHAnsi" w:cs="Calibri Light"/>
          <w:noProof/>
        </w:rPr>
        <w:t xml:space="preserve">в капитале </w:t>
      </w:r>
      <w:r w:rsidRPr="005A2EDB">
        <w:rPr>
          <w:rFonts w:asciiTheme="majorHAnsi" w:hAnsiTheme="majorHAnsi" w:cs="Calibri Light"/>
          <w:noProof/>
        </w:rPr>
        <w:t>в</w:t>
      </w:r>
      <w:r w:rsidRPr="00941BB9">
        <w:rPr>
          <w:rFonts w:asciiTheme="majorHAnsi" w:hAnsiTheme="majorHAnsi" w:cs="Calibri Light"/>
          <w:noProof/>
        </w:rPr>
        <w:t>нутри</w:t>
      </w:r>
      <w:r w:rsidRPr="005A2EDB">
        <w:rPr>
          <w:rFonts w:asciiTheme="majorHAnsi" w:hAnsiTheme="majorHAnsi" w:cs="Calibri Light"/>
          <w:noProof/>
        </w:rPr>
        <w:t xml:space="preserve"> стран</w:t>
      </w:r>
      <w:r w:rsidRPr="00941BB9">
        <w:rPr>
          <w:rFonts w:asciiTheme="majorHAnsi" w:hAnsiTheme="majorHAnsi" w:cs="Calibri Light"/>
          <w:noProof/>
        </w:rPr>
        <w:t>ы</w:t>
      </w:r>
      <w:r w:rsidRPr="00DF4ED4">
        <w:rPr>
          <w:rFonts w:asciiTheme="majorHAnsi" w:hAnsiTheme="majorHAnsi" w:cs="Calibri Light"/>
          <w:noProof/>
        </w:rPr>
        <w:t>”</w:t>
      </w:r>
      <w:r w:rsidRPr="005A2EDB">
        <w:rPr>
          <w:rFonts w:asciiTheme="majorHAnsi" w:hAnsiTheme="majorHAnsi" w:cs="Calibri Light"/>
          <w:noProof/>
        </w:rPr>
        <w:t xml:space="preserve"> на 98 799,6 тыс. леев</w:t>
      </w:r>
      <w:r w:rsidRPr="00CA52AC">
        <w:rPr>
          <w:rFonts w:asciiTheme="majorHAnsi" w:hAnsiTheme="majorHAnsi" w:cs="Calibri Light"/>
          <w:noProof/>
        </w:rPr>
        <w:t>, в результате</w:t>
      </w:r>
      <w:r w:rsidR="00ED304B" w:rsidRPr="00127A89">
        <w:rPr>
          <w:rFonts w:asciiTheme="majorHAnsi" w:hAnsiTheme="majorHAnsi" w:cs="Calibri Light"/>
          <w:noProof/>
        </w:rPr>
        <w:t>:</w:t>
      </w:r>
    </w:p>
    <w:p w14:paraId="48776F35" w14:textId="4E3F7D89" w:rsidR="00ED304B" w:rsidRPr="00127A89" w:rsidRDefault="00941BB9" w:rsidP="00ED304B">
      <w:pPr>
        <w:pStyle w:val="ListParagraph"/>
        <w:numPr>
          <w:ilvl w:val="0"/>
          <w:numId w:val="34"/>
        </w:numPr>
        <w:tabs>
          <w:tab w:val="left" w:pos="0"/>
        </w:tabs>
        <w:spacing w:line="276" w:lineRule="auto"/>
        <w:jc w:val="both"/>
        <w:rPr>
          <w:rFonts w:asciiTheme="majorHAnsi" w:hAnsiTheme="majorHAnsi" w:cs="Calibri Light"/>
          <w:noProof/>
        </w:rPr>
      </w:pPr>
      <w:r w:rsidRPr="005A2EDB">
        <w:rPr>
          <w:rFonts w:asciiTheme="majorHAnsi" w:hAnsiTheme="majorHAnsi" w:cs="Calibri Light"/>
          <w:noProof/>
        </w:rPr>
        <w:t>неисключени</w:t>
      </w:r>
      <w:r w:rsidRPr="00941BB9">
        <w:rPr>
          <w:rFonts w:asciiTheme="majorHAnsi" w:hAnsiTheme="majorHAnsi" w:cs="Calibri Light"/>
          <w:noProof/>
        </w:rPr>
        <w:t>я</w:t>
      </w:r>
      <w:r w:rsidRPr="005A2EDB">
        <w:rPr>
          <w:rFonts w:asciiTheme="majorHAnsi" w:hAnsiTheme="majorHAnsi" w:cs="Calibri Light"/>
          <w:noProof/>
        </w:rPr>
        <w:t xml:space="preserve"> суммы в размере 86 133,0 тыс. леев, относящейся к зем</w:t>
      </w:r>
      <w:r w:rsidRPr="00941BB9">
        <w:rPr>
          <w:rFonts w:asciiTheme="majorHAnsi" w:hAnsiTheme="majorHAnsi" w:cs="Calibri Light"/>
          <w:noProof/>
        </w:rPr>
        <w:t>ельным участкам</w:t>
      </w:r>
      <w:r w:rsidRPr="005A2EDB">
        <w:rPr>
          <w:rFonts w:asciiTheme="majorHAnsi" w:hAnsiTheme="majorHAnsi" w:cs="Calibri Light"/>
          <w:noProof/>
        </w:rPr>
        <w:t xml:space="preserve">, </w:t>
      </w:r>
      <w:r w:rsidRPr="00941BB9">
        <w:rPr>
          <w:rFonts w:asciiTheme="majorHAnsi" w:hAnsiTheme="majorHAnsi" w:cs="Calibri Light"/>
          <w:noProof/>
        </w:rPr>
        <w:t>вложе</w:t>
      </w:r>
      <w:r w:rsidRPr="005A2EDB">
        <w:rPr>
          <w:rFonts w:asciiTheme="majorHAnsi" w:hAnsiTheme="majorHAnsi" w:cs="Calibri Light"/>
          <w:noProof/>
        </w:rPr>
        <w:t xml:space="preserve">нным в качестве вклада в </w:t>
      </w:r>
      <w:r w:rsidRPr="00941BB9">
        <w:rPr>
          <w:rFonts w:asciiTheme="majorHAnsi" w:hAnsiTheme="majorHAnsi" w:cs="Calibri Light"/>
          <w:noProof/>
        </w:rPr>
        <w:t>устав</w:t>
      </w:r>
      <w:r w:rsidRPr="005A2EDB">
        <w:rPr>
          <w:rFonts w:asciiTheme="majorHAnsi" w:hAnsiTheme="majorHAnsi" w:cs="Calibri Light"/>
          <w:noProof/>
        </w:rPr>
        <w:t xml:space="preserve">ный капитал Государственного университета медицины и фармации </w:t>
      </w:r>
      <w:r w:rsidRPr="00DF4ED4">
        <w:rPr>
          <w:rFonts w:asciiTheme="majorHAnsi" w:hAnsiTheme="majorHAnsi" w:cs="Calibri Light"/>
          <w:noProof/>
        </w:rPr>
        <w:t>„Nicolae Testemiţanu”</w:t>
      </w:r>
      <w:r w:rsidR="006072B7">
        <w:rPr>
          <w:rFonts w:asciiTheme="majorHAnsi" w:hAnsiTheme="majorHAnsi" w:cs="Calibri Light"/>
          <w:noProof/>
        </w:rPr>
        <w:t>;</w:t>
      </w:r>
    </w:p>
    <w:p w14:paraId="7EA81BE2" w14:textId="1B759A9E" w:rsidR="00913D2D" w:rsidRPr="00127A89" w:rsidRDefault="00941BB9" w:rsidP="00ED304B">
      <w:pPr>
        <w:pStyle w:val="ListParagraph"/>
        <w:numPr>
          <w:ilvl w:val="0"/>
          <w:numId w:val="34"/>
        </w:numPr>
        <w:tabs>
          <w:tab w:val="left" w:pos="0"/>
        </w:tabs>
        <w:spacing w:line="276" w:lineRule="auto"/>
        <w:jc w:val="both"/>
        <w:rPr>
          <w:rFonts w:asciiTheme="majorHAnsi" w:hAnsiTheme="majorHAnsi" w:cs="Calibri Light"/>
          <w:noProof/>
        </w:rPr>
      </w:pPr>
      <w:r w:rsidRPr="005A2EDB">
        <w:rPr>
          <w:rFonts w:asciiTheme="majorHAnsi" w:hAnsiTheme="majorHAnsi" w:cs="Calibri Light"/>
          <w:noProof/>
        </w:rPr>
        <w:t>неисключени</w:t>
      </w:r>
      <w:r w:rsidR="00553809" w:rsidRPr="00553809">
        <w:rPr>
          <w:rFonts w:asciiTheme="majorHAnsi" w:hAnsiTheme="majorHAnsi" w:cs="Calibri Light"/>
          <w:noProof/>
        </w:rPr>
        <w:t>я</w:t>
      </w:r>
      <w:r w:rsidRPr="005A2EDB">
        <w:rPr>
          <w:rFonts w:asciiTheme="majorHAnsi" w:hAnsiTheme="majorHAnsi" w:cs="Calibri Light"/>
          <w:noProof/>
        </w:rPr>
        <w:t xml:space="preserve"> из бухгалтерского учета суммы в размере 12 666,6 тыс. леев, представля</w:t>
      </w:r>
      <w:r w:rsidRPr="00CA52AC">
        <w:rPr>
          <w:rFonts w:asciiTheme="majorHAnsi" w:hAnsiTheme="majorHAnsi" w:cs="Calibri Light"/>
          <w:noProof/>
        </w:rPr>
        <w:t>ющую</w:t>
      </w:r>
      <w:r w:rsidRPr="005A2EDB">
        <w:rPr>
          <w:rFonts w:asciiTheme="majorHAnsi" w:hAnsiTheme="majorHAnsi" w:cs="Calibri Light"/>
          <w:noProof/>
        </w:rPr>
        <w:t xml:space="preserve"> </w:t>
      </w:r>
      <w:r w:rsidRPr="00CA52AC">
        <w:rPr>
          <w:rFonts w:asciiTheme="majorHAnsi" w:hAnsiTheme="majorHAnsi" w:cs="Calibri Light"/>
          <w:noProof/>
        </w:rPr>
        <w:t>объем акций</w:t>
      </w:r>
      <w:r w:rsidRPr="005A2EDB">
        <w:rPr>
          <w:rFonts w:asciiTheme="majorHAnsi" w:hAnsiTheme="majorHAnsi" w:cs="Calibri Light"/>
          <w:noProof/>
        </w:rPr>
        <w:t xml:space="preserve"> и дол</w:t>
      </w:r>
      <w:r w:rsidRPr="00CA52AC">
        <w:rPr>
          <w:rFonts w:asciiTheme="majorHAnsi" w:hAnsiTheme="majorHAnsi" w:cs="Calibri Light"/>
          <w:noProof/>
        </w:rPr>
        <w:t>ю участия</w:t>
      </w:r>
      <w:r w:rsidRPr="005A2EDB">
        <w:rPr>
          <w:rFonts w:asciiTheme="majorHAnsi" w:hAnsiTheme="majorHAnsi" w:cs="Calibri Light"/>
          <w:noProof/>
        </w:rPr>
        <w:t xml:space="preserve"> в </w:t>
      </w:r>
      <w:r w:rsidRPr="00CA52AC">
        <w:rPr>
          <w:rFonts w:asciiTheme="majorHAnsi" w:hAnsiTheme="majorHAnsi" w:cs="Calibri Light"/>
          <w:noProof/>
        </w:rPr>
        <w:t>устав</w:t>
      </w:r>
      <w:r w:rsidRPr="005A2EDB">
        <w:rPr>
          <w:rFonts w:asciiTheme="majorHAnsi" w:hAnsiTheme="majorHAnsi" w:cs="Calibri Light"/>
          <w:noProof/>
        </w:rPr>
        <w:t>ном капитале в</w:t>
      </w:r>
      <w:r w:rsidRPr="00CA52AC">
        <w:rPr>
          <w:rFonts w:asciiTheme="majorHAnsi" w:hAnsiTheme="majorHAnsi" w:cs="Calibri Light"/>
          <w:noProof/>
        </w:rPr>
        <w:t>нутри</w:t>
      </w:r>
      <w:r w:rsidRPr="005A2EDB">
        <w:rPr>
          <w:rFonts w:asciiTheme="majorHAnsi" w:hAnsiTheme="majorHAnsi" w:cs="Calibri Light"/>
          <w:noProof/>
        </w:rPr>
        <w:t xml:space="preserve"> страны 3 </w:t>
      </w:r>
      <w:r w:rsidRPr="00CA52AC">
        <w:rPr>
          <w:rFonts w:asciiTheme="majorHAnsi" w:hAnsiTheme="majorHAnsi" w:cs="Calibri Light"/>
          <w:noProof/>
        </w:rPr>
        <w:t>публич</w:t>
      </w:r>
      <w:r w:rsidRPr="005A2EDB">
        <w:rPr>
          <w:rFonts w:asciiTheme="majorHAnsi" w:hAnsiTheme="majorHAnsi" w:cs="Calibri Light"/>
          <w:noProof/>
        </w:rPr>
        <w:t>ных медико-санитарных учреждений</w:t>
      </w:r>
      <w:r w:rsidRPr="00DF4ED4">
        <w:rPr>
          <w:rFonts w:asciiTheme="majorHAnsi" w:eastAsia="Calibri" w:hAnsiTheme="majorHAnsi"/>
          <w:noProof/>
          <w:vertAlign w:val="superscript"/>
        </w:rPr>
        <w:footnoteReference w:id="4"/>
      </w:r>
      <w:r w:rsidRPr="005A2EDB">
        <w:rPr>
          <w:rFonts w:asciiTheme="majorHAnsi" w:hAnsiTheme="majorHAnsi" w:cs="Calibri Light"/>
          <w:noProof/>
        </w:rPr>
        <w:t xml:space="preserve"> из 47, в которых Министерство имеет </w:t>
      </w:r>
      <w:r w:rsidRPr="00CA52AC">
        <w:rPr>
          <w:rFonts w:asciiTheme="majorHAnsi" w:hAnsiTheme="majorHAnsi" w:cs="Calibri Light"/>
          <w:noProof/>
        </w:rPr>
        <w:t>качество</w:t>
      </w:r>
      <w:r w:rsidRPr="005A2EDB">
        <w:rPr>
          <w:rFonts w:asciiTheme="majorHAnsi" w:hAnsiTheme="majorHAnsi" w:cs="Calibri Light"/>
          <w:noProof/>
        </w:rPr>
        <w:t xml:space="preserve"> учредител</w:t>
      </w:r>
      <w:r w:rsidRPr="00CA52AC">
        <w:rPr>
          <w:rFonts w:asciiTheme="majorHAnsi" w:hAnsiTheme="majorHAnsi" w:cs="Calibri Light"/>
          <w:noProof/>
        </w:rPr>
        <w:t>я</w:t>
      </w:r>
      <w:r w:rsidRPr="005A2EDB">
        <w:rPr>
          <w:rFonts w:asciiTheme="majorHAnsi" w:hAnsiTheme="majorHAnsi" w:cs="Calibri Light"/>
          <w:noProof/>
        </w:rPr>
        <w:t>, в</w:t>
      </w:r>
      <w:r w:rsidRPr="00CA52AC">
        <w:rPr>
          <w:rFonts w:asciiTheme="majorHAnsi" w:hAnsiTheme="majorHAnsi" w:cs="Calibri Light"/>
          <w:noProof/>
        </w:rPr>
        <w:t>следствие</w:t>
      </w:r>
      <w:r w:rsidRPr="005A2EDB">
        <w:rPr>
          <w:rFonts w:asciiTheme="majorHAnsi" w:hAnsiTheme="majorHAnsi" w:cs="Calibri Light"/>
          <w:noProof/>
        </w:rPr>
        <w:t xml:space="preserve">: </w:t>
      </w:r>
      <w:r w:rsidRPr="00CA52AC">
        <w:rPr>
          <w:rFonts w:asciiTheme="majorHAnsi" w:hAnsiTheme="majorHAnsi" w:cs="Calibri Light"/>
          <w:b/>
          <w:noProof/>
        </w:rPr>
        <w:t>(I)</w:t>
      </w:r>
      <w:r w:rsidRPr="005A2EDB">
        <w:rPr>
          <w:rFonts w:asciiTheme="majorHAnsi" w:hAnsiTheme="majorHAnsi" w:cs="Calibri Light"/>
          <w:noProof/>
        </w:rPr>
        <w:t xml:space="preserve"> приватизации жил</w:t>
      </w:r>
      <w:r w:rsidRPr="00CA52AC">
        <w:rPr>
          <w:rFonts w:asciiTheme="majorHAnsi" w:hAnsiTheme="majorHAnsi" w:cs="Calibri Light"/>
          <w:noProof/>
        </w:rPr>
        <w:t xml:space="preserve">ой </w:t>
      </w:r>
      <w:r w:rsidRPr="005A2EDB">
        <w:rPr>
          <w:rFonts w:asciiTheme="majorHAnsi" w:hAnsiTheme="majorHAnsi" w:cs="Calibri Light"/>
          <w:noProof/>
        </w:rPr>
        <w:t xml:space="preserve">площади </w:t>
      </w:r>
      <w:r w:rsidRPr="005A2EDB">
        <w:rPr>
          <w:rFonts w:asciiTheme="majorHAnsi" w:hAnsiTheme="majorHAnsi" w:cs="Calibri Light"/>
          <w:noProof/>
        </w:rPr>
        <w:lastRenderedPageBreak/>
        <w:t xml:space="preserve">бывшими работниками Учреждения; </w:t>
      </w:r>
      <w:r w:rsidRPr="00CA52AC">
        <w:rPr>
          <w:rFonts w:asciiTheme="majorHAnsi" w:hAnsiTheme="majorHAnsi" w:cs="Calibri Light"/>
          <w:b/>
          <w:noProof/>
        </w:rPr>
        <w:t>(II)</w:t>
      </w:r>
      <w:r w:rsidRPr="005A2EDB">
        <w:rPr>
          <w:rFonts w:asciiTheme="majorHAnsi" w:hAnsiTheme="majorHAnsi" w:cs="Calibri Light"/>
          <w:noProof/>
        </w:rPr>
        <w:t xml:space="preserve"> снос</w:t>
      </w:r>
      <w:r w:rsidRPr="00CA52AC">
        <w:rPr>
          <w:rFonts w:asciiTheme="majorHAnsi" w:hAnsiTheme="majorHAnsi" w:cs="Calibri Light"/>
          <w:noProof/>
        </w:rPr>
        <w:t>а</w:t>
      </w:r>
      <w:r w:rsidRPr="005A2EDB">
        <w:rPr>
          <w:rFonts w:asciiTheme="majorHAnsi" w:hAnsiTheme="majorHAnsi" w:cs="Calibri Light"/>
          <w:noProof/>
        </w:rPr>
        <w:t xml:space="preserve"> некоторых построек; </w:t>
      </w:r>
      <w:r w:rsidRPr="00CA52AC">
        <w:rPr>
          <w:rFonts w:asciiTheme="majorHAnsi" w:hAnsiTheme="majorHAnsi" w:cs="Calibri Light"/>
          <w:b/>
          <w:noProof/>
        </w:rPr>
        <w:t>(III)</w:t>
      </w:r>
      <w:r w:rsidRPr="005A2EDB">
        <w:rPr>
          <w:rFonts w:asciiTheme="majorHAnsi" w:hAnsiTheme="majorHAnsi" w:cs="Calibri Light"/>
          <w:noProof/>
        </w:rPr>
        <w:t xml:space="preserve"> </w:t>
      </w:r>
      <w:r w:rsidRPr="00CA52AC">
        <w:rPr>
          <w:rFonts w:asciiTheme="majorHAnsi" w:hAnsiTheme="majorHAnsi" w:cs="Calibri Light"/>
          <w:noProof/>
        </w:rPr>
        <w:t>списания</w:t>
      </w:r>
      <w:r w:rsidRPr="005A2EDB">
        <w:rPr>
          <w:rFonts w:asciiTheme="majorHAnsi" w:hAnsiTheme="majorHAnsi" w:cs="Calibri Light"/>
          <w:noProof/>
        </w:rPr>
        <w:t xml:space="preserve"> основных средств, которые представляли собой компонент </w:t>
      </w:r>
      <w:r w:rsidRPr="00CA52AC">
        <w:rPr>
          <w:rFonts w:asciiTheme="majorHAnsi" w:hAnsiTheme="majorHAnsi" w:cs="Calibri Light"/>
          <w:noProof/>
        </w:rPr>
        <w:t>устав</w:t>
      </w:r>
      <w:r w:rsidRPr="005A2EDB">
        <w:rPr>
          <w:rFonts w:asciiTheme="majorHAnsi" w:hAnsiTheme="majorHAnsi" w:cs="Calibri Light"/>
          <w:noProof/>
        </w:rPr>
        <w:t>ного капитала на дату его образования</w:t>
      </w:r>
      <w:r w:rsidR="00ED304B" w:rsidRPr="00127A89">
        <w:rPr>
          <w:rFonts w:asciiTheme="majorHAnsi" w:hAnsiTheme="majorHAnsi" w:cs="Calibri Light"/>
          <w:noProof/>
        </w:rPr>
        <w:t xml:space="preserve">; </w:t>
      </w:r>
    </w:p>
    <w:p w14:paraId="249905EE" w14:textId="4B3C40E6" w:rsidR="00155145" w:rsidRPr="00ED304B" w:rsidRDefault="00941BB9" w:rsidP="002D0229">
      <w:pPr>
        <w:pStyle w:val="ListParagraph"/>
        <w:numPr>
          <w:ilvl w:val="1"/>
          <w:numId w:val="26"/>
        </w:numPr>
        <w:tabs>
          <w:tab w:val="left" w:pos="0"/>
          <w:tab w:val="left" w:pos="720"/>
          <w:tab w:val="left" w:pos="900"/>
          <w:tab w:val="left" w:pos="1080"/>
        </w:tabs>
        <w:spacing w:line="276" w:lineRule="auto"/>
        <w:ind w:firstLine="0"/>
        <w:jc w:val="both"/>
        <w:rPr>
          <w:rFonts w:asciiTheme="majorHAnsi" w:hAnsiTheme="majorHAnsi" w:cs="Calibri Light"/>
          <w:noProof/>
        </w:rPr>
      </w:pPr>
      <w:r w:rsidRPr="00941BB9">
        <w:rPr>
          <w:rFonts w:asciiTheme="majorHAnsi" w:hAnsiTheme="majorHAnsi" w:cstheme="majorHAnsi"/>
          <w:bCs/>
          <w:noProof/>
        </w:rPr>
        <w:t xml:space="preserve">Министерство ошибочно </w:t>
      </w:r>
      <w:r w:rsidR="00206F04" w:rsidRPr="00206F04">
        <w:rPr>
          <w:rFonts w:asciiTheme="majorHAnsi" w:hAnsiTheme="majorHAnsi" w:cstheme="majorHAnsi"/>
          <w:bCs/>
          <w:noProof/>
        </w:rPr>
        <w:t>отраз</w:t>
      </w:r>
      <w:r w:rsidRPr="00941BB9">
        <w:rPr>
          <w:rFonts w:asciiTheme="majorHAnsi" w:hAnsiTheme="majorHAnsi" w:cstheme="majorHAnsi"/>
          <w:bCs/>
          <w:noProof/>
        </w:rPr>
        <w:t>ило стоимост</w:t>
      </w:r>
      <w:r w:rsidR="00206F04" w:rsidRPr="00206F04">
        <w:rPr>
          <w:rFonts w:asciiTheme="majorHAnsi" w:hAnsiTheme="majorHAnsi" w:cstheme="majorHAnsi"/>
          <w:bCs/>
          <w:noProof/>
        </w:rPr>
        <w:t>ь</w:t>
      </w:r>
      <w:r w:rsidRPr="00941BB9">
        <w:rPr>
          <w:rFonts w:asciiTheme="majorHAnsi" w:hAnsiTheme="majorHAnsi" w:cstheme="majorHAnsi"/>
          <w:bCs/>
          <w:noProof/>
        </w:rPr>
        <w:t xml:space="preserve"> группы счетов 311 „</w:t>
      </w:r>
      <w:r w:rsidR="00206F04" w:rsidRPr="00206F04">
        <w:rPr>
          <w:rFonts w:asciiTheme="majorHAnsi" w:hAnsiTheme="majorHAnsi" w:cstheme="majorHAnsi"/>
          <w:bCs/>
          <w:noProof/>
        </w:rPr>
        <w:t>З</w:t>
      </w:r>
      <w:r w:rsidRPr="00941BB9">
        <w:rPr>
          <w:rFonts w:asciiTheme="majorHAnsi" w:hAnsiTheme="majorHAnsi" w:cstheme="majorHAnsi"/>
          <w:bCs/>
          <w:noProof/>
        </w:rPr>
        <w:t>дани</w:t>
      </w:r>
      <w:r w:rsidR="00206F04" w:rsidRPr="00206F04">
        <w:rPr>
          <w:rFonts w:asciiTheme="majorHAnsi" w:hAnsiTheme="majorHAnsi" w:cstheme="majorHAnsi"/>
          <w:bCs/>
          <w:noProof/>
        </w:rPr>
        <w:t>я</w:t>
      </w:r>
      <w:r w:rsidRPr="00941BB9">
        <w:rPr>
          <w:rFonts w:asciiTheme="majorHAnsi" w:hAnsiTheme="majorHAnsi" w:cstheme="majorHAnsi"/>
          <w:bCs/>
          <w:noProof/>
        </w:rPr>
        <w:t>”, которая была завышена на 6 689,2 тыс. леев,</w:t>
      </w:r>
      <w:r w:rsidR="00206F04" w:rsidRPr="00206F04">
        <w:rPr>
          <w:rFonts w:asciiTheme="majorHAnsi" w:hAnsiTheme="majorHAnsi" w:cstheme="majorHAnsi"/>
          <w:bCs/>
          <w:noProof/>
        </w:rPr>
        <w:t xml:space="preserve"> </w:t>
      </w:r>
      <w:r w:rsidRPr="00941BB9">
        <w:rPr>
          <w:rFonts w:asciiTheme="majorHAnsi" w:hAnsiTheme="majorHAnsi" w:cstheme="majorHAnsi"/>
          <w:bCs/>
          <w:noProof/>
        </w:rPr>
        <w:t xml:space="preserve">в том числе из-за несоблюдения </w:t>
      </w:r>
      <w:r w:rsidR="00206F04" w:rsidRPr="00206F04">
        <w:rPr>
          <w:rFonts w:asciiTheme="majorHAnsi" w:hAnsiTheme="majorHAnsi" w:cstheme="majorHAnsi"/>
          <w:bCs/>
          <w:noProof/>
        </w:rPr>
        <w:t>нормативны</w:t>
      </w:r>
      <w:r w:rsidRPr="00941BB9">
        <w:rPr>
          <w:rFonts w:asciiTheme="majorHAnsi" w:hAnsiTheme="majorHAnsi" w:cstheme="majorHAnsi"/>
          <w:bCs/>
          <w:noProof/>
        </w:rPr>
        <w:t xml:space="preserve">х положений о признании зданий, предусмотренных </w:t>
      </w:r>
      <w:r w:rsidR="00206F04" w:rsidRPr="00206F04">
        <w:rPr>
          <w:rFonts w:asciiTheme="majorHAnsi" w:hAnsiTheme="majorHAnsi" w:cstheme="majorHAnsi"/>
          <w:bCs/>
          <w:noProof/>
        </w:rPr>
        <w:t>П</w:t>
      </w:r>
      <w:r w:rsidR="00206F04">
        <w:rPr>
          <w:rFonts w:asciiTheme="majorHAnsi" w:hAnsiTheme="majorHAnsi" w:cstheme="majorHAnsi"/>
          <w:bCs/>
          <w:noProof/>
        </w:rPr>
        <w:t>риказом №</w:t>
      </w:r>
      <w:r w:rsidRPr="00941BB9">
        <w:rPr>
          <w:rFonts w:asciiTheme="majorHAnsi" w:hAnsiTheme="majorHAnsi" w:cstheme="majorHAnsi"/>
          <w:bCs/>
          <w:noProof/>
        </w:rPr>
        <w:t xml:space="preserve">216/2015, </w:t>
      </w:r>
      <w:r w:rsidR="00206F04" w:rsidRPr="00206F04">
        <w:rPr>
          <w:rFonts w:asciiTheme="majorHAnsi" w:hAnsiTheme="majorHAnsi" w:cstheme="majorHAnsi"/>
          <w:bCs/>
          <w:noProof/>
        </w:rPr>
        <w:t>ситуация</w:t>
      </w:r>
      <w:r w:rsidRPr="00941BB9">
        <w:rPr>
          <w:rFonts w:asciiTheme="majorHAnsi" w:hAnsiTheme="majorHAnsi" w:cstheme="majorHAnsi"/>
          <w:bCs/>
          <w:noProof/>
        </w:rPr>
        <w:t xml:space="preserve"> обусловлен</w:t>
      </w:r>
      <w:r w:rsidR="00206F04" w:rsidRPr="00206F04">
        <w:rPr>
          <w:rFonts w:asciiTheme="majorHAnsi" w:hAnsiTheme="majorHAnsi" w:cstheme="majorHAnsi"/>
          <w:bCs/>
          <w:noProof/>
        </w:rPr>
        <w:t>а</w:t>
      </w:r>
      <w:r w:rsidRPr="00941BB9">
        <w:rPr>
          <w:rFonts w:asciiTheme="majorHAnsi" w:hAnsiTheme="majorHAnsi" w:cstheme="majorHAnsi"/>
          <w:bCs/>
          <w:noProof/>
        </w:rPr>
        <w:t xml:space="preserve"> не</w:t>
      </w:r>
      <w:r w:rsidR="00206F04" w:rsidRPr="00206F04">
        <w:rPr>
          <w:rFonts w:asciiTheme="majorHAnsi" w:hAnsiTheme="majorHAnsi" w:cstheme="majorHAnsi"/>
          <w:bCs/>
          <w:noProof/>
        </w:rPr>
        <w:t>проведением</w:t>
      </w:r>
      <w:r w:rsidRPr="00941BB9">
        <w:rPr>
          <w:rFonts w:asciiTheme="majorHAnsi" w:hAnsiTheme="majorHAnsi" w:cstheme="majorHAnsi"/>
          <w:bCs/>
          <w:noProof/>
        </w:rPr>
        <w:t xml:space="preserve"> оценк</w:t>
      </w:r>
      <w:r w:rsidR="00206F04" w:rsidRPr="00206F04">
        <w:rPr>
          <w:rFonts w:asciiTheme="majorHAnsi" w:hAnsiTheme="majorHAnsi" w:cstheme="majorHAnsi"/>
          <w:bCs/>
          <w:noProof/>
        </w:rPr>
        <w:t>и</w:t>
      </w:r>
      <w:r w:rsidRPr="00941BB9">
        <w:rPr>
          <w:rFonts w:asciiTheme="majorHAnsi" w:hAnsiTheme="majorHAnsi" w:cstheme="majorHAnsi"/>
          <w:bCs/>
          <w:noProof/>
        </w:rPr>
        <w:t xml:space="preserve"> реальной стоимости 15 зданий</w:t>
      </w:r>
      <w:r w:rsidR="00206F04" w:rsidRPr="00967339">
        <w:rPr>
          <w:rStyle w:val="FootnoteReference"/>
          <w:rFonts w:asciiTheme="majorHAnsi" w:hAnsiTheme="majorHAnsi" w:cstheme="majorHAnsi"/>
          <w:noProof/>
        </w:rPr>
        <w:footnoteReference w:id="5"/>
      </w:r>
      <w:r w:rsidRPr="00941BB9">
        <w:rPr>
          <w:rFonts w:asciiTheme="majorHAnsi" w:hAnsiTheme="majorHAnsi" w:cstheme="majorHAnsi"/>
          <w:bCs/>
          <w:noProof/>
        </w:rPr>
        <w:t xml:space="preserve">, владением и </w:t>
      </w:r>
      <w:r w:rsidR="00206F04" w:rsidRPr="00206F04">
        <w:rPr>
          <w:rFonts w:asciiTheme="majorHAnsi" w:hAnsiTheme="majorHAnsi" w:cstheme="majorHAnsi"/>
          <w:bCs/>
          <w:noProof/>
        </w:rPr>
        <w:t xml:space="preserve">отражением в </w:t>
      </w:r>
      <w:r w:rsidRPr="00941BB9">
        <w:rPr>
          <w:rFonts w:asciiTheme="majorHAnsi" w:hAnsiTheme="majorHAnsi" w:cstheme="majorHAnsi"/>
          <w:bCs/>
          <w:noProof/>
        </w:rPr>
        <w:t>отчетност</w:t>
      </w:r>
      <w:r w:rsidR="00206F04" w:rsidRPr="00206F04">
        <w:rPr>
          <w:rFonts w:asciiTheme="majorHAnsi" w:hAnsiTheme="majorHAnsi" w:cstheme="majorHAnsi"/>
          <w:bCs/>
          <w:noProof/>
        </w:rPr>
        <w:t>и</w:t>
      </w:r>
      <w:r w:rsidRPr="00941BB9">
        <w:rPr>
          <w:rFonts w:asciiTheme="majorHAnsi" w:hAnsiTheme="majorHAnsi" w:cstheme="majorHAnsi"/>
          <w:bCs/>
          <w:noProof/>
        </w:rPr>
        <w:t xml:space="preserve"> </w:t>
      </w:r>
      <w:r w:rsidR="00206F04" w:rsidRPr="00206F04">
        <w:rPr>
          <w:rFonts w:asciiTheme="majorHAnsi" w:hAnsiTheme="majorHAnsi" w:cstheme="majorHAnsi"/>
          <w:bCs/>
          <w:noProof/>
        </w:rPr>
        <w:t>одн</w:t>
      </w:r>
      <w:r w:rsidR="00D37507">
        <w:rPr>
          <w:rFonts w:asciiTheme="majorHAnsi" w:hAnsiTheme="majorHAnsi" w:cstheme="majorHAnsi"/>
          <w:bCs/>
          <w:noProof/>
          <w:lang w:val="ru-RU"/>
        </w:rPr>
        <w:t>им</w:t>
      </w:r>
      <w:r w:rsidR="00206F04" w:rsidRPr="00206F04">
        <w:rPr>
          <w:rFonts w:asciiTheme="majorHAnsi" w:hAnsiTheme="majorHAnsi" w:cstheme="majorHAnsi"/>
          <w:bCs/>
          <w:noProof/>
        </w:rPr>
        <w:t xml:space="preserve"> публич</w:t>
      </w:r>
      <w:r w:rsidR="00206F04" w:rsidRPr="00941BB9">
        <w:rPr>
          <w:rFonts w:asciiTheme="majorHAnsi" w:hAnsiTheme="majorHAnsi" w:cstheme="majorHAnsi"/>
          <w:bCs/>
          <w:noProof/>
        </w:rPr>
        <w:t>н</w:t>
      </w:r>
      <w:r w:rsidR="00D37507">
        <w:rPr>
          <w:rFonts w:asciiTheme="majorHAnsi" w:hAnsiTheme="majorHAnsi" w:cstheme="majorHAnsi"/>
          <w:bCs/>
          <w:noProof/>
          <w:lang w:val="ru-RU"/>
        </w:rPr>
        <w:t>ым</w:t>
      </w:r>
      <w:r w:rsidR="00206F04" w:rsidRPr="00941BB9">
        <w:rPr>
          <w:rFonts w:asciiTheme="majorHAnsi" w:hAnsiTheme="majorHAnsi" w:cstheme="majorHAnsi"/>
          <w:bCs/>
          <w:noProof/>
        </w:rPr>
        <w:t xml:space="preserve"> учреждени</w:t>
      </w:r>
      <w:r w:rsidR="00D37507">
        <w:rPr>
          <w:rFonts w:asciiTheme="majorHAnsi" w:hAnsiTheme="majorHAnsi" w:cstheme="majorHAnsi"/>
          <w:bCs/>
          <w:noProof/>
          <w:lang w:val="ru-RU"/>
        </w:rPr>
        <w:t>ем</w:t>
      </w:r>
      <w:r w:rsidR="00206F04" w:rsidRPr="00967339">
        <w:rPr>
          <w:rStyle w:val="FootnoteReference"/>
          <w:rFonts w:asciiTheme="majorHAnsi" w:hAnsiTheme="majorHAnsi" w:cstheme="majorHAnsi"/>
          <w:noProof/>
        </w:rPr>
        <w:footnoteReference w:id="6"/>
      </w:r>
      <w:r w:rsidR="00206F04" w:rsidRPr="00941BB9">
        <w:rPr>
          <w:rFonts w:asciiTheme="majorHAnsi" w:hAnsiTheme="majorHAnsi" w:cstheme="majorHAnsi"/>
          <w:bCs/>
          <w:noProof/>
        </w:rPr>
        <w:t xml:space="preserve"> </w:t>
      </w:r>
      <w:r w:rsidRPr="00941BB9">
        <w:rPr>
          <w:rFonts w:asciiTheme="majorHAnsi" w:hAnsiTheme="majorHAnsi" w:cstheme="majorHAnsi"/>
          <w:bCs/>
          <w:noProof/>
        </w:rPr>
        <w:t>стоимости</w:t>
      </w:r>
      <w:r w:rsidR="00206F04">
        <w:rPr>
          <w:rFonts w:asciiTheme="majorHAnsi" w:hAnsiTheme="majorHAnsi" w:cstheme="majorHAnsi"/>
          <w:bCs/>
          <w:noProof/>
        </w:rPr>
        <w:t xml:space="preserve"> приватизированного жилого дома</w:t>
      </w:r>
      <w:r w:rsidR="00E9589C" w:rsidRPr="00967339">
        <w:rPr>
          <w:rFonts w:asciiTheme="majorHAnsi" w:hAnsiTheme="majorHAnsi" w:cstheme="majorHAnsi"/>
          <w:noProof/>
        </w:rPr>
        <w:t>;</w:t>
      </w:r>
    </w:p>
    <w:p w14:paraId="6D398FFE" w14:textId="17808D36" w:rsidR="00155145" w:rsidRPr="00ED304B" w:rsidRDefault="00941BB9" w:rsidP="002D0229">
      <w:pPr>
        <w:pStyle w:val="ListParagraph"/>
        <w:numPr>
          <w:ilvl w:val="1"/>
          <w:numId w:val="26"/>
        </w:numPr>
        <w:tabs>
          <w:tab w:val="left" w:pos="0"/>
          <w:tab w:val="left" w:pos="720"/>
          <w:tab w:val="left" w:pos="900"/>
        </w:tabs>
        <w:spacing w:line="276" w:lineRule="auto"/>
        <w:ind w:firstLine="66"/>
        <w:jc w:val="both"/>
        <w:rPr>
          <w:rFonts w:asciiTheme="majorHAnsi" w:hAnsiTheme="majorHAnsi" w:cs="Calibri Light"/>
          <w:noProof/>
        </w:rPr>
      </w:pPr>
      <w:r>
        <w:rPr>
          <w:rFonts w:asciiTheme="majorHAnsi" w:hAnsiTheme="majorHAnsi" w:cstheme="majorHAnsi"/>
          <w:noProof/>
        </w:rPr>
        <w:t>Министерство</w:t>
      </w:r>
      <w:r w:rsidRPr="00680E56">
        <w:rPr>
          <w:rFonts w:asciiTheme="majorHAnsi" w:hAnsiTheme="majorHAnsi" w:cstheme="majorHAnsi"/>
          <w:noProof/>
        </w:rPr>
        <w:t xml:space="preserve"> ошиб</w:t>
      </w:r>
      <w:r w:rsidRPr="00953888">
        <w:rPr>
          <w:rFonts w:asciiTheme="majorHAnsi" w:hAnsiTheme="majorHAnsi" w:cstheme="majorHAnsi"/>
          <w:noProof/>
        </w:rPr>
        <w:t>очно</w:t>
      </w:r>
      <w:r>
        <w:rPr>
          <w:rFonts w:asciiTheme="majorHAnsi" w:hAnsiTheme="majorHAnsi" w:cstheme="majorHAnsi"/>
          <w:noProof/>
        </w:rPr>
        <w:t xml:space="preserve"> отразило</w:t>
      </w:r>
      <w:r w:rsidRPr="00680E56">
        <w:rPr>
          <w:rFonts w:asciiTheme="majorHAnsi" w:hAnsiTheme="majorHAnsi" w:cstheme="majorHAnsi"/>
          <w:noProof/>
        </w:rPr>
        <w:t xml:space="preserve">, уменьшив на 253,8 тыс. леев информацию </w:t>
      </w:r>
      <w:r w:rsidR="002D0229" w:rsidRPr="002D0229">
        <w:rPr>
          <w:rFonts w:asciiTheme="majorHAnsi" w:hAnsiTheme="majorHAnsi" w:cstheme="majorHAnsi"/>
          <w:noProof/>
        </w:rPr>
        <w:t>п</w:t>
      </w:r>
      <w:r w:rsidRPr="00680E56">
        <w:rPr>
          <w:rFonts w:asciiTheme="majorHAnsi" w:hAnsiTheme="majorHAnsi" w:cstheme="majorHAnsi"/>
          <w:noProof/>
        </w:rPr>
        <w:t>о группе счетов 319 „</w:t>
      </w:r>
      <w:r w:rsidRPr="00953888">
        <w:rPr>
          <w:rFonts w:asciiTheme="majorHAnsi" w:hAnsiTheme="majorHAnsi" w:cstheme="majorHAnsi"/>
          <w:noProof/>
        </w:rPr>
        <w:t xml:space="preserve">Незавершенные </w:t>
      </w:r>
      <w:r w:rsidRPr="00680E56">
        <w:rPr>
          <w:rFonts w:asciiTheme="majorHAnsi" w:hAnsiTheme="majorHAnsi" w:cstheme="majorHAnsi"/>
          <w:noProof/>
        </w:rPr>
        <w:t xml:space="preserve">капитальные </w:t>
      </w:r>
      <w:r w:rsidRPr="00953888">
        <w:rPr>
          <w:rFonts w:asciiTheme="majorHAnsi" w:hAnsiTheme="majorHAnsi" w:cstheme="majorHAnsi"/>
          <w:noProof/>
        </w:rPr>
        <w:t>инвестиции</w:t>
      </w:r>
      <w:r>
        <w:rPr>
          <w:rFonts w:asciiTheme="majorHAnsi" w:hAnsiTheme="majorHAnsi" w:cstheme="majorHAnsi"/>
          <w:noProof/>
        </w:rPr>
        <w:t xml:space="preserve"> в активы</w:t>
      </w:r>
      <w:r w:rsidRPr="00680E56">
        <w:rPr>
          <w:rFonts w:asciiTheme="majorHAnsi" w:hAnsiTheme="majorHAnsi" w:cstheme="majorHAnsi"/>
          <w:noProof/>
        </w:rPr>
        <w:t>”</w:t>
      </w:r>
      <w:r w:rsidRPr="00953888">
        <w:rPr>
          <w:rFonts w:asciiTheme="majorHAnsi" w:hAnsiTheme="majorHAnsi" w:cstheme="majorHAnsi"/>
          <w:noProof/>
        </w:rPr>
        <w:t>,</w:t>
      </w:r>
      <w:r w:rsidRPr="00680E56">
        <w:rPr>
          <w:rFonts w:asciiTheme="majorHAnsi" w:hAnsiTheme="majorHAnsi" w:cstheme="majorHAnsi"/>
          <w:noProof/>
        </w:rPr>
        <w:t xml:space="preserve"> в результате н</w:t>
      </w:r>
      <w:r w:rsidRPr="00953888">
        <w:rPr>
          <w:rFonts w:asciiTheme="majorHAnsi" w:hAnsiTheme="majorHAnsi" w:cstheme="majorHAnsi"/>
          <w:noProof/>
        </w:rPr>
        <w:t>еисправл</w:t>
      </w:r>
      <w:r w:rsidRPr="00680E56">
        <w:rPr>
          <w:rFonts w:asciiTheme="majorHAnsi" w:hAnsiTheme="majorHAnsi" w:cstheme="majorHAnsi"/>
          <w:noProof/>
        </w:rPr>
        <w:t xml:space="preserve">ения </w:t>
      </w:r>
      <w:r w:rsidR="002D0229" w:rsidRPr="00680E56">
        <w:rPr>
          <w:rFonts w:asciiTheme="majorHAnsi" w:hAnsiTheme="majorHAnsi" w:cstheme="majorHAnsi"/>
          <w:noProof/>
        </w:rPr>
        <w:t>в бухгалтерском учете</w:t>
      </w:r>
      <w:r w:rsidR="002D0229" w:rsidRPr="002D0229">
        <w:rPr>
          <w:rFonts w:asciiTheme="majorHAnsi" w:hAnsiTheme="majorHAnsi" w:cstheme="majorHAnsi"/>
          <w:noProof/>
        </w:rPr>
        <w:t>,</w:t>
      </w:r>
      <w:r w:rsidR="002D0229" w:rsidRPr="00680E56">
        <w:rPr>
          <w:rFonts w:asciiTheme="majorHAnsi" w:hAnsiTheme="majorHAnsi" w:cstheme="majorHAnsi"/>
          <w:noProof/>
        </w:rPr>
        <w:t xml:space="preserve"> </w:t>
      </w:r>
      <w:r w:rsidRPr="00680E56">
        <w:rPr>
          <w:rFonts w:asciiTheme="majorHAnsi" w:hAnsiTheme="majorHAnsi" w:cstheme="majorHAnsi"/>
          <w:noProof/>
        </w:rPr>
        <w:t xml:space="preserve">согласно </w:t>
      </w:r>
      <w:r w:rsidRPr="00953888">
        <w:rPr>
          <w:rFonts w:asciiTheme="majorHAnsi" w:hAnsiTheme="majorHAnsi" w:cstheme="majorHAnsi"/>
          <w:noProof/>
        </w:rPr>
        <w:t>П</w:t>
      </w:r>
      <w:r>
        <w:rPr>
          <w:rFonts w:asciiTheme="majorHAnsi" w:hAnsiTheme="majorHAnsi" w:cstheme="majorHAnsi"/>
          <w:noProof/>
        </w:rPr>
        <w:t>риказу МФ №</w:t>
      </w:r>
      <w:r w:rsidRPr="00680E56">
        <w:rPr>
          <w:rFonts w:asciiTheme="majorHAnsi" w:hAnsiTheme="majorHAnsi" w:cstheme="majorHAnsi"/>
          <w:noProof/>
        </w:rPr>
        <w:t>216/2015</w:t>
      </w:r>
      <w:r w:rsidR="002D0229" w:rsidRPr="002D0229">
        <w:rPr>
          <w:rFonts w:asciiTheme="majorHAnsi" w:hAnsiTheme="majorHAnsi" w:cstheme="majorHAnsi"/>
          <w:noProof/>
        </w:rPr>
        <w:t>,</w:t>
      </w:r>
      <w:r w:rsidRPr="00680E56">
        <w:rPr>
          <w:rFonts w:asciiTheme="majorHAnsi" w:hAnsiTheme="majorHAnsi" w:cstheme="majorHAnsi"/>
          <w:noProof/>
        </w:rPr>
        <w:t xml:space="preserve"> кадастровой стоимости здания, находящегося в ведении Центра непрерывного медицинского образования медицинского и фармацевтического персонала со средним образованием</w:t>
      </w:r>
      <w:r w:rsidR="00ED304B" w:rsidRPr="00967339">
        <w:rPr>
          <w:rFonts w:asciiTheme="majorHAnsi" w:hAnsiTheme="majorHAnsi" w:cstheme="majorHAnsi"/>
          <w:noProof/>
        </w:rPr>
        <w:t>;</w:t>
      </w:r>
    </w:p>
    <w:p w14:paraId="6E95A36D" w14:textId="71B5C8B2" w:rsidR="00155145" w:rsidRPr="00AD3345" w:rsidRDefault="00941BB9" w:rsidP="002D0229">
      <w:pPr>
        <w:pStyle w:val="ListParagraph"/>
        <w:numPr>
          <w:ilvl w:val="1"/>
          <w:numId w:val="26"/>
        </w:numPr>
        <w:tabs>
          <w:tab w:val="left" w:pos="0"/>
          <w:tab w:val="left" w:pos="720"/>
          <w:tab w:val="left" w:pos="900"/>
        </w:tabs>
        <w:spacing w:line="276" w:lineRule="auto"/>
        <w:ind w:firstLine="66"/>
        <w:jc w:val="both"/>
        <w:rPr>
          <w:rFonts w:asciiTheme="majorHAnsi" w:hAnsiTheme="majorHAnsi" w:cs="Calibri Light"/>
          <w:noProof/>
        </w:rPr>
      </w:pPr>
      <w:r w:rsidRPr="00941BB9">
        <w:rPr>
          <w:rFonts w:asciiTheme="majorHAnsi" w:hAnsiTheme="majorHAnsi" w:cs="Calibri Light"/>
          <w:noProof/>
        </w:rPr>
        <w:t>Министерство</w:t>
      </w:r>
      <w:r w:rsidRPr="00680E56">
        <w:rPr>
          <w:rFonts w:asciiTheme="majorHAnsi" w:hAnsiTheme="majorHAnsi" w:cs="Calibri Light"/>
          <w:noProof/>
        </w:rPr>
        <w:t xml:space="preserve"> </w:t>
      </w:r>
      <w:r w:rsidRPr="00953888">
        <w:rPr>
          <w:rFonts w:asciiTheme="majorHAnsi" w:hAnsiTheme="majorHAnsi" w:cs="Calibri Light"/>
          <w:noProof/>
        </w:rPr>
        <w:t>за</w:t>
      </w:r>
      <w:r w:rsidR="00A774D9" w:rsidRPr="00A774D9">
        <w:rPr>
          <w:rFonts w:asciiTheme="majorHAnsi" w:hAnsiTheme="majorHAnsi" w:cs="Calibri Light"/>
          <w:noProof/>
        </w:rPr>
        <w:t>выс</w:t>
      </w:r>
      <w:r w:rsidRPr="00680E56">
        <w:rPr>
          <w:rFonts w:asciiTheme="majorHAnsi" w:hAnsiTheme="majorHAnsi" w:cs="Calibri Light"/>
          <w:noProof/>
        </w:rPr>
        <w:t xml:space="preserve">ило </w:t>
      </w:r>
      <w:r w:rsidR="00A774D9" w:rsidRPr="00A774D9">
        <w:rPr>
          <w:rFonts w:asciiTheme="majorHAnsi" w:hAnsiTheme="majorHAnsi" w:cs="Calibri Light"/>
          <w:noProof/>
        </w:rPr>
        <w:t xml:space="preserve">в финансовой отчетности, </w:t>
      </w:r>
      <w:r w:rsidRPr="00680E56">
        <w:rPr>
          <w:rFonts w:asciiTheme="majorHAnsi" w:hAnsiTheme="majorHAnsi" w:cs="Calibri Light"/>
          <w:noProof/>
        </w:rPr>
        <w:t>на 6</w:t>
      </w:r>
      <w:r w:rsidR="00A774D9" w:rsidRPr="00A774D9">
        <w:rPr>
          <w:rFonts w:asciiTheme="majorHAnsi" w:hAnsiTheme="majorHAnsi" w:cs="Calibri Light"/>
          <w:noProof/>
        </w:rPr>
        <w:t>33</w:t>
      </w:r>
      <w:r w:rsidRPr="00680E56">
        <w:rPr>
          <w:rFonts w:asciiTheme="majorHAnsi" w:hAnsiTheme="majorHAnsi" w:cs="Calibri Light"/>
          <w:noProof/>
        </w:rPr>
        <w:t>,</w:t>
      </w:r>
      <w:r w:rsidR="00A774D9" w:rsidRPr="00A774D9">
        <w:rPr>
          <w:rFonts w:asciiTheme="majorHAnsi" w:hAnsiTheme="majorHAnsi" w:cs="Calibri Light"/>
          <w:noProof/>
        </w:rPr>
        <w:t>0</w:t>
      </w:r>
      <w:r w:rsidRPr="00680E56">
        <w:rPr>
          <w:rFonts w:asciiTheme="majorHAnsi" w:hAnsiTheme="majorHAnsi" w:cs="Calibri Light"/>
          <w:noProof/>
        </w:rPr>
        <w:t xml:space="preserve"> тыс. леев</w:t>
      </w:r>
      <w:r w:rsidR="00A774D9" w:rsidRPr="00A774D9">
        <w:rPr>
          <w:rFonts w:asciiTheme="majorHAnsi" w:hAnsiTheme="majorHAnsi" w:cs="Calibri Light"/>
          <w:noProof/>
        </w:rPr>
        <w:t>,</w:t>
      </w:r>
      <w:r w:rsidRPr="00680E56">
        <w:rPr>
          <w:rFonts w:asciiTheme="majorHAnsi" w:hAnsiTheme="majorHAnsi" w:cs="Calibri Light"/>
          <w:noProof/>
        </w:rPr>
        <w:t xml:space="preserve"> стоимость счета 317 </w:t>
      </w:r>
      <w:r w:rsidRPr="0046271A">
        <w:rPr>
          <w:rFonts w:asciiTheme="majorHAnsi" w:hAnsiTheme="majorHAnsi" w:cs="Calibri Light"/>
          <w:noProof/>
        </w:rPr>
        <w:t>„</w:t>
      </w:r>
      <w:r w:rsidRPr="00953888">
        <w:rPr>
          <w:rFonts w:asciiTheme="majorHAnsi" w:hAnsiTheme="majorHAnsi" w:cs="Calibri Light"/>
          <w:noProof/>
        </w:rPr>
        <w:t>Н</w:t>
      </w:r>
      <w:r w:rsidRPr="00680E56">
        <w:rPr>
          <w:rFonts w:asciiTheme="majorHAnsi" w:hAnsiTheme="majorHAnsi" w:cs="Calibri Light"/>
          <w:noProof/>
        </w:rPr>
        <w:t>ематериальны</w:t>
      </w:r>
      <w:r w:rsidRPr="00953888">
        <w:rPr>
          <w:rFonts w:asciiTheme="majorHAnsi" w:hAnsiTheme="majorHAnsi" w:cs="Calibri Light"/>
          <w:noProof/>
        </w:rPr>
        <w:t>е</w:t>
      </w:r>
      <w:r w:rsidRPr="00680E56">
        <w:rPr>
          <w:rFonts w:asciiTheme="majorHAnsi" w:hAnsiTheme="majorHAnsi" w:cs="Calibri Light"/>
          <w:noProof/>
        </w:rPr>
        <w:t xml:space="preserve"> актив</w:t>
      </w:r>
      <w:r w:rsidRPr="00953888">
        <w:rPr>
          <w:rFonts w:asciiTheme="majorHAnsi" w:hAnsiTheme="majorHAnsi" w:cs="Calibri Light"/>
          <w:noProof/>
        </w:rPr>
        <w:t>ы</w:t>
      </w:r>
      <w:r w:rsidRPr="0046271A">
        <w:rPr>
          <w:rFonts w:asciiTheme="majorHAnsi" w:hAnsiTheme="majorHAnsi" w:cs="Calibri Light"/>
          <w:noProof/>
        </w:rPr>
        <w:t>”</w:t>
      </w:r>
      <w:r w:rsidRPr="00680E56">
        <w:rPr>
          <w:rFonts w:asciiTheme="majorHAnsi" w:hAnsiTheme="majorHAnsi" w:cs="Calibri Light"/>
          <w:noProof/>
        </w:rPr>
        <w:t xml:space="preserve"> в результате </w:t>
      </w:r>
      <w:r w:rsidRPr="00953888">
        <w:rPr>
          <w:rFonts w:asciiTheme="majorHAnsi" w:hAnsiTheme="majorHAnsi" w:cs="Calibri Light"/>
          <w:noProof/>
        </w:rPr>
        <w:t>несписания</w:t>
      </w:r>
      <w:r w:rsidRPr="00680E56">
        <w:rPr>
          <w:rFonts w:asciiTheme="majorHAnsi" w:hAnsiTheme="majorHAnsi" w:cs="Calibri Light"/>
          <w:noProof/>
        </w:rPr>
        <w:t xml:space="preserve"> </w:t>
      </w:r>
      <w:r w:rsidR="00A774D9" w:rsidRPr="00A774D9">
        <w:rPr>
          <w:rFonts w:asciiTheme="majorHAnsi" w:hAnsiTheme="majorHAnsi" w:cs="Calibri Light"/>
          <w:noProof/>
        </w:rPr>
        <w:t>2</w:t>
      </w:r>
      <w:r w:rsidRPr="00680E56">
        <w:rPr>
          <w:rFonts w:asciiTheme="majorHAnsi" w:hAnsiTheme="majorHAnsi" w:cs="Calibri Light"/>
          <w:noProof/>
        </w:rPr>
        <w:t xml:space="preserve"> </w:t>
      </w:r>
      <w:r w:rsidRPr="00953888">
        <w:rPr>
          <w:rFonts w:asciiTheme="majorHAnsi" w:hAnsiTheme="majorHAnsi" w:cs="Calibri Light"/>
          <w:noProof/>
        </w:rPr>
        <w:t>субъекта</w:t>
      </w:r>
      <w:r w:rsidRPr="00680E56">
        <w:rPr>
          <w:rFonts w:asciiTheme="majorHAnsi" w:hAnsiTheme="majorHAnsi" w:cs="Calibri Light"/>
          <w:noProof/>
        </w:rPr>
        <w:t>ми</w:t>
      </w:r>
      <w:r w:rsidRPr="00967339">
        <w:rPr>
          <w:rStyle w:val="FootnoteReference"/>
          <w:rFonts w:asciiTheme="majorHAnsi" w:hAnsiTheme="majorHAnsi" w:cstheme="majorHAnsi"/>
          <w:lang w:val="ro-RO"/>
        </w:rPr>
        <w:footnoteReference w:id="7"/>
      </w:r>
      <w:r w:rsidRPr="00680E56">
        <w:rPr>
          <w:rFonts w:asciiTheme="majorHAnsi" w:hAnsiTheme="majorHAnsi" w:cs="Calibri Light"/>
          <w:noProof/>
        </w:rPr>
        <w:t xml:space="preserve"> 6</w:t>
      </w:r>
      <w:r w:rsidR="00A774D9" w:rsidRPr="00A774D9">
        <w:rPr>
          <w:rFonts w:asciiTheme="majorHAnsi" w:hAnsiTheme="majorHAnsi" w:cs="Calibri Light"/>
          <w:noProof/>
        </w:rPr>
        <w:t>0</w:t>
      </w:r>
      <w:r w:rsidRPr="00680E56">
        <w:rPr>
          <w:rFonts w:asciiTheme="majorHAnsi" w:hAnsiTheme="majorHAnsi" w:cs="Calibri Light"/>
          <w:noProof/>
        </w:rPr>
        <w:t xml:space="preserve"> единиц нематериальных активов</w:t>
      </w:r>
      <w:r w:rsidR="00AD3345">
        <w:rPr>
          <w:rFonts w:asciiTheme="majorHAnsi" w:hAnsiTheme="majorHAnsi" w:cs="Calibri Light"/>
          <w:noProof/>
        </w:rPr>
        <w:t>;</w:t>
      </w:r>
    </w:p>
    <w:p w14:paraId="06F2CE90" w14:textId="1A47F281" w:rsidR="00AD3345" w:rsidRPr="00AD3345" w:rsidRDefault="00A063BB" w:rsidP="002D0229">
      <w:pPr>
        <w:pStyle w:val="ListParagraph"/>
        <w:numPr>
          <w:ilvl w:val="1"/>
          <w:numId w:val="26"/>
        </w:numPr>
        <w:tabs>
          <w:tab w:val="left" w:pos="0"/>
          <w:tab w:val="left" w:pos="900"/>
        </w:tabs>
        <w:spacing w:line="276" w:lineRule="auto"/>
        <w:ind w:firstLine="66"/>
        <w:jc w:val="both"/>
        <w:rPr>
          <w:rFonts w:asciiTheme="majorHAnsi" w:hAnsiTheme="majorHAnsi" w:cs="Calibri Light"/>
          <w:noProof/>
        </w:rPr>
      </w:pPr>
      <w:r>
        <w:rPr>
          <w:rFonts w:asciiTheme="majorHAnsi" w:hAnsiTheme="majorHAnsi" w:cstheme="majorHAnsi"/>
          <w:noProof/>
        </w:rPr>
        <w:t>Министерство</w:t>
      </w:r>
      <w:r w:rsidRPr="00680E56">
        <w:rPr>
          <w:rFonts w:asciiTheme="majorHAnsi" w:hAnsiTheme="majorHAnsi" w:cstheme="majorHAnsi"/>
          <w:noProof/>
        </w:rPr>
        <w:t xml:space="preserve"> </w:t>
      </w:r>
      <w:r>
        <w:rPr>
          <w:rFonts w:asciiTheme="majorHAnsi" w:hAnsiTheme="majorHAnsi" w:cstheme="majorHAnsi"/>
          <w:noProof/>
        </w:rPr>
        <w:t>отразило</w:t>
      </w:r>
      <w:r w:rsidRPr="00680E56">
        <w:rPr>
          <w:rFonts w:asciiTheme="majorHAnsi" w:hAnsiTheme="majorHAnsi" w:cstheme="majorHAnsi"/>
          <w:noProof/>
        </w:rPr>
        <w:t xml:space="preserve"> в консолидированной финансовой отчетности информацию </w:t>
      </w:r>
      <w:r>
        <w:rPr>
          <w:rFonts w:asciiTheme="majorHAnsi" w:hAnsiTheme="majorHAnsi" w:cstheme="majorHAnsi"/>
          <w:noProof/>
          <w:lang w:val="ru-RU"/>
        </w:rPr>
        <w:t xml:space="preserve">одного </w:t>
      </w:r>
      <w:r w:rsidRPr="00680E56">
        <w:rPr>
          <w:rFonts w:asciiTheme="majorHAnsi" w:hAnsiTheme="majorHAnsi" w:cstheme="majorHAnsi"/>
          <w:noProof/>
        </w:rPr>
        <w:t>под</w:t>
      </w:r>
      <w:r>
        <w:rPr>
          <w:rFonts w:asciiTheme="majorHAnsi" w:hAnsiTheme="majorHAnsi" w:cstheme="majorHAnsi"/>
          <w:noProof/>
          <w:lang w:val="ru-RU"/>
        </w:rPr>
        <w:t>ведомств</w:t>
      </w:r>
      <w:r w:rsidRPr="00680E56">
        <w:rPr>
          <w:rFonts w:asciiTheme="majorHAnsi" w:hAnsiTheme="majorHAnsi" w:cstheme="majorHAnsi"/>
          <w:noProof/>
        </w:rPr>
        <w:t>енного учреждения (Национального агентства общественного зд</w:t>
      </w:r>
      <w:r>
        <w:rPr>
          <w:rFonts w:asciiTheme="majorHAnsi" w:hAnsiTheme="majorHAnsi" w:cstheme="majorHAnsi"/>
          <w:noProof/>
          <w:lang w:val="ru-RU"/>
        </w:rPr>
        <w:t>оровь</w:t>
      </w:r>
      <w:r w:rsidRPr="00680E56">
        <w:rPr>
          <w:rFonts w:asciiTheme="majorHAnsi" w:hAnsiTheme="majorHAnsi" w:cstheme="majorHAnsi"/>
          <w:noProof/>
        </w:rPr>
        <w:t xml:space="preserve">я) о запасах </w:t>
      </w:r>
      <w:r>
        <w:rPr>
          <w:rFonts w:asciiTheme="majorHAnsi" w:hAnsiTheme="majorHAnsi" w:cstheme="majorHAnsi"/>
          <w:noProof/>
          <w:lang w:val="ru-RU"/>
        </w:rPr>
        <w:t>оборотны</w:t>
      </w:r>
      <w:r w:rsidRPr="00680E56">
        <w:rPr>
          <w:rFonts w:asciiTheme="majorHAnsi" w:hAnsiTheme="majorHAnsi" w:cstheme="majorHAnsi"/>
          <w:noProof/>
        </w:rPr>
        <w:t xml:space="preserve">х материалов с истекшим сроком </w:t>
      </w:r>
      <w:r>
        <w:rPr>
          <w:rFonts w:asciiTheme="majorHAnsi" w:hAnsiTheme="majorHAnsi" w:cstheme="majorHAnsi"/>
          <w:noProof/>
          <w:lang w:val="ru-RU"/>
        </w:rPr>
        <w:t>годности,</w:t>
      </w:r>
      <w:r w:rsidRPr="00680E56">
        <w:rPr>
          <w:rFonts w:asciiTheme="majorHAnsi" w:hAnsiTheme="majorHAnsi" w:cstheme="majorHAnsi"/>
          <w:noProof/>
        </w:rPr>
        <w:t xml:space="preserve"> на сумму 620,9 тыс. леев</w:t>
      </w:r>
      <w:r w:rsidRPr="00967339">
        <w:rPr>
          <w:rStyle w:val="FootnoteReference"/>
          <w:rFonts w:asciiTheme="majorHAnsi" w:hAnsiTheme="majorHAnsi" w:cstheme="majorHAnsi"/>
          <w:noProof/>
        </w:rPr>
        <w:footnoteReference w:id="8"/>
      </w:r>
      <w:r w:rsidRPr="00680E56">
        <w:rPr>
          <w:rFonts w:asciiTheme="majorHAnsi" w:hAnsiTheme="majorHAnsi" w:cstheme="majorHAnsi"/>
          <w:noProof/>
        </w:rPr>
        <w:t xml:space="preserve">, </w:t>
      </w:r>
      <w:r>
        <w:rPr>
          <w:rFonts w:asciiTheme="majorHAnsi" w:hAnsiTheme="majorHAnsi" w:cstheme="majorHAnsi"/>
          <w:noProof/>
          <w:lang w:val="ru-RU"/>
        </w:rPr>
        <w:t xml:space="preserve">с </w:t>
      </w:r>
      <w:r w:rsidRPr="00680E56">
        <w:rPr>
          <w:rFonts w:asciiTheme="majorHAnsi" w:hAnsiTheme="majorHAnsi" w:cstheme="majorHAnsi"/>
          <w:noProof/>
        </w:rPr>
        <w:t>не</w:t>
      </w:r>
      <w:r>
        <w:rPr>
          <w:rFonts w:asciiTheme="majorHAnsi" w:hAnsiTheme="majorHAnsi" w:cstheme="majorHAnsi"/>
          <w:noProof/>
        </w:rPr>
        <w:t>соблюд</w:t>
      </w:r>
      <w:r>
        <w:rPr>
          <w:rFonts w:asciiTheme="majorHAnsi" w:hAnsiTheme="majorHAnsi" w:cstheme="majorHAnsi"/>
          <w:noProof/>
          <w:lang w:val="ru-RU"/>
        </w:rPr>
        <w:t>ением</w:t>
      </w:r>
      <w:r>
        <w:rPr>
          <w:rFonts w:asciiTheme="majorHAnsi" w:hAnsiTheme="majorHAnsi" w:cstheme="majorHAnsi"/>
          <w:noProof/>
        </w:rPr>
        <w:t xml:space="preserve"> положени</w:t>
      </w:r>
      <w:r>
        <w:rPr>
          <w:rFonts w:asciiTheme="majorHAnsi" w:hAnsiTheme="majorHAnsi" w:cstheme="majorHAnsi"/>
          <w:noProof/>
          <w:lang w:val="ru-RU"/>
        </w:rPr>
        <w:t>й</w:t>
      </w:r>
      <w:r>
        <w:rPr>
          <w:rFonts w:asciiTheme="majorHAnsi" w:hAnsiTheme="majorHAnsi" w:cstheme="majorHAnsi"/>
          <w:noProof/>
        </w:rPr>
        <w:t xml:space="preserve"> Приказа МФ №</w:t>
      </w:r>
      <w:r w:rsidRPr="00680E56">
        <w:rPr>
          <w:rFonts w:asciiTheme="majorHAnsi" w:hAnsiTheme="majorHAnsi" w:cstheme="majorHAnsi"/>
          <w:noProof/>
        </w:rPr>
        <w:t>216/2015. В то же время</w:t>
      </w:r>
      <w:r>
        <w:rPr>
          <w:rFonts w:asciiTheme="majorHAnsi" w:hAnsiTheme="majorHAnsi" w:cstheme="majorHAnsi"/>
          <w:noProof/>
          <w:lang w:val="ru-RU"/>
        </w:rPr>
        <w:t>,</w:t>
      </w:r>
      <w:r w:rsidRPr="00680E56">
        <w:rPr>
          <w:rFonts w:asciiTheme="majorHAnsi" w:hAnsiTheme="majorHAnsi" w:cstheme="majorHAnsi"/>
          <w:noProof/>
        </w:rPr>
        <w:t xml:space="preserve"> </w:t>
      </w:r>
      <w:r>
        <w:rPr>
          <w:rFonts w:asciiTheme="majorHAnsi" w:hAnsiTheme="majorHAnsi" w:cstheme="majorHAnsi"/>
          <w:noProof/>
          <w:lang w:val="ru-RU"/>
        </w:rPr>
        <w:t>субъект</w:t>
      </w:r>
      <w:r w:rsidRPr="00680E56">
        <w:rPr>
          <w:rFonts w:asciiTheme="majorHAnsi" w:hAnsiTheme="majorHAnsi" w:cstheme="majorHAnsi"/>
          <w:noProof/>
        </w:rPr>
        <w:t xml:space="preserve"> отразил в бухгалтерском учете запасы оборотных материалов, которые не участвуют или не </w:t>
      </w:r>
      <w:r>
        <w:rPr>
          <w:rFonts w:asciiTheme="majorHAnsi" w:hAnsiTheme="majorHAnsi" w:cstheme="majorHAnsi"/>
          <w:noProof/>
          <w:lang w:val="ru-RU"/>
        </w:rPr>
        <w:t>способствуют</w:t>
      </w:r>
      <w:r w:rsidRPr="00680E56">
        <w:rPr>
          <w:rFonts w:asciiTheme="majorHAnsi" w:hAnsiTheme="majorHAnsi" w:cstheme="majorHAnsi"/>
          <w:noProof/>
        </w:rPr>
        <w:t xml:space="preserve"> производств</w:t>
      </w:r>
      <w:r>
        <w:rPr>
          <w:rFonts w:asciiTheme="majorHAnsi" w:hAnsiTheme="majorHAnsi" w:cstheme="majorHAnsi"/>
          <w:noProof/>
          <w:lang w:val="ru-RU"/>
        </w:rPr>
        <w:t>енному</w:t>
      </w:r>
      <w:r w:rsidRPr="00680E56">
        <w:rPr>
          <w:rFonts w:asciiTheme="majorHAnsi" w:hAnsiTheme="majorHAnsi" w:cstheme="majorHAnsi"/>
          <w:noProof/>
        </w:rPr>
        <w:t xml:space="preserve"> процесс</w:t>
      </w:r>
      <w:r>
        <w:rPr>
          <w:rFonts w:asciiTheme="majorHAnsi" w:hAnsiTheme="majorHAnsi" w:cstheme="majorHAnsi"/>
          <w:noProof/>
          <w:lang w:val="ru-RU"/>
        </w:rPr>
        <w:t>у</w:t>
      </w:r>
      <w:r w:rsidRPr="00680E56">
        <w:rPr>
          <w:rFonts w:asciiTheme="majorHAnsi" w:hAnsiTheme="majorHAnsi" w:cstheme="majorHAnsi"/>
          <w:noProof/>
        </w:rPr>
        <w:t xml:space="preserve"> и/или оказани</w:t>
      </w:r>
      <w:r>
        <w:rPr>
          <w:rFonts w:asciiTheme="majorHAnsi" w:hAnsiTheme="majorHAnsi" w:cstheme="majorHAnsi"/>
          <w:noProof/>
          <w:lang w:val="ru-RU"/>
        </w:rPr>
        <w:t>ю</w:t>
      </w:r>
      <w:r w:rsidRPr="00680E56">
        <w:rPr>
          <w:rFonts w:asciiTheme="majorHAnsi" w:hAnsiTheme="majorHAnsi" w:cstheme="majorHAnsi"/>
          <w:noProof/>
        </w:rPr>
        <w:t xml:space="preserve"> услуг, на сумму 233,5 тыс. леев</w:t>
      </w:r>
      <w:r w:rsidRPr="00967339">
        <w:rPr>
          <w:rStyle w:val="FootnoteReference"/>
          <w:rFonts w:asciiTheme="majorHAnsi" w:hAnsiTheme="majorHAnsi" w:cstheme="majorHAnsi"/>
          <w:noProof/>
        </w:rPr>
        <w:footnoteReference w:id="9"/>
      </w:r>
      <w:r w:rsidRPr="00680E56">
        <w:rPr>
          <w:rFonts w:asciiTheme="majorHAnsi" w:hAnsiTheme="majorHAnsi" w:cstheme="majorHAnsi"/>
          <w:noProof/>
        </w:rPr>
        <w:t xml:space="preserve">. Эти ситуации </w:t>
      </w:r>
      <w:r w:rsidRPr="006F4B87">
        <w:rPr>
          <w:rFonts w:asciiTheme="majorHAnsi" w:hAnsiTheme="majorHAnsi" w:cstheme="majorHAnsi"/>
          <w:noProof/>
        </w:rPr>
        <w:t>обуслови</w:t>
      </w:r>
      <w:r w:rsidRPr="00680E56">
        <w:rPr>
          <w:rFonts w:asciiTheme="majorHAnsi" w:hAnsiTheme="majorHAnsi" w:cstheme="majorHAnsi"/>
          <w:noProof/>
        </w:rPr>
        <w:t xml:space="preserve">ли </w:t>
      </w:r>
      <w:r>
        <w:rPr>
          <w:rFonts w:asciiTheme="majorHAnsi" w:hAnsiTheme="majorHAnsi" w:cstheme="majorHAnsi"/>
          <w:noProof/>
        </w:rPr>
        <w:t>завышени</w:t>
      </w:r>
      <w:r w:rsidRPr="006F4B87">
        <w:rPr>
          <w:rFonts w:asciiTheme="majorHAnsi" w:hAnsiTheme="majorHAnsi" w:cstheme="majorHAnsi"/>
          <w:noProof/>
        </w:rPr>
        <w:t>е</w:t>
      </w:r>
      <w:r w:rsidRPr="00680E56">
        <w:rPr>
          <w:rFonts w:asciiTheme="majorHAnsi" w:hAnsiTheme="majorHAnsi" w:cstheme="majorHAnsi"/>
          <w:noProof/>
        </w:rPr>
        <w:t xml:space="preserve"> </w:t>
      </w:r>
      <w:r w:rsidRPr="006F4B87">
        <w:rPr>
          <w:rFonts w:asciiTheme="majorHAnsi" w:hAnsiTheme="majorHAnsi" w:cstheme="majorHAnsi"/>
          <w:noProof/>
        </w:rPr>
        <w:t xml:space="preserve">стоимости </w:t>
      </w:r>
      <w:r w:rsidRPr="00680E56">
        <w:rPr>
          <w:rFonts w:asciiTheme="majorHAnsi" w:hAnsiTheme="majorHAnsi" w:cstheme="majorHAnsi"/>
          <w:noProof/>
        </w:rPr>
        <w:t>группы счетов 334 (</w:t>
      </w:r>
      <w:r w:rsidRPr="006F4B87">
        <w:rPr>
          <w:rFonts w:asciiTheme="majorHAnsi" w:hAnsiTheme="majorHAnsi" w:cstheme="majorHAnsi"/>
          <w:noProof/>
        </w:rPr>
        <w:t>Лекарственные средства</w:t>
      </w:r>
      <w:r w:rsidRPr="00680E56">
        <w:rPr>
          <w:rFonts w:asciiTheme="majorHAnsi" w:hAnsiTheme="majorHAnsi" w:cstheme="majorHAnsi"/>
          <w:noProof/>
        </w:rPr>
        <w:t xml:space="preserve"> и санитарные материалы) на сумму 854,4 тыс. леев</w:t>
      </w:r>
      <w:r w:rsidR="007E6872">
        <w:rPr>
          <w:rFonts w:asciiTheme="majorHAnsi" w:hAnsiTheme="majorHAnsi" w:cstheme="majorHAnsi"/>
          <w:noProof/>
        </w:rPr>
        <w:t>.</w:t>
      </w:r>
    </w:p>
    <w:p w14:paraId="145C5FE6" w14:textId="5AD77B92" w:rsidR="001C5A0D" w:rsidRPr="00967339" w:rsidRDefault="001C5A0D" w:rsidP="00023A8F">
      <w:pPr>
        <w:pStyle w:val="ListParagraph"/>
        <w:spacing w:line="276" w:lineRule="auto"/>
        <w:ind w:left="709"/>
        <w:jc w:val="both"/>
        <w:rPr>
          <w:rFonts w:asciiTheme="majorHAnsi" w:hAnsiTheme="majorHAnsi" w:cstheme="majorHAnsi"/>
          <w:noProof/>
        </w:rPr>
      </w:pPr>
    </w:p>
    <w:p w14:paraId="4F4D11C9" w14:textId="23174CB3" w:rsidR="000D0477" w:rsidRPr="00967339"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A063BB" w:rsidRPr="00847E91">
        <w:rPr>
          <w:rFonts w:ascii="Calibri Light" w:hAnsi="Calibri Light" w:cstheme="majorHAnsi"/>
          <w:shd w:val="clear" w:color="auto" w:fill="FFFFFF" w:themeFill="background1"/>
          <w:lang w:val="ru-MD"/>
        </w:rPr>
        <w:t>Мы провели аудит</w:t>
      </w:r>
      <w:r w:rsidR="00A063BB">
        <w:rPr>
          <w:rFonts w:ascii="Calibri Light" w:hAnsi="Calibri Light" w:cstheme="majorHAnsi"/>
          <w:shd w:val="clear" w:color="auto" w:fill="FFFFFF" w:themeFill="background1"/>
          <w:lang w:val="ru-MD"/>
        </w:rPr>
        <w:t>орскую</w:t>
      </w:r>
      <w:r w:rsidR="00A063BB" w:rsidRPr="00847E91">
        <w:rPr>
          <w:rFonts w:ascii="Calibri Light" w:hAnsi="Calibri Light" w:cstheme="majorHAnsi"/>
          <w:shd w:val="clear" w:color="auto" w:fill="FFFFFF" w:themeFill="background1"/>
          <w:lang w:val="ru-MD"/>
        </w:rPr>
        <w:t xml:space="preserve"> миссию в соответствии с Международными стандартами Высших органов аудита, применяемы</w:t>
      </w:r>
      <w:r w:rsidR="00A063BB">
        <w:rPr>
          <w:rFonts w:ascii="Calibri Light" w:hAnsi="Calibri Light" w:cstheme="majorHAnsi"/>
          <w:shd w:val="clear" w:color="auto" w:fill="FFFFFF" w:themeFill="background1"/>
          <w:lang w:val="ru-MD"/>
        </w:rPr>
        <w:t>ми</w:t>
      </w:r>
      <w:r w:rsidR="00A063BB" w:rsidRPr="00847E91">
        <w:rPr>
          <w:rFonts w:ascii="Calibri Light" w:hAnsi="Calibri Light" w:cstheme="majorHAnsi"/>
          <w:shd w:val="clear" w:color="auto" w:fill="FFFFFF" w:themeFill="background1"/>
          <w:lang w:val="ru-MD"/>
        </w:rPr>
        <w:t xml:space="preserve"> Счетной палатой</w:t>
      </w:r>
      <w:r w:rsidR="00A063BB" w:rsidRPr="00847E91">
        <w:rPr>
          <w:rStyle w:val="FootnoteReference"/>
          <w:rFonts w:asciiTheme="majorHAnsi" w:hAnsiTheme="majorHAnsi"/>
          <w:lang w:val="ru-MD"/>
        </w:rPr>
        <w:footnoteReference w:id="10"/>
      </w:r>
      <w:r w:rsidR="00A063BB" w:rsidRPr="00847E91">
        <w:rPr>
          <w:rFonts w:ascii="Calibri Light" w:hAnsi="Calibri Light" w:cstheme="majorHAnsi"/>
          <w:shd w:val="clear" w:color="auto" w:fill="FFFFFF" w:themeFill="background1"/>
          <w:lang w:val="ru-MD"/>
        </w:rPr>
        <w:t>. Наши обязанности, согласно указанным стандартам, описаны в разделе</w:t>
      </w:r>
      <w:r w:rsidR="00A063BB" w:rsidRPr="00847E91">
        <w:rPr>
          <w:rFonts w:ascii="Calibri Light" w:hAnsi="Calibri Light" w:cstheme="majorHAnsi"/>
          <w:i/>
          <w:shd w:val="clear" w:color="auto" w:fill="FFFFFF" w:themeFill="background1"/>
          <w:lang w:val="ru-MD"/>
        </w:rPr>
        <w:t xml:space="preserve"> Обязанности аудитора в рамках аудита </w:t>
      </w:r>
      <w:r w:rsidR="0000380F">
        <w:rPr>
          <w:rFonts w:ascii="Calibri Light" w:hAnsi="Calibri Light" w:cstheme="majorHAnsi"/>
          <w:i/>
          <w:shd w:val="clear" w:color="auto" w:fill="FFFFFF" w:themeFill="background1"/>
          <w:lang w:val="ru-MD"/>
        </w:rPr>
        <w:t xml:space="preserve">консолидированной </w:t>
      </w:r>
      <w:r w:rsidR="00A063BB" w:rsidRPr="00847E91">
        <w:rPr>
          <w:rFonts w:ascii="Calibri Light" w:hAnsi="Calibri Light" w:cstheme="majorHAnsi"/>
          <w:i/>
          <w:shd w:val="clear" w:color="auto" w:fill="FFFFFF" w:themeFill="background1"/>
          <w:lang w:val="ru-MD"/>
        </w:rPr>
        <w:t xml:space="preserve">финансовой отчетности </w:t>
      </w:r>
      <w:r w:rsidR="00A063BB" w:rsidRPr="00847E91">
        <w:rPr>
          <w:rFonts w:ascii="Calibri Light" w:hAnsi="Calibri Light" w:cstheme="majorHAnsi"/>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w:t>
      </w:r>
      <w:r w:rsidR="00A063BB">
        <w:rPr>
          <w:rFonts w:ascii="Calibri Light" w:hAnsi="Calibri Light" w:cstheme="majorHAnsi"/>
          <w:shd w:val="clear" w:color="auto" w:fill="FFFFFF" w:themeFill="background1"/>
          <w:lang w:val="ru-MD"/>
        </w:rPr>
        <w:t>рские</w:t>
      </w:r>
      <w:r w:rsidR="00A063BB" w:rsidRPr="00847E91">
        <w:rPr>
          <w:rFonts w:ascii="Calibri Light" w:hAnsi="Calibri Light" w:cstheme="majorHAnsi"/>
          <w:shd w:val="clear" w:color="auto" w:fill="FFFFFF" w:themeFill="background1"/>
          <w:lang w:val="ru-MD"/>
        </w:rPr>
        <w:t xml:space="preserve"> доказательства являются достаточными и уместными, чтобы служить основанием для нашего мнения</w:t>
      </w:r>
      <w:r w:rsidR="002B56F0" w:rsidRPr="00967339">
        <w:rPr>
          <w:rFonts w:asciiTheme="majorHAnsi" w:hAnsiTheme="majorHAnsi" w:cstheme="majorHAnsi"/>
          <w:noProof/>
          <w:lang w:eastAsia="en-US"/>
        </w:rPr>
        <w:t>.</w:t>
      </w:r>
    </w:p>
    <w:p w14:paraId="29E8A9AF" w14:textId="77777777" w:rsidR="00AD7376" w:rsidRPr="00967339" w:rsidRDefault="00AD7376" w:rsidP="00023A8F">
      <w:pPr>
        <w:spacing w:line="276" w:lineRule="auto"/>
        <w:jc w:val="both"/>
        <w:rPr>
          <w:rFonts w:asciiTheme="majorHAnsi" w:hAnsiTheme="majorHAnsi" w:cstheme="majorHAnsi"/>
          <w:noProof/>
          <w:lang w:eastAsia="en-US"/>
        </w:rPr>
      </w:pPr>
    </w:p>
    <w:p w14:paraId="0B7EE020" w14:textId="41365798" w:rsidR="00E43DCD" w:rsidRPr="00FB685A" w:rsidRDefault="0005659C" w:rsidP="00A063BB">
      <w:pPr>
        <w:spacing w:line="276" w:lineRule="auto"/>
        <w:ind w:firstLine="720"/>
        <w:rPr>
          <w:rFonts w:asciiTheme="majorHAnsi" w:hAnsiTheme="majorHAnsi" w:cstheme="majorHAnsi"/>
          <w:b/>
          <w:bCs/>
          <w:noProof/>
        </w:rPr>
      </w:pPr>
      <w:r w:rsidRPr="00FB685A">
        <w:rPr>
          <w:rFonts w:asciiTheme="majorHAnsi" w:hAnsiTheme="majorHAnsi" w:cstheme="majorHAnsi"/>
          <w:b/>
          <w:bCs/>
          <w:noProof/>
        </w:rPr>
        <w:t>I</w:t>
      </w:r>
      <w:r w:rsidR="00D15758" w:rsidRPr="00FB685A">
        <w:rPr>
          <w:rFonts w:asciiTheme="majorHAnsi" w:hAnsiTheme="majorHAnsi" w:cstheme="majorHAnsi"/>
          <w:b/>
          <w:bCs/>
          <w:noProof/>
        </w:rPr>
        <w:t>II</w:t>
      </w:r>
      <w:r w:rsidRPr="00FB685A">
        <w:rPr>
          <w:rFonts w:asciiTheme="majorHAnsi" w:hAnsiTheme="majorHAnsi" w:cstheme="majorHAnsi"/>
          <w:b/>
          <w:bCs/>
          <w:noProof/>
        </w:rPr>
        <w:t xml:space="preserve">. </w:t>
      </w:r>
      <w:r w:rsidR="00A063BB" w:rsidRPr="00415F3E">
        <w:rPr>
          <w:rFonts w:asciiTheme="majorHAnsi" w:hAnsiTheme="majorHAnsi" w:cstheme="majorHAnsi"/>
          <w:b/>
          <w:bCs/>
          <w:lang w:val="ru-MD"/>
        </w:rPr>
        <w:t>ВЫДЕЛЕНИЕ НЕКОТОРЫХ АСПЕКТОВ</w:t>
      </w:r>
    </w:p>
    <w:p w14:paraId="601DA09A" w14:textId="39A6720C" w:rsidR="00FB685A" w:rsidRDefault="00A063BB" w:rsidP="00C16DA1">
      <w:pPr>
        <w:pStyle w:val="ListParagraph"/>
        <w:numPr>
          <w:ilvl w:val="1"/>
          <w:numId w:val="37"/>
        </w:numPr>
        <w:spacing w:line="276" w:lineRule="auto"/>
        <w:ind w:left="0" w:firstLine="0"/>
        <w:jc w:val="both"/>
        <w:rPr>
          <w:rFonts w:asciiTheme="majorHAnsi" w:hAnsiTheme="majorHAnsi" w:cstheme="majorHAnsi"/>
          <w:noProof/>
        </w:rPr>
      </w:pPr>
      <w:r w:rsidRPr="00B41E20">
        <w:rPr>
          <w:rFonts w:asciiTheme="majorHAnsi" w:hAnsiTheme="majorHAnsi" w:cstheme="majorHAnsi"/>
          <w:iCs/>
          <w:noProof/>
        </w:rPr>
        <w:lastRenderedPageBreak/>
        <w:t>Обращаем внимание на то, что реорганизация учреждения в сфере образования в учреждени</w:t>
      </w:r>
      <w:r>
        <w:rPr>
          <w:rFonts w:asciiTheme="majorHAnsi" w:hAnsiTheme="majorHAnsi" w:cstheme="majorHAnsi"/>
          <w:iCs/>
          <w:noProof/>
          <w:lang w:val="ru-RU"/>
        </w:rPr>
        <w:t>е в</w:t>
      </w:r>
      <w:r w:rsidRPr="00B41E20">
        <w:rPr>
          <w:rFonts w:asciiTheme="majorHAnsi" w:hAnsiTheme="majorHAnsi" w:cstheme="majorHAnsi"/>
          <w:iCs/>
          <w:noProof/>
        </w:rPr>
        <w:t xml:space="preserve"> сфере здравоохранения не достигла </w:t>
      </w:r>
      <w:r>
        <w:rPr>
          <w:rFonts w:asciiTheme="majorHAnsi" w:hAnsiTheme="majorHAnsi" w:cstheme="majorHAnsi"/>
          <w:iCs/>
          <w:noProof/>
          <w:lang w:val="ru-RU"/>
        </w:rPr>
        <w:t>намеч</w:t>
      </w:r>
      <w:r w:rsidRPr="00B41E20">
        <w:rPr>
          <w:rFonts w:asciiTheme="majorHAnsi" w:hAnsiTheme="majorHAnsi" w:cstheme="majorHAnsi"/>
          <w:iCs/>
          <w:noProof/>
        </w:rPr>
        <w:t xml:space="preserve">енной цели. Так, </w:t>
      </w:r>
      <w:r>
        <w:rPr>
          <w:rFonts w:asciiTheme="majorHAnsi" w:hAnsiTheme="majorHAnsi" w:cstheme="majorHAnsi"/>
          <w:iCs/>
          <w:noProof/>
        </w:rPr>
        <w:t>Министерство</w:t>
      </w:r>
      <w:r w:rsidRPr="00B41E20">
        <w:rPr>
          <w:rFonts w:asciiTheme="majorHAnsi" w:hAnsiTheme="majorHAnsi" w:cstheme="majorHAnsi"/>
          <w:iCs/>
          <w:noProof/>
        </w:rPr>
        <w:t xml:space="preserve">, в отсутствие </w:t>
      </w:r>
      <w:r w:rsidR="00AC3EE3">
        <w:rPr>
          <w:rFonts w:asciiTheme="majorHAnsi" w:hAnsiTheme="majorHAnsi" w:cstheme="majorHAnsi"/>
          <w:iCs/>
          <w:noProof/>
          <w:lang w:val="ru-RU"/>
        </w:rPr>
        <w:t>надлежа</w:t>
      </w:r>
      <w:r w:rsidRPr="00B41E20">
        <w:rPr>
          <w:rFonts w:asciiTheme="majorHAnsi" w:hAnsiTheme="majorHAnsi" w:cstheme="majorHAnsi"/>
          <w:iCs/>
          <w:noProof/>
        </w:rPr>
        <w:t xml:space="preserve">щего и эффективного подхода к управлению </w:t>
      </w:r>
      <w:r>
        <w:rPr>
          <w:rFonts w:asciiTheme="majorHAnsi" w:hAnsiTheme="majorHAnsi" w:cstheme="majorHAnsi"/>
          <w:iCs/>
          <w:noProof/>
          <w:lang w:val="ru-RU"/>
        </w:rPr>
        <w:t>публич</w:t>
      </w:r>
      <w:r w:rsidRPr="00B41E20">
        <w:rPr>
          <w:rFonts w:asciiTheme="majorHAnsi" w:hAnsiTheme="majorHAnsi" w:cstheme="majorHAnsi"/>
          <w:iCs/>
          <w:noProof/>
        </w:rPr>
        <w:t xml:space="preserve">ным </w:t>
      </w:r>
      <w:r>
        <w:rPr>
          <w:rFonts w:asciiTheme="majorHAnsi" w:hAnsiTheme="majorHAnsi" w:cstheme="majorHAnsi"/>
          <w:iCs/>
          <w:noProof/>
          <w:lang w:val="ru-RU"/>
        </w:rPr>
        <w:t>имущество</w:t>
      </w:r>
      <w:r w:rsidRPr="00B41E20">
        <w:rPr>
          <w:rFonts w:asciiTheme="majorHAnsi" w:hAnsiTheme="majorHAnsi" w:cstheme="majorHAnsi"/>
          <w:iCs/>
          <w:noProof/>
        </w:rPr>
        <w:t xml:space="preserve">м, а также </w:t>
      </w:r>
      <w:r>
        <w:rPr>
          <w:rFonts w:asciiTheme="majorHAnsi" w:hAnsiTheme="majorHAnsi" w:cstheme="majorHAnsi"/>
          <w:iCs/>
          <w:noProof/>
        </w:rPr>
        <w:t>публич</w:t>
      </w:r>
      <w:r w:rsidRPr="00B41E20">
        <w:rPr>
          <w:rFonts w:asciiTheme="majorHAnsi" w:hAnsiTheme="majorHAnsi" w:cstheme="majorHAnsi"/>
          <w:iCs/>
          <w:noProof/>
        </w:rPr>
        <w:t xml:space="preserve">ными услугами, не </w:t>
      </w:r>
      <w:r w:rsidR="00AC3EE3">
        <w:rPr>
          <w:rFonts w:asciiTheme="majorHAnsi" w:hAnsiTheme="majorHAnsi" w:cstheme="majorHAnsi"/>
          <w:iCs/>
          <w:noProof/>
          <w:lang w:val="ru-RU"/>
        </w:rPr>
        <w:t xml:space="preserve">добилось </w:t>
      </w:r>
      <w:r w:rsidRPr="00B41E20">
        <w:rPr>
          <w:rFonts w:asciiTheme="majorHAnsi" w:hAnsiTheme="majorHAnsi" w:cstheme="majorHAnsi"/>
          <w:iCs/>
          <w:noProof/>
        </w:rPr>
        <w:t>реализ</w:t>
      </w:r>
      <w:r>
        <w:rPr>
          <w:rFonts w:asciiTheme="majorHAnsi" w:hAnsiTheme="majorHAnsi" w:cstheme="majorHAnsi"/>
          <w:iCs/>
          <w:noProof/>
          <w:lang w:val="ru-RU"/>
        </w:rPr>
        <w:t>ации</w:t>
      </w:r>
      <w:r w:rsidRPr="00B41E20">
        <w:rPr>
          <w:rFonts w:asciiTheme="majorHAnsi" w:hAnsiTheme="majorHAnsi" w:cstheme="majorHAnsi"/>
          <w:iCs/>
          <w:noProof/>
        </w:rPr>
        <w:t xml:space="preserve"> </w:t>
      </w:r>
      <w:r>
        <w:rPr>
          <w:rFonts w:asciiTheme="majorHAnsi" w:hAnsiTheme="majorHAnsi" w:cstheme="majorHAnsi"/>
          <w:iCs/>
          <w:noProof/>
          <w:lang w:val="ru-RU"/>
        </w:rPr>
        <w:t xml:space="preserve">намеченной </w:t>
      </w:r>
      <w:r w:rsidRPr="00B41E20">
        <w:rPr>
          <w:rFonts w:asciiTheme="majorHAnsi" w:hAnsiTheme="majorHAnsi" w:cstheme="majorHAnsi"/>
          <w:iCs/>
          <w:noProof/>
        </w:rPr>
        <w:t>цел</w:t>
      </w:r>
      <w:r>
        <w:rPr>
          <w:rFonts w:asciiTheme="majorHAnsi" w:hAnsiTheme="majorHAnsi" w:cstheme="majorHAnsi"/>
          <w:iCs/>
          <w:noProof/>
          <w:lang w:val="ru-RU"/>
        </w:rPr>
        <w:t>и</w:t>
      </w:r>
      <w:r w:rsidRPr="00B41E20">
        <w:rPr>
          <w:rFonts w:asciiTheme="majorHAnsi" w:hAnsiTheme="majorHAnsi" w:cstheme="majorHAnsi"/>
          <w:iCs/>
          <w:noProof/>
        </w:rPr>
        <w:t xml:space="preserve"> </w:t>
      </w:r>
      <w:r>
        <w:rPr>
          <w:rFonts w:asciiTheme="majorHAnsi" w:hAnsiTheme="majorHAnsi" w:cstheme="majorHAnsi"/>
          <w:iCs/>
          <w:noProof/>
          <w:lang w:val="ru-RU"/>
        </w:rPr>
        <w:t xml:space="preserve">при </w:t>
      </w:r>
      <w:r w:rsidRPr="00B41E20">
        <w:rPr>
          <w:rFonts w:asciiTheme="majorHAnsi" w:hAnsiTheme="majorHAnsi" w:cstheme="majorHAnsi"/>
          <w:iCs/>
          <w:noProof/>
        </w:rPr>
        <w:t xml:space="preserve">реорганизации учреждения Санаториальная школа-интернат с. Иванча </w:t>
      </w:r>
      <w:r>
        <w:rPr>
          <w:rFonts w:asciiTheme="majorHAnsi" w:hAnsiTheme="majorHAnsi" w:cstheme="majorHAnsi"/>
          <w:iCs/>
          <w:noProof/>
          <w:lang w:val="ru-RU"/>
        </w:rPr>
        <w:t>р-на</w:t>
      </w:r>
      <w:r w:rsidRPr="00B41E20">
        <w:rPr>
          <w:rFonts w:asciiTheme="majorHAnsi" w:hAnsiTheme="majorHAnsi" w:cstheme="majorHAnsi"/>
          <w:iCs/>
          <w:noProof/>
        </w:rPr>
        <w:t xml:space="preserve"> Орхей в </w:t>
      </w:r>
      <w:r>
        <w:rPr>
          <w:rFonts w:asciiTheme="majorHAnsi" w:hAnsiTheme="majorHAnsi" w:cstheme="majorHAnsi"/>
          <w:iCs/>
          <w:noProof/>
          <w:lang w:val="ru-RU"/>
        </w:rPr>
        <w:t>Детский р</w:t>
      </w:r>
      <w:r w:rsidRPr="00B41E20">
        <w:rPr>
          <w:rFonts w:asciiTheme="majorHAnsi" w:hAnsiTheme="majorHAnsi" w:cstheme="majorHAnsi"/>
          <w:iCs/>
          <w:noProof/>
        </w:rPr>
        <w:t>еабилитационный центр</w:t>
      </w:r>
      <w:r>
        <w:rPr>
          <w:rFonts w:asciiTheme="majorHAnsi" w:hAnsiTheme="majorHAnsi" w:cstheme="majorHAnsi"/>
          <w:iCs/>
          <w:noProof/>
          <w:lang w:val="ru-RU"/>
        </w:rPr>
        <w:t>,</w:t>
      </w:r>
      <w:r w:rsidRPr="00B41E20">
        <w:rPr>
          <w:rFonts w:asciiTheme="majorHAnsi" w:hAnsiTheme="majorHAnsi" w:cstheme="majorHAnsi"/>
          <w:iCs/>
          <w:noProof/>
        </w:rPr>
        <w:t xml:space="preserve"> с предоставлением </w:t>
      </w:r>
      <w:r>
        <w:rPr>
          <w:rFonts w:asciiTheme="majorHAnsi" w:hAnsiTheme="majorHAnsi" w:cstheme="majorHAnsi"/>
          <w:iCs/>
          <w:noProof/>
          <w:lang w:val="ru-RU"/>
        </w:rPr>
        <w:t xml:space="preserve">соответствующих </w:t>
      </w:r>
      <w:r w:rsidRPr="00B41E20">
        <w:rPr>
          <w:rFonts w:asciiTheme="majorHAnsi" w:hAnsiTheme="majorHAnsi" w:cstheme="majorHAnsi"/>
          <w:iCs/>
          <w:noProof/>
        </w:rPr>
        <w:t>услуг</w:t>
      </w:r>
      <w:r w:rsidRPr="00967339">
        <w:rPr>
          <w:rStyle w:val="FootnoteReference"/>
          <w:rFonts w:asciiTheme="majorHAnsi" w:hAnsiTheme="majorHAnsi" w:cstheme="majorHAnsi"/>
          <w:noProof/>
        </w:rPr>
        <w:footnoteReference w:id="11"/>
      </w:r>
      <w:r>
        <w:rPr>
          <w:rFonts w:asciiTheme="majorHAnsi" w:hAnsiTheme="majorHAnsi" w:cstheme="majorHAnsi"/>
          <w:noProof/>
        </w:rPr>
        <w:t xml:space="preserve">. </w:t>
      </w:r>
      <w:r w:rsidRPr="00B41E20">
        <w:rPr>
          <w:rFonts w:asciiTheme="majorHAnsi" w:hAnsiTheme="majorHAnsi" w:cstheme="majorHAnsi"/>
          <w:noProof/>
        </w:rPr>
        <w:t>Более того,</w:t>
      </w:r>
      <w:r w:rsidR="00AC3EE3">
        <w:rPr>
          <w:rFonts w:asciiTheme="majorHAnsi" w:hAnsiTheme="majorHAnsi" w:cstheme="majorHAnsi"/>
          <w:noProof/>
          <w:lang w:val="ru-RU"/>
        </w:rPr>
        <w:t xml:space="preserve"> </w:t>
      </w:r>
      <w:r w:rsidRPr="00B41E20">
        <w:rPr>
          <w:rFonts w:asciiTheme="majorHAnsi" w:hAnsiTheme="majorHAnsi" w:cstheme="majorHAnsi"/>
          <w:noProof/>
        </w:rPr>
        <w:t xml:space="preserve">на содержание комплекса в </w:t>
      </w:r>
      <w:r w:rsidR="00AC3EE3">
        <w:rPr>
          <w:rFonts w:asciiTheme="majorHAnsi" w:hAnsiTheme="majorHAnsi" w:cstheme="majorHAnsi"/>
          <w:noProof/>
          <w:lang w:val="ru-RU"/>
        </w:rPr>
        <w:t xml:space="preserve">период </w:t>
      </w:r>
      <w:r w:rsidRPr="00B41E20">
        <w:rPr>
          <w:rFonts w:asciiTheme="majorHAnsi" w:hAnsiTheme="majorHAnsi" w:cstheme="majorHAnsi"/>
          <w:noProof/>
        </w:rPr>
        <w:t>2015-2021 г</w:t>
      </w:r>
      <w:r w:rsidR="00AC3EE3">
        <w:rPr>
          <w:rFonts w:asciiTheme="majorHAnsi" w:hAnsiTheme="majorHAnsi" w:cstheme="majorHAnsi"/>
          <w:noProof/>
          <w:lang w:val="ru-RU"/>
        </w:rPr>
        <w:t>одов</w:t>
      </w:r>
      <w:r w:rsidRPr="00B41E20">
        <w:rPr>
          <w:rFonts w:asciiTheme="majorHAnsi" w:hAnsiTheme="majorHAnsi" w:cstheme="majorHAnsi"/>
          <w:noProof/>
        </w:rPr>
        <w:t xml:space="preserve"> были выделены и использованы государственные финансовые средства на сумму 5 100,0 тыс. леев. </w:t>
      </w:r>
      <w:r w:rsidRPr="00B40D4D">
        <w:rPr>
          <w:rFonts w:asciiTheme="majorHAnsi" w:hAnsiTheme="majorHAnsi" w:cstheme="majorHAnsi"/>
          <w:noProof/>
        </w:rPr>
        <w:t>Важн</w:t>
      </w:r>
      <w:r w:rsidRPr="00B41E20">
        <w:rPr>
          <w:rFonts w:asciiTheme="majorHAnsi" w:hAnsiTheme="majorHAnsi" w:cstheme="majorHAnsi"/>
          <w:noProof/>
        </w:rPr>
        <w:t xml:space="preserve">о </w:t>
      </w:r>
      <w:r w:rsidR="00AC3EE3" w:rsidRPr="00AC3EE3">
        <w:rPr>
          <w:rFonts w:asciiTheme="majorHAnsi" w:hAnsiTheme="majorHAnsi" w:cstheme="majorHAnsi"/>
          <w:noProof/>
        </w:rPr>
        <w:t>отметить</w:t>
      </w:r>
      <w:r w:rsidRPr="00B41E20">
        <w:rPr>
          <w:rFonts w:asciiTheme="majorHAnsi" w:hAnsiTheme="majorHAnsi" w:cstheme="majorHAnsi"/>
          <w:noProof/>
        </w:rPr>
        <w:t xml:space="preserve">, что аудиторские оценки </w:t>
      </w:r>
      <w:r w:rsidR="00AC3EE3" w:rsidRPr="00AC3EE3">
        <w:rPr>
          <w:rFonts w:asciiTheme="majorHAnsi" w:hAnsiTheme="majorHAnsi" w:cstheme="majorHAnsi"/>
          <w:noProof/>
        </w:rPr>
        <w:t xml:space="preserve">в отношении </w:t>
      </w:r>
      <w:r w:rsidRPr="00B41E20">
        <w:rPr>
          <w:rFonts w:asciiTheme="majorHAnsi" w:hAnsiTheme="majorHAnsi" w:cstheme="majorHAnsi"/>
          <w:noProof/>
        </w:rPr>
        <w:t xml:space="preserve">процесса передачи имущества публичной собственности, а также воздействия реорганизации </w:t>
      </w:r>
      <w:r w:rsidRPr="00B40D4D">
        <w:rPr>
          <w:rFonts w:asciiTheme="majorHAnsi" w:hAnsiTheme="majorHAnsi" w:cstheme="majorHAnsi"/>
          <w:noProof/>
        </w:rPr>
        <w:t>Ц</w:t>
      </w:r>
      <w:r w:rsidRPr="00B41E20">
        <w:rPr>
          <w:rFonts w:asciiTheme="majorHAnsi" w:hAnsiTheme="majorHAnsi" w:cstheme="majorHAnsi"/>
          <w:noProof/>
        </w:rPr>
        <w:t>ентра</w:t>
      </w:r>
      <w:r w:rsidR="00AC3EE3" w:rsidRPr="00AC3EE3">
        <w:rPr>
          <w:rFonts w:asciiTheme="majorHAnsi" w:hAnsiTheme="majorHAnsi" w:cstheme="majorHAnsi"/>
          <w:noProof/>
        </w:rPr>
        <w:t>,</w:t>
      </w:r>
      <w:r w:rsidRPr="00B41E20">
        <w:rPr>
          <w:rFonts w:asciiTheme="majorHAnsi" w:hAnsiTheme="majorHAnsi" w:cstheme="majorHAnsi"/>
          <w:noProof/>
        </w:rPr>
        <w:t xml:space="preserve"> </w:t>
      </w:r>
      <w:r w:rsidRPr="00B40D4D">
        <w:rPr>
          <w:rFonts w:asciiTheme="majorHAnsi" w:hAnsiTheme="majorHAnsi" w:cstheme="majorHAnsi"/>
          <w:noProof/>
        </w:rPr>
        <w:t>показа</w:t>
      </w:r>
      <w:r w:rsidRPr="00B41E20">
        <w:rPr>
          <w:rFonts w:asciiTheme="majorHAnsi" w:hAnsiTheme="majorHAnsi" w:cstheme="majorHAnsi"/>
          <w:noProof/>
        </w:rPr>
        <w:t>ли, что за указанный период комплекс, вмещающий 300 коек, не оказывал услуг</w:t>
      </w:r>
      <w:r w:rsidRPr="00B40D4D">
        <w:rPr>
          <w:rFonts w:asciiTheme="majorHAnsi" w:hAnsiTheme="majorHAnsi" w:cstheme="majorHAnsi"/>
          <w:noProof/>
        </w:rPr>
        <w:t>и</w:t>
      </w:r>
      <w:r w:rsidR="00FB685A" w:rsidRPr="00FB685A">
        <w:rPr>
          <w:rFonts w:asciiTheme="majorHAnsi" w:hAnsiTheme="majorHAnsi" w:cstheme="majorHAnsi"/>
          <w:noProof/>
        </w:rPr>
        <w:t xml:space="preserve">.  </w:t>
      </w:r>
    </w:p>
    <w:p w14:paraId="297E3F7F" w14:textId="39145F47" w:rsidR="00274450" w:rsidRPr="002612E2" w:rsidRDefault="00A063BB" w:rsidP="00A82638">
      <w:pPr>
        <w:pStyle w:val="ListParagraph"/>
        <w:numPr>
          <w:ilvl w:val="1"/>
          <w:numId w:val="37"/>
        </w:numPr>
        <w:spacing w:line="276" w:lineRule="auto"/>
        <w:ind w:left="0" w:firstLine="142"/>
        <w:jc w:val="both"/>
        <w:rPr>
          <w:rFonts w:asciiTheme="majorHAnsi" w:hAnsiTheme="majorHAnsi" w:cstheme="majorHAnsi"/>
          <w:noProof/>
        </w:rPr>
      </w:pPr>
      <w:r w:rsidRPr="003F26A7">
        <w:rPr>
          <w:rFonts w:asciiTheme="majorHAnsi" w:hAnsiTheme="majorHAnsi" w:cstheme="majorHAnsi"/>
          <w:noProof/>
        </w:rPr>
        <w:t xml:space="preserve">Обращаем внимание на то, что </w:t>
      </w:r>
      <w:r>
        <w:rPr>
          <w:rFonts w:asciiTheme="majorHAnsi" w:hAnsiTheme="majorHAnsi" w:cstheme="majorHAnsi"/>
          <w:noProof/>
        </w:rPr>
        <w:t>Министерство</w:t>
      </w:r>
      <w:r w:rsidRPr="003F26A7">
        <w:rPr>
          <w:rFonts w:asciiTheme="majorHAnsi" w:hAnsiTheme="majorHAnsi" w:cstheme="majorHAnsi"/>
          <w:noProof/>
        </w:rPr>
        <w:t xml:space="preserve"> здравоохранения, труда и социальной защиты не предприняло никаких мер для </w:t>
      </w:r>
      <w:r w:rsidR="003E55F0">
        <w:rPr>
          <w:rFonts w:asciiTheme="majorHAnsi" w:hAnsiTheme="majorHAnsi" w:cstheme="majorHAnsi"/>
          <w:noProof/>
          <w:lang w:val="ru-RU"/>
        </w:rPr>
        <w:t>выполнения</w:t>
      </w:r>
      <w:r w:rsidRPr="003F26A7">
        <w:rPr>
          <w:rFonts w:asciiTheme="majorHAnsi" w:hAnsiTheme="majorHAnsi" w:cstheme="majorHAnsi"/>
          <w:noProof/>
        </w:rPr>
        <w:t xml:space="preserve"> положени</w:t>
      </w:r>
      <w:r>
        <w:rPr>
          <w:rFonts w:asciiTheme="majorHAnsi" w:hAnsiTheme="majorHAnsi" w:cstheme="majorHAnsi"/>
          <w:noProof/>
        </w:rPr>
        <w:t>й Постановления Правительства №</w:t>
      </w:r>
      <w:r w:rsidRPr="003F26A7">
        <w:rPr>
          <w:rFonts w:asciiTheme="majorHAnsi" w:hAnsiTheme="majorHAnsi" w:cstheme="majorHAnsi"/>
          <w:noProof/>
        </w:rPr>
        <w:t>789/2014</w:t>
      </w:r>
      <w:r w:rsidRPr="00967339">
        <w:rPr>
          <w:rStyle w:val="FootnoteReference"/>
          <w:rFonts w:asciiTheme="majorHAnsi" w:hAnsiTheme="majorHAnsi" w:cstheme="majorHAnsi"/>
          <w:noProof/>
        </w:rPr>
        <w:footnoteReference w:id="12"/>
      </w:r>
      <w:r w:rsidRPr="003F26A7">
        <w:rPr>
          <w:rFonts w:asciiTheme="majorHAnsi" w:hAnsiTheme="majorHAnsi" w:cstheme="majorHAnsi"/>
          <w:noProof/>
        </w:rPr>
        <w:t xml:space="preserve"> касае</w:t>
      </w:r>
      <w:r>
        <w:rPr>
          <w:rFonts w:asciiTheme="majorHAnsi" w:hAnsiTheme="majorHAnsi" w:cstheme="majorHAnsi"/>
          <w:noProof/>
          <w:lang w:val="ru-RU"/>
        </w:rPr>
        <w:t>мо</w:t>
      </w:r>
      <w:r w:rsidRPr="003F26A7">
        <w:rPr>
          <w:rFonts w:asciiTheme="majorHAnsi" w:hAnsiTheme="majorHAnsi" w:cstheme="majorHAnsi"/>
          <w:noProof/>
        </w:rPr>
        <w:t xml:space="preserve"> развития инфраструктуры Национального центра спортивной медицины </w:t>
      </w:r>
      <w:r w:rsidRPr="00967339">
        <w:rPr>
          <w:rFonts w:asciiTheme="majorHAnsi" w:hAnsiTheme="majorHAnsi" w:cstheme="majorHAnsi"/>
          <w:noProof/>
        </w:rPr>
        <w:t>„Atletmed”</w:t>
      </w:r>
      <w:r w:rsidRPr="003F26A7">
        <w:rPr>
          <w:rFonts w:asciiTheme="majorHAnsi" w:hAnsiTheme="majorHAnsi" w:cstheme="majorHAnsi"/>
          <w:noProof/>
        </w:rPr>
        <w:t xml:space="preserve">, целью которого является проектирование и строительство 9-этажного </w:t>
      </w:r>
      <w:r>
        <w:rPr>
          <w:rFonts w:asciiTheme="majorHAnsi" w:hAnsiTheme="majorHAnsi" w:cstheme="majorHAnsi"/>
          <w:noProof/>
          <w:lang w:val="ru-RU"/>
        </w:rPr>
        <w:t>корпуса</w:t>
      </w:r>
      <w:r w:rsidRPr="003F26A7">
        <w:rPr>
          <w:rFonts w:asciiTheme="majorHAnsi" w:hAnsiTheme="majorHAnsi" w:cstheme="majorHAnsi"/>
          <w:noProof/>
        </w:rPr>
        <w:t>, из которых 1 и 2 этажи площадью 1200 м</w:t>
      </w:r>
      <w:r w:rsidRPr="00B40D4D">
        <w:rPr>
          <w:rFonts w:asciiTheme="majorHAnsi" w:hAnsiTheme="majorHAnsi" w:cstheme="majorHAnsi"/>
          <w:noProof/>
          <w:vertAlign w:val="superscript"/>
        </w:rPr>
        <w:t>2</w:t>
      </w:r>
      <w:r w:rsidRPr="003F26A7">
        <w:rPr>
          <w:rFonts w:asciiTheme="majorHAnsi" w:hAnsiTheme="majorHAnsi" w:cstheme="majorHAnsi"/>
          <w:noProof/>
        </w:rPr>
        <w:t xml:space="preserve"> </w:t>
      </w:r>
      <w:r w:rsidRPr="00625EAD">
        <w:rPr>
          <w:rFonts w:asciiTheme="majorHAnsi" w:hAnsiTheme="majorHAnsi" w:cstheme="majorHAnsi"/>
          <w:noProof/>
        </w:rPr>
        <w:t>–</w:t>
      </w:r>
      <w:r w:rsidR="003E55F0" w:rsidRPr="003E55F0">
        <w:rPr>
          <w:rFonts w:asciiTheme="majorHAnsi" w:hAnsiTheme="majorHAnsi" w:cstheme="majorHAnsi"/>
          <w:noProof/>
        </w:rPr>
        <w:t xml:space="preserve"> </w:t>
      </w:r>
      <w:r w:rsidRPr="003F26A7">
        <w:rPr>
          <w:rFonts w:asciiTheme="majorHAnsi" w:hAnsiTheme="majorHAnsi" w:cstheme="majorHAnsi"/>
          <w:noProof/>
        </w:rPr>
        <w:t>административн</w:t>
      </w:r>
      <w:r w:rsidR="003E55F0" w:rsidRPr="003E55F0">
        <w:rPr>
          <w:rFonts w:asciiTheme="majorHAnsi" w:hAnsiTheme="majorHAnsi" w:cstheme="majorHAnsi"/>
          <w:noProof/>
        </w:rPr>
        <w:t>ого</w:t>
      </w:r>
      <w:r w:rsidRPr="003F26A7">
        <w:rPr>
          <w:rFonts w:asciiTheme="majorHAnsi" w:hAnsiTheme="majorHAnsi" w:cstheme="majorHAnsi"/>
          <w:noProof/>
        </w:rPr>
        <w:t xml:space="preserve"> назначени</w:t>
      </w:r>
      <w:r w:rsidR="003E55F0" w:rsidRPr="003E55F0">
        <w:rPr>
          <w:rFonts w:asciiTheme="majorHAnsi" w:hAnsiTheme="majorHAnsi" w:cstheme="majorHAnsi"/>
          <w:noProof/>
        </w:rPr>
        <w:t>я</w:t>
      </w:r>
      <w:r w:rsidRPr="003F26A7">
        <w:rPr>
          <w:rFonts w:asciiTheme="majorHAnsi" w:hAnsiTheme="majorHAnsi" w:cstheme="majorHAnsi"/>
          <w:noProof/>
        </w:rPr>
        <w:t xml:space="preserve">, для размещения </w:t>
      </w:r>
      <w:r w:rsidRPr="00B40D4D">
        <w:rPr>
          <w:rFonts w:asciiTheme="majorHAnsi" w:hAnsiTheme="majorHAnsi" w:cstheme="majorHAnsi"/>
          <w:noProof/>
        </w:rPr>
        <w:t>НЦСМ</w:t>
      </w:r>
      <w:r w:rsidRPr="003F26A7">
        <w:rPr>
          <w:rFonts w:asciiTheme="majorHAnsi" w:hAnsiTheme="majorHAnsi" w:cstheme="majorHAnsi"/>
          <w:noProof/>
        </w:rPr>
        <w:t xml:space="preserve"> </w:t>
      </w:r>
      <w:r w:rsidRPr="00967339">
        <w:rPr>
          <w:rFonts w:asciiTheme="majorHAnsi" w:hAnsiTheme="majorHAnsi" w:cstheme="majorHAnsi"/>
          <w:noProof/>
        </w:rPr>
        <w:t>„Atletmed”</w:t>
      </w:r>
      <w:r w:rsidRPr="003F26A7">
        <w:rPr>
          <w:rFonts w:asciiTheme="majorHAnsi" w:hAnsiTheme="majorHAnsi" w:cstheme="majorHAnsi"/>
          <w:noProof/>
        </w:rPr>
        <w:t xml:space="preserve">, а 3-9 этажи </w:t>
      </w:r>
      <w:r w:rsidRPr="00625EAD">
        <w:rPr>
          <w:rFonts w:asciiTheme="majorHAnsi" w:hAnsiTheme="majorHAnsi" w:cstheme="majorHAnsi"/>
          <w:noProof/>
        </w:rPr>
        <w:t xml:space="preserve">- </w:t>
      </w:r>
      <w:r w:rsidRPr="003F26A7">
        <w:rPr>
          <w:rFonts w:asciiTheme="majorHAnsi" w:hAnsiTheme="majorHAnsi" w:cstheme="majorHAnsi"/>
          <w:noProof/>
        </w:rPr>
        <w:t>жил</w:t>
      </w:r>
      <w:r w:rsidR="003E55F0" w:rsidRPr="003E55F0">
        <w:rPr>
          <w:rFonts w:asciiTheme="majorHAnsi" w:hAnsiTheme="majorHAnsi" w:cstheme="majorHAnsi"/>
          <w:noProof/>
        </w:rPr>
        <w:t>ого</w:t>
      </w:r>
      <w:r w:rsidRPr="003F26A7">
        <w:rPr>
          <w:rFonts w:asciiTheme="majorHAnsi" w:hAnsiTheme="majorHAnsi" w:cstheme="majorHAnsi"/>
          <w:noProof/>
        </w:rPr>
        <w:t xml:space="preserve"> </w:t>
      </w:r>
      <w:r w:rsidRPr="00625EAD">
        <w:rPr>
          <w:rFonts w:asciiTheme="majorHAnsi" w:hAnsiTheme="majorHAnsi" w:cstheme="majorHAnsi"/>
          <w:noProof/>
        </w:rPr>
        <w:t>назначени</w:t>
      </w:r>
      <w:r w:rsidR="003E55F0" w:rsidRPr="003E55F0">
        <w:rPr>
          <w:rFonts w:asciiTheme="majorHAnsi" w:hAnsiTheme="majorHAnsi" w:cstheme="majorHAnsi"/>
          <w:noProof/>
        </w:rPr>
        <w:t>я</w:t>
      </w:r>
      <w:r w:rsidRPr="003F26A7">
        <w:rPr>
          <w:rFonts w:asciiTheme="majorHAnsi" w:hAnsiTheme="majorHAnsi" w:cstheme="majorHAnsi"/>
          <w:noProof/>
        </w:rPr>
        <w:t>, а также обустройство автостоянки</w:t>
      </w:r>
      <w:r w:rsidR="00274450" w:rsidRPr="002612E2">
        <w:rPr>
          <w:rFonts w:asciiTheme="majorHAnsi" w:hAnsiTheme="majorHAnsi" w:cstheme="majorHAnsi"/>
          <w:noProof/>
        </w:rPr>
        <w:t xml:space="preserve">. </w:t>
      </w:r>
    </w:p>
    <w:p w14:paraId="6B56B517" w14:textId="2C681C4F" w:rsidR="00274450" w:rsidRPr="00967339" w:rsidRDefault="00274450" w:rsidP="00274450">
      <w:pPr>
        <w:spacing w:line="276" w:lineRule="auto"/>
        <w:jc w:val="both"/>
        <w:outlineLvl w:val="0"/>
        <w:rPr>
          <w:rFonts w:asciiTheme="majorHAnsi" w:hAnsiTheme="majorHAnsi" w:cstheme="majorHAnsi"/>
          <w:i/>
          <w:noProof/>
        </w:rPr>
      </w:pPr>
      <w:r w:rsidRPr="00967339">
        <w:rPr>
          <w:rFonts w:asciiTheme="majorHAnsi" w:hAnsiTheme="majorHAnsi" w:cstheme="majorHAnsi"/>
          <w:noProof/>
        </w:rPr>
        <w:tab/>
        <w:t xml:space="preserve"> </w:t>
      </w:r>
      <w:r w:rsidR="003E55F0">
        <w:rPr>
          <w:rFonts w:asciiTheme="majorHAnsi" w:hAnsiTheme="majorHAnsi" w:cstheme="majorHAnsi"/>
          <w:noProof/>
          <w:lang w:val="ru-RU"/>
        </w:rPr>
        <w:t>По</w:t>
      </w:r>
      <w:r w:rsidR="00A063BB" w:rsidRPr="003F26A7">
        <w:rPr>
          <w:rFonts w:asciiTheme="majorHAnsi" w:hAnsiTheme="majorHAnsi" w:cstheme="majorHAnsi"/>
          <w:noProof/>
        </w:rPr>
        <w:t xml:space="preserve"> запрос</w:t>
      </w:r>
      <w:r w:rsidR="003E55F0">
        <w:rPr>
          <w:rFonts w:asciiTheme="majorHAnsi" w:hAnsiTheme="majorHAnsi" w:cstheme="majorHAnsi"/>
          <w:noProof/>
          <w:lang w:val="ru-RU"/>
        </w:rPr>
        <w:t>у</w:t>
      </w:r>
      <w:r w:rsidR="00A063BB" w:rsidRPr="003F26A7">
        <w:rPr>
          <w:rFonts w:asciiTheme="majorHAnsi" w:hAnsiTheme="majorHAnsi" w:cstheme="majorHAnsi"/>
          <w:noProof/>
        </w:rPr>
        <w:t xml:space="preserve"> аудит</w:t>
      </w:r>
      <w:r w:rsidR="003E55F0">
        <w:rPr>
          <w:rFonts w:asciiTheme="majorHAnsi" w:hAnsiTheme="majorHAnsi" w:cstheme="majorHAnsi"/>
          <w:noProof/>
          <w:lang w:val="ru-RU"/>
        </w:rPr>
        <w:t>ом</w:t>
      </w:r>
      <w:r w:rsidR="00A063BB" w:rsidRPr="003F26A7">
        <w:rPr>
          <w:rFonts w:asciiTheme="majorHAnsi" w:hAnsiTheme="majorHAnsi" w:cstheme="majorHAnsi"/>
          <w:noProof/>
        </w:rPr>
        <w:t xml:space="preserve"> информации о</w:t>
      </w:r>
      <w:r w:rsidR="00A063BB">
        <w:rPr>
          <w:rFonts w:asciiTheme="majorHAnsi" w:hAnsiTheme="majorHAnsi" w:cstheme="majorHAnsi"/>
          <w:noProof/>
          <w:lang w:val="ru-RU"/>
        </w:rPr>
        <w:t>б</w:t>
      </w:r>
      <w:r w:rsidR="00A063BB" w:rsidRPr="003F26A7">
        <w:rPr>
          <w:rFonts w:asciiTheme="majorHAnsi" w:hAnsiTheme="majorHAnsi" w:cstheme="majorHAnsi"/>
          <w:noProof/>
        </w:rPr>
        <w:t xml:space="preserve"> </w:t>
      </w:r>
      <w:r w:rsidR="00A063BB">
        <w:rPr>
          <w:rFonts w:asciiTheme="majorHAnsi" w:hAnsiTheme="majorHAnsi" w:cstheme="majorHAnsi"/>
          <w:noProof/>
          <w:lang w:val="ru-RU"/>
        </w:rPr>
        <w:t>ис</w:t>
      </w:r>
      <w:r w:rsidR="00A063BB" w:rsidRPr="003F26A7">
        <w:rPr>
          <w:rFonts w:asciiTheme="majorHAnsi" w:hAnsiTheme="majorHAnsi" w:cstheme="majorHAnsi"/>
          <w:noProof/>
        </w:rPr>
        <w:t>полнении договора, заключенного 8 декабря 2014 года, Н</w:t>
      </w:r>
      <w:r w:rsidR="00A063BB">
        <w:rPr>
          <w:rFonts w:asciiTheme="majorHAnsi" w:hAnsiTheme="majorHAnsi" w:cstheme="majorHAnsi"/>
          <w:noProof/>
          <w:lang w:val="ru-RU"/>
        </w:rPr>
        <w:t>ЦСМ</w:t>
      </w:r>
      <w:r w:rsidR="00A063BB" w:rsidRPr="003F26A7">
        <w:rPr>
          <w:rFonts w:asciiTheme="majorHAnsi" w:hAnsiTheme="majorHAnsi" w:cstheme="majorHAnsi"/>
          <w:noProof/>
        </w:rPr>
        <w:t xml:space="preserve"> </w:t>
      </w:r>
      <w:r w:rsidR="00A063BB" w:rsidRPr="00967339">
        <w:rPr>
          <w:rFonts w:asciiTheme="majorHAnsi" w:hAnsiTheme="majorHAnsi" w:cstheme="majorHAnsi"/>
          <w:noProof/>
        </w:rPr>
        <w:t>„Atletmed”</w:t>
      </w:r>
      <w:r w:rsidR="00A063BB" w:rsidRPr="003F26A7">
        <w:rPr>
          <w:rFonts w:asciiTheme="majorHAnsi" w:hAnsiTheme="majorHAnsi" w:cstheme="majorHAnsi"/>
          <w:noProof/>
        </w:rPr>
        <w:t xml:space="preserve"> представил информацию о существующих на данный момент спорах с экономическим оператором. Аудиторская группа определила, что до настоящего времени (01.07.2022) на территории, предназначенной для строительства 9-этажного </w:t>
      </w:r>
      <w:r w:rsidR="00A063BB">
        <w:rPr>
          <w:rFonts w:asciiTheme="majorHAnsi" w:hAnsiTheme="majorHAnsi" w:cstheme="majorHAnsi"/>
          <w:noProof/>
          <w:lang w:val="ru-RU"/>
        </w:rPr>
        <w:t>корпуса</w:t>
      </w:r>
      <w:r w:rsidR="00A063BB" w:rsidRPr="003F26A7">
        <w:rPr>
          <w:rFonts w:asciiTheme="majorHAnsi" w:hAnsiTheme="majorHAnsi" w:cstheme="majorHAnsi"/>
          <w:noProof/>
        </w:rPr>
        <w:t xml:space="preserve">, </w:t>
      </w:r>
      <w:r w:rsidR="00A063BB">
        <w:rPr>
          <w:rFonts w:asciiTheme="majorHAnsi" w:hAnsiTheme="majorHAnsi" w:cstheme="majorHAnsi"/>
          <w:noProof/>
          <w:lang w:val="ru-RU"/>
        </w:rPr>
        <w:t xml:space="preserve">были </w:t>
      </w:r>
      <w:r w:rsidR="00A063BB" w:rsidRPr="003F26A7">
        <w:rPr>
          <w:rFonts w:asciiTheme="majorHAnsi" w:hAnsiTheme="majorHAnsi" w:cstheme="majorHAnsi"/>
          <w:noProof/>
        </w:rPr>
        <w:t>пров</w:t>
      </w:r>
      <w:r w:rsidR="00A063BB">
        <w:rPr>
          <w:rFonts w:asciiTheme="majorHAnsi" w:hAnsiTheme="majorHAnsi" w:cstheme="majorHAnsi"/>
          <w:noProof/>
          <w:lang w:val="ru-RU"/>
        </w:rPr>
        <w:t>едены</w:t>
      </w:r>
      <w:r w:rsidR="00A063BB" w:rsidRPr="003F26A7">
        <w:rPr>
          <w:rFonts w:asciiTheme="majorHAnsi" w:hAnsiTheme="majorHAnsi" w:cstheme="majorHAnsi"/>
          <w:noProof/>
        </w:rPr>
        <w:t xml:space="preserve"> только работы по сносу существующих построек. С</w:t>
      </w:r>
      <w:r w:rsidR="00A063BB" w:rsidRPr="00625EAD">
        <w:rPr>
          <w:rFonts w:asciiTheme="majorHAnsi" w:hAnsiTheme="majorHAnsi" w:cstheme="majorHAnsi"/>
          <w:noProof/>
        </w:rPr>
        <w:t>ледуе</w:t>
      </w:r>
      <w:r w:rsidR="00A063BB" w:rsidRPr="003F26A7">
        <w:rPr>
          <w:rFonts w:asciiTheme="majorHAnsi" w:hAnsiTheme="majorHAnsi" w:cstheme="majorHAnsi"/>
          <w:noProof/>
        </w:rPr>
        <w:t xml:space="preserve">т отметить, что </w:t>
      </w:r>
      <w:r w:rsidR="00A063BB" w:rsidRPr="00625EAD">
        <w:rPr>
          <w:rFonts w:asciiTheme="majorHAnsi" w:hAnsiTheme="majorHAnsi" w:cstheme="majorHAnsi"/>
          <w:noProof/>
        </w:rPr>
        <w:t xml:space="preserve">в </w:t>
      </w:r>
      <w:r w:rsidR="00A063BB" w:rsidRPr="003F26A7">
        <w:rPr>
          <w:rFonts w:asciiTheme="majorHAnsi" w:hAnsiTheme="majorHAnsi" w:cstheme="majorHAnsi"/>
          <w:noProof/>
        </w:rPr>
        <w:t>договор</w:t>
      </w:r>
      <w:r w:rsidR="00A063BB" w:rsidRPr="00625EAD">
        <w:rPr>
          <w:rFonts w:asciiTheme="majorHAnsi" w:hAnsiTheme="majorHAnsi" w:cstheme="majorHAnsi"/>
          <w:noProof/>
        </w:rPr>
        <w:t>е</w:t>
      </w:r>
      <w:r w:rsidR="00A063BB" w:rsidRPr="003F26A7">
        <w:rPr>
          <w:rFonts w:asciiTheme="majorHAnsi" w:hAnsiTheme="majorHAnsi" w:cstheme="majorHAnsi"/>
          <w:noProof/>
        </w:rPr>
        <w:t xml:space="preserve"> гражданско</w:t>
      </w:r>
      <w:r w:rsidR="00A063BB" w:rsidRPr="00625EAD">
        <w:rPr>
          <w:rFonts w:asciiTheme="majorHAnsi" w:hAnsiTheme="majorHAnsi" w:cstheme="majorHAnsi"/>
          <w:noProof/>
        </w:rPr>
        <w:t>го</w:t>
      </w:r>
      <w:r w:rsidR="00A063BB" w:rsidRPr="003F26A7">
        <w:rPr>
          <w:rFonts w:asciiTheme="majorHAnsi" w:hAnsiTheme="majorHAnsi" w:cstheme="majorHAnsi"/>
          <w:noProof/>
        </w:rPr>
        <w:t xml:space="preserve"> обществ</w:t>
      </w:r>
      <w:r w:rsidR="00A063BB" w:rsidRPr="00625EAD">
        <w:rPr>
          <w:rFonts w:asciiTheme="majorHAnsi" w:hAnsiTheme="majorHAnsi" w:cstheme="majorHAnsi"/>
          <w:noProof/>
        </w:rPr>
        <w:t>а</w:t>
      </w:r>
      <w:r w:rsidR="00A063BB" w:rsidRPr="003F26A7">
        <w:rPr>
          <w:rFonts w:asciiTheme="majorHAnsi" w:hAnsiTheme="majorHAnsi" w:cstheme="majorHAnsi"/>
          <w:noProof/>
        </w:rPr>
        <w:t xml:space="preserve"> №1/12/14 </w:t>
      </w:r>
      <w:r w:rsidR="00A063BB" w:rsidRPr="00625EAD">
        <w:rPr>
          <w:rFonts w:asciiTheme="majorHAnsi" w:hAnsiTheme="majorHAnsi" w:cstheme="majorHAnsi"/>
          <w:noProof/>
        </w:rPr>
        <w:t>было указано</w:t>
      </w:r>
      <w:r w:rsidR="00A063BB" w:rsidRPr="003F26A7">
        <w:rPr>
          <w:rFonts w:asciiTheme="majorHAnsi" w:hAnsiTheme="majorHAnsi" w:cstheme="majorHAnsi"/>
          <w:noProof/>
        </w:rPr>
        <w:t xml:space="preserve"> (п. 6.1.)</w:t>
      </w:r>
      <w:r w:rsidR="003E55F0" w:rsidRPr="003E55F0">
        <w:rPr>
          <w:rFonts w:asciiTheme="majorHAnsi" w:hAnsiTheme="majorHAnsi" w:cstheme="majorHAnsi"/>
          <w:noProof/>
        </w:rPr>
        <w:t>,</w:t>
      </w:r>
      <w:r w:rsidR="00A063BB" w:rsidRPr="003F26A7">
        <w:rPr>
          <w:rFonts w:asciiTheme="majorHAnsi" w:hAnsiTheme="majorHAnsi" w:cstheme="majorHAnsi"/>
          <w:noProof/>
        </w:rPr>
        <w:t xml:space="preserve"> что общий срок выполнения работ по сносу, проектированию и строительству составляет 24 месяца  </w:t>
      </w:r>
      <w:r w:rsidR="00A063BB" w:rsidRPr="00967339">
        <w:rPr>
          <w:rFonts w:asciiTheme="majorHAnsi" w:hAnsiTheme="majorHAnsi" w:cstheme="majorHAnsi"/>
          <w:noProof/>
        </w:rPr>
        <w:t>(08.12.2016)</w:t>
      </w:r>
      <w:r w:rsidRPr="00967339">
        <w:rPr>
          <w:rFonts w:asciiTheme="majorHAnsi" w:hAnsiTheme="majorHAnsi" w:cstheme="majorHAnsi"/>
          <w:noProof/>
        </w:rPr>
        <w:t>.</w:t>
      </w:r>
    </w:p>
    <w:p w14:paraId="77825580" w14:textId="7FC9607B" w:rsidR="00FB685A" w:rsidRDefault="00274450" w:rsidP="00FB685A">
      <w:pPr>
        <w:tabs>
          <w:tab w:val="left" w:pos="810"/>
          <w:tab w:val="left" w:pos="1701"/>
        </w:tabs>
        <w:spacing w:line="276" w:lineRule="auto"/>
        <w:jc w:val="both"/>
        <w:rPr>
          <w:rFonts w:asciiTheme="majorHAnsi" w:hAnsiTheme="majorHAnsi" w:cstheme="majorHAnsi"/>
          <w:noProof/>
        </w:rPr>
      </w:pPr>
      <w:r w:rsidRPr="00967339">
        <w:rPr>
          <w:rFonts w:asciiTheme="majorHAnsi" w:hAnsiTheme="majorHAnsi" w:cstheme="majorHAnsi"/>
          <w:noProof/>
        </w:rPr>
        <w:tab/>
      </w:r>
      <w:r w:rsidR="00A063BB" w:rsidRPr="003F26A7">
        <w:rPr>
          <w:rFonts w:asciiTheme="majorHAnsi" w:hAnsiTheme="majorHAnsi" w:cstheme="majorHAnsi"/>
          <w:noProof/>
        </w:rPr>
        <w:t>Таким образом, этот инвестиционный проект не достиг предполагаемой цели, что свидетельствует о том, что на протяжении 2014-2021 годов руководство Министерства, отвечающее за мониторинг этапов реализации этого проекта, не приняло достаточных мер для анализа развития проекта и н</w:t>
      </w:r>
      <w:r w:rsidR="009667EA">
        <w:rPr>
          <w:rFonts w:asciiTheme="majorHAnsi" w:hAnsiTheme="majorHAnsi" w:cstheme="majorHAnsi"/>
          <w:noProof/>
          <w:lang w:val="ru-RU"/>
        </w:rPr>
        <w:t>адлежаще</w:t>
      </w:r>
      <w:r w:rsidR="00A063BB" w:rsidRPr="003F26A7">
        <w:rPr>
          <w:rFonts w:asciiTheme="majorHAnsi" w:hAnsiTheme="majorHAnsi" w:cstheme="majorHAnsi"/>
          <w:noProof/>
        </w:rPr>
        <w:t xml:space="preserve">го оформления всех </w:t>
      </w:r>
      <w:r w:rsidR="009667EA">
        <w:rPr>
          <w:rFonts w:asciiTheme="majorHAnsi" w:hAnsiTheme="majorHAnsi" w:cstheme="majorHAnsi"/>
          <w:noProof/>
          <w:lang w:val="ru-RU"/>
        </w:rPr>
        <w:t>необходимы</w:t>
      </w:r>
      <w:r w:rsidR="00A063BB" w:rsidRPr="003F26A7">
        <w:rPr>
          <w:rFonts w:asciiTheme="majorHAnsi" w:hAnsiTheme="majorHAnsi" w:cstheme="majorHAnsi"/>
          <w:noProof/>
        </w:rPr>
        <w:t>х документов</w:t>
      </w:r>
      <w:r w:rsidR="00A063BB" w:rsidRPr="003D676B">
        <w:rPr>
          <w:rStyle w:val="FootnoteReference"/>
          <w:rFonts w:asciiTheme="majorHAnsi" w:hAnsiTheme="majorHAnsi" w:cstheme="majorHAnsi"/>
          <w:noProof/>
        </w:rPr>
        <w:footnoteReference w:id="13"/>
      </w:r>
      <w:r w:rsidR="00A063BB" w:rsidRPr="003F26A7">
        <w:rPr>
          <w:rFonts w:asciiTheme="majorHAnsi" w:hAnsiTheme="majorHAnsi" w:cstheme="majorHAnsi"/>
          <w:noProof/>
        </w:rPr>
        <w:t xml:space="preserve">. Эти </w:t>
      </w:r>
      <w:r w:rsidR="00A063BB" w:rsidRPr="00265CB7">
        <w:rPr>
          <w:rFonts w:asciiTheme="majorHAnsi" w:hAnsiTheme="majorHAnsi" w:cstheme="majorHAnsi"/>
          <w:noProof/>
        </w:rPr>
        <w:t>обстоятельства</w:t>
      </w:r>
      <w:r w:rsidR="00A063BB" w:rsidRPr="003F26A7">
        <w:rPr>
          <w:rFonts w:asciiTheme="majorHAnsi" w:hAnsiTheme="majorHAnsi" w:cstheme="majorHAnsi"/>
          <w:noProof/>
        </w:rPr>
        <w:t xml:space="preserve"> привели к потере существующих </w:t>
      </w:r>
      <w:r w:rsidR="00A063BB" w:rsidRPr="00265CB7">
        <w:rPr>
          <w:rFonts w:asciiTheme="majorHAnsi" w:hAnsiTheme="majorHAnsi" w:cstheme="majorHAnsi"/>
          <w:noProof/>
        </w:rPr>
        <w:t>на тот момент</w:t>
      </w:r>
      <w:r w:rsidR="00A063BB" w:rsidRPr="003F26A7">
        <w:rPr>
          <w:rFonts w:asciiTheme="majorHAnsi" w:hAnsiTheme="majorHAnsi" w:cstheme="majorHAnsi"/>
          <w:noProof/>
        </w:rPr>
        <w:t xml:space="preserve"> зданий путем </w:t>
      </w:r>
      <w:r w:rsidR="00A063BB" w:rsidRPr="00265CB7">
        <w:rPr>
          <w:rFonts w:asciiTheme="majorHAnsi" w:hAnsiTheme="majorHAnsi" w:cstheme="majorHAnsi"/>
          <w:noProof/>
        </w:rPr>
        <w:t xml:space="preserve">их </w:t>
      </w:r>
      <w:r w:rsidR="00A063BB" w:rsidRPr="003F26A7">
        <w:rPr>
          <w:rFonts w:asciiTheme="majorHAnsi" w:hAnsiTheme="majorHAnsi" w:cstheme="majorHAnsi"/>
          <w:noProof/>
        </w:rPr>
        <w:t>сноса</w:t>
      </w:r>
      <w:r w:rsidR="00A063BB" w:rsidRPr="00265CB7">
        <w:rPr>
          <w:rFonts w:asciiTheme="majorHAnsi" w:hAnsiTheme="majorHAnsi" w:cstheme="majorHAnsi"/>
          <w:noProof/>
        </w:rPr>
        <w:t>,</w:t>
      </w:r>
      <w:r w:rsidR="00A063BB" w:rsidRPr="003F26A7">
        <w:rPr>
          <w:rFonts w:asciiTheme="majorHAnsi" w:hAnsiTheme="majorHAnsi" w:cstheme="majorHAnsi"/>
          <w:noProof/>
        </w:rPr>
        <w:t xml:space="preserve"> </w:t>
      </w:r>
      <w:r w:rsidR="00A063BB">
        <w:rPr>
          <w:rFonts w:asciiTheme="majorHAnsi" w:hAnsiTheme="majorHAnsi" w:cstheme="majorHAnsi"/>
          <w:noProof/>
          <w:lang w:val="ru-RU"/>
        </w:rPr>
        <w:t>стоимостью</w:t>
      </w:r>
      <w:r w:rsidR="00A063BB" w:rsidRPr="003F26A7">
        <w:rPr>
          <w:rFonts w:asciiTheme="majorHAnsi" w:hAnsiTheme="majorHAnsi" w:cstheme="majorHAnsi"/>
          <w:noProof/>
        </w:rPr>
        <w:t xml:space="preserve"> 554,0 тыс. леев, а также к риску потери </w:t>
      </w:r>
      <w:r w:rsidR="00A063BB">
        <w:rPr>
          <w:rFonts w:asciiTheme="majorHAnsi" w:hAnsiTheme="majorHAnsi" w:cstheme="majorHAnsi"/>
          <w:noProof/>
        </w:rPr>
        <w:t>земельного участка</w:t>
      </w:r>
      <w:r w:rsidR="00A063BB" w:rsidRPr="003F26A7">
        <w:rPr>
          <w:rFonts w:asciiTheme="majorHAnsi" w:hAnsiTheme="majorHAnsi" w:cstheme="majorHAnsi"/>
          <w:noProof/>
        </w:rPr>
        <w:t xml:space="preserve"> (0,26 га), переданно</w:t>
      </w:r>
      <w:r w:rsidR="00A063BB" w:rsidRPr="00265CB7">
        <w:rPr>
          <w:rFonts w:asciiTheme="majorHAnsi" w:hAnsiTheme="majorHAnsi" w:cstheme="majorHAnsi"/>
          <w:noProof/>
        </w:rPr>
        <w:t>го</w:t>
      </w:r>
      <w:r w:rsidR="00A063BB" w:rsidRPr="003F26A7">
        <w:rPr>
          <w:rFonts w:asciiTheme="majorHAnsi" w:hAnsiTheme="majorHAnsi" w:cstheme="majorHAnsi"/>
          <w:noProof/>
        </w:rPr>
        <w:t xml:space="preserve"> из </w:t>
      </w:r>
      <w:r w:rsidR="00A063BB">
        <w:rPr>
          <w:rFonts w:asciiTheme="majorHAnsi" w:hAnsiTheme="majorHAnsi" w:cstheme="majorHAnsi"/>
          <w:noProof/>
        </w:rPr>
        <w:t>публич</w:t>
      </w:r>
      <w:r w:rsidR="00A063BB" w:rsidRPr="003F26A7">
        <w:rPr>
          <w:rFonts w:asciiTheme="majorHAnsi" w:hAnsiTheme="majorHAnsi" w:cstheme="majorHAnsi"/>
          <w:noProof/>
        </w:rPr>
        <w:t>но</w:t>
      </w:r>
      <w:r w:rsidR="00A063BB" w:rsidRPr="00265CB7">
        <w:rPr>
          <w:rFonts w:asciiTheme="majorHAnsi" w:hAnsiTheme="majorHAnsi" w:cstheme="majorHAnsi"/>
          <w:noProof/>
        </w:rPr>
        <w:t>й</w:t>
      </w:r>
      <w:r w:rsidR="00A063BB" w:rsidRPr="003F26A7">
        <w:rPr>
          <w:rFonts w:asciiTheme="majorHAnsi" w:hAnsiTheme="majorHAnsi" w:cstheme="majorHAnsi"/>
          <w:noProof/>
        </w:rPr>
        <w:t xml:space="preserve"> </w:t>
      </w:r>
      <w:r w:rsidR="00A063BB">
        <w:rPr>
          <w:rFonts w:asciiTheme="majorHAnsi" w:hAnsiTheme="majorHAnsi" w:cstheme="majorHAnsi"/>
          <w:noProof/>
        </w:rPr>
        <w:t>собственности</w:t>
      </w:r>
      <w:r w:rsidR="00A063BB" w:rsidRPr="003F26A7">
        <w:rPr>
          <w:rFonts w:asciiTheme="majorHAnsi" w:hAnsiTheme="majorHAnsi" w:cstheme="majorHAnsi"/>
          <w:noProof/>
        </w:rPr>
        <w:t xml:space="preserve"> в частн</w:t>
      </w:r>
      <w:r w:rsidR="00A063BB" w:rsidRPr="00265CB7">
        <w:rPr>
          <w:rFonts w:asciiTheme="majorHAnsi" w:hAnsiTheme="majorHAnsi" w:cstheme="majorHAnsi"/>
          <w:noProof/>
        </w:rPr>
        <w:t>ую</w:t>
      </w:r>
      <w:r w:rsidR="00A063BB" w:rsidRPr="003F26A7">
        <w:rPr>
          <w:rFonts w:asciiTheme="majorHAnsi" w:hAnsiTheme="majorHAnsi" w:cstheme="majorHAnsi"/>
          <w:noProof/>
        </w:rPr>
        <w:t xml:space="preserve"> </w:t>
      </w:r>
      <w:r w:rsidR="00A063BB">
        <w:rPr>
          <w:rFonts w:asciiTheme="majorHAnsi" w:hAnsiTheme="majorHAnsi" w:cstheme="majorHAnsi"/>
          <w:noProof/>
        </w:rPr>
        <w:t>собственность</w:t>
      </w:r>
      <w:r w:rsidR="00A063BB" w:rsidRPr="003F26A7">
        <w:rPr>
          <w:rFonts w:asciiTheme="majorHAnsi" w:hAnsiTheme="majorHAnsi" w:cstheme="majorHAnsi"/>
          <w:noProof/>
        </w:rPr>
        <w:t xml:space="preserve">, </w:t>
      </w:r>
      <w:r w:rsidR="00A063BB" w:rsidRPr="00265CB7">
        <w:rPr>
          <w:rFonts w:asciiTheme="majorHAnsi" w:hAnsiTheme="majorHAnsi" w:cstheme="majorHAnsi"/>
          <w:noProof/>
        </w:rPr>
        <w:t>при том, что</w:t>
      </w:r>
      <w:r w:rsidR="00A063BB" w:rsidRPr="003F26A7">
        <w:rPr>
          <w:rFonts w:asciiTheme="majorHAnsi" w:hAnsiTheme="majorHAnsi" w:cstheme="majorHAnsi"/>
          <w:noProof/>
        </w:rPr>
        <w:t xml:space="preserve"> </w:t>
      </w:r>
      <w:r w:rsidR="00A063BB" w:rsidRPr="00265CB7">
        <w:rPr>
          <w:rFonts w:asciiTheme="majorHAnsi" w:hAnsiTheme="majorHAnsi" w:cstheme="majorHAnsi"/>
          <w:noProof/>
        </w:rPr>
        <w:t>сама</w:t>
      </w:r>
      <w:r w:rsidR="00A063BB" w:rsidRPr="003F26A7">
        <w:rPr>
          <w:rFonts w:asciiTheme="majorHAnsi" w:hAnsiTheme="majorHAnsi" w:cstheme="majorHAnsi"/>
          <w:noProof/>
        </w:rPr>
        <w:t xml:space="preserve"> цель не </w:t>
      </w:r>
      <w:r w:rsidR="00A063BB" w:rsidRPr="00A063BB">
        <w:rPr>
          <w:rFonts w:asciiTheme="majorHAnsi" w:hAnsiTheme="majorHAnsi" w:cstheme="majorHAnsi"/>
          <w:noProof/>
        </w:rPr>
        <w:t xml:space="preserve">была </w:t>
      </w:r>
      <w:r w:rsidR="00A063BB" w:rsidRPr="003F26A7">
        <w:rPr>
          <w:rFonts w:asciiTheme="majorHAnsi" w:hAnsiTheme="majorHAnsi" w:cstheme="majorHAnsi"/>
          <w:noProof/>
        </w:rPr>
        <w:t>достигнута</w:t>
      </w:r>
      <w:r w:rsidR="00FB685A" w:rsidRPr="00670684">
        <w:rPr>
          <w:rFonts w:asciiTheme="majorHAnsi" w:hAnsiTheme="majorHAnsi" w:cstheme="majorHAnsi"/>
          <w:noProof/>
        </w:rPr>
        <w:t>.</w:t>
      </w:r>
    </w:p>
    <w:p w14:paraId="3EDC722F" w14:textId="77777777" w:rsidR="00FB685A" w:rsidRDefault="00FB685A" w:rsidP="00FB685A">
      <w:pPr>
        <w:tabs>
          <w:tab w:val="left" w:pos="810"/>
          <w:tab w:val="left" w:pos="1701"/>
        </w:tabs>
        <w:spacing w:line="276" w:lineRule="auto"/>
        <w:jc w:val="both"/>
        <w:rPr>
          <w:rFonts w:asciiTheme="majorHAnsi" w:hAnsiTheme="majorHAnsi" w:cstheme="majorHAnsi"/>
          <w:noProof/>
        </w:rPr>
      </w:pPr>
    </w:p>
    <w:p w14:paraId="0AA439DC" w14:textId="4804D1FC" w:rsidR="00FB685A" w:rsidRPr="00967339" w:rsidRDefault="00FB685A" w:rsidP="00FB685A">
      <w:pPr>
        <w:pStyle w:val="ListParagraph"/>
        <w:tabs>
          <w:tab w:val="left" w:pos="810"/>
          <w:tab w:val="left" w:pos="1701"/>
        </w:tabs>
        <w:spacing w:line="276" w:lineRule="auto"/>
        <w:ind w:left="0"/>
        <w:jc w:val="both"/>
        <w:rPr>
          <w:rFonts w:asciiTheme="majorHAnsi" w:hAnsiTheme="majorHAnsi" w:cstheme="majorHAnsi"/>
          <w:noProof/>
        </w:rPr>
      </w:pPr>
      <w:r w:rsidRPr="00FB685A">
        <w:rPr>
          <w:rFonts w:asciiTheme="majorHAnsi" w:hAnsiTheme="majorHAnsi" w:cstheme="majorHAnsi"/>
          <w:b/>
          <w:noProof/>
        </w:rPr>
        <w:t>3.3</w:t>
      </w:r>
      <w:r>
        <w:rPr>
          <w:rFonts w:asciiTheme="majorHAnsi" w:hAnsiTheme="majorHAnsi" w:cstheme="majorHAnsi"/>
          <w:noProof/>
        </w:rPr>
        <w:t xml:space="preserve"> </w:t>
      </w:r>
      <w:r w:rsidR="00A063BB" w:rsidRPr="003F26A7">
        <w:rPr>
          <w:rFonts w:asciiTheme="majorHAnsi" w:hAnsiTheme="majorHAnsi" w:cstheme="majorHAnsi"/>
          <w:noProof/>
        </w:rPr>
        <w:t xml:space="preserve">Обращаем внимание на то, что </w:t>
      </w:r>
      <w:r w:rsidR="00A063BB">
        <w:rPr>
          <w:rFonts w:asciiTheme="majorHAnsi" w:hAnsiTheme="majorHAnsi" w:cstheme="majorHAnsi"/>
          <w:noProof/>
        </w:rPr>
        <w:t>до настоящего времени</w:t>
      </w:r>
      <w:r w:rsidR="00A063BB" w:rsidRPr="003F26A7">
        <w:rPr>
          <w:rFonts w:asciiTheme="majorHAnsi" w:hAnsiTheme="majorHAnsi" w:cstheme="majorHAnsi"/>
          <w:noProof/>
        </w:rPr>
        <w:t xml:space="preserve"> </w:t>
      </w:r>
      <w:r w:rsidR="00A063BB">
        <w:rPr>
          <w:rFonts w:asciiTheme="majorHAnsi" w:hAnsiTheme="majorHAnsi" w:cstheme="majorHAnsi"/>
          <w:noProof/>
          <w:lang w:val="ru-RU"/>
        </w:rPr>
        <w:t>А</w:t>
      </w:r>
      <w:r w:rsidR="00A063BB" w:rsidRPr="003F26A7">
        <w:rPr>
          <w:rFonts w:asciiTheme="majorHAnsi" w:hAnsiTheme="majorHAnsi" w:cstheme="majorHAnsi"/>
          <w:noProof/>
        </w:rPr>
        <w:t xml:space="preserve">гентство </w:t>
      </w:r>
      <w:r w:rsidR="00A063BB">
        <w:rPr>
          <w:rFonts w:asciiTheme="majorHAnsi" w:hAnsiTheme="majorHAnsi" w:cstheme="majorHAnsi"/>
          <w:noProof/>
        </w:rPr>
        <w:t>публич</w:t>
      </w:r>
      <w:r w:rsidR="00A063BB" w:rsidRPr="003F26A7">
        <w:rPr>
          <w:rFonts w:asciiTheme="majorHAnsi" w:hAnsiTheme="majorHAnsi" w:cstheme="majorHAnsi"/>
          <w:noProof/>
        </w:rPr>
        <w:t>но</w:t>
      </w:r>
      <w:r w:rsidR="00A063BB">
        <w:rPr>
          <w:rFonts w:asciiTheme="majorHAnsi" w:hAnsiTheme="majorHAnsi" w:cstheme="majorHAnsi"/>
          <w:noProof/>
          <w:lang w:val="ru-RU"/>
        </w:rPr>
        <w:t>й</w:t>
      </w:r>
      <w:r w:rsidR="00A063BB" w:rsidRPr="003F26A7">
        <w:rPr>
          <w:rFonts w:asciiTheme="majorHAnsi" w:hAnsiTheme="majorHAnsi" w:cstheme="majorHAnsi"/>
          <w:noProof/>
        </w:rPr>
        <w:t xml:space="preserve"> </w:t>
      </w:r>
      <w:r w:rsidR="00A063BB">
        <w:rPr>
          <w:rFonts w:asciiTheme="majorHAnsi" w:hAnsiTheme="majorHAnsi" w:cstheme="majorHAnsi"/>
          <w:noProof/>
          <w:lang w:val="ru-RU"/>
        </w:rPr>
        <w:t>собственности</w:t>
      </w:r>
      <w:r w:rsidR="00A063BB" w:rsidRPr="003F26A7">
        <w:rPr>
          <w:rFonts w:asciiTheme="majorHAnsi" w:hAnsiTheme="majorHAnsi" w:cstheme="majorHAnsi"/>
          <w:noProof/>
        </w:rPr>
        <w:t xml:space="preserve"> не предприняло никаких мер для </w:t>
      </w:r>
      <w:r w:rsidR="00A063BB">
        <w:rPr>
          <w:rFonts w:asciiTheme="majorHAnsi" w:hAnsiTheme="majorHAnsi" w:cstheme="majorHAnsi"/>
          <w:noProof/>
          <w:lang w:val="ru-RU"/>
        </w:rPr>
        <w:t>выполнения</w:t>
      </w:r>
      <w:r w:rsidR="00A063BB" w:rsidRPr="003F26A7">
        <w:rPr>
          <w:rFonts w:asciiTheme="majorHAnsi" w:hAnsiTheme="majorHAnsi" w:cstheme="majorHAnsi"/>
          <w:noProof/>
        </w:rPr>
        <w:t xml:space="preserve"> положени</w:t>
      </w:r>
      <w:r w:rsidR="00A063BB">
        <w:rPr>
          <w:rFonts w:asciiTheme="majorHAnsi" w:hAnsiTheme="majorHAnsi" w:cstheme="majorHAnsi"/>
          <w:noProof/>
        </w:rPr>
        <w:t>й Постановления Правительства №</w:t>
      </w:r>
      <w:r w:rsidR="00A063BB" w:rsidRPr="003F26A7">
        <w:rPr>
          <w:rFonts w:asciiTheme="majorHAnsi" w:hAnsiTheme="majorHAnsi" w:cstheme="majorHAnsi"/>
          <w:noProof/>
        </w:rPr>
        <w:t>161 от 07.03.2019</w:t>
      </w:r>
      <w:r w:rsidR="00A063BB" w:rsidRPr="00967339">
        <w:rPr>
          <w:rStyle w:val="FootnoteReference"/>
          <w:rFonts w:asciiTheme="majorHAnsi" w:hAnsiTheme="majorHAnsi" w:cstheme="majorHAnsi"/>
          <w:noProof/>
        </w:rPr>
        <w:footnoteReference w:id="14"/>
      </w:r>
      <w:r w:rsidR="00A063BB" w:rsidRPr="003F26A7">
        <w:rPr>
          <w:rFonts w:asciiTheme="majorHAnsi" w:hAnsiTheme="majorHAnsi" w:cstheme="majorHAnsi"/>
          <w:noProof/>
        </w:rPr>
        <w:t>, котор</w:t>
      </w:r>
      <w:r w:rsidR="00A063BB">
        <w:rPr>
          <w:rFonts w:asciiTheme="majorHAnsi" w:hAnsiTheme="majorHAnsi" w:cstheme="majorHAnsi"/>
          <w:noProof/>
          <w:lang w:val="ru-RU"/>
        </w:rPr>
        <w:t>ое</w:t>
      </w:r>
      <w:r w:rsidR="00A063BB" w:rsidRPr="003F26A7">
        <w:rPr>
          <w:rFonts w:asciiTheme="majorHAnsi" w:hAnsiTheme="majorHAnsi" w:cstheme="majorHAnsi"/>
          <w:noProof/>
        </w:rPr>
        <w:t xml:space="preserve"> устанавливает, что все </w:t>
      </w:r>
      <w:r w:rsidR="00A063BB">
        <w:rPr>
          <w:rFonts w:asciiTheme="majorHAnsi" w:hAnsiTheme="majorHAnsi" w:cstheme="majorHAnsi"/>
          <w:noProof/>
        </w:rPr>
        <w:t>земельные участки</w:t>
      </w:r>
      <w:r w:rsidR="00217B6E">
        <w:rPr>
          <w:rFonts w:asciiTheme="majorHAnsi" w:hAnsiTheme="majorHAnsi" w:cstheme="majorHAnsi"/>
          <w:noProof/>
          <w:lang w:val="ru-RU"/>
        </w:rPr>
        <w:t xml:space="preserve"> </w:t>
      </w:r>
      <w:r w:rsidR="00A063BB">
        <w:rPr>
          <w:rFonts w:asciiTheme="majorHAnsi" w:hAnsiTheme="majorHAnsi" w:cstheme="majorHAnsi"/>
          <w:noProof/>
          <w:lang w:val="ru-RU"/>
        </w:rPr>
        <w:t>публич</w:t>
      </w:r>
      <w:r w:rsidR="00A063BB" w:rsidRPr="003F26A7">
        <w:rPr>
          <w:rFonts w:asciiTheme="majorHAnsi" w:hAnsiTheme="majorHAnsi" w:cstheme="majorHAnsi"/>
          <w:noProof/>
        </w:rPr>
        <w:t xml:space="preserve">ной собственности государства находятся в </w:t>
      </w:r>
      <w:r w:rsidR="00A063BB">
        <w:rPr>
          <w:rFonts w:asciiTheme="majorHAnsi" w:hAnsiTheme="majorHAnsi" w:cstheme="majorHAnsi"/>
          <w:noProof/>
          <w:lang w:val="ru-RU"/>
        </w:rPr>
        <w:t>управле</w:t>
      </w:r>
      <w:r w:rsidR="00A063BB" w:rsidRPr="003F26A7">
        <w:rPr>
          <w:rFonts w:asciiTheme="majorHAnsi" w:hAnsiTheme="majorHAnsi" w:cstheme="majorHAnsi"/>
          <w:noProof/>
        </w:rPr>
        <w:t xml:space="preserve">нии </w:t>
      </w:r>
      <w:r w:rsidR="00A063BB">
        <w:rPr>
          <w:rFonts w:asciiTheme="majorHAnsi" w:hAnsiTheme="majorHAnsi" w:cstheme="majorHAnsi"/>
          <w:noProof/>
          <w:lang w:val="ru-RU"/>
        </w:rPr>
        <w:t>АПС</w:t>
      </w:r>
      <w:r w:rsidR="00A063BB" w:rsidRPr="003F26A7">
        <w:rPr>
          <w:rFonts w:asciiTheme="majorHAnsi" w:hAnsiTheme="majorHAnsi" w:cstheme="majorHAnsi"/>
          <w:noProof/>
        </w:rPr>
        <w:t xml:space="preserve">.  Так, Министерство </w:t>
      </w:r>
      <w:r w:rsidR="00A063BB" w:rsidRPr="003F26A7">
        <w:rPr>
          <w:rFonts w:asciiTheme="majorHAnsi" w:hAnsiTheme="majorHAnsi" w:cstheme="majorHAnsi"/>
          <w:noProof/>
        </w:rPr>
        <w:lastRenderedPageBreak/>
        <w:t>здравоохранения, труда и социальной защиты</w:t>
      </w:r>
      <w:r w:rsidR="00A063BB" w:rsidRPr="00576BDD">
        <w:rPr>
          <w:rFonts w:asciiTheme="majorHAnsi" w:hAnsiTheme="majorHAnsi" w:cstheme="majorHAnsi"/>
          <w:noProof/>
        </w:rPr>
        <w:t>,</w:t>
      </w:r>
      <w:r w:rsidR="00A063BB" w:rsidRPr="003F26A7">
        <w:rPr>
          <w:rFonts w:asciiTheme="majorHAnsi" w:hAnsiTheme="majorHAnsi" w:cstheme="majorHAnsi"/>
          <w:noProof/>
        </w:rPr>
        <w:t xml:space="preserve"> в целях обеспечения надлежащего выполнения процедуры передачи недвижимого имущества</w:t>
      </w:r>
      <w:r w:rsidR="00A063BB" w:rsidRPr="00576BDD">
        <w:rPr>
          <w:rFonts w:asciiTheme="majorHAnsi" w:hAnsiTheme="majorHAnsi" w:cstheme="majorHAnsi"/>
          <w:noProof/>
        </w:rPr>
        <w:t>,</w:t>
      </w:r>
      <w:r w:rsidR="00A063BB" w:rsidRPr="003F26A7">
        <w:rPr>
          <w:rFonts w:asciiTheme="majorHAnsi" w:hAnsiTheme="majorHAnsi" w:cstheme="majorHAnsi"/>
          <w:noProof/>
        </w:rPr>
        <w:t xml:space="preserve"> путем исключения из бухгалтерского учета </w:t>
      </w:r>
      <w:r w:rsidR="00A063BB">
        <w:rPr>
          <w:rFonts w:asciiTheme="majorHAnsi" w:hAnsiTheme="majorHAnsi" w:cstheme="majorHAnsi"/>
          <w:noProof/>
        </w:rPr>
        <w:t>земельных участков</w:t>
      </w:r>
      <w:r w:rsidR="00A063BB" w:rsidRPr="003F26A7">
        <w:rPr>
          <w:rFonts w:asciiTheme="majorHAnsi" w:hAnsiTheme="majorHAnsi" w:cstheme="majorHAnsi"/>
          <w:noProof/>
        </w:rPr>
        <w:t xml:space="preserve"> публичной собственности государства, </w:t>
      </w:r>
      <w:r w:rsidR="00A063BB" w:rsidRPr="00576BDD">
        <w:rPr>
          <w:rFonts w:asciiTheme="majorHAnsi" w:hAnsiTheme="majorHAnsi" w:cstheme="majorHAnsi"/>
          <w:noProof/>
        </w:rPr>
        <w:t>находящихся в управлении</w:t>
      </w:r>
      <w:r w:rsidR="00A063BB" w:rsidRPr="003F26A7">
        <w:rPr>
          <w:rFonts w:asciiTheme="majorHAnsi" w:hAnsiTheme="majorHAnsi" w:cstheme="majorHAnsi"/>
          <w:noProof/>
        </w:rPr>
        <w:t xml:space="preserve"> </w:t>
      </w:r>
      <w:r w:rsidR="00A063BB" w:rsidRPr="00576BDD">
        <w:rPr>
          <w:rFonts w:asciiTheme="majorHAnsi" w:hAnsiTheme="majorHAnsi" w:cstheme="majorHAnsi"/>
          <w:noProof/>
        </w:rPr>
        <w:t xml:space="preserve">МЗТСЗ, и их </w:t>
      </w:r>
      <w:r w:rsidR="00A063BB" w:rsidRPr="003F26A7">
        <w:rPr>
          <w:rFonts w:asciiTheme="majorHAnsi" w:hAnsiTheme="majorHAnsi" w:cstheme="majorHAnsi"/>
          <w:noProof/>
        </w:rPr>
        <w:t xml:space="preserve">передачи в </w:t>
      </w:r>
      <w:r w:rsidR="00A063BB" w:rsidRPr="00576BDD">
        <w:rPr>
          <w:rFonts w:asciiTheme="majorHAnsi" w:hAnsiTheme="majorHAnsi" w:cstheme="majorHAnsi"/>
          <w:noProof/>
        </w:rPr>
        <w:t>управление АПС,</w:t>
      </w:r>
      <w:r w:rsidR="00A063BB" w:rsidRPr="003F26A7">
        <w:rPr>
          <w:rFonts w:asciiTheme="majorHAnsi" w:hAnsiTheme="majorHAnsi" w:cstheme="majorHAnsi"/>
          <w:noProof/>
        </w:rPr>
        <w:t xml:space="preserve"> инициировало этот процесс, который </w:t>
      </w:r>
      <w:r w:rsidR="00A063BB" w:rsidRPr="00576BDD">
        <w:rPr>
          <w:rFonts w:asciiTheme="majorHAnsi" w:hAnsiTheme="majorHAnsi" w:cstheme="majorHAnsi"/>
          <w:noProof/>
        </w:rPr>
        <w:t xml:space="preserve">еще не </w:t>
      </w:r>
      <w:r w:rsidR="00A063BB" w:rsidRPr="00A063BB">
        <w:rPr>
          <w:rFonts w:asciiTheme="majorHAnsi" w:hAnsiTheme="majorHAnsi" w:cstheme="majorHAnsi"/>
          <w:noProof/>
        </w:rPr>
        <w:t xml:space="preserve">был </w:t>
      </w:r>
      <w:r w:rsidR="00A063BB" w:rsidRPr="00576BDD">
        <w:rPr>
          <w:rFonts w:asciiTheme="majorHAnsi" w:hAnsiTheme="majorHAnsi" w:cstheme="majorHAnsi"/>
          <w:noProof/>
        </w:rPr>
        <w:t>завершен</w:t>
      </w:r>
      <w:r w:rsidRPr="00967339">
        <w:rPr>
          <w:rFonts w:asciiTheme="majorHAnsi" w:hAnsiTheme="majorHAnsi" w:cstheme="majorHAnsi"/>
          <w:noProof/>
        </w:rPr>
        <w:t>.</w:t>
      </w:r>
    </w:p>
    <w:p w14:paraId="41964792" w14:textId="56570DB9" w:rsidR="009B748B" w:rsidRPr="00967339" w:rsidRDefault="00FB685A" w:rsidP="009B748B">
      <w:pPr>
        <w:spacing w:line="276" w:lineRule="auto"/>
        <w:jc w:val="both"/>
        <w:rPr>
          <w:rFonts w:asciiTheme="majorHAnsi" w:hAnsiTheme="majorHAnsi" w:cstheme="majorHAnsi"/>
          <w:noProof/>
        </w:rPr>
      </w:pPr>
      <w:r w:rsidRPr="00967339">
        <w:rPr>
          <w:rFonts w:asciiTheme="majorHAnsi" w:hAnsiTheme="majorHAnsi" w:cstheme="majorHAnsi"/>
          <w:noProof/>
        </w:rPr>
        <w:tab/>
      </w:r>
      <w:r w:rsidR="009B748B">
        <w:rPr>
          <w:rFonts w:asciiTheme="majorHAnsi" w:hAnsiTheme="majorHAnsi" w:cstheme="majorHAnsi"/>
          <w:noProof/>
          <w:lang w:val="ru-RU"/>
        </w:rPr>
        <w:t>Н</w:t>
      </w:r>
      <w:r w:rsidR="009B748B" w:rsidRPr="003F26A7">
        <w:rPr>
          <w:rFonts w:asciiTheme="majorHAnsi" w:hAnsiTheme="majorHAnsi" w:cstheme="majorHAnsi"/>
          <w:noProof/>
        </w:rPr>
        <w:t>а 30.12.2020 Министерство здравоохранения, труда и социальной защиты</w:t>
      </w:r>
      <w:r w:rsidR="009B748B">
        <w:rPr>
          <w:rFonts w:asciiTheme="majorHAnsi" w:hAnsiTheme="majorHAnsi" w:cstheme="majorHAnsi"/>
          <w:noProof/>
          <w:lang w:val="ru-RU"/>
        </w:rPr>
        <w:t>,</w:t>
      </w:r>
      <w:r w:rsidR="009B748B">
        <w:rPr>
          <w:rFonts w:asciiTheme="majorHAnsi" w:hAnsiTheme="majorHAnsi" w:cstheme="majorHAnsi"/>
          <w:noProof/>
        </w:rPr>
        <w:t xml:space="preserve"> письмом №</w:t>
      </w:r>
      <w:r w:rsidR="009B748B" w:rsidRPr="003F26A7">
        <w:rPr>
          <w:rFonts w:asciiTheme="majorHAnsi" w:hAnsiTheme="majorHAnsi" w:cstheme="majorHAnsi"/>
          <w:noProof/>
        </w:rPr>
        <w:t>21/7419</w:t>
      </w:r>
      <w:r w:rsidR="009B748B">
        <w:rPr>
          <w:rFonts w:asciiTheme="majorHAnsi" w:hAnsiTheme="majorHAnsi" w:cstheme="majorHAnsi"/>
          <w:noProof/>
          <w:lang w:val="ru-RU"/>
        </w:rPr>
        <w:t>,</w:t>
      </w:r>
      <w:r w:rsidR="009B748B" w:rsidRPr="003F26A7">
        <w:rPr>
          <w:rFonts w:asciiTheme="majorHAnsi" w:hAnsiTheme="majorHAnsi" w:cstheme="majorHAnsi"/>
          <w:noProof/>
        </w:rPr>
        <w:t xml:space="preserve"> направил</w:t>
      </w:r>
      <w:r w:rsidR="009B748B">
        <w:rPr>
          <w:rFonts w:asciiTheme="majorHAnsi" w:hAnsiTheme="majorHAnsi" w:cstheme="majorHAnsi"/>
          <w:noProof/>
          <w:lang w:val="ru-RU"/>
        </w:rPr>
        <w:t>о</w:t>
      </w:r>
      <w:r w:rsidR="009B748B" w:rsidRPr="003F26A7">
        <w:rPr>
          <w:rFonts w:asciiTheme="majorHAnsi" w:hAnsiTheme="majorHAnsi" w:cstheme="majorHAnsi"/>
          <w:noProof/>
        </w:rPr>
        <w:t xml:space="preserve"> </w:t>
      </w:r>
      <w:r w:rsidR="009B748B">
        <w:rPr>
          <w:rFonts w:asciiTheme="majorHAnsi" w:hAnsiTheme="majorHAnsi" w:cstheme="majorHAnsi"/>
          <w:noProof/>
          <w:lang w:val="ru-RU"/>
        </w:rPr>
        <w:t>АПС</w:t>
      </w:r>
      <w:r w:rsidR="009B748B" w:rsidRPr="003F26A7">
        <w:rPr>
          <w:rFonts w:asciiTheme="majorHAnsi" w:hAnsiTheme="majorHAnsi" w:cstheme="majorHAnsi"/>
          <w:noProof/>
        </w:rPr>
        <w:t xml:space="preserve"> </w:t>
      </w:r>
      <w:r w:rsidR="009B748B">
        <w:rPr>
          <w:rFonts w:asciiTheme="majorHAnsi" w:hAnsiTheme="majorHAnsi" w:cstheme="majorHAnsi"/>
          <w:noProof/>
          <w:lang w:val="ru-RU"/>
        </w:rPr>
        <w:t>акты</w:t>
      </w:r>
      <w:r w:rsidR="009B748B" w:rsidRPr="003F26A7">
        <w:rPr>
          <w:rFonts w:asciiTheme="majorHAnsi" w:hAnsiTheme="majorHAnsi" w:cstheme="majorHAnsi"/>
          <w:noProof/>
        </w:rPr>
        <w:t xml:space="preserve"> передач</w:t>
      </w:r>
      <w:r w:rsidR="009B748B">
        <w:rPr>
          <w:rFonts w:asciiTheme="majorHAnsi" w:hAnsiTheme="majorHAnsi" w:cstheme="majorHAnsi"/>
          <w:noProof/>
          <w:lang w:val="ru-RU"/>
        </w:rPr>
        <w:t>и</w:t>
      </w:r>
      <w:r w:rsidR="009B748B" w:rsidRPr="003F26A7">
        <w:rPr>
          <w:rFonts w:asciiTheme="majorHAnsi" w:hAnsiTheme="majorHAnsi" w:cstheme="majorHAnsi"/>
          <w:noProof/>
        </w:rPr>
        <w:t xml:space="preserve"> </w:t>
      </w:r>
      <w:r w:rsidR="009B748B">
        <w:rPr>
          <w:rFonts w:asciiTheme="majorHAnsi" w:hAnsiTheme="majorHAnsi" w:cstheme="majorHAnsi"/>
          <w:noProof/>
        </w:rPr>
        <w:t>земельны</w:t>
      </w:r>
      <w:r w:rsidR="009B748B">
        <w:rPr>
          <w:rFonts w:asciiTheme="majorHAnsi" w:hAnsiTheme="majorHAnsi" w:cstheme="majorHAnsi"/>
          <w:noProof/>
          <w:lang w:val="ru-RU"/>
        </w:rPr>
        <w:t>х</w:t>
      </w:r>
      <w:r w:rsidR="009B748B">
        <w:rPr>
          <w:rFonts w:asciiTheme="majorHAnsi" w:hAnsiTheme="majorHAnsi" w:cstheme="majorHAnsi"/>
          <w:noProof/>
        </w:rPr>
        <w:t xml:space="preserve"> участк</w:t>
      </w:r>
      <w:r w:rsidR="009B748B">
        <w:rPr>
          <w:rFonts w:asciiTheme="majorHAnsi" w:hAnsiTheme="majorHAnsi" w:cstheme="majorHAnsi"/>
          <w:noProof/>
          <w:lang w:val="ru-RU"/>
        </w:rPr>
        <w:t>ов</w:t>
      </w:r>
      <w:r w:rsidR="009B748B" w:rsidRPr="003F26A7">
        <w:rPr>
          <w:rFonts w:asciiTheme="majorHAnsi" w:hAnsiTheme="majorHAnsi" w:cstheme="majorHAnsi"/>
          <w:noProof/>
        </w:rPr>
        <w:t xml:space="preserve"> 54 учреждени</w:t>
      </w:r>
      <w:r w:rsidR="009B748B">
        <w:rPr>
          <w:rFonts w:asciiTheme="majorHAnsi" w:hAnsiTheme="majorHAnsi" w:cstheme="majorHAnsi"/>
          <w:noProof/>
          <w:lang w:val="ru-RU"/>
        </w:rPr>
        <w:t>й,</w:t>
      </w:r>
      <w:r w:rsidR="009B748B" w:rsidRPr="003F26A7">
        <w:rPr>
          <w:rFonts w:asciiTheme="majorHAnsi" w:hAnsiTheme="majorHAnsi" w:cstheme="majorHAnsi"/>
          <w:noProof/>
        </w:rPr>
        <w:t xml:space="preserve"> в 4 экземплярах, подписанных и заверенных печатью учреждений. Следует отметить, что физическая </w:t>
      </w:r>
      <w:r w:rsidR="009B748B" w:rsidRPr="009B748B">
        <w:rPr>
          <w:rFonts w:asciiTheme="majorHAnsi" w:hAnsiTheme="majorHAnsi" w:cstheme="majorHAnsi"/>
          <w:noProof/>
        </w:rPr>
        <w:t>пере</w:t>
      </w:r>
      <w:r w:rsidR="009B748B" w:rsidRPr="003F26A7">
        <w:rPr>
          <w:rFonts w:asciiTheme="majorHAnsi" w:hAnsiTheme="majorHAnsi" w:cstheme="majorHAnsi"/>
          <w:noProof/>
        </w:rPr>
        <w:t xml:space="preserve">дача актов </w:t>
      </w:r>
      <w:r w:rsidR="009B748B" w:rsidRPr="009B748B">
        <w:rPr>
          <w:rFonts w:asciiTheme="majorHAnsi" w:hAnsiTheme="majorHAnsi" w:cstheme="majorHAnsi"/>
          <w:noProof/>
        </w:rPr>
        <w:t>приема-</w:t>
      </w:r>
      <w:r w:rsidR="00217B6E">
        <w:rPr>
          <w:rFonts w:asciiTheme="majorHAnsi" w:hAnsiTheme="majorHAnsi" w:cstheme="majorHAnsi"/>
          <w:noProof/>
          <w:lang w:val="ru-RU"/>
        </w:rPr>
        <w:t>пере</w:t>
      </w:r>
      <w:r w:rsidR="009B748B" w:rsidRPr="003F26A7">
        <w:rPr>
          <w:rFonts w:asciiTheme="majorHAnsi" w:hAnsiTheme="majorHAnsi" w:cstheme="majorHAnsi"/>
          <w:noProof/>
        </w:rPr>
        <w:t>дач</w:t>
      </w:r>
      <w:r w:rsidR="009B748B" w:rsidRPr="009B748B">
        <w:rPr>
          <w:rFonts w:asciiTheme="majorHAnsi" w:hAnsiTheme="majorHAnsi" w:cstheme="majorHAnsi"/>
          <w:noProof/>
        </w:rPr>
        <w:t>и</w:t>
      </w:r>
      <w:r w:rsidR="009B748B" w:rsidRPr="003F26A7">
        <w:rPr>
          <w:rFonts w:asciiTheme="majorHAnsi" w:hAnsiTheme="majorHAnsi" w:cstheme="majorHAnsi"/>
          <w:noProof/>
        </w:rPr>
        <w:t xml:space="preserve"> </w:t>
      </w:r>
      <w:r w:rsidR="009B748B" w:rsidRPr="009B748B">
        <w:rPr>
          <w:rFonts w:asciiTheme="majorHAnsi" w:hAnsiTheme="majorHAnsi" w:cstheme="majorHAnsi"/>
          <w:noProof/>
        </w:rPr>
        <w:t>состоялась</w:t>
      </w:r>
      <w:r w:rsidR="009B748B" w:rsidRPr="003F26A7">
        <w:rPr>
          <w:rFonts w:asciiTheme="majorHAnsi" w:hAnsiTheme="majorHAnsi" w:cstheme="majorHAnsi"/>
          <w:noProof/>
        </w:rPr>
        <w:t xml:space="preserve"> 19.01.2021</w:t>
      </w:r>
      <w:r w:rsidR="009B748B" w:rsidRPr="00967339">
        <w:rPr>
          <w:rFonts w:asciiTheme="majorHAnsi" w:hAnsiTheme="majorHAnsi" w:cstheme="majorHAnsi"/>
          <w:noProof/>
        </w:rPr>
        <w:t>.</w:t>
      </w:r>
    </w:p>
    <w:p w14:paraId="60E488B1" w14:textId="4A0C77E3" w:rsidR="00FB685A" w:rsidRPr="00967339" w:rsidRDefault="009B748B" w:rsidP="00A063BB">
      <w:pPr>
        <w:spacing w:line="276" w:lineRule="auto"/>
        <w:ind w:firstLine="720"/>
        <w:jc w:val="both"/>
        <w:rPr>
          <w:rFonts w:asciiTheme="majorHAnsi" w:hAnsiTheme="majorHAnsi" w:cstheme="majorHAnsi"/>
          <w:noProof/>
        </w:rPr>
      </w:pPr>
      <w:r>
        <w:rPr>
          <w:rFonts w:asciiTheme="majorHAnsi" w:hAnsiTheme="majorHAnsi" w:cstheme="majorHAnsi"/>
          <w:noProof/>
          <w:lang w:val="ru-RU"/>
        </w:rPr>
        <w:t xml:space="preserve">АПС </w:t>
      </w:r>
      <w:r w:rsidRPr="003F26A7">
        <w:rPr>
          <w:rFonts w:asciiTheme="majorHAnsi" w:hAnsiTheme="majorHAnsi" w:cstheme="majorHAnsi"/>
          <w:noProof/>
        </w:rPr>
        <w:t xml:space="preserve">10.08.2021 уведомило </w:t>
      </w:r>
      <w:r>
        <w:rPr>
          <w:rFonts w:asciiTheme="majorHAnsi" w:hAnsiTheme="majorHAnsi" w:cstheme="majorHAnsi"/>
          <w:noProof/>
        </w:rPr>
        <w:t>МЗТСЗ</w:t>
      </w:r>
      <w:r w:rsidRPr="003F26A7">
        <w:rPr>
          <w:rFonts w:asciiTheme="majorHAnsi" w:hAnsiTheme="majorHAnsi" w:cstheme="majorHAnsi"/>
          <w:noProof/>
        </w:rPr>
        <w:t xml:space="preserve"> о несогласованности переданных документов</w:t>
      </w:r>
      <w:r>
        <w:rPr>
          <w:rFonts w:asciiTheme="majorHAnsi" w:hAnsiTheme="majorHAnsi" w:cstheme="majorHAnsi"/>
          <w:noProof/>
          <w:lang w:val="ru-RU"/>
        </w:rPr>
        <w:t xml:space="preserve"> </w:t>
      </w:r>
      <w:r w:rsidRPr="003F26A7">
        <w:rPr>
          <w:rFonts w:asciiTheme="majorHAnsi" w:hAnsiTheme="majorHAnsi" w:cstheme="majorHAnsi"/>
          <w:noProof/>
        </w:rPr>
        <w:t xml:space="preserve">с </w:t>
      </w:r>
      <w:r>
        <w:rPr>
          <w:rFonts w:asciiTheme="majorHAnsi" w:hAnsiTheme="majorHAnsi" w:cstheme="majorHAnsi"/>
          <w:noProof/>
          <w:lang w:val="ru-RU"/>
        </w:rPr>
        <w:t xml:space="preserve">актами, </w:t>
      </w:r>
      <w:r w:rsidRPr="003F26A7">
        <w:rPr>
          <w:rFonts w:asciiTheme="majorHAnsi" w:hAnsiTheme="majorHAnsi" w:cstheme="majorHAnsi"/>
          <w:noProof/>
        </w:rPr>
        <w:t>утвержденными</w:t>
      </w:r>
      <w:r>
        <w:rPr>
          <w:rFonts w:asciiTheme="majorHAnsi" w:hAnsiTheme="majorHAnsi" w:cstheme="majorHAnsi"/>
          <w:noProof/>
        </w:rPr>
        <w:t xml:space="preserve"> Постановлением Правительства №</w:t>
      </w:r>
      <w:r w:rsidRPr="003F26A7">
        <w:rPr>
          <w:rFonts w:asciiTheme="majorHAnsi" w:hAnsiTheme="majorHAnsi" w:cstheme="majorHAnsi"/>
          <w:noProof/>
        </w:rPr>
        <w:t xml:space="preserve">901/2015. </w:t>
      </w:r>
      <w:r w:rsidRPr="00CA083D">
        <w:rPr>
          <w:rFonts w:asciiTheme="majorHAnsi" w:hAnsiTheme="majorHAnsi" w:cstheme="majorHAnsi"/>
          <w:noProof/>
        </w:rPr>
        <w:t>О</w:t>
      </w:r>
      <w:r w:rsidRPr="003F26A7">
        <w:rPr>
          <w:rFonts w:asciiTheme="majorHAnsi" w:hAnsiTheme="majorHAnsi" w:cstheme="majorHAnsi"/>
          <w:noProof/>
        </w:rPr>
        <w:t>тме</w:t>
      </w:r>
      <w:r w:rsidRPr="00CA083D">
        <w:rPr>
          <w:rFonts w:asciiTheme="majorHAnsi" w:hAnsiTheme="majorHAnsi" w:cstheme="majorHAnsi"/>
          <w:noProof/>
        </w:rPr>
        <w:t>чается</w:t>
      </w:r>
      <w:r w:rsidRPr="003F26A7">
        <w:rPr>
          <w:rFonts w:asciiTheme="majorHAnsi" w:hAnsiTheme="majorHAnsi" w:cstheme="majorHAnsi"/>
          <w:noProof/>
        </w:rPr>
        <w:t xml:space="preserve">, что до 31.12.2021 земельные участки не были переданы </w:t>
      </w:r>
      <w:r>
        <w:rPr>
          <w:rFonts w:asciiTheme="majorHAnsi" w:hAnsiTheme="majorHAnsi" w:cstheme="majorHAnsi"/>
          <w:noProof/>
        </w:rPr>
        <w:t>АПС</w:t>
      </w:r>
      <w:r w:rsidRPr="003F26A7">
        <w:rPr>
          <w:rFonts w:asciiTheme="majorHAnsi" w:hAnsiTheme="majorHAnsi" w:cstheme="majorHAnsi"/>
          <w:noProof/>
        </w:rPr>
        <w:t xml:space="preserve">, а Министерство здравоохранения и Министерство труда и социальной защиты должны инициировать и реализовать процедуру </w:t>
      </w:r>
      <w:r w:rsidR="00217B6E">
        <w:rPr>
          <w:rFonts w:asciiTheme="majorHAnsi" w:hAnsiTheme="majorHAnsi" w:cstheme="majorHAnsi"/>
          <w:noProof/>
          <w:lang w:val="ru-RU"/>
        </w:rPr>
        <w:t xml:space="preserve">их </w:t>
      </w:r>
      <w:r w:rsidRPr="003F26A7">
        <w:rPr>
          <w:rFonts w:asciiTheme="majorHAnsi" w:hAnsiTheme="majorHAnsi" w:cstheme="majorHAnsi"/>
          <w:noProof/>
        </w:rPr>
        <w:t>передачи</w:t>
      </w:r>
      <w:r>
        <w:rPr>
          <w:rFonts w:asciiTheme="majorHAnsi" w:hAnsiTheme="majorHAnsi" w:cstheme="majorHAnsi"/>
          <w:noProof/>
          <w:lang w:val="ru-RU"/>
        </w:rPr>
        <w:t xml:space="preserve">. </w:t>
      </w:r>
      <w:r w:rsidR="00FB685A" w:rsidRPr="00967339">
        <w:rPr>
          <w:rFonts w:asciiTheme="majorHAnsi" w:hAnsiTheme="majorHAnsi" w:cstheme="majorHAnsi"/>
          <w:noProof/>
        </w:rPr>
        <w:tab/>
      </w:r>
      <w:r w:rsidR="00FB685A" w:rsidRPr="00967339">
        <w:rPr>
          <w:rFonts w:asciiTheme="majorHAnsi" w:hAnsiTheme="majorHAnsi" w:cstheme="majorHAnsi"/>
          <w:noProof/>
        </w:rPr>
        <w:tab/>
      </w:r>
    </w:p>
    <w:p w14:paraId="3A5CDEC5" w14:textId="454DA8D4" w:rsidR="00FB685A" w:rsidRPr="00967339" w:rsidRDefault="009B748B" w:rsidP="00FB685A">
      <w:pPr>
        <w:spacing w:line="276" w:lineRule="auto"/>
        <w:ind w:firstLine="709"/>
        <w:jc w:val="both"/>
        <w:rPr>
          <w:rFonts w:asciiTheme="majorHAnsi" w:hAnsiTheme="majorHAnsi" w:cstheme="majorHAnsi"/>
          <w:noProof/>
        </w:rPr>
      </w:pPr>
      <w:r>
        <w:rPr>
          <w:rFonts w:asciiTheme="majorHAnsi" w:hAnsiTheme="majorHAnsi" w:cstheme="majorHAnsi"/>
          <w:noProof/>
          <w:lang w:val="ru-RU"/>
        </w:rPr>
        <w:t xml:space="preserve">Вместе с тем, </w:t>
      </w:r>
      <w:r w:rsidRPr="003F26A7">
        <w:rPr>
          <w:rFonts w:asciiTheme="majorHAnsi" w:hAnsiTheme="majorHAnsi" w:cstheme="majorHAnsi"/>
          <w:noProof/>
        </w:rPr>
        <w:t xml:space="preserve">наблюдаются ситуации, когда </w:t>
      </w:r>
      <w:r>
        <w:rPr>
          <w:rFonts w:asciiTheme="majorHAnsi" w:hAnsiTheme="majorHAnsi" w:cstheme="majorHAnsi"/>
          <w:noProof/>
        </w:rPr>
        <w:t>земельные участки</w:t>
      </w:r>
      <w:r w:rsidRPr="003F26A7">
        <w:rPr>
          <w:rFonts w:asciiTheme="majorHAnsi" w:hAnsiTheme="majorHAnsi" w:cstheme="majorHAnsi"/>
          <w:noProof/>
        </w:rPr>
        <w:t xml:space="preserve">, </w:t>
      </w:r>
      <w:r>
        <w:rPr>
          <w:rFonts w:asciiTheme="majorHAnsi" w:hAnsiTheme="majorHAnsi" w:cstheme="majorHAnsi"/>
          <w:noProof/>
          <w:lang w:val="ru-RU"/>
        </w:rPr>
        <w:t>указанн</w:t>
      </w:r>
      <w:r w:rsidRPr="003F26A7">
        <w:rPr>
          <w:rFonts w:asciiTheme="majorHAnsi" w:hAnsiTheme="majorHAnsi" w:cstheme="majorHAnsi"/>
          <w:noProof/>
        </w:rPr>
        <w:t xml:space="preserve">ые в </w:t>
      </w:r>
      <w:r>
        <w:rPr>
          <w:rFonts w:asciiTheme="majorHAnsi" w:hAnsiTheme="majorHAnsi" w:cstheme="majorHAnsi"/>
          <w:noProof/>
          <w:lang w:val="ru-RU"/>
        </w:rPr>
        <w:t>ак</w:t>
      </w:r>
      <w:r w:rsidRPr="003F26A7">
        <w:rPr>
          <w:rFonts w:asciiTheme="majorHAnsi" w:hAnsiTheme="majorHAnsi" w:cstheme="majorHAnsi"/>
          <w:noProof/>
        </w:rPr>
        <w:t>тах</w:t>
      </w:r>
      <w:r w:rsidR="009768C9">
        <w:rPr>
          <w:rFonts w:asciiTheme="majorHAnsi" w:hAnsiTheme="majorHAnsi" w:cstheme="majorHAnsi"/>
          <w:noProof/>
          <w:lang w:val="ru-RU"/>
        </w:rPr>
        <w:t xml:space="preserve"> передачи</w:t>
      </w:r>
      <w:r w:rsidRPr="003F26A7">
        <w:rPr>
          <w:rFonts w:asciiTheme="majorHAnsi" w:hAnsiTheme="majorHAnsi" w:cstheme="majorHAnsi"/>
          <w:noProof/>
        </w:rPr>
        <w:t>, подготовленных и переданных Министерством, связаны</w:t>
      </w:r>
      <w:r>
        <w:rPr>
          <w:rFonts w:asciiTheme="majorHAnsi" w:hAnsiTheme="majorHAnsi" w:cstheme="majorHAnsi"/>
          <w:noProof/>
          <w:lang w:val="ru-RU"/>
        </w:rPr>
        <w:t>е</w:t>
      </w:r>
      <w:r w:rsidRPr="003F26A7">
        <w:rPr>
          <w:rFonts w:asciiTheme="majorHAnsi" w:hAnsiTheme="majorHAnsi" w:cstheme="majorHAnsi"/>
          <w:noProof/>
        </w:rPr>
        <w:t xml:space="preserve"> с Государственным </w:t>
      </w:r>
      <w:r>
        <w:rPr>
          <w:rFonts w:asciiTheme="majorHAnsi" w:hAnsiTheme="majorHAnsi" w:cstheme="majorHAnsi"/>
          <w:noProof/>
          <w:lang w:val="ru-RU"/>
        </w:rPr>
        <w:t>у</w:t>
      </w:r>
      <w:r w:rsidRPr="003F26A7">
        <w:rPr>
          <w:rFonts w:asciiTheme="majorHAnsi" w:hAnsiTheme="majorHAnsi" w:cstheme="majorHAnsi"/>
          <w:noProof/>
        </w:rPr>
        <w:t xml:space="preserve">ниверситетом медицины и фармации </w:t>
      </w:r>
      <w:r w:rsidRPr="00967339">
        <w:rPr>
          <w:rFonts w:asciiTheme="majorHAnsi" w:hAnsiTheme="majorHAnsi" w:cstheme="majorHAnsi"/>
          <w:noProof/>
        </w:rPr>
        <w:t>„Nicolae Testemiţanu”</w:t>
      </w:r>
      <w:r>
        <w:rPr>
          <w:rFonts w:asciiTheme="majorHAnsi" w:hAnsiTheme="majorHAnsi" w:cstheme="majorHAnsi"/>
          <w:noProof/>
          <w:lang w:val="ru-RU"/>
        </w:rPr>
        <w:t>,</w:t>
      </w:r>
      <w:r w:rsidRPr="003F26A7">
        <w:rPr>
          <w:rFonts w:asciiTheme="majorHAnsi" w:hAnsiTheme="majorHAnsi" w:cstheme="majorHAnsi"/>
          <w:noProof/>
        </w:rPr>
        <w:t xml:space="preserve"> в котором </w:t>
      </w:r>
      <w:r>
        <w:rPr>
          <w:rFonts w:asciiTheme="majorHAnsi" w:hAnsiTheme="majorHAnsi" w:cstheme="majorHAnsi"/>
          <w:noProof/>
        </w:rPr>
        <w:t>Министерство</w:t>
      </w:r>
      <w:r w:rsidRPr="003F26A7">
        <w:rPr>
          <w:rFonts w:asciiTheme="majorHAnsi" w:hAnsiTheme="majorHAnsi" w:cstheme="majorHAnsi"/>
          <w:noProof/>
        </w:rPr>
        <w:t xml:space="preserve"> имеет статус учредителя</w:t>
      </w:r>
      <w:r w:rsidRPr="00967339">
        <w:rPr>
          <w:rStyle w:val="FootnoteReference"/>
          <w:rFonts w:asciiTheme="majorHAnsi" w:hAnsiTheme="majorHAnsi" w:cstheme="majorHAnsi"/>
          <w:noProof/>
        </w:rPr>
        <w:footnoteReference w:id="15"/>
      </w:r>
      <w:r w:rsidRPr="003F26A7">
        <w:rPr>
          <w:rFonts w:asciiTheme="majorHAnsi" w:hAnsiTheme="majorHAnsi" w:cstheme="majorHAnsi"/>
          <w:noProof/>
        </w:rPr>
        <w:t>, не приняты</w:t>
      </w:r>
      <w:r w:rsidR="00A732B6">
        <w:rPr>
          <w:rFonts w:asciiTheme="majorHAnsi" w:hAnsiTheme="majorHAnsi" w:cstheme="majorHAnsi"/>
          <w:noProof/>
          <w:lang w:val="ru-RU"/>
        </w:rPr>
        <w:t>х</w:t>
      </w:r>
      <w:r w:rsidRPr="003F26A7">
        <w:rPr>
          <w:rFonts w:asciiTheme="majorHAnsi" w:hAnsiTheme="majorHAnsi" w:cstheme="majorHAnsi"/>
          <w:noProof/>
        </w:rPr>
        <w:t xml:space="preserve"> и не подписан</w:t>
      </w:r>
      <w:r w:rsidR="00A732B6">
        <w:rPr>
          <w:rFonts w:asciiTheme="majorHAnsi" w:hAnsiTheme="majorHAnsi" w:cstheme="majorHAnsi"/>
          <w:noProof/>
          <w:lang w:val="ru-RU"/>
        </w:rPr>
        <w:t>н</w:t>
      </w:r>
      <w:r w:rsidRPr="003F26A7">
        <w:rPr>
          <w:rFonts w:asciiTheme="majorHAnsi" w:hAnsiTheme="majorHAnsi" w:cstheme="majorHAnsi"/>
          <w:noProof/>
        </w:rPr>
        <w:t>ы</w:t>
      </w:r>
      <w:r w:rsidR="00A732B6">
        <w:rPr>
          <w:rFonts w:asciiTheme="majorHAnsi" w:hAnsiTheme="majorHAnsi" w:cstheme="majorHAnsi"/>
          <w:noProof/>
          <w:lang w:val="ru-RU"/>
        </w:rPr>
        <w:t>х</w:t>
      </w:r>
      <w:r w:rsidRPr="003F26A7">
        <w:rPr>
          <w:rFonts w:asciiTheme="majorHAnsi" w:hAnsiTheme="majorHAnsi" w:cstheme="majorHAnsi"/>
          <w:noProof/>
        </w:rPr>
        <w:t xml:space="preserve"> </w:t>
      </w:r>
      <w:r>
        <w:rPr>
          <w:rFonts w:asciiTheme="majorHAnsi" w:hAnsiTheme="majorHAnsi" w:cstheme="majorHAnsi"/>
          <w:noProof/>
        </w:rPr>
        <w:t>АПС</w:t>
      </w:r>
      <w:r w:rsidRPr="003F26A7">
        <w:rPr>
          <w:rFonts w:asciiTheme="majorHAnsi" w:hAnsiTheme="majorHAnsi" w:cstheme="majorHAnsi"/>
          <w:noProof/>
        </w:rPr>
        <w:t xml:space="preserve">, в соответствии с требованиями </w:t>
      </w:r>
      <w:r>
        <w:rPr>
          <w:rFonts w:asciiTheme="majorHAnsi" w:hAnsiTheme="majorHAnsi" w:cstheme="majorHAnsi"/>
          <w:noProof/>
          <w:lang w:val="ru-RU"/>
        </w:rPr>
        <w:t>выше</w:t>
      </w:r>
      <w:r w:rsidRPr="003F26A7">
        <w:rPr>
          <w:rFonts w:asciiTheme="majorHAnsi" w:hAnsiTheme="majorHAnsi" w:cstheme="majorHAnsi"/>
          <w:noProof/>
        </w:rPr>
        <w:t>указанного Постановления Правительства</w:t>
      </w:r>
      <w:r>
        <w:rPr>
          <w:rFonts w:asciiTheme="majorHAnsi" w:hAnsiTheme="majorHAnsi" w:cstheme="majorHAnsi"/>
          <w:noProof/>
          <w:lang w:val="ru-RU"/>
        </w:rPr>
        <w:t>,</w:t>
      </w:r>
      <w:r w:rsidRPr="003F26A7">
        <w:rPr>
          <w:rFonts w:asciiTheme="majorHAnsi" w:hAnsiTheme="majorHAnsi" w:cstheme="majorHAnsi"/>
          <w:noProof/>
        </w:rPr>
        <w:t xml:space="preserve"> были признаны </w:t>
      </w:r>
      <w:r>
        <w:rPr>
          <w:rFonts w:asciiTheme="majorHAnsi" w:hAnsiTheme="majorHAnsi" w:cstheme="majorHAnsi"/>
          <w:noProof/>
        </w:rPr>
        <w:t>АПС</w:t>
      </w:r>
      <w:r w:rsidRPr="003F26A7">
        <w:rPr>
          <w:rFonts w:asciiTheme="majorHAnsi" w:hAnsiTheme="majorHAnsi" w:cstheme="majorHAnsi"/>
          <w:noProof/>
        </w:rPr>
        <w:t xml:space="preserve"> и в </w:t>
      </w:r>
      <w:r>
        <w:rPr>
          <w:rFonts w:asciiTheme="majorHAnsi" w:hAnsiTheme="majorHAnsi" w:cstheme="majorHAnsi"/>
          <w:noProof/>
          <w:lang w:val="ru-RU"/>
        </w:rPr>
        <w:t>Р</w:t>
      </w:r>
      <w:r w:rsidRPr="003F26A7">
        <w:rPr>
          <w:rFonts w:asciiTheme="majorHAnsi" w:hAnsiTheme="majorHAnsi" w:cstheme="majorHAnsi"/>
          <w:noProof/>
        </w:rPr>
        <w:t>еестр</w:t>
      </w:r>
      <w:r>
        <w:rPr>
          <w:rFonts w:asciiTheme="majorHAnsi" w:hAnsiTheme="majorHAnsi" w:cstheme="majorHAnsi"/>
          <w:noProof/>
          <w:lang w:val="ru-RU"/>
        </w:rPr>
        <w:t>е</w:t>
      </w:r>
      <w:r w:rsidRPr="003F26A7">
        <w:rPr>
          <w:rFonts w:asciiTheme="majorHAnsi" w:hAnsiTheme="majorHAnsi" w:cstheme="majorHAnsi"/>
          <w:noProof/>
        </w:rPr>
        <w:t xml:space="preserve"> недвижимо</w:t>
      </w:r>
      <w:r>
        <w:rPr>
          <w:rFonts w:asciiTheme="majorHAnsi" w:hAnsiTheme="majorHAnsi" w:cstheme="majorHAnsi"/>
          <w:noProof/>
          <w:lang w:val="ru-RU"/>
        </w:rPr>
        <w:t>го имущества</w:t>
      </w:r>
      <w:r w:rsidRPr="003F26A7">
        <w:rPr>
          <w:rFonts w:asciiTheme="majorHAnsi" w:hAnsiTheme="majorHAnsi" w:cstheme="majorHAnsi"/>
          <w:noProof/>
        </w:rPr>
        <w:t xml:space="preserve"> </w:t>
      </w:r>
      <w:r w:rsidR="00A732B6" w:rsidRPr="003F26A7">
        <w:rPr>
          <w:rFonts w:asciiTheme="majorHAnsi" w:hAnsiTheme="majorHAnsi" w:cstheme="majorHAnsi"/>
          <w:noProof/>
        </w:rPr>
        <w:t xml:space="preserve">внесены </w:t>
      </w:r>
      <w:r w:rsidR="00A732B6">
        <w:rPr>
          <w:rFonts w:asciiTheme="majorHAnsi" w:hAnsiTheme="majorHAnsi" w:cstheme="majorHAnsi"/>
          <w:noProof/>
          <w:lang w:val="ru-RU"/>
        </w:rPr>
        <w:t xml:space="preserve">записи </w:t>
      </w:r>
      <w:r w:rsidRPr="003F26A7">
        <w:rPr>
          <w:rFonts w:asciiTheme="majorHAnsi" w:hAnsiTheme="majorHAnsi" w:cstheme="majorHAnsi"/>
          <w:noProof/>
        </w:rPr>
        <w:t xml:space="preserve">только для этих </w:t>
      </w:r>
      <w:r>
        <w:rPr>
          <w:rFonts w:asciiTheme="majorHAnsi" w:hAnsiTheme="majorHAnsi" w:cstheme="majorHAnsi"/>
          <w:noProof/>
        </w:rPr>
        <w:t>земельных участков</w:t>
      </w:r>
      <w:r w:rsidRPr="003F26A7">
        <w:rPr>
          <w:rFonts w:asciiTheme="majorHAnsi" w:hAnsiTheme="majorHAnsi" w:cstheme="majorHAnsi"/>
          <w:noProof/>
        </w:rPr>
        <w:t xml:space="preserve"> площадью 8,03 га. В </w:t>
      </w:r>
      <w:r w:rsidRPr="00E83DFE">
        <w:rPr>
          <w:rFonts w:asciiTheme="majorHAnsi" w:hAnsiTheme="majorHAnsi" w:cstheme="majorHAnsi"/>
          <w:noProof/>
        </w:rPr>
        <w:t xml:space="preserve">этой </w:t>
      </w:r>
      <w:r w:rsidRPr="003F26A7">
        <w:rPr>
          <w:rFonts w:asciiTheme="majorHAnsi" w:hAnsiTheme="majorHAnsi" w:cstheme="majorHAnsi"/>
          <w:noProof/>
        </w:rPr>
        <w:t>связи</w:t>
      </w:r>
      <w:r w:rsidRPr="00E83DFE">
        <w:rPr>
          <w:rFonts w:asciiTheme="majorHAnsi" w:hAnsiTheme="majorHAnsi" w:cstheme="majorHAnsi"/>
          <w:noProof/>
        </w:rPr>
        <w:t>,</w:t>
      </w:r>
      <w:r w:rsidRPr="003F26A7">
        <w:rPr>
          <w:rFonts w:asciiTheme="majorHAnsi" w:hAnsiTheme="majorHAnsi" w:cstheme="majorHAnsi"/>
          <w:noProof/>
        </w:rPr>
        <w:t xml:space="preserve"> 18.05.2022 </w:t>
      </w:r>
      <w:r>
        <w:rPr>
          <w:rFonts w:asciiTheme="majorHAnsi" w:hAnsiTheme="majorHAnsi" w:cstheme="majorHAnsi"/>
          <w:noProof/>
        </w:rPr>
        <w:t>АПС</w:t>
      </w:r>
      <w:r w:rsidRPr="003F26A7">
        <w:rPr>
          <w:rFonts w:asciiTheme="majorHAnsi" w:hAnsiTheme="majorHAnsi" w:cstheme="majorHAnsi"/>
          <w:noProof/>
        </w:rPr>
        <w:t xml:space="preserve"> </w:t>
      </w:r>
      <w:r w:rsidR="00A732B6" w:rsidRPr="00A732B6">
        <w:rPr>
          <w:rFonts w:asciiTheme="majorHAnsi" w:hAnsiTheme="majorHAnsi" w:cstheme="majorHAnsi"/>
          <w:noProof/>
        </w:rPr>
        <w:t xml:space="preserve">уведомило и </w:t>
      </w:r>
      <w:r w:rsidRPr="00E35CE5">
        <w:rPr>
          <w:rFonts w:asciiTheme="majorHAnsi" w:hAnsiTheme="majorHAnsi" w:cstheme="majorHAnsi"/>
          <w:noProof/>
        </w:rPr>
        <w:t>запросило от</w:t>
      </w:r>
      <w:r w:rsidRPr="003F26A7">
        <w:rPr>
          <w:rFonts w:asciiTheme="majorHAnsi" w:hAnsiTheme="majorHAnsi" w:cstheme="majorHAnsi"/>
          <w:noProof/>
        </w:rPr>
        <w:t xml:space="preserve"> </w:t>
      </w:r>
      <w:r w:rsidRPr="00E35CE5">
        <w:rPr>
          <w:rFonts w:asciiTheme="majorHAnsi" w:hAnsiTheme="majorHAnsi" w:cstheme="majorHAnsi"/>
          <w:noProof/>
        </w:rPr>
        <w:t>ЦП</w:t>
      </w:r>
      <w:r w:rsidR="00A732B6" w:rsidRPr="00A732B6">
        <w:rPr>
          <w:rFonts w:asciiTheme="majorHAnsi" w:hAnsiTheme="majorHAnsi" w:cstheme="majorHAnsi"/>
          <w:noProof/>
        </w:rPr>
        <w:t>О</w:t>
      </w:r>
      <w:r w:rsidRPr="003F26A7">
        <w:rPr>
          <w:rFonts w:asciiTheme="majorHAnsi" w:hAnsiTheme="majorHAnsi" w:cstheme="majorHAnsi"/>
          <w:noProof/>
        </w:rPr>
        <w:t xml:space="preserve"> пере</w:t>
      </w:r>
      <w:r w:rsidRPr="00E35CE5">
        <w:rPr>
          <w:rFonts w:asciiTheme="majorHAnsi" w:hAnsiTheme="majorHAnsi" w:cstheme="majorHAnsi"/>
          <w:noProof/>
        </w:rPr>
        <w:t>дачи</w:t>
      </w:r>
      <w:r w:rsidRPr="003F26A7">
        <w:rPr>
          <w:rFonts w:asciiTheme="majorHAnsi" w:hAnsiTheme="majorHAnsi" w:cstheme="majorHAnsi"/>
          <w:noProof/>
        </w:rPr>
        <w:t xml:space="preserve"> </w:t>
      </w:r>
      <w:r w:rsidRPr="00E35CE5">
        <w:rPr>
          <w:rFonts w:asciiTheme="majorHAnsi" w:hAnsiTheme="majorHAnsi" w:cstheme="majorHAnsi"/>
          <w:noProof/>
        </w:rPr>
        <w:t>ему перечня</w:t>
      </w:r>
      <w:r w:rsidRPr="003F26A7">
        <w:rPr>
          <w:rFonts w:asciiTheme="majorHAnsi" w:hAnsiTheme="majorHAnsi" w:cstheme="majorHAnsi"/>
          <w:noProof/>
        </w:rPr>
        <w:t xml:space="preserve"> </w:t>
      </w:r>
      <w:r w:rsidR="00A732B6" w:rsidRPr="00A732B6">
        <w:rPr>
          <w:rFonts w:asciiTheme="majorHAnsi" w:hAnsiTheme="majorHAnsi" w:cstheme="majorHAnsi"/>
          <w:noProof/>
        </w:rPr>
        <w:t>имущества</w:t>
      </w:r>
      <w:r w:rsidRPr="003F26A7">
        <w:rPr>
          <w:rFonts w:asciiTheme="majorHAnsi" w:hAnsiTheme="majorHAnsi" w:cstheme="majorHAnsi"/>
          <w:noProof/>
        </w:rPr>
        <w:t xml:space="preserve"> </w:t>
      </w:r>
      <w:r w:rsidRPr="00E35CE5">
        <w:rPr>
          <w:rFonts w:asciiTheme="majorHAnsi" w:hAnsiTheme="majorHAnsi" w:cstheme="majorHAnsi"/>
          <w:noProof/>
        </w:rPr>
        <w:t>публич</w:t>
      </w:r>
      <w:r w:rsidRPr="003F26A7">
        <w:rPr>
          <w:rFonts w:asciiTheme="majorHAnsi" w:hAnsiTheme="majorHAnsi" w:cstheme="majorHAnsi"/>
          <w:noProof/>
        </w:rPr>
        <w:t>ной собственности, находящ</w:t>
      </w:r>
      <w:r w:rsidR="00A732B6" w:rsidRPr="00A732B6">
        <w:rPr>
          <w:rFonts w:asciiTheme="majorHAnsi" w:hAnsiTheme="majorHAnsi" w:cstheme="majorHAnsi"/>
          <w:noProof/>
        </w:rPr>
        <w:t>его</w:t>
      </w:r>
      <w:r w:rsidRPr="003F26A7">
        <w:rPr>
          <w:rFonts w:asciiTheme="majorHAnsi" w:hAnsiTheme="majorHAnsi" w:cstheme="majorHAnsi"/>
          <w:noProof/>
        </w:rPr>
        <w:t xml:space="preserve">ся </w:t>
      </w:r>
      <w:r w:rsidRPr="00E35CE5">
        <w:rPr>
          <w:rFonts w:asciiTheme="majorHAnsi" w:hAnsiTheme="majorHAnsi" w:cstheme="majorHAnsi"/>
          <w:noProof/>
        </w:rPr>
        <w:t>в</w:t>
      </w:r>
      <w:r w:rsidRPr="003F26A7">
        <w:rPr>
          <w:rFonts w:asciiTheme="majorHAnsi" w:hAnsiTheme="majorHAnsi" w:cstheme="majorHAnsi"/>
          <w:noProof/>
        </w:rPr>
        <w:t xml:space="preserve"> их управлени</w:t>
      </w:r>
      <w:r w:rsidRPr="00E35CE5">
        <w:rPr>
          <w:rFonts w:asciiTheme="majorHAnsi" w:hAnsiTheme="majorHAnsi" w:cstheme="majorHAnsi"/>
          <w:noProof/>
        </w:rPr>
        <w:t>и</w:t>
      </w:r>
      <w:r w:rsidR="00FB685A">
        <w:rPr>
          <w:rFonts w:asciiTheme="majorHAnsi" w:hAnsiTheme="majorHAnsi" w:cstheme="majorHAnsi"/>
          <w:noProof/>
        </w:rPr>
        <w:t>.</w:t>
      </w:r>
    </w:p>
    <w:p w14:paraId="17DAF7B2" w14:textId="5F9DF6E5" w:rsidR="00FB685A" w:rsidRPr="00DA3F7F" w:rsidRDefault="00FB685A" w:rsidP="00FB685A">
      <w:pPr>
        <w:pStyle w:val="CommentText"/>
        <w:tabs>
          <w:tab w:val="left" w:pos="0"/>
        </w:tabs>
        <w:spacing w:line="276" w:lineRule="auto"/>
        <w:jc w:val="both"/>
        <w:rPr>
          <w:rFonts w:asciiTheme="majorHAnsi" w:hAnsiTheme="majorHAnsi" w:cstheme="majorHAnsi"/>
          <w:noProof/>
          <w:sz w:val="24"/>
          <w:szCs w:val="24"/>
          <w:highlight w:val="yellow"/>
        </w:rPr>
      </w:pPr>
      <w:r w:rsidRPr="00967339">
        <w:rPr>
          <w:rFonts w:asciiTheme="majorHAnsi" w:hAnsiTheme="majorHAnsi" w:cstheme="majorHAnsi"/>
          <w:noProof/>
          <w:sz w:val="24"/>
          <w:szCs w:val="24"/>
        </w:rPr>
        <w:tab/>
      </w:r>
      <w:r w:rsidR="009B748B">
        <w:rPr>
          <w:rFonts w:asciiTheme="majorHAnsi" w:hAnsiTheme="majorHAnsi" w:cstheme="majorHAnsi"/>
          <w:noProof/>
          <w:sz w:val="24"/>
          <w:szCs w:val="24"/>
          <w:lang w:val="ru-RU"/>
        </w:rPr>
        <w:t>Отмече</w:t>
      </w:r>
      <w:r w:rsidR="009B748B" w:rsidRPr="003F26A7">
        <w:rPr>
          <w:rFonts w:asciiTheme="majorHAnsi" w:hAnsiTheme="majorHAnsi" w:cstheme="majorHAnsi"/>
          <w:noProof/>
          <w:sz w:val="24"/>
          <w:szCs w:val="24"/>
        </w:rPr>
        <w:t xml:space="preserve">нные </w:t>
      </w:r>
      <w:r w:rsidR="009B748B">
        <w:rPr>
          <w:rFonts w:asciiTheme="majorHAnsi" w:hAnsiTheme="majorHAnsi" w:cstheme="majorHAnsi"/>
          <w:noProof/>
          <w:sz w:val="24"/>
          <w:szCs w:val="24"/>
          <w:lang w:val="ru-RU"/>
        </w:rPr>
        <w:t xml:space="preserve">ситуации </w:t>
      </w:r>
      <w:r w:rsidR="009B748B" w:rsidRPr="003F26A7">
        <w:rPr>
          <w:rFonts w:asciiTheme="majorHAnsi" w:hAnsiTheme="majorHAnsi" w:cstheme="majorHAnsi"/>
          <w:noProof/>
          <w:sz w:val="24"/>
          <w:szCs w:val="24"/>
        </w:rPr>
        <w:t xml:space="preserve">указывают на то, что </w:t>
      </w:r>
      <w:r w:rsidR="00A732B6">
        <w:rPr>
          <w:rFonts w:asciiTheme="majorHAnsi" w:hAnsiTheme="majorHAnsi" w:cstheme="majorHAnsi"/>
          <w:noProof/>
          <w:sz w:val="24"/>
          <w:szCs w:val="24"/>
          <w:lang w:val="ru-RU"/>
        </w:rPr>
        <w:t>проводим</w:t>
      </w:r>
      <w:r w:rsidR="009B748B" w:rsidRPr="003F26A7">
        <w:rPr>
          <w:rFonts w:asciiTheme="majorHAnsi" w:hAnsiTheme="majorHAnsi" w:cstheme="majorHAnsi"/>
          <w:noProof/>
          <w:sz w:val="24"/>
          <w:szCs w:val="24"/>
        </w:rPr>
        <w:t xml:space="preserve">ая </w:t>
      </w:r>
      <w:r w:rsidR="009B748B">
        <w:rPr>
          <w:rFonts w:asciiTheme="majorHAnsi" w:hAnsiTheme="majorHAnsi" w:cstheme="majorHAnsi"/>
          <w:noProof/>
          <w:sz w:val="24"/>
          <w:szCs w:val="24"/>
        </w:rPr>
        <w:t>АПС</w:t>
      </w:r>
      <w:r w:rsidR="009B748B" w:rsidRPr="003F26A7">
        <w:rPr>
          <w:rFonts w:asciiTheme="majorHAnsi" w:hAnsiTheme="majorHAnsi" w:cstheme="majorHAnsi"/>
          <w:noProof/>
          <w:sz w:val="24"/>
          <w:szCs w:val="24"/>
        </w:rPr>
        <w:t xml:space="preserve"> работа не обеспечила п</w:t>
      </w:r>
      <w:r w:rsidR="009B748B">
        <w:rPr>
          <w:rFonts w:asciiTheme="majorHAnsi" w:hAnsiTheme="majorHAnsi" w:cstheme="majorHAnsi"/>
          <w:noProof/>
          <w:sz w:val="24"/>
          <w:szCs w:val="24"/>
          <w:lang w:val="ru-RU"/>
        </w:rPr>
        <w:t xml:space="preserve">ередачу из управления </w:t>
      </w:r>
      <w:r w:rsidR="009B748B">
        <w:rPr>
          <w:rFonts w:asciiTheme="majorHAnsi" w:hAnsiTheme="majorHAnsi" w:cstheme="majorHAnsi"/>
          <w:noProof/>
          <w:sz w:val="24"/>
          <w:szCs w:val="24"/>
        </w:rPr>
        <w:t>МЗТСЗ</w:t>
      </w:r>
      <w:r w:rsidR="009B748B" w:rsidRPr="003F26A7">
        <w:rPr>
          <w:rFonts w:asciiTheme="majorHAnsi" w:hAnsiTheme="majorHAnsi" w:cstheme="majorHAnsi"/>
          <w:noProof/>
          <w:sz w:val="24"/>
          <w:szCs w:val="24"/>
        </w:rPr>
        <w:t xml:space="preserve"> в управлени</w:t>
      </w:r>
      <w:r w:rsidR="009B748B">
        <w:rPr>
          <w:rFonts w:asciiTheme="majorHAnsi" w:hAnsiTheme="majorHAnsi" w:cstheme="majorHAnsi"/>
          <w:noProof/>
          <w:sz w:val="24"/>
          <w:szCs w:val="24"/>
          <w:lang w:val="ru-RU"/>
        </w:rPr>
        <w:t>е</w:t>
      </w:r>
      <w:r w:rsidR="009B748B" w:rsidRPr="003F26A7">
        <w:rPr>
          <w:rFonts w:asciiTheme="majorHAnsi" w:hAnsiTheme="majorHAnsi" w:cstheme="majorHAnsi"/>
          <w:noProof/>
          <w:sz w:val="24"/>
          <w:szCs w:val="24"/>
        </w:rPr>
        <w:t xml:space="preserve"> </w:t>
      </w:r>
      <w:r w:rsidR="009B748B">
        <w:rPr>
          <w:rFonts w:asciiTheme="majorHAnsi" w:hAnsiTheme="majorHAnsi" w:cstheme="majorHAnsi"/>
          <w:noProof/>
          <w:sz w:val="24"/>
          <w:szCs w:val="24"/>
        </w:rPr>
        <w:t>АПС</w:t>
      </w:r>
      <w:r w:rsidR="009B748B" w:rsidRPr="003F26A7">
        <w:rPr>
          <w:rFonts w:asciiTheme="majorHAnsi" w:hAnsiTheme="majorHAnsi" w:cstheme="majorHAnsi"/>
          <w:noProof/>
          <w:sz w:val="24"/>
          <w:szCs w:val="24"/>
        </w:rPr>
        <w:t xml:space="preserve"> </w:t>
      </w:r>
      <w:r w:rsidR="009B748B">
        <w:rPr>
          <w:rFonts w:asciiTheme="majorHAnsi" w:hAnsiTheme="majorHAnsi" w:cstheme="majorHAnsi"/>
          <w:noProof/>
          <w:sz w:val="24"/>
          <w:szCs w:val="24"/>
        </w:rPr>
        <w:t>земельны</w:t>
      </w:r>
      <w:r w:rsidR="009B748B">
        <w:rPr>
          <w:rFonts w:asciiTheme="majorHAnsi" w:hAnsiTheme="majorHAnsi" w:cstheme="majorHAnsi"/>
          <w:noProof/>
          <w:sz w:val="24"/>
          <w:szCs w:val="24"/>
          <w:lang w:val="ru-RU"/>
        </w:rPr>
        <w:t>х</w:t>
      </w:r>
      <w:r w:rsidR="009B748B">
        <w:rPr>
          <w:rFonts w:asciiTheme="majorHAnsi" w:hAnsiTheme="majorHAnsi" w:cstheme="majorHAnsi"/>
          <w:noProof/>
          <w:sz w:val="24"/>
          <w:szCs w:val="24"/>
        </w:rPr>
        <w:t xml:space="preserve"> участк</w:t>
      </w:r>
      <w:r w:rsidR="009B748B">
        <w:rPr>
          <w:rFonts w:asciiTheme="majorHAnsi" w:hAnsiTheme="majorHAnsi" w:cstheme="majorHAnsi"/>
          <w:noProof/>
          <w:sz w:val="24"/>
          <w:szCs w:val="24"/>
          <w:lang w:val="ru-RU"/>
        </w:rPr>
        <w:t>ов</w:t>
      </w:r>
      <w:r w:rsidR="009B748B" w:rsidRPr="003F26A7">
        <w:rPr>
          <w:rFonts w:asciiTheme="majorHAnsi" w:hAnsiTheme="majorHAnsi" w:cstheme="majorHAnsi"/>
          <w:noProof/>
          <w:sz w:val="24"/>
          <w:szCs w:val="24"/>
        </w:rPr>
        <w:t xml:space="preserve"> </w:t>
      </w:r>
      <w:r w:rsidR="009B748B">
        <w:rPr>
          <w:rFonts w:asciiTheme="majorHAnsi" w:hAnsiTheme="majorHAnsi" w:cstheme="majorHAnsi"/>
          <w:noProof/>
          <w:sz w:val="24"/>
          <w:szCs w:val="24"/>
          <w:lang w:val="ru-RU"/>
        </w:rPr>
        <w:t xml:space="preserve">публичной </w:t>
      </w:r>
      <w:r w:rsidR="009B748B" w:rsidRPr="003F26A7">
        <w:rPr>
          <w:rFonts w:asciiTheme="majorHAnsi" w:hAnsiTheme="majorHAnsi" w:cstheme="majorHAnsi"/>
          <w:noProof/>
          <w:sz w:val="24"/>
          <w:szCs w:val="24"/>
        </w:rPr>
        <w:t>собственност</w:t>
      </w:r>
      <w:r w:rsidR="009B748B">
        <w:rPr>
          <w:rFonts w:asciiTheme="majorHAnsi" w:hAnsiTheme="majorHAnsi" w:cstheme="majorHAnsi"/>
          <w:noProof/>
          <w:sz w:val="24"/>
          <w:szCs w:val="24"/>
          <w:lang w:val="ru-RU"/>
        </w:rPr>
        <w:t xml:space="preserve">и </w:t>
      </w:r>
      <w:r w:rsidR="009B748B" w:rsidRPr="003F26A7">
        <w:rPr>
          <w:rFonts w:asciiTheme="majorHAnsi" w:hAnsiTheme="majorHAnsi" w:cstheme="majorHAnsi"/>
          <w:noProof/>
          <w:sz w:val="24"/>
          <w:szCs w:val="24"/>
        </w:rPr>
        <w:t>государств</w:t>
      </w:r>
      <w:r w:rsidR="009B748B">
        <w:rPr>
          <w:rFonts w:asciiTheme="majorHAnsi" w:hAnsiTheme="majorHAnsi" w:cstheme="majorHAnsi"/>
          <w:noProof/>
          <w:sz w:val="24"/>
          <w:szCs w:val="24"/>
          <w:lang w:val="ru-RU"/>
        </w:rPr>
        <w:t>а</w:t>
      </w:r>
      <w:r w:rsidR="009B748B" w:rsidRPr="00CD752D">
        <w:rPr>
          <w:rStyle w:val="FootnoteReference"/>
          <w:rFonts w:asciiTheme="majorHAnsi" w:hAnsiTheme="majorHAnsi" w:cstheme="majorHAnsi"/>
          <w:noProof/>
          <w:sz w:val="24"/>
          <w:szCs w:val="24"/>
        </w:rPr>
        <w:footnoteReference w:id="16"/>
      </w:r>
      <w:r w:rsidR="009B748B" w:rsidRPr="003F26A7">
        <w:rPr>
          <w:rFonts w:asciiTheme="majorHAnsi" w:hAnsiTheme="majorHAnsi" w:cstheme="majorHAnsi"/>
          <w:noProof/>
          <w:sz w:val="24"/>
          <w:szCs w:val="24"/>
        </w:rPr>
        <w:t>. В этих условиях</w:t>
      </w:r>
      <w:r w:rsidR="009B748B">
        <w:rPr>
          <w:rFonts w:asciiTheme="majorHAnsi" w:hAnsiTheme="majorHAnsi" w:cstheme="majorHAnsi"/>
          <w:noProof/>
          <w:sz w:val="24"/>
          <w:szCs w:val="24"/>
          <w:lang w:val="ru-RU"/>
        </w:rPr>
        <w:t>,</w:t>
      </w:r>
      <w:r w:rsidR="009B748B" w:rsidRPr="003F26A7">
        <w:rPr>
          <w:rFonts w:asciiTheme="majorHAnsi" w:hAnsiTheme="majorHAnsi" w:cstheme="majorHAnsi"/>
          <w:noProof/>
          <w:sz w:val="24"/>
          <w:szCs w:val="24"/>
        </w:rPr>
        <w:t xml:space="preserve"> намечается риск того, что земельные участки, администратором которых, согласно </w:t>
      </w:r>
      <w:r w:rsidR="009B748B">
        <w:rPr>
          <w:rFonts w:asciiTheme="majorHAnsi" w:hAnsiTheme="majorHAnsi" w:cstheme="majorHAnsi"/>
          <w:noProof/>
          <w:sz w:val="24"/>
          <w:szCs w:val="24"/>
          <w:lang w:val="ru-RU"/>
        </w:rPr>
        <w:t>П</w:t>
      </w:r>
      <w:r w:rsidR="009B748B" w:rsidRPr="003F26A7">
        <w:rPr>
          <w:rFonts w:asciiTheme="majorHAnsi" w:hAnsiTheme="majorHAnsi" w:cstheme="majorHAnsi"/>
          <w:noProof/>
          <w:sz w:val="24"/>
          <w:szCs w:val="24"/>
        </w:rPr>
        <w:t xml:space="preserve">риложениям </w:t>
      </w:r>
      <w:r w:rsidR="009B748B">
        <w:rPr>
          <w:rFonts w:asciiTheme="majorHAnsi" w:hAnsiTheme="majorHAnsi" w:cstheme="majorHAnsi"/>
          <w:noProof/>
          <w:sz w:val="24"/>
          <w:szCs w:val="24"/>
        </w:rPr>
        <w:t>к Постановлению Правительства №</w:t>
      </w:r>
      <w:r w:rsidR="009B748B" w:rsidRPr="003F26A7">
        <w:rPr>
          <w:rFonts w:asciiTheme="majorHAnsi" w:hAnsiTheme="majorHAnsi" w:cstheme="majorHAnsi"/>
          <w:noProof/>
          <w:sz w:val="24"/>
          <w:szCs w:val="24"/>
        </w:rPr>
        <w:t xml:space="preserve">161/2019, является </w:t>
      </w:r>
      <w:r w:rsidR="009B748B">
        <w:rPr>
          <w:rFonts w:asciiTheme="majorHAnsi" w:hAnsiTheme="majorHAnsi" w:cstheme="majorHAnsi"/>
          <w:noProof/>
          <w:sz w:val="24"/>
          <w:szCs w:val="24"/>
        </w:rPr>
        <w:t>АПС</w:t>
      </w:r>
      <w:r w:rsidR="009B748B" w:rsidRPr="003F26A7">
        <w:rPr>
          <w:rFonts w:asciiTheme="majorHAnsi" w:hAnsiTheme="majorHAnsi" w:cstheme="majorHAnsi"/>
          <w:noProof/>
          <w:sz w:val="24"/>
          <w:szCs w:val="24"/>
        </w:rPr>
        <w:t>, буд</w:t>
      </w:r>
      <w:r w:rsidR="009B748B" w:rsidRPr="00971FE3">
        <w:rPr>
          <w:rFonts w:asciiTheme="majorHAnsi" w:hAnsiTheme="majorHAnsi" w:cstheme="majorHAnsi"/>
          <w:noProof/>
          <w:sz w:val="24"/>
          <w:szCs w:val="24"/>
        </w:rPr>
        <w:t>у</w:t>
      </w:r>
      <w:r w:rsidR="009B748B" w:rsidRPr="003F26A7">
        <w:rPr>
          <w:rFonts w:asciiTheme="majorHAnsi" w:hAnsiTheme="majorHAnsi" w:cstheme="majorHAnsi"/>
          <w:noProof/>
          <w:sz w:val="24"/>
          <w:szCs w:val="24"/>
        </w:rPr>
        <w:t>т исключен</w:t>
      </w:r>
      <w:r w:rsidR="009B748B" w:rsidRPr="00971FE3">
        <w:rPr>
          <w:rFonts w:asciiTheme="majorHAnsi" w:hAnsiTheme="majorHAnsi" w:cstheme="majorHAnsi"/>
          <w:noProof/>
          <w:sz w:val="24"/>
          <w:szCs w:val="24"/>
        </w:rPr>
        <w:t>ы</w:t>
      </w:r>
      <w:r w:rsidR="009B748B" w:rsidRPr="003F26A7">
        <w:rPr>
          <w:rFonts w:asciiTheme="majorHAnsi" w:hAnsiTheme="majorHAnsi" w:cstheme="majorHAnsi"/>
          <w:noProof/>
          <w:sz w:val="24"/>
          <w:szCs w:val="24"/>
        </w:rPr>
        <w:t xml:space="preserve"> </w:t>
      </w:r>
      <w:r w:rsidR="009B748B" w:rsidRPr="00971FE3">
        <w:rPr>
          <w:rFonts w:asciiTheme="majorHAnsi" w:hAnsiTheme="majorHAnsi" w:cstheme="majorHAnsi"/>
          <w:noProof/>
          <w:sz w:val="24"/>
          <w:szCs w:val="24"/>
        </w:rPr>
        <w:t>ЦПО</w:t>
      </w:r>
      <w:r w:rsidR="009B748B" w:rsidRPr="003F26A7">
        <w:rPr>
          <w:rFonts w:asciiTheme="majorHAnsi" w:hAnsiTheme="majorHAnsi" w:cstheme="majorHAnsi"/>
          <w:noProof/>
          <w:sz w:val="24"/>
          <w:szCs w:val="24"/>
        </w:rPr>
        <w:t xml:space="preserve"> из </w:t>
      </w:r>
      <w:r w:rsidR="009B748B" w:rsidRPr="00971FE3">
        <w:rPr>
          <w:rFonts w:asciiTheme="majorHAnsi" w:hAnsiTheme="majorHAnsi" w:cstheme="majorHAnsi"/>
          <w:noProof/>
          <w:sz w:val="24"/>
          <w:szCs w:val="24"/>
        </w:rPr>
        <w:t xml:space="preserve">их </w:t>
      </w:r>
      <w:r w:rsidR="009B748B" w:rsidRPr="003F26A7">
        <w:rPr>
          <w:rFonts w:asciiTheme="majorHAnsi" w:hAnsiTheme="majorHAnsi" w:cstheme="majorHAnsi"/>
          <w:noProof/>
          <w:sz w:val="24"/>
          <w:szCs w:val="24"/>
        </w:rPr>
        <w:t xml:space="preserve">бухгалтерского учета в одностороннем порядке, </w:t>
      </w:r>
      <w:r w:rsidR="009B748B" w:rsidRPr="00971FE3">
        <w:rPr>
          <w:rFonts w:asciiTheme="majorHAnsi" w:hAnsiTheme="majorHAnsi" w:cstheme="majorHAnsi"/>
          <w:noProof/>
          <w:sz w:val="24"/>
          <w:szCs w:val="24"/>
        </w:rPr>
        <w:t>без их принятия на учет</w:t>
      </w:r>
      <w:r w:rsidR="009B748B" w:rsidRPr="003F26A7">
        <w:rPr>
          <w:rFonts w:asciiTheme="majorHAnsi" w:hAnsiTheme="majorHAnsi" w:cstheme="majorHAnsi"/>
          <w:noProof/>
          <w:sz w:val="24"/>
          <w:szCs w:val="24"/>
        </w:rPr>
        <w:t xml:space="preserve"> </w:t>
      </w:r>
      <w:r w:rsidR="009B748B">
        <w:rPr>
          <w:rFonts w:asciiTheme="majorHAnsi" w:hAnsiTheme="majorHAnsi" w:cstheme="majorHAnsi"/>
          <w:noProof/>
          <w:sz w:val="24"/>
          <w:szCs w:val="24"/>
        </w:rPr>
        <w:t>АПС</w:t>
      </w:r>
      <w:r w:rsidRPr="00CD752D">
        <w:rPr>
          <w:rFonts w:asciiTheme="majorHAnsi" w:hAnsiTheme="majorHAnsi" w:cstheme="majorHAnsi"/>
          <w:noProof/>
          <w:sz w:val="24"/>
          <w:szCs w:val="24"/>
        </w:rPr>
        <w:t>.</w:t>
      </w:r>
    </w:p>
    <w:p w14:paraId="29D51F31" w14:textId="77777777" w:rsidR="0063132C" w:rsidRPr="00967339" w:rsidRDefault="0063132C" w:rsidP="0063132C">
      <w:pPr>
        <w:spacing w:line="276" w:lineRule="auto"/>
        <w:jc w:val="both"/>
        <w:rPr>
          <w:rFonts w:asciiTheme="majorHAnsi" w:hAnsiTheme="majorHAnsi" w:cstheme="majorHAnsi"/>
          <w:noProof/>
        </w:rPr>
      </w:pPr>
    </w:p>
    <w:p w14:paraId="701A5ED5" w14:textId="71E0FCDC" w:rsidR="0063132C" w:rsidRPr="002B5191" w:rsidRDefault="009B748B" w:rsidP="00F17C4B">
      <w:pPr>
        <w:pStyle w:val="ListParagraph"/>
        <w:numPr>
          <w:ilvl w:val="1"/>
          <w:numId w:val="38"/>
        </w:numPr>
        <w:spacing w:line="276" w:lineRule="auto"/>
        <w:ind w:left="0" w:firstLine="0"/>
        <w:jc w:val="both"/>
        <w:rPr>
          <w:rFonts w:asciiTheme="majorHAnsi" w:hAnsiTheme="majorHAnsi" w:cstheme="majorHAnsi"/>
          <w:noProof/>
        </w:rPr>
      </w:pPr>
      <w:r w:rsidRPr="00CF7AA7">
        <w:rPr>
          <w:rFonts w:asciiTheme="majorHAnsi" w:hAnsiTheme="majorHAnsi" w:cstheme="majorHAnsi"/>
          <w:noProof/>
        </w:rPr>
        <w:t xml:space="preserve">Хотя </w:t>
      </w:r>
      <w:r>
        <w:rPr>
          <w:rFonts w:asciiTheme="majorHAnsi" w:hAnsiTheme="majorHAnsi" w:cstheme="majorHAnsi"/>
          <w:noProof/>
        </w:rPr>
        <w:t>Министерство</w:t>
      </w:r>
      <w:r w:rsidRPr="00CF7AA7">
        <w:rPr>
          <w:rFonts w:asciiTheme="majorHAnsi" w:hAnsiTheme="majorHAnsi" w:cstheme="majorHAnsi"/>
          <w:noProof/>
        </w:rPr>
        <w:t xml:space="preserve"> распорядилось</w:t>
      </w:r>
      <w:r w:rsidRPr="00D4159C">
        <w:rPr>
          <w:rFonts w:asciiTheme="majorHAnsi" w:hAnsiTheme="majorHAnsi" w:cstheme="majorHAnsi"/>
          <w:noProof/>
        </w:rPr>
        <w:t xml:space="preserve"> о</w:t>
      </w:r>
      <w:r>
        <w:rPr>
          <w:rFonts w:asciiTheme="majorHAnsi" w:hAnsiTheme="majorHAnsi" w:cstheme="majorHAnsi"/>
          <w:noProof/>
          <w:lang w:val="ru-RU"/>
        </w:rPr>
        <w:t xml:space="preserve"> принятии мер по</w:t>
      </w:r>
      <w:r w:rsidRPr="00D4159C">
        <w:rPr>
          <w:rFonts w:asciiTheme="majorHAnsi" w:hAnsiTheme="majorHAnsi" w:cstheme="majorHAnsi"/>
          <w:noProof/>
        </w:rPr>
        <w:t xml:space="preserve"> оценке капитальных вложений, осуществленных и </w:t>
      </w:r>
      <w:r>
        <w:rPr>
          <w:rFonts w:asciiTheme="majorHAnsi" w:hAnsiTheme="majorHAnsi" w:cstheme="majorHAnsi"/>
          <w:noProof/>
          <w:lang w:val="ru-RU"/>
        </w:rPr>
        <w:t>освое</w:t>
      </w:r>
      <w:r w:rsidRPr="00D4159C">
        <w:rPr>
          <w:rFonts w:asciiTheme="majorHAnsi" w:hAnsiTheme="majorHAnsi" w:cstheme="majorHAnsi"/>
          <w:noProof/>
        </w:rPr>
        <w:t xml:space="preserve">нных </w:t>
      </w:r>
      <w:r>
        <w:rPr>
          <w:rFonts w:asciiTheme="majorHAnsi" w:hAnsiTheme="majorHAnsi" w:cstheme="majorHAnsi"/>
          <w:noProof/>
          <w:lang w:val="ru-RU"/>
        </w:rPr>
        <w:t>в</w:t>
      </w:r>
      <w:r w:rsidRPr="00D4159C">
        <w:rPr>
          <w:rFonts w:asciiTheme="majorHAnsi" w:hAnsiTheme="majorHAnsi" w:cstheme="majorHAnsi"/>
          <w:noProof/>
        </w:rPr>
        <w:t xml:space="preserve"> сумм</w:t>
      </w:r>
      <w:r>
        <w:rPr>
          <w:rFonts w:asciiTheme="majorHAnsi" w:hAnsiTheme="majorHAnsi" w:cstheme="majorHAnsi"/>
          <w:noProof/>
          <w:lang w:val="ru-RU"/>
        </w:rPr>
        <w:t>е</w:t>
      </w:r>
      <w:r w:rsidRPr="00D4159C">
        <w:rPr>
          <w:rFonts w:asciiTheme="majorHAnsi" w:hAnsiTheme="majorHAnsi" w:cstheme="majorHAnsi"/>
          <w:noProof/>
        </w:rPr>
        <w:t xml:space="preserve"> 81 150,6 тыс. леев </w:t>
      </w:r>
      <w:r>
        <w:rPr>
          <w:rFonts w:asciiTheme="majorHAnsi" w:hAnsiTheme="majorHAnsi" w:cstheme="majorHAnsi"/>
          <w:noProof/>
          <w:lang w:val="ru-RU"/>
        </w:rPr>
        <w:t>на</w:t>
      </w:r>
      <w:r w:rsidRPr="00D4159C">
        <w:rPr>
          <w:rFonts w:asciiTheme="majorHAnsi" w:hAnsiTheme="majorHAnsi" w:cstheme="majorHAnsi"/>
          <w:noProof/>
        </w:rPr>
        <w:t xml:space="preserve"> строительств</w:t>
      </w:r>
      <w:r>
        <w:rPr>
          <w:rFonts w:asciiTheme="majorHAnsi" w:hAnsiTheme="majorHAnsi" w:cstheme="majorHAnsi"/>
          <w:noProof/>
          <w:lang w:val="ru-RU"/>
        </w:rPr>
        <w:t>о</w:t>
      </w:r>
      <w:r w:rsidRPr="00D4159C">
        <w:rPr>
          <w:rFonts w:asciiTheme="majorHAnsi" w:hAnsiTheme="majorHAnsi" w:cstheme="majorHAnsi"/>
          <w:noProof/>
        </w:rPr>
        <w:t xml:space="preserve"> </w:t>
      </w:r>
      <w:r>
        <w:rPr>
          <w:rFonts w:asciiTheme="majorHAnsi" w:hAnsiTheme="majorHAnsi" w:cstheme="majorHAnsi"/>
          <w:noProof/>
          <w:lang w:val="ru-RU"/>
        </w:rPr>
        <w:t>корпуса</w:t>
      </w:r>
      <w:r w:rsidRPr="00D4159C">
        <w:rPr>
          <w:rFonts w:asciiTheme="majorHAnsi" w:hAnsiTheme="majorHAnsi" w:cstheme="majorHAnsi"/>
          <w:noProof/>
        </w:rPr>
        <w:t xml:space="preserve"> Фтизиопневмологической больницы в селе Ворничень района Стр</w:t>
      </w:r>
      <w:r>
        <w:rPr>
          <w:rFonts w:asciiTheme="majorHAnsi" w:hAnsiTheme="majorHAnsi" w:cstheme="majorHAnsi"/>
          <w:noProof/>
          <w:lang w:val="ru-RU"/>
        </w:rPr>
        <w:t>эшень</w:t>
      </w:r>
      <w:r w:rsidRPr="00D4159C">
        <w:rPr>
          <w:rFonts w:asciiTheme="majorHAnsi" w:hAnsiTheme="majorHAnsi" w:cstheme="majorHAnsi"/>
          <w:noProof/>
        </w:rPr>
        <w:t xml:space="preserve">, на сегодняшний день (01.07.2022) </w:t>
      </w:r>
      <w:r>
        <w:rPr>
          <w:rFonts w:asciiTheme="majorHAnsi" w:hAnsiTheme="majorHAnsi" w:cstheme="majorHAnsi"/>
          <w:noProof/>
          <w:lang w:val="ru-RU"/>
        </w:rPr>
        <w:t xml:space="preserve">объект </w:t>
      </w:r>
      <w:r w:rsidRPr="00D4159C">
        <w:rPr>
          <w:rFonts w:asciiTheme="majorHAnsi" w:hAnsiTheme="majorHAnsi" w:cstheme="majorHAnsi"/>
          <w:noProof/>
        </w:rPr>
        <w:t>недвижимост</w:t>
      </w:r>
      <w:r w:rsidR="00E45403">
        <w:rPr>
          <w:rFonts w:asciiTheme="majorHAnsi" w:hAnsiTheme="majorHAnsi" w:cstheme="majorHAnsi"/>
          <w:noProof/>
          <w:lang w:val="ru-RU"/>
        </w:rPr>
        <w:t>и</w:t>
      </w:r>
      <w:r w:rsidRPr="00D4159C">
        <w:rPr>
          <w:rFonts w:asciiTheme="majorHAnsi" w:hAnsiTheme="majorHAnsi" w:cstheme="majorHAnsi"/>
          <w:noProof/>
        </w:rPr>
        <w:t xml:space="preserve"> не функционирует. В то же время</w:t>
      </w:r>
      <w:r>
        <w:rPr>
          <w:rFonts w:asciiTheme="majorHAnsi" w:hAnsiTheme="majorHAnsi" w:cstheme="majorHAnsi"/>
          <w:noProof/>
          <w:lang w:val="ru-RU"/>
        </w:rPr>
        <w:t>,</w:t>
      </w:r>
      <w:r w:rsidRPr="00D4159C">
        <w:rPr>
          <w:rFonts w:asciiTheme="majorHAnsi" w:hAnsiTheme="majorHAnsi" w:cstheme="majorHAnsi"/>
          <w:noProof/>
        </w:rPr>
        <w:t xml:space="preserve"> технические оценки</w:t>
      </w:r>
      <w:r>
        <w:rPr>
          <w:rStyle w:val="FootnoteReference"/>
          <w:rFonts w:asciiTheme="majorHAnsi" w:hAnsiTheme="majorHAnsi" w:cstheme="majorHAnsi"/>
          <w:noProof/>
        </w:rPr>
        <w:footnoteReference w:id="17"/>
      </w:r>
      <w:r w:rsidRPr="00D4159C">
        <w:rPr>
          <w:rFonts w:asciiTheme="majorHAnsi" w:hAnsiTheme="majorHAnsi" w:cstheme="majorHAnsi"/>
          <w:noProof/>
        </w:rPr>
        <w:t xml:space="preserve">, проведенные в течение 2021 года, </w:t>
      </w:r>
      <w:r>
        <w:rPr>
          <w:rFonts w:asciiTheme="majorHAnsi" w:hAnsiTheme="majorHAnsi" w:cstheme="majorHAnsi"/>
          <w:noProof/>
          <w:lang w:val="ru-RU"/>
        </w:rPr>
        <w:t>заключи</w:t>
      </w:r>
      <w:r w:rsidRPr="00D4159C">
        <w:rPr>
          <w:rFonts w:asciiTheme="majorHAnsi" w:hAnsiTheme="majorHAnsi" w:cstheme="majorHAnsi"/>
          <w:noProof/>
        </w:rPr>
        <w:t xml:space="preserve">ли, что </w:t>
      </w:r>
      <w:r w:rsidRPr="00CF7AA7">
        <w:rPr>
          <w:rFonts w:asciiTheme="majorHAnsi" w:hAnsiTheme="majorHAnsi" w:cstheme="majorHAnsi"/>
          <w:i/>
          <w:noProof/>
        </w:rPr>
        <w:t>„</w:t>
      </w:r>
      <w:r w:rsidRPr="00CF7AA7">
        <w:rPr>
          <w:rFonts w:asciiTheme="majorHAnsi" w:hAnsiTheme="majorHAnsi" w:cstheme="majorHAnsi"/>
          <w:i/>
          <w:noProof/>
          <w:lang w:val="ru-RU"/>
        </w:rPr>
        <w:t>Фундамент</w:t>
      </w:r>
      <w:r w:rsidRPr="00CF7AA7">
        <w:rPr>
          <w:rFonts w:asciiTheme="majorHAnsi" w:hAnsiTheme="majorHAnsi" w:cstheme="majorHAnsi"/>
          <w:i/>
          <w:noProof/>
        </w:rPr>
        <w:t xml:space="preserve"> здания не соответствует </w:t>
      </w:r>
      <w:r w:rsidRPr="00CF7AA7">
        <w:rPr>
          <w:rFonts w:asciiTheme="majorHAnsi" w:hAnsiTheme="majorHAnsi" w:cstheme="majorHAnsi"/>
          <w:i/>
          <w:noProof/>
          <w:lang w:val="ru-RU"/>
        </w:rPr>
        <w:t>нынешн</w:t>
      </w:r>
      <w:r w:rsidRPr="00CF7AA7">
        <w:rPr>
          <w:rFonts w:asciiTheme="majorHAnsi" w:hAnsiTheme="majorHAnsi" w:cstheme="majorHAnsi"/>
          <w:i/>
          <w:noProof/>
        </w:rPr>
        <w:t>им требованиям действующих нормативных актов”</w:t>
      </w:r>
      <w:r w:rsidRPr="00D4159C">
        <w:rPr>
          <w:rFonts w:asciiTheme="majorHAnsi" w:hAnsiTheme="majorHAnsi" w:cstheme="majorHAnsi"/>
          <w:noProof/>
        </w:rPr>
        <w:t xml:space="preserve">, </w:t>
      </w:r>
      <w:r w:rsidR="00E45403">
        <w:rPr>
          <w:rFonts w:asciiTheme="majorHAnsi" w:hAnsiTheme="majorHAnsi" w:cstheme="majorHAnsi"/>
          <w:noProof/>
          <w:lang w:val="ru-RU"/>
        </w:rPr>
        <w:t>однако</w:t>
      </w:r>
      <w:r w:rsidRPr="00D4159C">
        <w:rPr>
          <w:rFonts w:asciiTheme="majorHAnsi" w:hAnsiTheme="majorHAnsi" w:cstheme="majorHAnsi"/>
          <w:noProof/>
        </w:rPr>
        <w:t xml:space="preserve"> никаки</w:t>
      </w:r>
      <w:r w:rsidR="00E45403">
        <w:rPr>
          <w:rFonts w:asciiTheme="majorHAnsi" w:hAnsiTheme="majorHAnsi" w:cstheme="majorHAnsi"/>
          <w:noProof/>
          <w:lang w:val="ru-RU"/>
        </w:rPr>
        <w:t>е</w:t>
      </w:r>
      <w:r w:rsidRPr="00D4159C">
        <w:rPr>
          <w:rFonts w:asciiTheme="majorHAnsi" w:hAnsiTheme="majorHAnsi" w:cstheme="majorHAnsi"/>
          <w:noProof/>
        </w:rPr>
        <w:t xml:space="preserve"> конкретны</w:t>
      </w:r>
      <w:r w:rsidR="00E45403">
        <w:rPr>
          <w:rFonts w:asciiTheme="majorHAnsi" w:hAnsiTheme="majorHAnsi" w:cstheme="majorHAnsi"/>
          <w:noProof/>
          <w:lang w:val="ru-RU"/>
        </w:rPr>
        <w:t>е</w:t>
      </w:r>
      <w:r w:rsidRPr="00D4159C">
        <w:rPr>
          <w:rFonts w:asciiTheme="majorHAnsi" w:hAnsiTheme="majorHAnsi" w:cstheme="majorHAnsi"/>
          <w:noProof/>
        </w:rPr>
        <w:t xml:space="preserve"> мер</w:t>
      </w:r>
      <w:r w:rsidR="00E45403">
        <w:rPr>
          <w:rFonts w:asciiTheme="majorHAnsi" w:hAnsiTheme="majorHAnsi" w:cstheme="majorHAnsi"/>
          <w:noProof/>
          <w:lang w:val="ru-RU"/>
        </w:rPr>
        <w:t>ы</w:t>
      </w:r>
      <w:r w:rsidRPr="00D4159C">
        <w:rPr>
          <w:rFonts w:asciiTheme="majorHAnsi" w:hAnsiTheme="majorHAnsi" w:cstheme="majorHAnsi"/>
          <w:noProof/>
        </w:rPr>
        <w:t xml:space="preserve"> по укреплению строительства не </w:t>
      </w:r>
      <w:r w:rsidR="00E45403">
        <w:rPr>
          <w:rFonts w:asciiTheme="majorHAnsi" w:hAnsiTheme="majorHAnsi" w:cstheme="majorHAnsi"/>
          <w:noProof/>
          <w:lang w:val="ru-RU"/>
        </w:rPr>
        <w:t>были рекомендованы</w:t>
      </w:r>
      <w:r w:rsidRPr="00D4159C">
        <w:rPr>
          <w:rFonts w:asciiTheme="majorHAnsi" w:hAnsiTheme="majorHAnsi" w:cstheme="majorHAnsi"/>
          <w:noProof/>
        </w:rPr>
        <w:t xml:space="preserve">. Эта ситуация свидетельствует о том, что инвестиционный проект не достиг </w:t>
      </w:r>
      <w:r w:rsidR="00E45403" w:rsidRPr="00E45403">
        <w:rPr>
          <w:rFonts w:asciiTheme="majorHAnsi" w:hAnsiTheme="majorHAnsi" w:cstheme="majorHAnsi"/>
          <w:noProof/>
        </w:rPr>
        <w:t>ожид</w:t>
      </w:r>
      <w:r w:rsidRPr="00D4159C">
        <w:rPr>
          <w:rFonts w:asciiTheme="majorHAnsi" w:hAnsiTheme="majorHAnsi" w:cstheme="majorHAnsi"/>
          <w:noProof/>
        </w:rPr>
        <w:t xml:space="preserve">аемой цели, </w:t>
      </w:r>
      <w:r w:rsidRPr="00221CA2">
        <w:rPr>
          <w:rFonts w:asciiTheme="majorHAnsi" w:hAnsiTheme="majorHAnsi" w:cstheme="majorHAnsi"/>
          <w:noProof/>
        </w:rPr>
        <w:t>и</w:t>
      </w:r>
      <w:r w:rsidRPr="00D4159C">
        <w:rPr>
          <w:rFonts w:asciiTheme="majorHAnsi" w:hAnsiTheme="majorHAnsi" w:cstheme="majorHAnsi"/>
          <w:noProof/>
        </w:rPr>
        <w:t xml:space="preserve"> о том, что на протяжении 2015-2021 годов бездействие руководства Министерства привело к растрате государственных финансовых средств (81 150,6 тыс. леев), выделенных на это строительство</w:t>
      </w:r>
      <w:r w:rsidR="00813947">
        <w:rPr>
          <w:rFonts w:asciiTheme="majorHAnsi" w:hAnsiTheme="majorHAnsi" w:cstheme="majorHAnsi"/>
          <w:noProof/>
        </w:rPr>
        <w:t>.</w:t>
      </w:r>
    </w:p>
    <w:p w14:paraId="0B51CA00" w14:textId="77777777" w:rsidR="0063132C" w:rsidRPr="00813947" w:rsidRDefault="0063132C" w:rsidP="00FB685A">
      <w:pPr>
        <w:tabs>
          <w:tab w:val="left" w:pos="810"/>
          <w:tab w:val="left" w:pos="1701"/>
        </w:tabs>
        <w:spacing w:line="276" w:lineRule="auto"/>
        <w:jc w:val="both"/>
        <w:rPr>
          <w:rFonts w:asciiTheme="majorHAnsi" w:hAnsiTheme="majorHAnsi" w:cstheme="majorHAnsi"/>
          <w:noProof/>
        </w:rPr>
      </w:pPr>
    </w:p>
    <w:p w14:paraId="70B620F1" w14:textId="2A1EBE58" w:rsidR="004E4852" w:rsidRPr="00813947" w:rsidRDefault="004E4852" w:rsidP="00023A8F">
      <w:pPr>
        <w:spacing w:line="276" w:lineRule="auto"/>
        <w:jc w:val="both"/>
        <w:rPr>
          <w:rFonts w:asciiTheme="majorHAnsi" w:hAnsiTheme="majorHAnsi" w:cstheme="majorHAnsi"/>
          <w:b/>
          <w:noProof/>
        </w:rPr>
      </w:pPr>
    </w:p>
    <w:p w14:paraId="5E840046" w14:textId="70767442" w:rsidR="009212D0" w:rsidRPr="002B5191" w:rsidRDefault="00B3128F" w:rsidP="009B748B">
      <w:pPr>
        <w:tabs>
          <w:tab w:val="left" w:pos="851"/>
        </w:tabs>
        <w:spacing w:line="276" w:lineRule="auto"/>
        <w:rPr>
          <w:rFonts w:asciiTheme="majorHAnsi" w:hAnsiTheme="majorHAnsi" w:cstheme="majorHAnsi"/>
          <w:b/>
          <w:noProof/>
          <w:color w:val="000000" w:themeColor="text1"/>
        </w:rPr>
      </w:pPr>
      <w:r w:rsidRPr="002B5191">
        <w:rPr>
          <w:rFonts w:asciiTheme="majorHAnsi" w:hAnsiTheme="majorHAnsi" w:cstheme="majorHAnsi"/>
          <w:b/>
          <w:noProof/>
          <w:color w:val="000000" w:themeColor="text1"/>
        </w:rPr>
        <w:tab/>
      </w:r>
      <w:r w:rsidR="00B17A61" w:rsidRPr="002B5191">
        <w:rPr>
          <w:rFonts w:asciiTheme="majorHAnsi" w:hAnsiTheme="majorHAnsi" w:cstheme="majorHAnsi"/>
          <w:b/>
          <w:noProof/>
          <w:color w:val="000000" w:themeColor="text1"/>
        </w:rPr>
        <w:t>IV.</w:t>
      </w:r>
      <w:r w:rsidRPr="002B5191">
        <w:rPr>
          <w:rFonts w:asciiTheme="majorHAnsi" w:hAnsiTheme="majorHAnsi" w:cstheme="majorHAnsi"/>
          <w:b/>
          <w:noProof/>
          <w:color w:val="000000" w:themeColor="text1"/>
        </w:rPr>
        <w:t xml:space="preserve"> </w:t>
      </w:r>
      <w:r w:rsidR="009B748B" w:rsidRPr="00BE4363">
        <w:rPr>
          <w:rFonts w:asciiTheme="majorHAnsi" w:hAnsiTheme="majorHAnsi" w:cstheme="majorHAnsi"/>
          <w:b/>
          <w:noProof/>
          <w:color w:val="000000" w:themeColor="text1"/>
          <w:lang w:val="ru-MD"/>
        </w:rPr>
        <w:t>КЛЮЧЕВЫЕ</w:t>
      </w:r>
      <w:r w:rsidR="009B748B" w:rsidRPr="00265CB7">
        <w:rPr>
          <w:rFonts w:asciiTheme="majorHAnsi" w:hAnsiTheme="majorHAnsi" w:cstheme="majorHAnsi"/>
          <w:b/>
          <w:noProof/>
          <w:color w:val="000000" w:themeColor="text1"/>
          <w:lang w:val="ru-RU"/>
        </w:rPr>
        <w:t xml:space="preserve"> </w:t>
      </w:r>
      <w:r w:rsidR="009B748B" w:rsidRPr="00BE4363">
        <w:rPr>
          <w:rFonts w:asciiTheme="majorHAnsi" w:hAnsiTheme="majorHAnsi" w:cstheme="majorHAnsi"/>
          <w:b/>
          <w:noProof/>
          <w:color w:val="000000" w:themeColor="text1"/>
          <w:lang w:val="ru-MD"/>
        </w:rPr>
        <w:t>АСПЕКТЫ</w:t>
      </w:r>
      <w:r w:rsidR="009B748B" w:rsidRPr="00265CB7">
        <w:rPr>
          <w:rFonts w:asciiTheme="majorHAnsi" w:hAnsiTheme="majorHAnsi" w:cstheme="majorHAnsi"/>
          <w:b/>
          <w:noProof/>
          <w:color w:val="000000" w:themeColor="text1"/>
          <w:lang w:val="ru-RU"/>
        </w:rPr>
        <w:t xml:space="preserve"> </w:t>
      </w:r>
      <w:r w:rsidR="009B748B" w:rsidRPr="00BE4363">
        <w:rPr>
          <w:rFonts w:asciiTheme="majorHAnsi" w:hAnsiTheme="majorHAnsi" w:cstheme="majorHAnsi"/>
          <w:b/>
          <w:noProof/>
          <w:color w:val="000000" w:themeColor="text1"/>
          <w:lang w:val="ru-MD"/>
        </w:rPr>
        <w:t>АУДИТА</w:t>
      </w:r>
    </w:p>
    <w:p w14:paraId="7114AFAC" w14:textId="58A27134" w:rsidR="009212D0" w:rsidRPr="00967339" w:rsidRDefault="009B748B" w:rsidP="00BF2F34">
      <w:pPr>
        <w:spacing w:line="276" w:lineRule="auto"/>
        <w:ind w:firstLine="720"/>
        <w:jc w:val="both"/>
        <w:rPr>
          <w:rFonts w:asciiTheme="majorHAnsi" w:hAnsiTheme="majorHAnsi" w:cstheme="majorHAnsi"/>
          <w:noProof/>
        </w:rPr>
      </w:pPr>
      <w:r w:rsidRPr="00BE4363">
        <w:rPr>
          <w:rFonts w:asciiTheme="majorHAnsi" w:eastAsia="Calibri" w:hAnsiTheme="majorHAnsi" w:cstheme="majorHAnsi"/>
          <w:noProof/>
          <w:lang w:val="ru-MD"/>
        </w:rPr>
        <w:t>Ключевыми аспектами аудита являются те аспекты, которые, по нашему профессиональному суждению, имели наибольшее значение для аудита консолидированной финансовой отчетнос</w:t>
      </w:r>
      <w:r w:rsidR="00262139">
        <w:rPr>
          <w:rFonts w:asciiTheme="majorHAnsi" w:eastAsia="Calibri" w:hAnsiTheme="majorHAnsi" w:cstheme="majorHAnsi"/>
          <w:noProof/>
          <w:lang w:val="ru-MD"/>
        </w:rPr>
        <w:t xml:space="preserve">ти Министерства здравоохранения </w:t>
      </w:r>
      <w:r w:rsidRPr="00BE4363">
        <w:rPr>
          <w:rFonts w:asciiTheme="majorHAnsi" w:eastAsia="Calibri" w:hAnsiTheme="majorHAnsi" w:cstheme="majorHAnsi"/>
          <w:noProof/>
          <w:lang w:val="ru-MD"/>
        </w:rPr>
        <w:t>по состоянию на 31 декабря 202</w:t>
      </w:r>
      <w:r w:rsidRPr="00BE4363">
        <w:rPr>
          <w:rFonts w:asciiTheme="majorHAnsi" w:eastAsia="Calibri" w:hAnsiTheme="majorHAnsi" w:cstheme="majorHAnsi"/>
          <w:noProof/>
          <w:lang w:val="ru-RU"/>
        </w:rPr>
        <w:t>1</w:t>
      </w:r>
      <w:r w:rsidRPr="00BE4363">
        <w:rPr>
          <w:rFonts w:asciiTheme="majorHAnsi" w:eastAsia="Calibri" w:hAnsiTheme="majorHAnsi" w:cstheme="majorHAnsi"/>
          <w:noProof/>
          <w:lang w:val="ru-MD"/>
        </w:rPr>
        <w:t xml:space="preserve"> года. За исключением аспекта, описанного в разделе </w:t>
      </w:r>
      <w:r w:rsidRPr="00BE4363">
        <w:rPr>
          <w:rFonts w:asciiTheme="majorHAnsi" w:eastAsia="Calibri" w:hAnsiTheme="majorHAnsi" w:cstheme="majorHAnsi"/>
          <w:i/>
          <w:noProof/>
          <w:lang w:val="ru-MD"/>
        </w:rPr>
        <w:t>Основание для условного мнения</w:t>
      </w:r>
      <w:r w:rsidRPr="00BE4363">
        <w:rPr>
          <w:rFonts w:asciiTheme="majorHAnsi" w:eastAsia="Calibri" w:hAnsiTheme="majorHAnsi" w:cstheme="majorHAnsi"/>
          <w:noProof/>
          <w:lang w:val="ru-MD"/>
        </w:rPr>
        <w:t>, мы определили, что нет других ключевых аспектов аудита, которые должны быть отражены в настоящем Отчете</w:t>
      </w:r>
      <w:r w:rsidR="009212D0" w:rsidRPr="00967339">
        <w:rPr>
          <w:rFonts w:asciiTheme="majorHAnsi" w:hAnsiTheme="majorHAnsi" w:cstheme="majorHAnsi"/>
          <w:noProof/>
        </w:rPr>
        <w:t>.</w:t>
      </w:r>
    </w:p>
    <w:p w14:paraId="69C348FD" w14:textId="77777777" w:rsidR="009E4FF7" w:rsidRPr="00967339" w:rsidRDefault="009E4FF7" w:rsidP="00023A8F">
      <w:pPr>
        <w:tabs>
          <w:tab w:val="left" w:pos="851"/>
        </w:tabs>
        <w:spacing w:line="276" w:lineRule="auto"/>
        <w:rPr>
          <w:rFonts w:asciiTheme="majorHAnsi" w:hAnsiTheme="majorHAnsi" w:cstheme="majorHAnsi"/>
          <w:b/>
          <w:noProof/>
          <w:color w:val="000000" w:themeColor="text1"/>
        </w:rPr>
      </w:pPr>
    </w:p>
    <w:p w14:paraId="5B79B677" w14:textId="6D86392D" w:rsidR="009E4FF7" w:rsidRPr="00967339" w:rsidRDefault="009E4FF7" w:rsidP="00023A8F">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ab/>
        <w:t xml:space="preserve">V. </w:t>
      </w:r>
      <w:r w:rsidR="009B748B" w:rsidRPr="00910104">
        <w:rPr>
          <w:rFonts w:asciiTheme="majorHAnsi" w:hAnsiTheme="majorHAnsi" w:cstheme="majorHAnsi"/>
          <w:b/>
          <w:noProof/>
          <w:color w:val="000000" w:themeColor="text1"/>
        </w:rPr>
        <w:t>ДРУГАЯ ИНФОРМАЦИЯ</w:t>
      </w:r>
    </w:p>
    <w:p w14:paraId="121201B4" w14:textId="322AB49A" w:rsidR="009B2440" w:rsidRPr="00967339" w:rsidRDefault="00C76A2E" w:rsidP="00BF2F34">
      <w:pPr>
        <w:tabs>
          <w:tab w:val="left" w:pos="851"/>
        </w:tabs>
        <w:spacing w:after="120" w:line="276" w:lineRule="auto"/>
        <w:jc w:val="both"/>
        <w:rPr>
          <w:rFonts w:asciiTheme="majorHAnsi" w:hAnsiTheme="majorHAnsi" w:cstheme="majorHAnsi"/>
          <w:b/>
          <w:noProof/>
          <w:color w:val="000000" w:themeColor="text1"/>
        </w:rPr>
      </w:pPr>
      <w:r>
        <w:rPr>
          <w:rFonts w:asciiTheme="majorHAnsi" w:hAnsiTheme="majorHAnsi" w:cstheme="majorHAnsi"/>
          <w:b/>
          <w:noProof/>
          <w:color w:val="000000" w:themeColor="text1"/>
        </w:rPr>
        <w:tab/>
      </w:r>
      <w:r w:rsidR="009B748B" w:rsidRPr="00910104">
        <w:rPr>
          <w:rFonts w:asciiTheme="majorHAnsi" w:hAnsiTheme="majorHAnsi" w:cstheme="majorHAnsi"/>
          <w:b/>
          <w:noProof/>
          <w:color w:val="000000" w:themeColor="text1"/>
        </w:rPr>
        <w:t>Из-за несоблюдения или неправильного толкования примен</w:t>
      </w:r>
      <w:r w:rsidR="009B748B" w:rsidRPr="006A1406">
        <w:rPr>
          <w:rFonts w:asciiTheme="majorHAnsi" w:hAnsiTheme="majorHAnsi" w:cstheme="majorHAnsi"/>
          <w:b/>
          <w:noProof/>
          <w:color w:val="000000" w:themeColor="text1"/>
        </w:rPr>
        <w:t>яе</w:t>
      </w:r>
      <w:r w:rsidR="009B748B" w:rsidRPr="00910104">
        <w:rPr>
          <w:rFonts w:asciiTheme="majorHAnsi" w:hAnsiTheme="majorHAnsi" w:cstheme="majorHAnsi"/>
          <w:b/>
          <w:noProof/>
          <w:color w:val="000000" w:themeColor="text1"/>
        </w:rPr>
        <w:t xml:space="preserve">мых нормативных положений </w:t>
      </w:r>
      <w:r w:rsidR="009B748B" w:rsidRPr="006A1406">
        <w:rPr>
          <w:rFonts w:asciiTheme="majorHAnsi" w:hAnsiTheme="majorHAnsi" w:cstheme="majorHAnsi"/>
          <w:b/>
          <w:noProof/>
          <w:color w:val="000000" w:themeColor="text1"/>
        </w:rPr>
        <w:t xml:space="preserve">о </w:t>
      </w:r>
      <w:r w:rsidR="009B748B" w:rsidRPr="00910104">
        <w:rPr>
          <w:rFonts w:asciiTheme="majorHAnsi" w:hAnsiTheme="majorHAnsi" w:cstheme="majorHAnsi"/>
          <w:b/>
          <w:noProof/>
          <w:color w:val="000000" w:themeColor="text1"/>
        </w:rPr>
        <w:t xml:space="preserve">финансовой отчетности, а также недостаточного контроля со стороны </w:t>
      </w:r>
      <w:r w:rsidR="009B748B" w:rsidRPr="006A1406">
        <w:rPr>
          <w:rFonts w:asciiTheme="majorHAnsi" w:hAnsiTheme="majorHAnsi" w:cstheme="majorHAnsi"/>
          <w:b/>
          <w:noProof/>
          <w:color w:val="000000" w:themeColor="text1"/>
        </w:rPr>
        <w:t>руководства</w:t>
      </w:r>
      <w:r w:rsidR="009B748B" w:rsidRPr="00910104">
        <w:rPr>
          <w:rFonts w:asciiTheme="majorHAnsi" w:hAnsiTheme="majorHAnsi" w:cstheme="majorHAnsi"/>
          <w:b/>
          <w:noProof/>
          <w:color w:val="000000" w:themeColor="text1"/>
        </w:rPr>
        <w:t xml:space="preserve"> и финансовой службы </w:t>
      </w:r>
      <w:r w:rsidR="009B748B" w:rsidRPr="006A1406">
        <w:rPr>
          <w:rFonts w:asciiTheme="majorHAnsi" w:hAnsiTheme="majorHAnsi" w:cstheme="majorHAnsi"/>
          <w:b/>
          <w:noProof/>
          <w:color w:val="000000" w:themeColor="text1"/>
        </w:rPr>
        <w:t>публич</w:t>
      </w:r>
      <w:r w:rsidR="009B748B" w:rsidRPr="00910104">
        <w:rPr>
          <w:rFonts w:asciiTheme="majorHAnsi" w:hAnsiTheme="majorHAnsi" w:cstheme="majorHAnsi"/>
          <w:b/>
          <w:noProof/>
          <w:color w:val="000000" w:themeColor="text1"/>
        </w:rPr>
        <w:t>ных учреждений</w:t>
      </w:r>
      <w:r w:rsidR="009B748B" w:rsidRPr="006A1406">
        <w:rPr>
          <w:rFonts w:asciiTheme="majorHAnsi" w:hAnsiTheme="majorHAnsi" w:cstheme="majorHAnsi"/>
          <w:b/>
          <w:noProof/>
          <w:color w:val="000000" w:themeColor="text1"/>
        </w:rPr>
        <w:t>,</w:t>
      </w:r>
      <w:r w:rsidR="009B748B" w:rsidRPr="00910104">
        <w:rPr>
          <w:rFonts w:asciiTheme="majorHAnsi" w:hAnsiTheme="majorHAnsi" w:cstheme="majorHAnsi"/>
          <w:b/>
          <w:noProof/>
          <w:color w:val="000000" w:themeColor="text1"/>
        </w:rPr>
        <w:t xml:space="preserve"> были допущены ситуации, влияющие на качество и достоверность </w:t>
      </w:r>
      <w:r w:rsidR="009B748B" w:rsidRPr="006A1406">
        <w:rPr>
          <w:rFonts w:asciiTheme="majorHAnsi" w:hAnsiTheme="majorHAnsi" w:cstheme="majorHAnsi"/>
          <w:b/>
          <w:noProof/>
          <w:color w:val="000000" w:themeColor="text1"/>
        </w:rPr>
        <w:t>отраж</w:t>
      </w:r>
      <w:r w:rsidR="009B748B" w:rsidRPr="00910104">
        <w:rPr>
          <w:rFonts w:asciiTheme="majorHAnsi" w:hAnsiTheme="majorHAnsi" w:cstheme="majorHAnsi"/>
          <w:b/>
          <w:noProof/>
          <w:color w:val="000000" w:themeColor="text1"/>
        </w:rPr>
        <w:t>аемых данных, такие как</w:t>
      </w:r>
      <w:r w:rsidR="00C530C3" w:rsidRPr="00967339">
        <w:rPr>
          <w:rFonts w:asciiTheme="majorHAnsi" w:hAnsiTheme="majorHAnsi" w:cstheme="majorHAnsi"/>
          <w:b/>
          <w:noProof/>
          <w:color w:val="000000" w:themeColor="text1"/>
        </w:rPr>
        <w:t>:</w:t>
      </w:r>
    </w:p>
    <w:p w14:paraId="6E36F112" w14:textId="7CB75BDB" w:rsidR="002B6F18" w:rsidRPr="00372905" w:rsidRDefault="009B748B" w:rsidP="002B6F18">
      <w:pPr>
        <w:pStyle w:val="CommentText"/>
        <w:numPr>
          <w:ilvl w:val="1"/>
          <w:numId w:val="9"/>
        </w:numPr>
        <w:tabs>
          <w:tab w:val="left" w:pos="0"/>
        </w:tabs>
        <w:spacing w:line="276" w:lineRule="auto"/>
        <w:ind w:left="0" w:firstLine="0"/>
        <w:jc w:val="both"/>
        <w:rPr>
          <w:rFonts w:asciiTheme="majorHAnsi" w:hAnsiTheme="majorHAnsi"/>
          <w:noProof/>
          <w:sz w:val="24"/>
          <w:szCs w:val="24"/>
        </w:rPr>
      </w:pPr>
      <w:r w:rsidRPr="00342533">
        <w:rPr>
          <w:rFonts w:asciiTheme="majorHAnsi" w:hAnsiTheme="majorHAnsi"/>
          <w:noProof/>
          <w:sz w:val="24"/>
          <w:szCs w:val="24"/>
        </w:rPr>
        <w:t>Одно подведомственное у</w:t>
      </w:r>
      <w:r w:rsidRPr="00910104">
        <w:rPr>
          <w:rFonts w:asciiTheme="majorHAnsi" w:hAnsiTheme="majorHAnsi"/>
          <w:noProof/>
          <w:sz w:val="24"/>
          <w:szCs w:val="24"/>
        </w:rPr>
        <w:t>чреждение</w:t>
      </w:r>
      <w:r w:rsidR="000230F7" w:rsidRPr="00053DC5">
        <w:rPr>
          <w:rStyle w:val="FootnoteReference"/>
          <w:rFonts w:asciiTheme="majorHAnsi" w:hAnsiTheme="majorHAnsi"/>
          <w:noProof/>
          <w:sz w:val="24"/>
          <w:szCs w:val="24"/>
        </w:rPr>
        <w:footnoteReference w:id="18"/>
      </w:r>
      <w:r w:rsidRPr="00910104">
        <w:rPr>
          <w:rFonts w:asciiTheme="majorHAnsi" w:hAnsiTheme="majorHAnsi"/>
          <w:noProof/>
          <w:sz w:val="24"/>
          <w:szCs w:val="24"/>
        </w:rPr>
        <w:t xml:space="preserve"> Министерства, </w:t>
      </w:r>
      <w:r w:rsidRPr="00342533">
        <w:rPr>
          <w:rFonts w:asciiTheme="majorHAnsi" w:hAnsiTheme="majorHAnsi"/>
          <w:noProof/>
          <w:sz w:val="24"/>
          <w:szCs w:val="24"/>
        </w:rPr>
        <w:t>отраз</w:t>
      </w:r>
      <w:r w:rsidRPr="00910104">
        <w:rPr>
          <w:rFonts w:asciiTheme="majorHAnsi" w:hAnsiTheme="majorHAnsi"/>
          <w:noProof/>
          <w:sz w:val="24"/>
          <w:szCs w:val="24"/>
        </w:rPr>
        <w:t>ило на счет</w:t>
      </w:r>
      <w:r w:rsidRPr="00342533">
        <w:rPr>
          <w:rFonts w:asciiTheme="majorHAnsi" w:hAnsiTheme="majorHAnsi"/>
          <w:noProof/>
          <w:sz w:val="24"/>
          <w:szCs w:val="24"/>
        </w:rPr>
        <w:t>е</w:t>
      </w:r>
      <w:r w:rsidRPr="00910104">
        <w:rPr>
          <w:rFonts w:asciiTheme="majorHAnsi" w:hAnsiTheme="majorHAnsi"/>
          <w:noProof/>
          <w:sz w:val="24"/>
          <w:szCs w:val="24"/>
        </w:rPr>
        <w:t xml:space="preserve"> 419 </w:t>
      </w:r>
      <w:r w:rsidRPr="00342533">
        <w:rPr>
          <w:rFonts w:asciiTheme="majorHAnsi" w:hAnsiTheme="majorHAnsi"/>
          <w:noProof/>
          <w:sz w:val="24"/>
          <w:szCs w:val="24"/>
        </w:rPr>
        <w:t>„Прочие обязательства бюджетных органов/учреждений”</w:t>
      </w:r>
      <w:r w:rsidRPr="00910104">
        <w:rPr>
          <w:rFonts w:asciiTheme="majorHAnsi" w:hAnsiTheme="majorHAnsi"/>
          <w:noProof/>
          <w:sz w:val="24"/>
          <w:szCs w:val="24"/>
        </w:rPr>
        <w:t xml:space="preserve"> </w:t>
      </w:r>
      <w:r w:rsidRPr="00342533">
        <w:rPr>
          <w:rFonts w:asciiTheme="majorHAnsi" w:hAnsiTheme="majorHAnsi"/>
          <w:noProof/>
          <w:sz w:val="24"/>
          <w:szCs w:val="24"/>
        </w:rPr>
        <w:t xml:space="preserve">просроченную </w:t>
      </w:r>
      <w:r w:rsidRPr="00910104">
        <w:rPr>
          <w:rFonts w:asciiTheme="majorHAnsi" w:hAnsiTheme="majorHAnsi"/>
          <w:noProof/>
          <w:sz w:val="24"/>
          <w:szCs w:val="24"/>
        </w:rPr>
        <w:t>задолженность</w:t>
      </w:r>
      <w:r w:rsidR="000230F7" w:rsidRPr="000230F7">
        <w:rPr>
          <w:rFonts w:asciiTheme="majorHAnsi" w:hAnsiTheme="majorHAnsi"/>
          <w:noProof/>
          <w:sz w:val="24"/>
          <w:szCs w:val="24"/>
        </w:rPr>
        <w:t xml:space="preserve"> по</w:t>
      </w:r>
      <w:r w:rsidRPr="00342533">
        <w:rPr>
          <w:rFonts w:asciiTheme="majorHAnsi" w:hAnsiTheme="majorHAnsi"/>
          <w:noProof/>
          <w:sz w:val="24"/>
          <w:szCs w:val="24"/>
        </w:rPr>
        <w:t xml:space="preserve"> найм</w:t>
      </w:r>
      <w:r w:rsidR="000230F7" w:rsidRPr="000230F7">
        <w:rPr>
          <w:rFonts w:asciiTheme="majorHAnsi" w:hAnsiTheme="majorHAnsi"/>
          <w:noProof/>
          <w:sz w:val="24"/>
          <w:szCs w:val="24"/>
        </w:rPr>
        <w:t>у</w:t>
      </w:r>
      <w:r w:rsidRPr="00910104">
        <w:rPr>
          <w:rFonts w:asciiTheme="majorHAnsi" w:hAnsiTheme="majorHAnsi"/>
          <w:noProof/>
          <w:sz w:val="24"/>
          <w:szCs w:val="24"/>
        </w:rPr>
        <w:t xml:space="preserve"> имущества публично</w:t>
      </w:r>
      <w:r w:rsidRPr="00342533">
        <w:rPr>
          <w:rFonts w:asciiTheme="majorHAnsi" w:hAnsiTheme="majorHAnsi"/>
          <w:noProof/>
          <w:sz w:val="24"/>
          <w:szCs w:val="24"/>
        </w:rPr>
        <w:t>й</w:t>
      </w:r>
      <w:r w:rsidRPr="00910104">
        <w:rPr>
          <w:rFonts w:asciiTheme="majorHAnsi" w:hAnsiTheme="majorHAnsi"/>
          <w:noProof/>
          <w:sz w:val="24"/>
          <w:szCs w:val="24"/>
        </w:rPr>
        <w:t xml:space="preserve"> </w:t>
      </w:r>
      <w:r w:rsidRPr="00342533">
        <w:rPr>
          <w:rFonts w:asciiTheme="majorHAnsi" w:hAnsiTheme="majorHAnsi"/>
          <w:noProof/>
          <w:sz w:val="24"/>
          <w:szCs w:val="24"/>
        </w:rPr>
        <w:t>собственности</w:t>
      </w:r>
      <w:r w:rsidRPr="00910104">
        <w:rPr>
          <w:rFonts w:asciiTheme="majorHAnsi" w:hAnsiTheme="majorHAnsi"/>
          <w:noProof/>
          <w:sz w:val="24"/>
          <w:szCs w:val="24"/>
        </w:rPr>
        <w:t xml:space="preserve"> на сумму 271,5 тыс. леев, а неэффективные процессы внутреннего контроля не обеспечили поступления доходов </w:t>
      </w:r>
      <w:r w:rsidRPr="00342533">
        <w:rPr>
          <w:rFonts w:asciiTheme="majorHAnsi" w:hAnsiTheme="majorHAnsi"/>
          <w:noProof/>
          <w:sz w:val="24"/>
          <w:szCs w:val="24"/>
        </w:rPr>
        <w:t xml:space="preserve">начиная </w:t>
      </w:r>
      <w:r w:rsidRPr="00910104">
        <w:rPr>
          <w:rFonts w:asciiTheme="majorHAnsi" w:hAnsiTheme="majorHAnsi"/>
          <w:noProof/>
          <w:sz w:val="24"/>
          <w:szCs w:val="24"/>
        </w:rPr>
        <w:t>с 2019 года</w:t>
      </w:r>
      <w:r w:rsidR="002B6F18" w:rsidRPr="00372905">
        <w:rPr>
          <w:rFonts w:asciiTheme="majorHAnsi" w:hAnsiTheme="majorHAnsi"/>
          <w:noProof/>
          <w:sz w:val="24"/>
          <w:szCs w:val="24"/>
        </w:rPr>
        <w:t>;</w:t>
      </w:r>
    </w:p>
    <w:p w14:paraId="0F32D3F6" w14:textId="77777777" w:rsidR="0052488F" w:rsidRPr="00372905" w:rsidRDefault="0052488F" w:rsidP="0052488F">
      <w:pPr>
        <w:pStyle w:val="CommentText"/>
        <w:tabs>
          <w:tab w:val="left" w:pos="0"/>
        </w:tabs>
        <w:spacing w:line="276" w:lineRule="auto"/>
        <w:jc w:val="both"/>
        <w:rPr>
          <w:rFonts w:asciiTheme="majorHAnsi" w:hAnsiTheme="majorHAnsi"/>
          <w:noProof/>
          <w:sz w:val="24"/>
          <w:szCs w:val="24"/>
        </w:rPr>
      </w:pPr>
    </w:p>
    <w:p w14:paraId="342B387E" w14:textId="251BC8FE" w:rsidR="002B6F18" w:rsidRPr="002B554F" w:rsidRDefault="0095619B" w:rsidP="002B6F18">
      <w:pPr>
        <w:pStyle w:val="CommentText"/>
        <w:numPr>
          <w:ilvl w:val="1"/>
          <w:numId w:val="9"/>
        </w:numPr>
        <w:tabs>
          <w:tab w:val="left" w:pos="0"/>
        </w:tabs>
        <w:spacing w:line="276" w:lineRule="auto"/>
        <w:ind w:left="0" w:firstLine="0"/>
        <w:jc w:val="both"/>
        <w:rPr>
          <w:rFonts w:asciiTheme="majorHAnsi" w:hAnsiTheme="majorHAnsi"/>
          <w:noProof/>
          <w:sz w:val="24"/>
          <w:szCs w:val="24"/>
        </w:rPr>
      </w:pPr>
      <w:r>
        <w:rPr>
          <w:rFonts w:asciiTheme="majorHAnsi" w:hAnsiTheme="majorHAnsi"/>
          <w:b/>
          <w:noProof/>
          <w:sz w:val="24"/>
          <w:szCs w:val="24"/>
        </w:rPr>
        <w:t>Министерство здравоохранения</w:t>
      </w:r>
      <w:r w:rsidR="009B748B" w:rsidRPr="00910104">
        <w:rPr>
          <w:rFonts w:asciiTheme="majorHAnsi" w:hAnsiTheme="majorHAnsi"/>
          <w:b/>
          <w:noProof/>
          <w:sz w:val="24"/>
          <w:szCs w:val="24"/>
        </w:rPr>
        <w:t xml:space="preserve"> </w:t>
      </w:r>
      <w:r w:rsidR="009B748B" w:rsidRPr="00910104">
        <w:rPr>
          <w:rFonts w:asciiTheme="majorHAnsi" w:hAnsiTheme="majorHAnsi"/>
          <w:noProof/>
          <w:sz w:val="24"/>
          <w:szCs w:val="24"/>
        </w:rPr>
        <w:t>зарегистрировало на счете 519 „</w:t>
      </w:r>
      <w:r w:rsidR="009B748B">
        <w:rPr>
          <w:rFonts w:asciiTheme="majorHAnsi" w:hAnsiTheme="majorHAnsi"/>
          <w:noProof/>
          <w:sz w:val="24"/>
          <w:szCs w:val="24"/>
          <w:lang w:val="ru-RU"/>
        </w:rPr>
        <w:t>П</w:t>
      </w:r>
      <w:r w:rsidR="009B748B" w:rsidRPr="00910104">
        <w:rPr>
          <w:rFonts w:asciiTheme="majorHAnsi" w:hAnsiTheme="majorHAnsi"/>
          <w:noProof/>
          <w:sz w:val="24"/>
          <w:szCs w:val="24"/>
        </w:rPr>
        <w:t xml:space="preserve">рочие долги бюджетных органов/учреждений” долг </w:t>
      </w:r>
      <w:r w:rsidRPr="00910104">
        <w:rPr>
          <w:rFonts w:asciiTheme="majorHAnsi" w:hAnsiTheme="majorHAnsi"/>
          <w:noProof/>
          <w:sz w:val="24"/>
          <w:szCs w:val="24"/>
        </w:rPr>
        <w:t xml:space="preserve">перед экономическим агентом </w:t>
      </w:r>
      <w:r w:rsidR="009B748B" w:rsidRPr="00910104">
        <w:rPr>
          <w:rFonts w:asciiTheme="majorHAnsi" w:hAnsiTheme="majorHAnsi"/>
          <w:noProof/>
          <w:sz w:val="24"/>
          <w:szCs w:val="24"/>
        </w:rPr>
        <w:t xml:space="preserve">с истекшим </w:t>
      </w:r>
      <w:r w:rsidR="009B748B">
        <w:rPr>
          <w:rFonts w:asciiTheme="majorHAnsi" w:hAnsiTheme="majorHAnsi"/>
          <w:noProof/>
          <w:sz w:val="24"/>
          <w:szCs w:val="24"/>
          <w:lang w:val="ru-RU"/>
        </w:rPr>
        <w:t xml:space="preserve">(просроченным) </w:t>
      </w:r>
      <w:r w:rsidR="009B748B" w:rsidRPr="00910104">
        <w:rPr>
          <w:rFonts w:asciiTheme="majorHAnsi" w:hAnsiTheme="majorHAnsi"/>
          <w:noProof/>
          <w:sz w:val="24"/>
          <w:szCs w:val="24"/>
        </w:rPr>
        <w:t>сроком  в размере 9 004,2 тыс. леев,</w:t>
      </w:r>
      <w:r w:rsidR="009B748B">
        <w:rPr>
          <w:rFonts w:asciiTheme="majorHAnsi" w:hAnsiTheme="majorHAnsi"/>
          <w:noProof/>
          <w:sz w:val="24"/>
          <w:szCs w:val="24"/>
          <w:lang w:val="ru-RU"/>
        </w:rPr>
        <w:t xml:space="preserve"> сформир</w:t>
      </w:r>
      <w:r w:rsidR="009B748B" w:rsidRPr="00910104">
        <w:rPr>
          <w:rFonts w:asciiTheme="majorHAnsi" w:hAnsiTheme="majorHAnsi"/>
          <w:noProof/>
          <w:sz w:val="24"/>
          <w:szCs w:val="24"/>
        </w:rPr>
        <w:t xml:space="preserve">ованный </w:t>
      </w:r>
      <w:r w:rsidR="009B748B">
        <w:rPr>
          <w:rFonts w:asciiTheme="majorHAnsi" w:hAnsiTheme="majorHAnsi"/>
          <w:noProof/>
          <w:sz w:val="24"/>
          <w:szCs w:val="24"/>
          <w:lang w:val="ru-RU"/>
        </w:rPr>
        <w:t>по Д</w:t>
      </w:r>
      <w:r w:rsidR="009B748B" w:rsidRPr="00910104">
        <w:rPr>
          <w:rFonts w:asciiTheme="majorHAnsi" w:hAnsiTheme="majorHAnsi"/>
          <w:noProof/>
          <w:sz w:val="24"/>
          <w:szCs w:val="24"/>
        </w:rPr>
        <w:t>оговор</w:t>
      </w:r>
      <w:r w:rsidR="009B748B">
        <w:rPr>
          <w:rFonts w:asciiTheme="majorHAnsi" w:hAnsiTheme="majorHAnsi"/>
          <w:noProof/>
          <w:sz w:val="24"/>
          <w:szCs w:val="24"/>
          <w:lang w:val="ru-RU"/>
        </w:rPr>
        <w:t xml:space="preserve">у </w:t>
      </w:r>
      <w:r w:rsidR="009B748B" w:rsidRPr="00910104">
        <w:rPr>
          <w:rFonts w:asciiTheme="majorHAnsi" w:hAnsiTheme="majorHAnsi"/>
          <w:noProof/>
          <w:sz w:val="24"/>
          <w:szCs w:val="24"/>
        </w:rPr>
        <w:t>№14</w:t>
      </w:r>
      <w:r w:rsidR="009B748B">
        <w:rPr>
          <w:rFonts w:asciiTheme="majorHAnsi" w:hAnsiTheme="majorHAnsi"/>
          <w:noProof/>
          <w:sz w:val="24"/>
          <w:szCs w:val="24"/>
          <w:lang w:val="ru-RU"/>
        </w:rPr>
        <w:t xml:space="preserve"> </w:t>
      </w:r>
      <w:r w:rsidR="009B748B" w:rsidRPr="00910104">
        <w:rPr>
          <w:rFonts w:asciiTheme="majorHAnsi" w:hAnsiTheme="majorHAnsi"/>
          <w:noProof/>
          <w:sz w:val="24"/>
          <w:szCs w:val="24"/>
        </w:rPr>
        <w:t xml:space="preserve">от 07.11.2014 </w:t>
      </w:r>
      <w:r w:rsidR="009B748B">
        <w:rPr>
          <w:rFonts w:asciiTheme="majorHAnsi" w:hAnsiTheme="majorHAnsi"/>
          <w:noProof/>
          <w:sz w:val="24"/>
          <w:szCs w:val="24"/>
          <w:lang w:val="ru-RU"/>
        </w:rPr>
        <w:t>о закупке</w:t>
      </w:r>
      <w:r w:rsidR="009B748B" w:rsidRPr="00910104">
        <w:rPr>
          <w:rFonts w:asciiTheme="majorHAnsi" w:hAnsiTheme="majorHAnsi"/>
          <w:noProof/>
          <w:sz w:val="24"/>
          <w:szCs w:val="24"/>
        </w:rPr>
        <w:t xml:space="preserve"> рентгенографи</w:t>
      </w:r>
      <w:r>
        <w:rPr>
          <w:rFonts w:asciiTheme="majorHAnsi" w:hAnsiTheme="majorHAnsi"/>
          <w:noProof/>
          <w:sz w:val="24"/>
          <w:szCs w:val="24"/>
          <w:lang w:val="ru-RU"/>
        </w:rPr>
        <w:t>ческого оборудования</w:t>
      </w:r>
      <w:r w:rsidR="009B748B" w:rsidRPr="00910104">
        <w:rPr>
          <w:rFonts w:asciiTheme="majorHAnsi" w:hAnsiTheme="majorHAnsi"/>
          <w:noProof/>
          <w:sz w:val="24"/>
          <w:szCs w:val="24"/>
        </w:rPr>
        <w:t>,</w:t>
      </w:r>
      <w:r w:rsidR="009B748B">
        <w:rPr>
          <w:rFonts w:asciiTheme="majorHAnsi" w:hAnsiTheme="majorHAnsi"/>
          <w:noProof/>
          <w:sz w:val="24"/>
          <w:szCs w:val="24"/>
          <w:lang w:val="ru-RU"/>
        </w:rPr>
        <w:t xml:space="preserve"> </w:t>
      </w:r>
      <w:r w:rsidR="009B748B" w:rsidRPr="00910104">
        <w:rPr>
          <w:rFonts w:asciiTheme="majorHAnsi" w:hAnsiTheme="majorHAnsi"/>
          <w:noProof/>
          <w:sz w:val="24"/>
          <w:szCs w:val="24"/>
        </w:rPr>
        <w:t>за котор</w:t>
      </w:r>
      <w:r>
        <w:rPr>
          <w:rFonts w:asciiTheme="majorHAnsi" w:hAnsiTheme="majorHAnsi"/>
          <w:noProof/>
          <w:sz w:val="24"/>
          <w:szCs w:val="24"/>
          <w:lang w:val="ru-RU"/>
        </w:rPr>
        <w:t>о</w:t>
      </w:r>
      <w:r w:rsidR="009B748B" w:rsidRPr="00910104">
        <w:rPr>
          <w:rFonts w:asciiTheme="majorHAnsi" w:hAnsiTheme="majorHAnsi"/>
          <w:noProof/>
          <w:sz w:val="24"/>
          <w:szCs w:val="24"/>
        </w:rPr>
        <w:t xml:space="preserve">е он заплатил 42 324,0 тыс. леев. Хотя </w:t>
      </w:r>
      <w:r w:rsidR="009B748B">
        <w:rPr>
          <w:rFonts w:asciiTheme="majorHAnsi" w:hAnsiTheme="majorHAnsi"/>
          <w:noProof/>
          <w:sz w:val="24"/>
          <w:szCs w:val="24"/>
          <w:lang w:val="ru-RU"/>
        </w:rPr>
        <w:t>Р</w:t>
      </w:r>
      <w:r w:rsidR="009B748B" w:rsidRPr="00910104">
        <w:rPr>
          <w:rFonts w:asciiTheme="majorHAnsi" w:hAnsiTheme="majorHAnsi"/>
          <w:noProof/>
          <w:sz w:val="24"/>
          <w:szCs w:val="24"/>
        </w:rPr>
        <w:t>ешение</w:t>
      </w:r>
      <w:r>
        <w:rPr>
          <w:rFonts w:asciiTheme="majorHAnsi" w:hAnsiTheme="majorHAnsi"/>
          <w:noProof/>
          <w:sz w:val="24"/>
          <w:szCs w:val="24"/>
          <w:lang w:val="ru-RU"/>
        </w:rPr>
        <w:t>м</w:t>
      </w:r>
      <w:r w:rsidR="009B748B" w:rsidRPr="00910104">
        <w:rPr>
          <w:rFonts w:asciiTheme="majorHAnsi" w:hAnsiTheme="majorHAnsi"/>
          <w:noProof/>
          <w:sz w:val="24"/>
          <w:szCs w:val="24"/>
        </w:rPr>
        <w:t xml:space="preserve"> суда от 27.07.2021 </w:t>
      </w:r>
      <w:r>
        <w:rPr>
          <w:rFonts w:asciiTheme="majorHAnsi" w:hAnsiTheme="majorHAnsi"/>
          <w:noProof/>
          <w:sz w:val="24"/>
          <w:szCs w:val="24"/>
          <w:lang w:val="ru-RU"/>
        </w:rPr>
        <w:t>было установлено оплатить</w:t>
      </w:r>
      <w:r w:rsidR="009B748B" w:rsidRPr="00910104">
        <w:rPr>
          <w:rFonts w:asciiTheme="majorHAnsi" w:hAnsiTheme="majorHAnsi"/>
          <w:noProof/>
          <w:sz w:val="24"/>
          <w:szCs w:val="24"/>
        </w:rPr>
        <w:t xml:space="preserve"> долг в размере 9 004,2 тыс. леев и государственно</w:t>
      </w:r>
      <w:r w:rsidR="009B748B">
        <w:rPr>
          <w:rFonts w:asciiTheme="majorHAnsi" w:hAnsiTheme="majorHAnsi"/>
          <w:noProof/>
          <w:sz w:val="24"/>
          <w:szCs w:val="24"/>
          <w:lang w:val="ru-RU"/>
        </w:rPr>
        <w:t>й пошлины</w:t>
      </w:r>
      <w:r w:rsidR="009B748B" w:rsidRPr="00910104">
        <w:rPr>
          <w:rFonts w:asciiTheme="majorHAnsi" w:hAnsiTheme="majorHAnsi"/>
          <w:noProof/>
          <w:sz w:val="24"/>
          <w:szCs w:val="24"/>
        </w:rPr>
        <w:t xml:space="preserve"> в размере 50,0 тыс. леев,</w:t>
      </w:r>
      <w:r w:rsidR="009B748B">
        <w:rPr>
          <w:rFonts w:asciiTheme="majorHAnsi" w:hAnsiTheme="majorHAnsi"/>
          <w:noProof/>
          <w:sz w:val="24"/>
          <w:szCs w:val="24"/>
          <w:lang w:val="ru-RU"/>
        </w:rPr>
        <w:t xml:space="preserve"> </w:t>
      </w:r>
      <w:r w:rsidR="009B748B" w:rsidRPr="00910104">
        <w:rPr>
          <w:rFonts w:asciiTheme="majorHAnsi" w:hAnsiTheme="majorHAnsi"/>
          <w:noProof/>
          <w:sz w:val="24"/>
          <w:szCs w:val="24"/>
        </w:rPr>
        <w:t xml:space="preserve">они не были </w:t>
      </w:r>
      <w:r w:rsidR="009B748B">
        <w:rPr>
          <w:rFonts w:asciiTheme="majorHAnsi" w:hAnsiTheme="majorHAnsi"/>
          <w:noProof/>
          <w:sz w:val="24"/>
          <w:szCs w:val="24"/>
          <w:lang w:val="ru-RU"/>
        </w:rPr>
        <w:t>о</w:t>
      </w:r>
      <w:r w:rsidR="009B748B" w:rsidRPr="00910104">
        <w:rPr>
          <w:rFonts w:asciiTheme="majorHAnsi" w:hAnsiTheme="majorHAnsi"/>
          <w:noProof/>
          <w:sz w:val="24"/>
          <w:szCs w:val="24"/>
        </w:rPr>
        <w:t xml:space="preserve">плачены Министерству. Эти </w:t>
      </w:r>
      <w:r w:rsidR="009B748B">
        <w:rPr>
          <w:rFonts w:asciiTheme="majorHAnsi" w:hAnsiTheme="majorHAnsi"/>
          <w:noProof/>
          <w:sz w:val="24"/>
          <w:szCs w:val="24"/>
          <w:lang w:val="ru-RU"/>
        </w:rPr>
        <w:t>обстоятельства</w:t>
      </w:r>
      <w:r w:rsidR="009B748B" w:rsidRPr="00910104">
        <w:rPr>
          <w:rFonts w:asciiTheme="majorHAnsi" w:hAnsiTheme="majorHAnsi"/>
          <w:noProof/>
          <w:sz w:val="24"/>
          <w:szCs w:val="24"/>
        </w:rPr>
        <w:t xml:space="preserve"> определяют риск возникновения нового спора с </w:t>
      </w:r>
      <w:r w:rsidR="009B748B">
        <w:rPr>
          <w:rFonts w:asciiTheme="majorHAnsi" w:hAnsiTheme="majorHAnsi"/>
          <w:noProof/>
          <w:sz w:val="24"/>
          <w:szCs w:val="24"/>
          <w:lang w:val="ru-RU"/>
        </w:rPr>
        <w:t>несение</w:t>
      </w:r>
      <w:r w:rsidR="009B748B" w:rsidRPr="00910104">
        <w:rPr>
          <w:rFonts w:asciiTheme="majorHAnsi" w:hAnsiTheme="majorHAnsi"/>
          <w:noProof/>
          <w:sz w:val="24"/>
          <w:szCs w:val="24"/>
        </w:rPr>
        <w:t xml:space="preserve">м дополнительных расходов. </w:t>
      </w:r>
      <w:r w:rsidR="009B748B" w:rsidRPr="00F41944">
        <w:rPr>
          <w:rFonts w:asciiTheme="majorHAnsi" w:hAnsiTheme="majorHAnsi"/>
          <w:noProof/>
          <w:sz w:val="24"/>
          <w:szCs w:val="24"/>
        </w:rPr>
        <w:t>Субъект</w:t>
      </w:r>
      <w:r w:rsidR="009B748B" w:rsidRPr="00910104">
        <w:rPr>
          <w:rFonts w:asciiTheme="majorHAnsi" w:hAnsiTheme="majorHAnsi"/>
          <w:noProof/>
          <w:sz w:val="24"/>
          <w:szCs w:val="24"/>
        </w:rPr>
        <w:t xml:space="preserve"> мотивировал</w:t>
      </w:r>
      <w:r w:rsidR="009B748B" w:rsidRPr="00F41944">
        <w:rPr>
          <w:rFonts w:asciiTheme="majorHAnsi" w:hAnsiTheme="majorHAnsi"/>
          <w:noProof/>
          <w:sz w:val="24"/>
          <w:szCs w:val="24"/>
        </w:rPr>
        <w:t xml:space="preserve"> их</w:t>
      </w:r>
      <w:r w:rsidR="009B748B" w:rsidRPr="00910104">
        <w:rPr>
          <w:rFonts w:asciiTheme="majorHAnsi" w:hAnsiTheme="majorHAnsi"/>
          <w:noProof/>
          <w:sz w:val="24"/>
          <w:szCs w:val="24"/>
        </w:rPr>
        <w:t xml:space="preserve"> </w:t>
      </w:r>
      <w:r w:rsidRPr="0095619B">
        <w:rPr>
          <w:rFonts w:asciiTheme="majorHAnsi" w:hAnsiTheme="majorHAnsi"/>
          <w:noProof/>
          <w:sz w:val="24"/>
          <w:szCs w:val="24"/>
        </w:rPr>
        <w:t xml:space="preserve">тем, что </w:t>
      </w:r>
      <w:r w:rsidR="009B748B" w:rsidRPr="00F41944">
        <w:rPr>
          <w:rFonts w:asciiTheme="majorHAnsi" w:hAnsiTheme="majorHAnsi"/>
          <w:noProof/>
          <w:sz w:val="24"/>
          <w:szCs w:val="24"/>
        </w:rPr>
        <w:t>судебно</w:t>
      </w:r>
      <w:r w:rsidRPr="0095619B">
        <w:rPr>
          <w:rFonts w:asciiTheme="majorHAnsi" w:hAnsiTheme="majorHAnsi"/>
          <w:noProof/>
          <w:sz w:val="24"/>
          <w:szCs w:val="24"/>
        </w:rPr>
        <w:t>е</w:t>
      </w:r>
      <w:r w:rsidR="009B748B" w:rsidRPr="00F41944">
        <w:rPr>
          <w:rFonts w:asciiTheme="majorHAnsi" w:hAnsiTheme="majorHAnsi"/>
          <w:noProof/>
          <w:sz w:val="24"/>
          <w:szCs w:val="24"/>
        </w:rPr>
        <w:t xml:space="preserve"> </w:t>
      </w:r>
      <w:r w:rsidR="009B748B" w:rsidRPr="00910104">
        <w:rPr>
          <w:rFonts w:asciiTheme="majorHAnsi" w:hAnsiTheme="majorHAnsi"/>
          <w:noProof/>
          <w:sz w:val="24"/>
          <w:szCs w:val="24"/>
        </w:rPr>
        <w:t>решени</w:t>
      </w:r>
      <w:r w:rsidRPr="0095619B">
        <w:rPr>
          <w:rFonts w:asciiTheme="majorHAnsi" w:hAnsiTheme="majorHAnsi"/>
          <w:noProof/>
          <w:sz w:val="24"/>
          <w:szCs w:val="24"/>
        </w:rPr>
        <w:t>е</w:t>
      </w:r>
      <w:r w:rsidR="009B748B" w:rsidRPr="00910104">
        <w:rPr>
          <w:rFonts w:asciiTheme="majorHAnsi" w:hAnsiTheme="majorHAnsi"/>
          <w:noProof/>
          <w:sz w:val="24"/>
          <w:szCs w:val="24"/>
        </w:rPr>
        <w:t xml:space="preserve"> </w:t>
      </w:r>
      <w:r w:rsidRPr="0095619B">
        <w:rPr>
          <w:rFonts w:asciiTheme="majorHAnsi" w:hAnsiTheme="majorHAnsi"/>
          <w:noProof/>
          <w:sz w:val="24"/>
          <w:szCs w:val="24"/>
        </w:rPr>
        <w:t xml:space="preserve">было </w:t>
      </w:r>
      <w:r w:rsidRPr="00910104">
        <w:rPr>
          <w:rFonts w:asciiTheme="majorHAnsi" w:hAnsiTheme="majorHAnsi"/>
          <w:noProof/>
          <w:sz w:val="24"/>
          <w:szCs w:val="24"/>
        </w:rPr>
        <w:t>осп</w:t>
      </w:r>
      <w:r w:rsidRPr="0095619B">
        <w:rPr>
          <w:rFonts w:asciiTheme="majorHAnsi" w:hAnsiTheme="majorHAnsi"/>
          <w:noProof/>
          <w:sz w:val="24"/>
          <w:szCs w:val="24"/>
        </w:rPr>
        <w:t>орено</w:t>
      </w:r>
      <w:r w:rsidRPr="00910104">
        <w:rPr>
          <w:rFonts w:asciiTheme="majorHAnsi" w:hAnsiTheme="majorHAnsi"/>
          <w:noProof/>
          <w:sz w:val="24"/>
          <w:szCs w:val="24"/>
        </w:rPr>
        <w:t xml:space="preserve"> </w:t>
      </w:r>
      <w:r w:rsidR="009B748B" w:rsidRPr="00910104">
        <w:rPr>
          <w:rFonts w:asciiTheme="majorHAnsi" w:hAnsiTheme="majorHAnsi"/>
          <w:noProof/>
          <w:sz w:val="24"/>
          <w:szCs w:val="24"/>
        </w:rPr>
        <w:t>и</w:t>
      </w:r>
      <w:r w:rsidR="009B748B" w:rsidRPr="00F41944">
        <w:rPr>
          <w:rFonts w:asciiTheme="majorHAnsi" w:hAnsiTheme="majorHAnsi"/>
          <w:noProof/>
          <w:sz w:val="24"/>
          <w:szCs w:val="24"/>
        </w:rPr>
        <w:t>,</w:t>
      </w:r>
      <w:r w:rsidR="009B748B" w:rsidRPr="00910104">
        <w:rPr>
          <w:rFonts w:asciiTheme="majorHAnsi" w:hAnsiTheme="majorHAnsi"/>
          <w:noProof/>
          <w:sz w:val="24"/>
          <w:szCs w:val="24"/>
        </w:rPr>
        <w:t xml:space="preserve"> соответственно</w:t>
      </w:r>
      <w:r w:rsidR="009B748B" w:rsidRPr="00F41944">
        <w:rPr>
          <w:rFonts w:asciiTheme="majorHAnsi" w:hAnsiTheme="majorHAnsi"/>
          <w:noProof/>
          <w:sz w:val="24"/>
          <w:szCs w:val="24"/>
        </w:rPr>
        <w:t>,</w:t>
      </w:r>
      <w:r w:rsidR="009B748B" w:rsidRPr="00910104">
        <w:rPr>
          <w:rFonts w:asciiTheme="majorHAnsi" w:hAnsiTheme="majorHAnsi"/>
          <w:noProof/>
          <w:sz w:val="24"/>
          <w:szCs w:val="24"/>
        </w:rPr>
        <w:t xml:space="preserve"> </w:t>
      </w:r>
      <w:r w:rsidRPr="0095619B">
        <w:rPr>
          <w:rFonts w:asciiTheme="majorHAnsi" w:hAnsiTheme="majorHAnsi"/>
          <w:noProof/>
          <w:sz w:val="24"/>
          <w:szCs w:val="24"/>
        </w:rPr>
        <w:t>н</w:t>
      </w:r>
      <w:r>
        <w:rPr>
          <w:rFonts w:asciiTheme="majorHAnsi" w:hAnsiTheme="majorHAnsi"/>
          <w:noProof/>
          <w:sz w:val="24"/>
          <w:szCs w:val="24"/>
          <w:lang w:val="ru-RU"/>
        </w:rPr>
        <w:t>е</w:t>
      </w:r>
      <w:r w:rsidRPr="0095619B">
        <w:rPr>
          <w:rFonts w:asciiTheme="majorHAnsi" w:hAnsiTheme="majorHAnsi"/>
          <w:noProof/>
          <w:sz w:val="24"/>
          <w:szCs w:val="24"/>
        </w:rPr>
        <w:t>т</w:t>
      </w:r>
      <w:r w:rsidR="009B748B" w:rsidRPr="00910104">
        <w:rPr>
          <w:rFonts w:asciiTheme="majorHAnsi" w:hAnsiTheme="majorHAnsi"/>
          <w:noProof/>
          <w:sz w:val="24"/>
          <w:szCs w:val="24"/>
        </w:rPr>
        <w:t xml:space="preserve"> </w:t>
      </w:r>
      <w:r w:rsidR="009B748B" w:rsidRPr="00F41944">
        <w:rPr>
          <w:rFonts w:asciiTheme="majorHAnsi" w:hAnsiTheme="majorHAnsi"/>
          <w:noProof/>
          <w:sz w:val="24"/>
          <w:szCs w:val="24"/>
        </w:rPr>
        <w:t>окончательн</w:t>
      </w:r>
      <w:r w:rsidR="009B748B" w:rsidRPr="00910104">
        <w:rPr>
          <w:rFonts w:asciiTheme="majorHAnsi" w:hAnsiTheme="majorHAnsi"/>
          <w:noProof/>
          <w:sz w:val="24"/>
          <w:szCs w:val="24"/>
        </w:rPr>
        <w:t xml:space="preserve">ого </w:t>
      </w:r>
      <w:r w:rsidRPr="0095619B">
        <w:rPr>
          <w:rFonts w:asciiTheme="majorHAnsi" w:hAnsiTheme="majorHAnsi"/>
          <w:noProof/>
          <w:sz w:val="24"/>
          <w:szCs w:val="24"/>
        </w:rPr>
        <w:t>реш</w:t>
      </w:r>
      <w:r w:rsidR="009B748B" w:rsidRPr="00F41944">
        <w:rPr>
          <w:rFonts w:asciiTheme="majorHAnsi" w:hAnsiTheme="majorHAnsi"/>
          <w:noProof/>
          <w:sz w:val="24"/>
          <w:szCs w:val="24"/>
        </w:rPr>
        <w:t>е</w:t>
      </w:r>
      <w:r w:rsidR="009B748B" w:rsidRPr="00910104">
        <w:rPr>
          <w:rFonts w:asciiTheme="majorHAnsi" w:hAnsiTheme="majorHAnsi"/>
          <w:noProof/>
          <w:sz w:val="24"/>
          <w:szCs w:val="24"/>
        </w:rPr>
        <w:t xml:space="preserve">ния </w:t>
      </w:r>
      <w:r w:rsidR="009B748B" w:rsidRPr="009B748B">
        <w:rPr>
          <w:rFonts w:asciiTheme="majorHAnsi" w:hAnsiTheme="majorHAnsi"/>
          <w:noProof/>
          <w:sz w:val="24"/>
          <w:szCs w:val="24"/>
        </w:rPr>
        <w:t xml:space="preserve">до </w:t>
      </w:r>
      <w:r w:rsidRPr="0095619B">
        <w:rPr>
          <w:rFonts w:asciiTheme="majorHAnsi" w:hAnsiTheme="majorHAnsi"/>
          <w:noProof/>
          <w:sz w:val="24"/>
          <w:szCs w:val="24"/>
        </w:rPr>
        <w:t>д</w:t>
      </w:r>
      <w:r w:rsidR="009B748B" w:rsidRPr="009B748B">
        <w:rPr>
          <w:rFonts w:asciiTheme="majorHAnsi" w:hAnsiTheme="majorHAnsi"/>
          <w:noProof/>
          <w:sz w:val="24"/>
          <w:szCs w:val="24"/>
        </w:rPr>
        <w:t>анному делу</w:t>
      </w:r>
      <w:r w:rsidR="00E64346">
        <w:rPr>
          <w:rFonts w:asciiTheme="majorHAnsi" w:hAnsiTheme="majorHAnsi"/>
          <w:noProof/>
          <w:sz w:val="24"/>
          <w:szCs w:val="24"/>
        </w:rPr>
        <w:t>;</w:t>
      </w:r>
    </w:p>
    <w:p w14:paraId="58BC250B" w14:textId="420B9098" w:rsidR="000A6CBE" w:rsidRPr="0047097C" w:rsidRDefault="009B748B" w:rsidP="00BF2F34">
      <w:pPr>
        <w:pStyle w:val="ListParagraph"/>
        <w:numPr>
          <w:ilvl w:val="1"/>
          <w:numId w:val="9"/>
        </w:numPr>
        <w:shd w:val="clear" w:color="auto" w:fill="FFFFFF" w:themeFill="background1"/>
        <w:tabs>
          <w:tab w:val="left" w:pos="0"/>
        </w:tabs>
        <w:spacing w:after="120" w:line="276" w:lineRule="auto"/>
        <w:ind w:left="0" w:firstLine="0"/>
        <w:jc w:val="both"/>
        <w:rPr>
          <w:rFonts w:asciiTheme="majorHAnsi" w:hAnsiTheme="majorHAnsi" w:cstheme="majorHAnsi"/>
          <w:lang w:val="ro-RO"/>
        </w:rPr>
      </w:pPr>
      <w:r>
        <w:rPr>
          <w:rFonts w:asciiTheme="majorHAnsi" w:hAnsiTheme="majorHAnsi"/>
          <w:noProof/>
          <w:lang w:val="ru-RU"/>
        </w:rPr>
        <w:t>Другие</w:t>
      </w:r>
      <w:r w:rsidRPr="00910104">
        <w:rPr>
          <w:rFonts w:asciiTheme="majorHAnsi" w:hAnsiTheme="majorHAnsi"/>
          <w:noProof/>
        </w:rPr>
        <w:t xml:space="preserve"> 2 </w:t>
      </w:r>
      <w:r>
        <w:rPr>
          <w:rFonts w:asciiTheme="majorHAnsi" w:hAnsiTheme="majorHAnsi"/>
          <w:noProof/>
          <w:lang w:val="ru-RU"/>
        </w:rPr>
        <w:t xml:space="preserve">подведомственных </w:t>
      </w:r>
      <w:r w:rsidRPr="00910104">
        <w:rPr>
          <w:rFonts w:asciiTheme="majorHAnsi" w:hAnsiTheme="majorHAnsi"/>
          <w:noProof/>
        </w:rPr>
        <w:t>учреждения</w:t>
      </w:r>
      <w:r w:rsidRPr="0076100A">
        <w:rPr>
          <w:rStyle w:val="FootnoteReference"/>
          <w:rFonts w:asciiTheme="majorHAnsi" w:hAnsiTheme="majorHAnsi"/>
          <w:noProof/>
        </w:rPr>
        <w:footnoteReference w:id="19"/>
      </w:r>
      <w:r w:rsidRPr="00910104">
        <w:rPr>
          <w:rFonts w:asciiTheme="majorHAnsi" w:hAnsiTheme="majorHAnsi"/>
          <w:noProof/>
        </w:rPr>
        <w:t xml:space="preserve"> Министерств</w:t>
      </w:r>
      <w:r>
        <w:rPr>
          <w:rFonts w:asciiTheme="majorHAnsi" w:hAnsiTheme="majorHAnsi"/>
          <w:noProof/>
          <w:lang w:val="ru-RU"/>
        </w:rPr>
        <w:t>а</w:t>
      </w:r>
      <w:r w:rsidRPr="00910104">
        <w:rPr>
          <w:rFonts w:asciiTheme="majorHAnsi" w:hAnsiTheme="majorHAnsi"/>
          <w:noProof/>
        </w:rPr>
        <w:t>, в</w:t>
      </w:r>
      <w:r>
        <w:rPr>
          <w:rFonts w:asciiTheme="majorHAnsi" w:hAnsiTheme="majorHAnsi"/>
          <w:noProof/>
          <w:lang w:val="ru-RU"/>
        </w:rPr>
        <w:t xml:space="preserve"> нарушение</w:t>
      </w:r>
      <w:r w:rsidRPr="00910104">
        <w:rPr>
          <w:rFonts w:asciiTheme="majorHAnsi" w:hAnsiTheme="majorHAnsi"/>
          <w:noProof/>
        </w:rPr>
        <w:t xml:space="preserve"> п</w:t>
      </w:r>
      <w:r>
        <w:rPr>
          <w:rFonts w:asciiTheme="majorHAnsi" w:hAnsiTheme="majorHAnsi"/>
          <w:noProof/>
          <w:lang w:val="ru-RU"/>
        </w:rPr>
        <w:t>редписаний</w:t>
      </w:r>
      <w:r w:rsidRPr="00910104">
        <w:rPr>
          <w:rFonts w:asciiTheme="majorHAnsi" w:hAnsiTheme="majorHAnsi"/>
          <w:noProof/>
        </w:rPr>
        <w:t xml:space="preserve"> </w:t>
      </w:r>
      <w:r>
        <w:rPr>
          <w:rFonts w:asciiTheme="majorHAnsi" w:hAnsiTheme="majorHAnsi"/>
          <w:noProof/>
          <w:lang w:val="ru-RU"/>
        </w:rPr>
        <w:t>П</w:t>
      </w:r>
      <w:r>
        <w:rPr>
          <w:rFonts w:asciiTheme="majorHAnsi" w:hAnsiTheme="majorHAnsi"/>
          <w:noProof/>
        </w:rPr>
        <w:t>риказа МФ №</w:t>
      </w:r>
      <w:r w:rsidRPr="00910104">
        <w:rPr>
          <w:rFonts w:asciiTheme="majorHAnsi" w:hAnsiTheme="majorHAnsi"/>
          <w:noProof/>
        </w:rPr>
        <w:t>216/2015, приняли и ошибочно за</w:t>
      </w:r>
      <w:r>
        <w:rPr>
          <w:rFonts w:asciiTheme="majorHAnsi" w:hAnsiTheme="majorHAnsi"/>
          <w:noProof/>
          <w:lang w:val="ru-RU"/>
        </w:rPr>
        <w:t>регистр</w:t>
      </w:r>
      <w:r w:rsidRPr="00910104">
        <w:rPr>
          <w:rFonts w:asciiTheme="majorHAnsi" w:hAnsiTheme="majorHAnsi"/>
          <w:noProof/>
        </w:rPr>
        <w:t>ировали в бухгалтерском учете средства, полученные от экономических агентов</w:t>
      </w:r>
      <w:r>
        <w:rPr>
          <w:rFonts w:asciiTheme="majorHAnsi" w:hAnsiTheme="majorHAnsi"/>
          <w:noProof/>
          <w:lang w:val="ru-RU"/>
        </w:rPr>
        <w:t>,</w:t>
      </w:r>
      <w:r w:rsidRPr="00910104">
        <w:rPr>
          <w:rFonts w:asciiTheme="majorHAnsi" w:hAnsiTheme="majorHAnsi"/>
          <w:noProof/>
        </w:rPr>
        <w:t xml:space="preserve"> на субсчете 149200 </w:t>
      </w:r>
      <w:r w:rsidRPr="0047097C">
        <w:rPr>
          <w:rFonts w:asciiTheme="majorHAnsi" w:hAnsiTheme="majorHAnsi"/>
          <w:noProof/>
        </w:rPr>
        <w:t>„</w:t>
      </w:r>
      <w:r>
        <w:rPr>
          <w:rFonts w:asciiTheme="majorHAnsi" w:hAnsiTheme="majorHAnsi"/>
          <w:noProof/>
          <w:lang w:val="ru-RU"/>
        </w:rPr>
        <w:t>Д</w:t>
      </w:r>
      <w:r w:rsidRPr="00910104">
        <w:rPr>
          <w:rFonts w:asciiTheme="majorHAnsi" w:hAnsiTheme="majorHAnsi"/>
          <w:noProof/>
        </w:rPr>
        <w:t>оходы от активов, поступивших бесплатно в рамках бюджетной системы”</w:t>
      </w:r>
      <w:r>
        <w:rPr>
          <w:rFonts w:asciiTheme="majorHAnsi" w:hAnsiTheme="majorHAnsi"/>
          <w:noProof/>
          <w:lang w:val="ru-RU"/>
        </w:rPr>
        <w:t>.</w:t>
      </w:r>
      <w:r w:rsidRPr="00910104">
        <w:rPr>
          <w:rFonts w:asciiTheme="majorHAnsi" w:hAnsiTheme="majorHAnsi"/>
          <w:noProof/>
        </w:rPr>
        <w:t xml:space="preserve"> Следует отметить, что доходы от добровольных пожертвований и гуманитарной помощи вне бюджетной системы должны были быть отражены на субсчете 144114 </w:t>
      </w:r>
      <w:r w:rsidRPr="0047097C">
        <w:rPr>
          <w:rFonts w:asciiTheme="majorHAnsi" w:hAnsiTheme="majorHAnsi"/>
          <w:noProof/>
        </w:rPr>
        <w:t>„</w:t>
      </w:r>
      <w:r>
        <w:rPr>
          <w:rFonts w:asciiTheme="majorHAnsi" w:hAnsiTheme="majorHAnsi"/>
          <w:noProof/>
          <w:lang w:val="ru-RU"/>
        </w:rPr>
        <w:t>Д</w:t>
      </w:r>
      <w:r w:rsidRPr="00910104">
        <w:rPr>
          <w:rFonts w:asciiTheme="majorHAnsi" w:hAnsiTheme="majorHAnsi"/>
          <w:noProof/>
        </w:rPr>
        <w:t xml:space="preserve">обровольные пожертвования на текущие расходы из внутренних источников для бюджетных </w:t>
      </w:r>
      <w:r>
        <w:rPr>
          <w:rFonts w:asciiTheme="majorHAnsi" w:hAnsiTheme="majorHAnsi"/>
          <w:noProof/>
          <w:lang w:val="ru-RU"/>
        </w:rPr>
        <w:t>органов</w:t>
      </w:r>
      <w:r w:rsidRPr="00910104">
        <w:rPr>
          <w:rFonts w:asciiTheme="majorHAnsi" w:hAnsiTheme="majorHAnsi"/>
          <w:noProof/>
        </w:rPr>
        <w:t xml:space="preserve">/учреждений”. Таким образом, учреждения </w:t>
      </w:r>
      <w:r w:rsidRPr="00C67D85">
        <w:rPr>
          <w:rFonts w:asciiTheme="majorHAnsi" w:hAnsiTheme="majorHAnsi"/>
          <w:noProof/>
        </w:rPr>
        <w:t>завыс</w:t>
      </w:r>
      <w:r w:rsidRPr="00910104">
        <w:rPr>
          <w:rFonts w:asciiTheme="majorHAnsi" w:hAnsiTheme="majorHAnsi"/>
          <w:noProof/>
        </w:rPr>
        <w:t xml:space="preserve">или группу счетов 149 </w:t>
      </w:r>
      <w:r w:rsidRPr="0047097C">
        <w:rPr>
          <w:rFonts w:asciiTheme="majorHAnsi" w:hAnsiTheme="majorHAnsi"/>
          <w:noProof/>
        </w:rPr>
        <w:t>„</w:t>
      </w:r>
      <w:r w:rsidRPr="00910104">
        <w:rPr>
          <w:rFonts w:asciiTheme="majorHAnsi" w:hAnsiTheme="majorHAnsi"/>
          <w:noProof/>
        </w:rPr>
        <w:t>Прочие доходы и финансировани</w:t>
      </w:r>
      <w:r w:rsidRPr="00C67D85">
        <w:rPr>
          <w:rFonts w:asciiTheme="majorHAnsi" w:hAnsiTheme="majorHAnsi"/>
          <w:noProof/>
        </w:rPr>
        <w:t>я</w:t>
      </w:r>
      <w:r w:rsidRPr="00910104">
        <w:rPr>
          <w:rFonts w:asciiTheme="majorHAnsi" w:hAnsiTheme="majorHAnsi"/>
          <w:noProof/>
        </w:rPr>
        <w:t>” и</w:t>
      </w:r>
      <w:r w:rsidRPr="00C67D85">
        <w:rPr>
          <w:rFonts w:asciiTheme="majorHAnsi" w:hAnsiTheme="majorHAnsi"/>
          <w:noProof/>
        </w:rPr>
        <w:t>,</w:t>
      </w:r>
      <w:r w:rsidRPr="00910104">
        <w:rPr>
          <w:rFonts w:asciiTheme="majorHAnsi" w:hAnsiTheme="majorHAnsi"/>
          <w:noProof/>
        </w:rPr>
        <w:t xml:space="preserve"> соответственно</w:t>
      </w:r>
      <w:r w:rsidRPr="00C67D85">
        <w:rPr>
          <w:rFonts w:asciiTheme="majorHAnsi" w:hAnsiTheme="majorHAnsi"/>
          <w:noProof/>
        </w:rPr>
        <w:t>,</w:t>
      </w:r>
      <w:r w:rsidRPr="00910104">
        <w:rPr>
          <w:rFonts w:asciiTheme="majorHAnsi" w:hAnsiTheme="majorHAnsi"/>
          <w:noProof/>
        </w:rPr>
        <w:t xml:space="preserve"> </w:t>
      </w:r>
      <w:r w:rsidRPr="00C67D85">
        <w:rPr>
          <w:rFonts w:asciiTheme="majorHAnsi" w:hAnsiTheme="majorHAnsi"/>
          <w:noProof/>
        </w:rPr>
        <w:t>заниз</w:t>
      </w:r>
      <w:r w:rsidRPr="00910104">
        <w:rPr>
          <w:rFonts w:asciiTheme="majorHAnsi" w:hAnsiTheme="majorHAnsi"/>
          <w:noProof/>
        </w:rPr>
        <w:t xml:space="preserve">или группу счетов 144 </w:t>
      </w:r>
      <w:r w:rsidRPr="0047097C">
        <w:rPr>
          <w:rFonts w:asciiTheme="majorHAnsi" w:hAnsiTheme="majorHAnsi"/>
          <w:noProof/>
        </w:rPr>
        <w:t>„</w:t>
      </w:r>
      <w:r w:rsidRPr="00C67D85">
        <w:rPr>
          <w:rFonts w:asciiTheme="majorHAnsi" w:hAnsiTheme="majorHAnsi"/>
          <w:noProof/>
        </w:rPr>
        <w:t>Д</w:t>
      </w:r>
      <w:r w:rsidRPr="00910104">
        <w:rPr>
          <w:rFonts w:asciiTheme="majorHAnsi" w:hAnsiTheme="majorHAnsi"/>
          <w:noProof/>
        </w:rPr>
        <w:t>обровольные пожертвования”</w:t>
      </w:r>
      <w:r w:rsidR="00527E2A">
        <w:rPr>
          <w:rFonts w:asciiTheme="majorHAnsi" w:hAnsiTheme="majorHAnsi"/>
          <w:noProof/>
          <w:lang w:val="ru-RU"/>
        </w:rPr>
        <w:t xml:space="preserve"> </w:t>
      </w:r>
      <w:r w:rsidRPr="00910104">
        <w:rPr>
          <w:rFonts w:asciiTheme="majorHAnsi" w:hAnsiTheme="majorHAnsi"/>
          <w:noProof/>
        </w:rPr>
        <w:t>на сумму 3 186,0 тыс. леев</w:t>
      </w:r>
      <w:r w:rsidRPr="0076100A">
        <w:rPr>
          <w:rStyle w:val="FootnoteReference"/>
          <w:rFonts w:asciiTheme="majorHAnsi" w:hAnsiTheme="majorHAnsi"/>
          <w:noProof/>
        </w:rPr>
        <w:footnoteReference w:id="20"/>
      </w:r>
      <w:r w:rsidR="000A6CBE" w:rsidRPr="0047097C">
        <w:rPr>
          <w:rFonts w:asciiTheme="majorHAnsi" w:hAnsiTheme="majorHAnsi"/>
          <w:noProof/>
        </w:rPr>
        <w:t>;</w:t>
      </w:r>
    </w:p>
    <w:p w14:paraId="2E127C86" w14:textId="5CAF0D23" w:rsidR="000A6CBE" w:rsidRPr="000A6CBE" w:rsidRDefault="009B748B" w:rsidP="000A6CBE">
      <w:pPr>
        <w:pStyle w:val="ListParagraph"/>
        <w:numPr>
          <w:ilvl w:val="1"/>
          <w:numId w:val="9"/>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6A1406">
        <w:rPr>
          <w:rFonts w:asciiTheme="majorHAnsi" w:hAnsiTheme="majorHAnsi"/>
          <w:noProof/>
        </w:rPr>
        <w:lastRenderedPageBreak/>
        <w:t xml:space="preserve">Министерство предоставило </w:t>
      </w:r>
      <w:r>
        <w:rPr>
          <w:rFonts w:asciiTheme="majorHAnsi" w:hAnsiTheme="majorHAnsi"/>
          <w:noProof/>
          <w:lang w:val="ru-RU"/>
        </w:rPr>
        <w:t>субсидии одному</w:t>
      </w:r>
      <w:r w:rsidRPr="006A1406">
        <w:rPr>
          <w:rFonts w:asciiTheme="majorHAnsi" w:hAnsiTheme="majorHAnsi"/>
          <w:noProof/>
        </w:rPr>
        <w:t xml:space="preserve"> учреждени</w:t>
      </w:r>
      <w:r>
        <w:rPr>
          <w:rFonts w:asciiTheme="majorHAnsi" w:hAnsiTheme="majorHAnsi"/>
          <w:noProof/>
          <w:lang w:val="ru-RU"/>
        </w:rPr>
        <w:t>ю</w:t>
      </w:r>
      <w:r w:rsidRPr="006A1406">
        <w:rPr>
          <w:rFonts w:asciiTheme="majorHAnsi" w:hAnsiTheme="majorHAnsi"/>
          <w:noProof/>
        </w:rPr>
        <w:t xml:space="preserve"> (</w:t>
      </w:r>
      <w:r>
        <w:rPr>
          <w:rFonts w:asciiTheme="majorHAnsi" w:hAnsiTheme="majorHAnsi"/>
          <w:noProof/>
          <w:lang w:val="ru-RU"/>
        </w:rPr>
        <w:t>НЦУДМП</w:t>
      </w:r>
      <w:r w:rsidRPr="006A1406">
        <w:rPr>
          <w:rFonts w:asciiTheme="majorHAnsi" w:hAnsiTheme="majorHAnsi"/>
          <w:noProof/>
        </w:rPr>
        <w:t xml:space="preserve">) на сумму </w:t>
      </w:r>
      <w:r w:rsidR="006937E6">
        <w:rPr>
          <w:rFonts w:asciiTheme="majorHAnsi" w:hAnsiTheme="majorHAnsi"/>
          <w:noProof/>
        </w:rPr>
        <w:t>18.058,9</w:t>
      </w:r>
      <w:r w:rsidR="006937E6" w:rsidRPr="00967339">
        <w:rPr>
          <w:rFonts w:asciiTheme="majorHAnsi" w:hAnsiTheme="majorHAnsi"/>
          <w:noProof/>
        </w:rPr>
        <w:t>,0</w:t>
      </w:r>
      <w:r w:rsidRPr="006A1406">
        <w:rPr>
          <w:rFonts w:asciiTheme="majorHAnsi" w:hAnsiTheme="majorHAnsi"/>
          <w:noProof/>
        </w:rPr>
        <w:t xml:space="preserve"> тыс. леев </w:t>
      </w:r>
      <w:r w:rsidR="006937E6">
        <w:rPr>
          <w:rFonts w:asciiTheme="majorHAnsi" w:hAnsiTheme="majorHAnsi"/>
          <w:noProof/>
          <w:lang w:val="ru-RU"/>
        </w:rPr>
        <w:t>на</w:t>
      </w:r>
      <w:r w:rsidRPr="006A1406">
        <w:rPr>
          <w:rFonts w:asciiTheme="majorHAnsi" w:hAnsiTheme="majorHAnsi"/>
          <w:noProof/>
        </w:rPr>
        <w:t xml:space="preserve"> укреплени</w:t>
      </w:r>
      <w:r w:rsidR="006937E6">
        <w:rPr>
          <w:rFonts w:asciiTheme="majorHAnsi" w:hAnsiTheme="majorHAnsi"/>
          <w:noProof/>
          <w:lang w:val="ru-RU"/>
        </w:rPr>
        <w:t>е</w:t>
      </w:r>
      <w:r w:rsidRPr="006A1406">
        <w:rPr>
          <w:rFonts w:asciiTheme="majorHAnsi" w:hAnsiTheme="majorHAnsi"/>
          <w:noProof/>
        </w:rPr>
        <w:t xml:space="preserve"> материально-технической базы (капитальный ремонт, </w:t>
      </w:r>
      <w:r>
        <w:rPr>
          <w:rFonts w:asciiTheme="majorHAnsi" w:hAnsiTheme="majorHAnsi"/>
          <w:noProof/>
          <w:lang w:val="ru-RU"/>
        </w:rPr>
        <w:t>с</w:t>
      </w:r>
      <w:r w:rsidRPr="006A1406">
        <w:rPr>
          <w:rFonts w:asciiTheme="majorHAnsi" w:hAnsiTheme="majorHAnsi"/>
          <w:noProof/>
        </w:rPr>
        <w:t xml:space="preserve">троительство, работы по подключению к сетям и т. д.). Учреждение отразило эти </w:t>
      </w:r>
      <w:r w:rsidR="006937E6" w:rsidRPr="006937E6">
        <w:rPr>
          <w:rFonts w:asciiTheme="majorHAnsi" w:hAnsiTheme="majorHAnsi"/>
          <w:noProof/>
        </w:rPr>
        <w:t>публич</w:t>
      </w:r>
      <w:r w:rsidRPr="006A1406">
        <w:rPr>
          <w:rFonts w:asciiTheme="majorHAnsi" w:hAnsiTheme="majorHAnsi"/>
          <w:noProof/>
        </w:rPr>
        <w:t xml:space="preserve">ные финансовые средства на счете 316 </w:t>
      </w:r>
      <w:r>
        <w:rPr>
          <w:rFonts w:asciiTheme="majorHAnsi" w:hAnsiTheme="majorHAnsi"/>
          <w:noProof/>
        </w:rPr>
        <w:t>„</w:t>
      </w:r>
      <w:r w:rsidRPr="006E5C12">
        <w:rPr>
          <w:rFonts w:asciiTheme="majorHAnsi" w:hAnsiTheme="majorHAnsi"/>
          <w:noProof/>
        </w:rPr>
        <w:t>И</w:t>
      </w:r>
      <w:r w:rsidRPr="006A1406">
        <w:rPr>
          <w:rFonts w:asciiTheme="majorHAnsi" w:hAnsiTheme="majorHAnsi"/>
          <w:noProof/>
        </w:rPr>
        <w:t>мущество, полученное от государства с правом собственности”</w:t>
      </w:r>
      <w:r w:rsidRPr="006E5C12">
        <w:rPr>
          <w:rFonts w:asciiTheme="majorHAnsi" w:hAnsiTheme="majorHAnsi"/>
          <w:noProof/>
        </w:rPr>
        <w:t>,</w:t>
      </w:r>
      <w:r w:rsidRPr="006A1406">
        <w:rPr>
          <w:rFonts w:asciiTheme="majorHAnsi" w:hAnsiTheme="majorHAnsi"/>
          <w:noProof/>
        </w:rPr>
        <w:t xml:space="preserve"> а </w:t>
      </w:r>
      <w:r w:rsidRPr="009B748B">
        <w:rPr>
          <w:rFonts w:asciiTheme="majorHAnsi" w:hAnsiTheme="majorHAnsi"/>
          <w:noProof/>
        </w:rPr>
        <w:t>У</w:t>
      </w:r>
      <w:r w:rsidRPr="006A1406">
        <w:rPr>
          <w:rFonts w:asciiTheme="majorHAnsi" w:hAnsiTheme="majorHAnsi"/>
          <w:noProof/>
        </w:rPr>
        <w:t>чредитель</w:t>
      </w:r>
      <w:r w:rsidRPr="009B748B">
        <w:rPr>
          <w:rFonts w:asciiTheme="majorHAnsi" w:hAnsiTheme="majorHAnsi"/>
          <w:noProof/>
        </w:rPr>
        <w:t>,</w:t>
      </w:r>
      <w:r w:rsidRPr="006A1406">
        <w:rPr>
          <w:rFonts w:asciiTheme="majorHAnsi" w:hAnsiTheme="majorHAnsi"/>
          <w:noProof/>
        </w:rPr>
        <w:t xml:space="preserve"> по просьбе </w:t>
      </w:r>
      <w:r w:rsidRPr="009B748B">
        <w:rPr>
          <w:rFonts w:asciiTheme="majorHAnsi" w:hAnsiTheme="majorHAnsi"/>
          <w:noProof/>
        </w:rPr>
        <w:t>учреждения</w:t>
      </w:r>
      <w:r w:rsidRPr="007D3B5B">
        <w:rPr>
          <w:rStyle w:val="FootnoteReference"/>
          <w:rFonts w:asciiTheme="majorHAnsi" w:hAnsiTheme="majorHAnsi"/>
          <w:noProof/>
          <w:lang w:val="en-US"/>
        </w:rPr>
        <w:footnoteReference w:id="21"/>
      </w:r>
      <w:r w:rsidRPr="009B748B">
        <w:rPr>
          <w:rFonts w:asciiTheme="majorHAnsi" w:hAnsiTheme="majorHAnsi"/>
          <w:noProof/>
        </w:rPr>
        <w:t>,</w:t>
      </w:r>
      <w:r w:rsidRPr="006A1406">
        <w:rPr>
          <w:rFonts w:asciiTheme="majorHAnsi" w:hAnsiTheme="majorHAnsi"/>
          <w:noProof/>
        </w:rPr>
        <w:t xml:space="preserve"> не увеличил уставный капитал в результате предоставления финансовых средств для этих целей</w:t>
      </w:r>
      <w:r w:rsidR="000A6CBE">
        <w:rPr>
          <w:rFonts w:asciiTheme="majorHAnsi" w:hAnsiTheme="majorHAnsi"/>
          <w:noProof/>
        </w:rPr>
        <w:t>.</w:t>
      </w:r>
    </w:p>
    <w:p w14:paraId="67D65BB4" w14:textId="340D4C07" w:rsidR="00281C38" w:rsidRPr="00967339" w:rsidRDefault="00281C38" w:rsidP="00023A8F">
      <w:pPr>
        <w:tabs>
          <w:tab w:val="left" w:pos="851"/>
        </w:tabs>
        <w:spacing w:line="276" w:lineRule="auto"/>
        <w:jc w:val="both"/>
        <w:rPr>
          <w:rFonts w:asciiTheme="majorHAnsi" w:hAnsiTheme="majorHAnsi" w:cstheme="majorHAnsi"/>
          <w:noProof/>
        </w:rPr>
      </w:pPr>
    </w:p>
    <w:p w14:paraId="07371CDD" w14:textId="792462C8" w:rsidR="00E95CF7" w:rsidRPr="00967339" w:rsidRDefault="00A653B8" w:rsidP="00023A8F">
      <w:pPr>
        <w:spacing w:line="276" w:lineRule="auto"/>
        <w:ind w:firstLine="720"/>
        <w:rPr>
          <w:rFonts w:asciiTheme="majorHAnsi" w:hAnsiTheme="majorHAnsi" w:cstheme="majorHAnsi"/>
          <w:b/>
          <w:noProof/>
        </w:rPr>
      </w:pPr>
      <w:r w:rsidRPr="00967339">
        <w:rPr>
          <w:rFonts w:asciiTheme="majorHAnsi" w:hAnsiTheme="majorHAnsi" w:cstheme="majorHAnsi"/>
          <w:b/>
          <w:noProof/>
        </w:rPr>
        <w:t>V</w:t>
      </w:r>
      <w:r w:rsidR="009E4FF7" w:rsidRPr="00967339">
        <w:rPr>
          <w:rFonts w:asciiTheme="majorHAnsi" w:hAnsiTheme="majorHAnsi" w:cstheme="majorHAnsi"/>
          <w:b/>
          <w:noProof/>
        </w:rPr>
        <w:t>I</w:t>
      </w:r>
      <w:r w:rsidR="0078053C" w:rsidRPr="00967339">
        <w:rPr>
          <w:rFonts w:asciiTheme="majorHAnsi" w:hAnsiTheme="majorHAnsi" w:cstheme="majorHAnsi"/>
          <w:b/>
          <w:noProof/>
        </w:rPr>
        <w:t xml:space="preserve">. </w:t>
      </w:r>
      <w:r w:rsidR="00AD3C14" w:rsidRPr="00D459FB">
        <w:rPr>
          <w:rFonts w:asciiTheme="majorHAnsi" w:hAnsiTheme="majorHAnsi" w:cstheme="majorHAnsi"/>
          <w:b/>
          <w:noProof/>
          <w:lang w:val="ru-MD"/>
        </w:rPr>
        <w:t>НАДЛЕЖАЩЕЕ УПРАВЛЕНИЕ</w:t>
      </w:r>
    </w:p>
    <w:p w14:paraId="3719FB3B" w14:textId="2CDBC09D" w:rsidR="005904CA" w:rsidRPr="00830479" w:rsidRDefault="00AD3C14" w:rsidP="005904CA">
      <w:pPr>
        <w:pStyle w:val="ListParagraph"/>
        <w:numPr>
          <w:ilvl w:val="1"/>
          <w:numId w:val="11"/>
        </w:numPr>
        <w:tabs>
          <w:tab w:val="left" w:pos="0"/>
        </w:tabs>
        <w:spacing w:line="276" w:lineRule="auto"/>
        <w:ind w:left="0" w:firstLine="0"/>
        <w:jc w:val="both"/>
        <w:rPr>
          <w:rFonts w:asciiTheme="majorHAnsi" w:hAnsiTheme="majorHAnsi" w:cstheme="majorHAnsi"/>
          <w:lang w:val="ro-RO" w:eastAsia="en-US"/>
        </w:rPr>
      </w:pPr>
      <w:r w:rsidRPr="006B44A8">
        <w:rPr>
          <w:rFonts w:asciiTheme="majorHAnsi" w:hAnsiTheme="majorHAnsi" w:cstheme="majorHAnsi"/>
          <w:lang w:val="ru-MD"/>
        </w:rPr>
        <w:t>Внутренний управленческий контроль в рамках Министерства не обеспечивает в полной мере выявление и эффективное управление рисками, связанными с финансово-бухгалтерским процессом, в том числе связанными с составлением консолидированной финансовой отчетности. Из всей министерской системы, состоящей из 48 субъектов, все 48 субъектов составили Декларацию об управленческой ответственности за 2021 год. Несоответствия, выявленные в рамках аудиторской миссии, указывают на отсутствие или недостаточность внутреннего контроля внутри них. Таким образом, не обеспечена в полной мере функциональность ключевых контролей,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Пробелы, выявленные в рамках системы внутреннего управленческого контроля, повлияли на достоверность и полноту информации, отраженной в консолидированной финансовой отчетности</w:t>
      </w:r>
      <w:r w:rsidR="00E64346">
        <w:rPr>
          <w:rFonts w:asciiTheme="majorHAnsi" w:hAnsiTheme="majorHAnsi" w:cstheme="majorHAnsi"/>
          <w:bCs/>
          <w:iCs/>
          <w:lang w:val="ro-RO"/>
        </w:rPr>
        <w:t>.</w:t>
      </w:r>
    </w:p>
    <w:p w14:paraId="7AC7D40E" w14:textId="2FC2834E" w:rsidR="005904CA" w:rsidRDefault="00E64346" w:rsidP="005904CA">
      <w:pPr>
        <w:pStyle w:val="ListParagraph"/>
        <w:tabs>
          <w:tab w:val="left" w:pos="0"/>
        </w:tabs>
        <w:spacing w:line="276" w:lineRule="auto"/>
        <w:ind w:left="0"/>
        <w:jc w:val="both"/>
        <w:rPr>
          <w:rFonts w:asciiTheme="majorHAnsi" w:hAnsiTheme="majorHAnsi" w:cstheme="majorHAnsi"/>
          <w:bCs/>
          <w:iCs/>
          <w:lang w:val="ro-RO"/>
        </w:rPr>
      </w:pPr>
      <w:r>
        <w:rPr>
          <w:rFonts w:asciiTheme="majorHAnsi" w:hAnsiTheme="majorHAnsi" w:cstheme="majorHAnsi"/>
          <w:bCs/>
          <w:iCs/>
          <w:lang w:val="ro-RO"/>
        </w:rPr>
        <w:tab/>
      </w:r>
      <w:r w:rsidR="00AD3C14" w:rsidRPr="006B44A8">
        <w:rPr>
          <w:rFonts w:asciiTheme="majorHAnsi" w:hAnsiTheme="majorHAnsi" w:cstheme="majorHAnsi"/>
          <w:bCs/>
          <w:iCs/>
          <w:lang w:val="ru-MD"/>
        </w:rPr>
        <w:t xml:space="preserve">За аудируемый период деятельность МЗ сопровождалась нехваткой кадров и большой текучестью </w:t>
      </w:r>
      <w:r w:rsidR="00BA4B8B">
        <w:rPr>
          <w:rFonts w:asciiTheme="majorHAnsi" w:hAnsiTheme="majorHAnsi" w:cstheme="majorHAnsi"/>
          <w:bCs/>
          <w:iCs/>
          <w:lang w:val="ru-MD"/>
        </w:rPr>
        <w:t>персонала</w:t>
      </w:r>
      <w:r w:rsidR="00AD3C14" w:rsidRPr="006B44A8">
        <w:rPr>
          <w:rFonts w:asciiTheme="majorHAnsi" w:hAnsiTheme="majorHAnsi" w:cstheme="majorHAnsi"/>
          <w:bCs/>
          <w:iCs/>
          <w:lang w:val="ru-MD"/>
        </w:rPr>
        <w:t xml:space="preserve">, </w:t>
      </w:r>
      <w:r w:rsidR="00E21976">
        <w:rPr>
          <w:rFonts w:asciiTheme="majorHAnsi" w:hAnsiTheme="majorHAnsi" w:cstheme="majorHAnsi"/>
          <w:bCs/>
          <w:iCs/>
          <w:lang w:val="ru-MD"/>
        </w:rPr>
        <w:t>при этом,</w:t>
      </w:r>
      <w:r w:rsidR="00AD3C14" w:rsidRPr="006B44A8">
        <w:rPr>
          <w:rFonts w:asciiTheme="majorHAnsi" w:hAnsiTheme="majorHAnsi" w:cstheme="majorHAnsi"/>
          <w:bCs/>
          <w:iCs/>
          <w:lang w:val="ru-MD"/>
        </w:rPr>
        <w:t xml:space="preserve"> политикой устанавливалась реализация новых процессов и политик в области</w:t>
      </w:r>
      <w:r w:rsidR="00E21976">
        <w:rPr>
          <w:rFonts w:asciiTheme="majorHAnsi" w:hAnsiTheme="majorHAnsi" w:cstheme="majorHAnsi"/>
          <w:bCs/>
          <w:iCs/>
          <w:lang w:val="ru-MD"/>
        </w:rPr>
        <w:t xml:space="preserve"> здравоохранения</w:t>
      </w:r>
      <w:r w:rsidR="00AD3C14" w:rsidRPr="006B44A8">
        <w:rPr>
          <w:rFonts w:asciiTheme="majorHAnsi" w:hAnsiTheme="majorHAnsi" w:cstheme="majorHAnsi"/>
          <w:bCs/>
          <w:iCs/>
          <w:lang w:val="ru-MD"/>
        </w:rPr>
        <w:t>, что обусл</w:t>
      </w:r>
      <w:r w:rsidR="00E21976">
        <w:rPr>
          <w:rFonts w:asciiTheme="majorHAnsi" w:hAnsiTheme="majorHAnsi" w:cstheme="majorHAnsi"/>
          <w:bCs/>
          <w:iCs/>
          <w:lang w:val="ru-MD"/>
        </w:rPr>
        <w:t>а</w:t>
      </w:r>
      <w:r w:rsidR="00AD3C14" w:rsidRPr="006B44A8">
        <w:rPr>
          <w:rFonts w:asciiTheme="majorHAnsi" w:hAnsiTheme="majorHAnsi" w:cstheme="majorHAnsi"/>
          <w:bCs/>
          <w:iCs/>
          <w:lang w:val="ru-MD"/>
        </w:rPr>
        <w:t>вливало риски</w:t>
      </w:r>
      <w:r w:rsidR="00E21976">
        <w:rPr>
          <w:rFonts w:asciiTheme="majorHAnsi" w:hAnsiTheme="majorHAnsi" w:cstheme="majorHAnsi"/>
          <w:bCs/>
          <w:iCs/>
          <w:lang w:val="ru-MD"/>
        </w:rPr>
        <w:t>, связанные с</w:t>
      </w:r>
      <w:r w:rsidR="00AD3C14" w:rsidRPr="006B44A8">
        <w:rPr>
          <w:rFonts w:asciiTheme="majorHAnsi" w:hAnsiTheme="majorHAnsi" w:cstheme="majorHAnsi"/>
          <w:bCs/>
          <w:iCs/>
          <w:lang w:val="ru-MD"/>
        </w:rPr>
        <w:t xml:space="preserve"> выполнени</w:t>
      </w:r>
      <w:r w:rsidR="00E21976">
        <w:rPr>
          <w:rFonts w:asciiTheme="majorHAnsi" w:hAnsiTheme="majorHAnsi" w:cstheme="majorHAnsi"/>
          <w:bCs/>
          <w:iCs/>
          <w:lang w:val="ru-MD"/>
        </w:rPr>
        <w:t>ем</w:t>
      </w:r>
      <w:r w:rsidR="00AD3C14" w:rsidRPr="006B44A8">
        <w:rPr>
          <w:rFonts w:asciiTheme="majorHAnsi" w:hAnsiTheme="majorHAnsi" w:cstheme="majorHAnsi"/>
          <w:bCs/>
          <w:iCs/>
          <w:lang w:val="ru-MD"/>
        </w:rPr>
        <w:t xml:space="preserve"> основ</w:t>
      </w:r>
      <w:r w:rsidR="00E21976">
        <w:rPr>
          <w:rFonts w:asciiTheme="majorHAnsi" w:hAnsiTheme="majorHAnsi" w:cstheme="majorHAnsi"/>
          <w:bCs/>
          <w:iCs/>
          <w:lang w:val="ru-MD"/>
        </w:rPr>
        <w:t>ных функций по</w:t>
      </w:r>
      <w:r w:rsidR="00AD3C14" w:rsidRPr="006B44A8">
        <w:rPr>
          <w:rFonts w:asciiTheme="majorHAnsi" w:hAnsiTheme="majorHAnsi" w:cstheme="majorHAnsi"/>
          <w:bCs/>
          <w:iCs/>
          <w:lang w:val="ru-MD"/>
        </w:rPr>
        <w:t xml:space="preserve"> анализ</w:t>
      </w:r>
      <w:r w:rsidR="00E21976">
        <w:rPr>
          <w:rFonts w:asciiTheme="majorHAnsi" w:hAnsiTheme="majorHAnsi" w:cstheme="majorHAnsi"/>
          <w:bCs/>
          <w:iCs/>
          <w:lang w:val="ru-MD"/>
        </w:rPr>
        <w:t>у</w:t>
      </w:r>
      <w:r w:rsidR="00AD3C14" w:rsidRPr="006B44A8">
        <w:rPr>
          <w:rFonts w:asciiTheme="majorHAnsi" w:hAnsiTheme="majorHAnsi" w:cstheme="majorHAnsi"/>
          <w:bCs/>
          <w:iCs/>
          <w:lang w:val="ru-MD"/>
        </w:rPr>
        <w:t>, оценк</w:t>
      </w:r>
      <w:r w:rsidR="00E21976">
        <w:rPr>
          <w:rFonts w:asciiTheme="majorHAnsi" w:hAnsiTheme="majorHAnsi" w:cstheme="majorHAnsi"/>
          <w:bCs/>
          <w:iCs/>
          <w:lang w:val="ru-MD"/>
        </w:rPr>
        <w:t>е</w:t>
      </w:r>
      <w:r w:rsidR="00AD3C14" w:rsidRPr="006B44A8">
        <w:rPr>
          <w:rFonts w:asciiTheme="majorHAnsi" w:hAnsiTheme="majorHAnsi" w:cstheme="majorHAnsi"/>
          <w:bCs/>
          <w:iCs/>
          <w:lang w:val="ru-MD"/>
        </w:rPr>
        <w:t xml:space="preserve"> и мониторинг</w:t>
      </w:r>
      <w:r w:rsidR="00E21976">
        <w:rPr>
          <w:rFonts w:asciiTheme="majorHAnsi" w:hAnsiTheme="majorHAnsi" w:cstheme="majorHAnsi"/>
          <w:bCs/>
          <w:iCs/>
          <w:lang w:val="ru-MD"/>
        </w:rPr>
        <w:t>у</w:t>
      </w:r>
      <w:r w:rsidR="00AD3C14" w:rsidRPr="006B44A8">
        <w:rPr>
          <w:rFonts w:asciiTheme="majorHAnsi" w:hAnsiTheme="majorHAnsi" w:cstheme="majorHAnsi"/>
          <w:bCs/>
          <w:iCs/>
          <w:lang w:val="ru-MD"/>
        </w:rPr>
        <w:t xml:space="preserve"> их реализации. Та</w:t>
      </w:r>
      <w:r w:rsidR="00E21976">
        <w:rPr>
          <w:rFonts w:asciiTheme="majorHAnsi" w:hAnsiTheme="majorHAnsi" w:cstheme="majorHAnsi"/>
          <w:bCs/>
          <w:iCs/>
          <w:lang w:val="ru-MD"/>
        </w:rPr>
        <w:t>к</w:t>
      </w:r>
      <w:r w:rsidR="00AD3C14" w:rsidRPr="006B44A8">
        <w:rPr>
          <w:rFonts w:asciiTheme="majorHAnsi" w:hAnsiTheme="majorHAnsi" w:cstheme="majorHAnsi"/>
          <w:bCs/>
          <w:iCs/>
          <w:lang w:val="ru-MD"/>
        </w:rPr>
        <w:t xml:space="preserve">, </w:t>
      </w:r>
      <w:r w:rsidR="00E21976">
        <w:rPr>
          <w:rFonts w:asciiTheme="majorHAnsi" w:hAnsiTheme="majorHAnsi" w:cstheme="majorHAnsi"/>
          <w:bCs/>
          <w:iCs/>
          <w:lang w:val="ru-MD"/>
        </w:rPr>
        <w:t xml:space="preserve">по состоянию </w:t>
      </w:r>
      <w:r w:rsidR="00AD3C14" w:rsidRPr="006B44A8">
        <w:rPr>
          <w:rFonts w:asciiTheme="majorHAnsi" w:hAnsiTheme="majorHAnsi" w:cstheme="majorHAnsi"/>
          <w:bCs/>
          <w:iCs/>
          <w:lang w:val="ru-MD"/>
        </w:rPr>
        <w:t>на 1 января 2021 года</w:t>
      </w:r>
      <w:r w:rsidR="00E21976">
        <w:rPr>
          <w:rFonts w:asciiTheme="majorHAnsi" w:hAnsiTheme="majorHAnsi" w:cstheme="majorHAnsi"/>
          <w:bCs/>
          <w:iCs/>
          <w:lang w:val="ru-MD"/>
        </w:rPr>
        <w:t xml:space="preserve"> из </w:t>
      </w:r>
      <w:r w:rsidR="00AD3C14" w:rsidRPr="006B44A8">
        <w:rPr>
          <w:rFonts w:asciiTheme="majorHAnsi" w:hAnsiTheme="majorHAnsi" w:cstheme="majorHAnsi"/>
          <w:bCs/>
          <w:iCs/>
          <w:lang w:val="ru-MD"/>
        </w:rPr>
        <w:t xml:space="preserve"> </w:t>
      </w:r>
      <w:r w:rsidR="00E21976" w:rsidRPr="006B44A8">
        <w:rPr>
          <w:rFonts w:asciiTheme="majorHAnsi" w:hAnsiTheme="majorHAnsi" w:cstheme="majorHAnsi"/>
          <w:bCs/>
          <w:iCs/>
          <w:lang w:val="ru-MD"/>
        </w:rPr>
        <w:t>утвержденно</w:t>
      </w:r>
      <w:r w:rsidR="00E21976">
        <w:rPr>
          <w:rFonts w:asciiTheme="majorHAnsi" w:hAnsiTheme="majorHAnsi" w:cstheme="majorHAnsi"/>
          <w:bCs/>
          <w:iCs/>
          <w:lang w:val="ru-MD"/>
        </w:rPr>
        <w:t xml:space="preserve">й </w:t>
      </w:r>
      <w:r w:rsidR="00AD3C14" w:rsidRPr="006B44A8">
        <w:rPr>
          <w:rFonts w:asciiTheme="majorHAnsi" w:hAnsiTheme="majorHAnsi" w:cstheme="majorHAnsi"/>
          <w:bCs/>
          <w:iCs/>
          <w:lang w:val="ru-MD"/>
        </w:rPr>
        <w:t>обще</w:t>
      </w:r>
      <w:r w:rsidR="00E21976">
        <w:rPr>
          <w:rFonts w:asciiTheme="majorHAnsi" w:hAnsiTheme="majorHAnsi" w:cstheme="majorHAnsi"/>
          <w:bCs/>
          <w:iCs/>
          <w:lang w:val="ru-MD"/>
        </w:rPr>
        <w:t>й</w:t>
      </w:r>
      <w:r w:rsidR="00AD3C14" w:rsidRPr="006B44A8">
        <w:rPr>
          <w:rFonts w:asciiTheme="majorHAnsi" w:hAnsiTheme="majorHAnsi" w:cstheme="majorHAnsi"/>
          <w:bCs/>
          <w:iCs/>
          <w:lang w:val="ru-MD"/>
        </w:rPr>
        <w:t xml:space="preserve"> числ</w:t>
      </w:r>
      <w:r w:rsidR="00E21976">
        <w:rPr>
          <w:rFonts w:asciiTheme="majorHAnsi" w:hAnsiTheme="majorHAnsi" w:cstheme="majorHAnsi"/>
          <w:bCs/>
          <w:iCs/>
          <w:lang w:val="ru-MD"/>
        </w:rPr>
        <w:t>енности персонала (74 ед.)</w:t>
      </w:r>
      <w:r w:rsidR="001A4084">
        <w:rPr>
          <w:rFonts w:asciiTheme="majorHAnsi" w:hAnsiTheme="majorHAnsi" w:cstheme="majorHAnsi"/>
          <w:bCs/>
          <w:iCs/>
          <w:lang w:val="ru-MD"/>
        </w:rPr>
        <w:t xml:space="preserve">, </w:t>
      </w:r>
      <w:r w:rsidR="00AD3C14" w:rsidRPr="006B44A8">
        <w:rPr>
          <w:rFonts w:asciiTheme="majorHAnsi" w:hAnsiTheme="majorHAnsi" w:cstheme="majorHAnsi"/>
          <w:bCs/>
          <w:iCs/>
          <w:lang w:val="ru-MD"/>
        </w:rPr>
        <w:t xml:space="preserve">фактически </w:t>
      </w:r>
      <w:r w:rsidR="001A4084">
        <w:rPr>
          <w:rFonts w:asciiTheme="majorHAnsi" w:hAnsiTheme="majorHAnsi" w:cstheme="majorHAnsi"/>
          <w:bCs/>
          <w:iCs/>
          <w:lang w:val="ru-MD"/>
        </w:rPr>
        <w:t xml:space="preserve">на </w:t>
      </w:r>
      <w:r w:rsidR="001A4084">
        <w:rPr>
          <w:rFonts w:asciiTheme="majorHAnsi" w:hAnsiTheme="majorHAnsi" w:cstheme="majorHAnsi"/>
          <w:bCs/>
          <w:iCs/>
          <w:lang w:val="ro-RO"/>
        </w:rPr>
        <w:t xml:space="preserve">01.10.2021 </w:t>
      </w:r>
      <w:r w:rsidR="00AD3C14" w:rsidRPr="006B44A8">
        <w:rPr>
          <w:rFonts w:asciiTheme="majorHAnsi" w:hAnsiTheme="majorHAnsi" w:cstheme="majorHAnsi"/>
          <w:bCs/>
          <w:iCs/>
          <w:lang w:val="ru-MD"/>
        </w:rPr>
        <w:t xml:space="preserve">было </w:t>
      </w:r>
      <w:r w:rsidR="00E21976">
        <w:rPr>
          <w:rFonts w:asciiTheme="majorHAnsi" w:hAnsiTheme="majorHAnsi" w:cstheme="majorHAnsi"/>
          <w:bCs/>
          <w:iCs/>
          <w:lang w:val="ru-MD"/>
        </w:rPr>
        <w:t>н</w:t>
      </w:r>
      <w:r w:rsidR="00AD3C14" w:rsidRPr="006B44A8">
        <w:rPr>
          <w:rFonts w:asciiTheme="majorHAnsi" w:hAnsiTheme="majorHAnsi" w:cstheme="majorHAnsi"/>
          <w:bCs/>
          <w:iCs/>
          <w:lang w:val="ru-MD"/>
        </w:rPr>
        <w:t xml:space="preserve">анято </w:t>
      </w:r>
      <w:r w:rsidR="00E21976">
        <w:rPr>
          <w:rFonts w:asciiTheme="majorHAnsi" w:hAnsiTheme="majorHAnsi" w:cstheme="majorHAnsi"/>
          <w:bCs/>
          <w:iCs/>
          <w:lang w:val="ru-MD"/>
        </w:rPr>
        <w:t>4</w:t>
      </w:r>
      <w:r w:rsidR="00AD3C14" w:rsidRPr="006B44A8">
        <w:rPr>
          <w:rFonts w:asciiTheme="majorHAnsi" w:hAnsiTheme="majorHAnsi" w:cstheme="majorHAnsi"/>
          <w:bCs/>
          <w:iCs/>
          <w:lang w:val="ru-MD"/>
        </w:rPr>
        <w:t xml:space="preserve">2 сотрудника, что составляет </w:t>
      </w:r>
      <w:r w:rsidR="001A4084">
        <w:rPr>
          <w:rFonts w:asciiTheme="majorHAnsi" w:hAnsiTheme="majorHAnsi" w:cstheme="majorHAnsi"/>
          <w:bCs/>
          <w:iCs/>
          <w:lang w:val="ru-MD"/>
        </w:rPr>
        <w:t>56</w:t>
      </w:r>
      <w:r w:rsidR="00AD3C14" w:rsidRPr="006B44A8">
        <w:rPr>
          <w:rFonts w:asciiTheme="majorHAnsi" w:hAnsiTheme="majorHAnsi" w:cstheme="majorHAnsi"/>
          <w:bCs/>
          <w:iCs/>
          <w:lang w:val="ru-MD"/>
        </w:rPr>
        <w:t>,</w:t>
      </w:r>
      <w:r w:rsidR="001A4084">
        <w:rPr>
          <w:rFonts w:asciiTheme="majorHAnsi" w:hAnsiTheme="majorHAnsi" w:cstheme="majorHAnsi"/>
          <w:bCs/>
          <w:iCs/>
          <w:lang w:val="ru-MD"/>
        </w:rPr>
        <w:t>7</w:t>
      </w:r>
      <w:r w:rsidR="00AD3C14" w:rsidRPr="006B44A8">
        <w:rPr>
          <w:rFonts w:asciiTheme="majorHAnsi" w:hAnsiTheme="majorHAnsi" w:cstheme="majorHAnsi"/>
          <w:bCs/>
          <w:iCs/>
          <w:lang w:val="ru-MD"/>
        </w:rPr>
        <w:t xml:space="preserve">% занятости. Фактические расходы на оплату труда составили </w:t>
      </w:r>
      <w:r w:rsidR="001A4084">
        <w:rPr>
          <w:rFonts w:asciiTheme="majorHAnsi" w:hAnsiTheme="majorHAnsi" w:cstheme="majorHAnsi"/>
          <w:bCs/>
          <w:iCs/>
          <w:lang w:val="ro-RO"/>
        </w:rPr>
        <w:t xml:space="preserve">4.614,1 </w:t>
      </w:r>
      <w:r w:rsidR="00AD3C14" w:rsidRPr="006B44A8">
        <w:rPr>
          <w:rFonts w:asciiTheme="majorHAnsi" w:hAnsiTheme="majorHAnsi" w:cstheme="majorHAnsi"/>
          <w:bCs/>
          <w:iCs/>
          <w:lang w:val="ru-MD"/>
        </w:rPr>
        <w:t xml:space="preserve">тыс. леев. </w:t>
      </w:r>
      <w:r w:rsidR="001A4084">
        <w:rPr>
          <w:rFonts w:asciiTheme="majorHAnsi" w:hAnsiTheme="majorHAnsi" w:cstheme="majorHAnsi"/>
          <w:bCs/>
          <w:iCs/>
          <w:lang w:val="ru-MD"/>
        </w:rPr>
        <w:t>Кроме того</w:t>
      </w:r>
      <w:r w:rsidR="00AD3C14" w:rsidRPr="006B44A8">
        <w:rPr>
          <w:rFonts w:asciiTheme="majorHAnsi" w:hAnsiTheme="majorHAnsi" w:cstheme="majorHAnsi"/>
          <w:bCs/>
          <w:iCs/>
          <w:lang w:val="ru-MD"/>
        </w:rPr>
        <w:t xml:space="preserve">, нехватка специалистов в данной области может привести к невозможности обеспечения непрерывности передачи институционального опыта следующему поколению специалистов. Отмечается, что на 31.08.2021 в рамках МЗ наблюдался дефицит </w:t>
      </w:r>
      <w:r w:rsidR="001B40B2">
        <w:rPr>
          <w:rFonts w:asciiTheme="majorHAnsi" w:hAnsiTheme="majorHAnsi" w:cstheme="majorHAnsi"/>
          <w:bCs/>
          <w:iCs/>
          <w:lang w:val="ru-MD"/>
        </w:rPr>
        <w:t>персонала</w:t>
      </w:r>
      <w:r w:rsidR="00AD3C14" w:rsidRPr="006B44A8">
        <w:rPr>
          <w:rFonts w:asciiTheme="majorHAnsi" w:hAnsiTheme="majorHAnsi" w:cstheme="majorHAnsi"/>
          <w:bCs/>
          <w:iCs/>
          <w:lang w:val="ru-MD"/>
        </w:rPr>
        <w:t xml:space="preserve"> в </w:t>
      </w:r>
      <w:r w:rsidR="001A4084">
        <w:rPr>
          <w:rFonts w:asciiTheme="majorHAnsi" w:hAnsiTheme="majorHAnsi" w:cstheme="majorHAnsi"/>
          <w:bCs/>
          <w:iCs/>
          <w:lang w:val="ru-MD"/>
        </w:rPr>
        <w:t>32</w:t>
      </w:r>
      <w:r w:rsidR="00AD3C14" w:rsidRPr="006B44A8">
        <w:rPr>
          <w:rFonts w:asciiTheme="majorHAnsi" w:hAnsiTheme="majorHAnsi" w:cstheme="majorHAnsi"/>
          <w:bCs/>
          <w:iCs/>
          <w:lang w:val="ru-MD"/>
        </w:rPr>
        <w:t>%, а уровень текучести кадров в течение отчетного года состав</w:t>
      </w:r>
      <w:r w:rsidR="001B40B2">
        <w:rPr>
          <w:rFonts w:asciiTheme="majorHAnsi" w:hAnsiTheme="majorHAnsi" w:cstheme="majorHAnsi"/>
          <w:bCs/>
          <w:iCs/>
          <w:lang w:val="ru-MD"/>
        </w:rPr>
        <w:t>ля</w:t>
      </w:r>
      <w:r w:rsidR="00AD3C14" w:rsidRPr="006B44A8">
        <w:rPr>
          <w:rFonts w:asciiTheme="majorHAnsi" w:hAnsiTheme="majorHAnsi" w:cstheme="majorHAnsi"/>
          <w:bCs/>
          <w:iCs/>
          <w:lang w:val="ru-MD"/>
        </w:rPr>
        <w:t xml:space="preserve">л </w:t>
      </w:r>
      <w:r w:rsidR="001A4084">
        <w:rPr>
          <w:rFonts w:asciiTheme="majorHAnsi" w:hAnsiTheme="majorHAnsi" w:cstheme="majorHAnsi"/>
          <w:bCs/>
          <w:iCs/>
          <w:lang w:val="ru-MD"/>
        </w:rPr>
        <w:t>20</w:t>
      </w:r>
      <w:r w:rsidR="00AD3C14" w:rsidRPr="006B44A8">
        <w:rPr>
          <w:rFonts w:asciiTheme="majorHAnsi" w:hAnsiTheme="majorHAnsi" w:cstheme="majorHAnsi"/>
          <w:bCs/>
          <w:iCs/>
          <w:lang w:val="ru-MD"/>
        </w:rPr>
        <w:t>%</w:t>
      </w:r>
      <w:r w:rsidR="001A4084">
        <w:rPr>
          <w:rFonts w:asciiTheme="majorHAnsi" w:hAnsiTheme="majorHAnsi" w:cstheme="majorHAnsi"/>
          <w:bCs/>
          <w:iCs/>
          <w:lang w:val="ru-MD"/>
        </w:rPr>
        <w:t>.</w:t>
      </w:r>
      <w:r w:rsidR="00AD3C14">
        <w:rPr>
          <w:rFonts w:asciiTheme="majorHAnsi" w:hAnsiTheme="majorHAnsi" w:cstheme="majorHAnsi"/>
          <w:bCs/>
          <w:iCs/>
          <w:lang w:val="ru-MD"/>
        </w:rPr>
        <w:t xml:space="preserve"> </w:t>
      </w:r>
    </w:p>
    <w:p w14:paraId="6AC0B2EA" w14:textId="7B8D2824" w:rsidR="000A6CBE" w:rsidRPr="008F12F5" w:rsidRDefault="001A4084" w:rsidP="001A4084">
      <w:pPr>
        <w:pStyle w:val="ListParagraph"/>
        <w:numPr>
          <w:ilvl w:val="1"/>
          <w:numId w:val="11"/>
        </w:numPr>
        <w:tabs>
          <w:tab w:val="left" w:pos="0"/>
        </w:tabs>
        <w:spacing w:line="276" w:lineRule="auto"/>
        <w:ind w:left="0" w:firstLine="0"/>
        <w:jc w:val="both"/>
        <w:rPr>
          <w:rFonts w:asciiTheme="majorHAnsi" w:hAnsiTheme="majorHAnsi" w:cstheme="majorHAnsi"/>
          <w:lang w:val="ro-RO" w:eastAsia="en-US"/>
        </w:rPr>
      </w:pPr>
      <w:r w:rsidRPr="001A4084">
        <w:rPr>
          <w:rFonts w:asciiTheme="majorHAnsi" w:hAnsiTheme="majorHAnsi" w:cstheme="majorHAnsi"/>
          <w:color w:val="000000"/>
          <w:lang w:val="ru-MD"/>
        </w:rPr>
        <w:t>Министерств</w:t>
      </w:r>
      <w:r>
        <w:rPr>
          <w:rFonts w:asciiTheme="majorHAnsi" w:hAnsiTheme="majorHAnsi" w:cstheme="majorHAnsi"/>
          <w:color w:val="000000"/>
          <w:lang w:val="ru-MD"/>
        </w:rPr>
        <w:t>у</w:t>
      </w:r>
      <w:r w:rsidRPr="001A4084">
        <w:rPr>
          <w:rFonts w:asciiTheme="majorHAnsi" w:hAnsiTheme="majorHAnsi" w:cstheme="majorHAnsi"/>
          <w:color w:val="000000"/>
          <w:lang w:val="ru-MD"/>
        </w:rPr>
        <w:t xml:space="preserve"> </w:t>
      </w:r>
      <w:r>
        <w:rPr>
          <w:rFonts w:asciiTheme="majorHAnsi" w:hAnsiTheme="majorHAnsi" w:cstheme="majorHAnsi"/>
          <w:color w:val="000000"/>
          <w:lang w:val="ru-MD"/>
        </w:rPr>
        <w:t>з</w:t>
      </w:r>
      <w:r w:rsidRPr="001A4084">
        <w:rPr>
          <w:rFonts w:asciiTheme="majorHAnsi" w:hAnsiTheme="majorHAnsi" w:cstheme="majorHAnsi"/>
          <w:color w:val="000000"/>
          <w:lang w:val="ru-MD"/>
        </w:rPr>
        <w:t xml:space="preserve">дравоохранения, </w:t>
      </w:r>
      <w:r>
        <w:rPr>
          <w:rFonts w:asciiTheme="majorHAnsi" w:hAnsiTheme="majorHAnsi" w:cstheme="majorHAnsi"/>
          <w:color w:val="000000"/>
          <w:lang w:val="ru-MD"/>
        </w:rPr>
        <w:t>в качестве</w:t>
      </w:r>
      <w:r w:rsidRPr="001A4084">
        <w:rPr>
          <w:rFonts w:asciiTheme="majorHAnsi" w:hAnsiTheme="majorHAnsi" w:cstheme="majorHAnsi"/>
          <w:color w:val="000000"/>
          <w:lang w:val="ru-MD"/>
        </w:rPr>
        <w:t xml:space="preserve"> преемник</w:t>
      </w:r>
      <w:r>
        <w:rPr>
          <w:rFonts w:asciiTheme="majorHAnsi" w:hAnsiTheme="majorHAnsi" w:cstheme="majorHAnsi"/>
          <w:color w:val="000000"/>
          <w:lang w:val="ru-MD"/>
        </w:rPr>
        <w:t>а</w:t>
      </w:r>
      <w:r w:rsidRPr="001A4084">
        <w:rPr>
          <w:rFonts w:asciiTheme="majorHAnsi" w:hAnsiTheme="majorHAnsi" w:cstheme="majorHAnsi"/>
          <w:color w:val="000000"/>
          <w:lang w:val="ru-MD"/>
        </w:rPr>
        <w:t xml:space="preserve"> прав</w:t>
      </w:r>
      <w:r>
        <w:rPr>
          <w:rFonts w:asciiTheme="majorHAnsi" w:hAnsiTheme="majorHAnsi" w:cstheme="majorHAnsi"/>
          <w:color w:val="000000"/>
          <w:lang w:val="ru-MD"/>
        </w:rPr>
        <w:t xml:space="preserve"> </w:t>
      </w:r>
      <w:r w:rsidRPr="001A4084">
        <w:rPr>
          <w:rFonts w:asciiTheme="majorHAnsi" w:hAnsiTheme="majorHAnsi" w:cstheme="majorHAnsi"/>
          <w:color w:val="000000"/>
          <w:lang w:val="ru-MD"/>
        </w:rPr>
        <w:t>и обязанност</w:t>
      </w:r>
      <w:r>
        <w:rPr>
          <w:rFonts w:asciiTheme="majorHAnsi" w:hAnsiTheme="majorHAnsi" w:cstheme="majorHAnsi"/>
          <w:color w:val="000000"/>
          <w:lang w:val="ru-MD"/>
        </w:rPr>
        <w:t>ей</w:t>
      </w:r>
      <w:r w:rsidRPr="001A4084">
        <w:rPr>
          <w:rFonts w:asciiTheme="majorHAnsi" w:hAnsiTheme="majorHAnsi" w:cstheme="majorHAnsi"/>
          <w:color w:val="000000"/>
          <w:lang w:val="ru-MD"/>
        </w:rPr>
        <w:t xml:space="preserve"> реформ</w:t>
      </w:r>
      <w:r>
        <w:rPr>
          <w:rFonts w:asciiTheme="majorHAnsi" w:hAnsiTheme="majorHAnsi" w:cstheme="majorHAnsi"/>
          <w:color w:val="000000"/>
          <w:lang w:val="ru-MD"/>
        </w:rPr>
        <w:t>ировнного</w:t>
      </w:r>
      <w:r w:rsidRPr="001A4084">
        <w:rPr>
          <w:rFonts w:asciiTheme="majorHAnsi" w:hAnsiTheme="majorHAnsi" w:cstheme="majorHAnsi"/>
          <w:color w:val="000000"/>
          <w:lang w:val="ru-MD"/>
        </w:rPr>
        <w:t xml:space="preserve"> Министерства здравоохранения, труда и социальной защиты</w:t>
      </w:r>
      <w:r>
        <w:rPr>
          <w:rFonts w:asciiTheme="majorHAnsi" w:hAnsiTheme="majorHAnsi" w:cstheme="majorHAnsi"/>
          <w:color w:val="000000"/>
          <w:lang w:val="ru-MD"/>
        </w:rPr>
        <w:t>, в</w:t>
      </w:r>
      <w:r w:rsidR="0085593C" w:rsidRPr="007F60CA">
        <w:rPr>
          <w:rFonts w:asciiTheme="majorHAnsi" w:hAnsiTheme="majorHAnsi" w:cstheme="majorHAnsi"/>
          <w:color w:val="000000"/>
          <w:lang w:val="ru-MD"/>
        </w:rPr>
        <w:t xml:space="preserve"> целях исправления ошибок, выявленных в рамках предыдущей аудиторской миссии </w:t>
      </w:r>
      <w:r>
        <w:rPr>
          <w:rFonts w:asciiTheme="majorHAnsi" w:hAnsiTheme="majorHAnsi" w:cstheme="majorHAnsi"/>
          <w:color w:val="000000"/>
          <w:lang w:val="ru-MD"/>
        </w:rPr>
        <w:t>(</w:t>
      </w:r>
      <w:r w:rsidR="0085593C" w:rsidRPr="007F60CA">
        <w:rPr>
          <w:rFonts w:asciiTheme="majorHAnsi" w:hAnsiTheme="majorHAnsi" w:cstheme="majorHAnsi"/>
          <w:color w:val="000000"/>
          <w:lang w:val="ru-MD"/>
        </w:rPr>
        <w:t xml:space="preserve">Постановление </w:t>
      </w:r>
      <w:r w:rsidRPr="007F60CA">
        <w:rPr>
          <w:rFonts w:asciiTheme="majorHAnsi" w:hAnsiTheme="majorHAnsi" w:cstheme="majorHAnsi"/>
          <w:color w:val="000000"/>
          <w:lang w:val="ru-MD"/>
        </w:rPr>
        <w:t>Счетн</w:t>
      </w:r>
      <w:r>
        <w:rPr>
          <w:rFonts w:asciiTheme="majorHAnsi" w:hAnsiTheme="majorHAnsi" w:cstheme="majorHAnsi"/>
          <w:color w:val="000000"/>
          <w:lang w:val="ru-MD"/>
        </w:rPr>
        <w:t>ой</w:t>
      </w:r>
      <w:r w:rsidRPr="007F60CA">
        <w:rPr>
          <w:rFonts w:asciiTheme="majorHAnsi" w:hAnsiTheme="majorHAnsi" w:cstheme="majorHAnsi"/>
          <w:color w:val="000000"/>
          <w:lang w:val="ru-MD"/>
        </w:rPr>
        <w:t xml:space="preserve"> палат</w:t>
      </w:r>
      <w:r>
        <w:rPr>
          <w:rFonts w:asciiTheme="majorHAnsi" w:hAnsiTheme="majorHAnsi" w:cstheme="majorHAnsi"/>
          <w:color w:val="000000"/>
          <w:lang w:val="ru-MD"/>
        </w:rPr>
        <w:t>ы</w:t>
      </w:r>
      <w:r w:rsidRPr="007F60CA">
        <w:rPr>
          <w:rFonts w:asciiTheme="majorHAnsi" w:hAnsiTheme="majorHAnsi" w:cstheme="majorHAnsi"/>
          <w:color w:val="000000"/>
          <w:lang w:val="ru-MD"/>
        </w:rPr>
        <w:t xml:space="preserve"> </w:t>
      </w:r>
      <w:r w:rsidR="0085593C" w:rsidRPr="007F60CA">
        <w:rPr>
          <w:rFonts w:asciiTheme="majorHAnsi" w:hAnsiTheme="majorHAnsi" w:cstheme="majorHAnsi"/>
          <w:color w:val="000000"/>
          <w:lang w:val="ru-MD"/>
        </w:rPr>
        <w:t>№27 от 22.06.2021 по Отчету аудита консолидированной финансовой отчетности Министерства здравоохранения, труда и социальной защиты, по состоянию на 31 декабря 2020 года</w:t>
      </w:r>
      <w:r>
        <w:rPr>
          <w:rFonts w:asciiTheme="majorHAnsi" w:hAnsiTheme="majorHAnsi" w:cstheme="majorHAnsi"/>
          <w:color w:val="000000"/>
          <w:lang w:val="ru-MD"/>
        </w:rPr>
        <w:t>)</w:t>
      </w:r>
      <w:r w:rsidR="0085593C" w:rsidRPr="007F60CA">
        <w:rPr>
          <w:rFonts w:asciiTheme="majorHAnsi" w:hAnsiTheme="majorHAnsi" w:cstheme="majorHAnsi"/>
          <w:color w:val="000000"/>
          <w:lang w:val="ru-MD"/>
        </w:rPr>
        <w:t xml:space="preserve">, </w:t>
      </w:r>
      <w:r>
        <w:rPr>
          <w:rFonts w:asciiTheme="majorHAnsi" w:hAnsiTheme="majorHAnsi" w:cstheme="majorHAnsi"/>
          <w:color w:val="000000"/>
          <w:lang w:val="ru-MD"/>
        </w:rPr>
        <w:t xml:space="preserve">было </w:t>
      </w:r>
      <w:r w:rsidR="0085593C" w:rsidRPr="007F60CA">
        <w:rPr>
          <w:rFonts w:asciiTheme="majorHAnsi" w:hAnsiTheme="majorHAnsi" w:cstheme="majorHAnsi"/>
          <w:color w:val="000000"/>
          <w:lang w:val="ru-MD"/>
        </w:rPr>
        <w:t>направ</w:t>
      </w:r>
      <w:r>
        <w:rPr>
          <w:rFonts w:asciiTheme="majorHAnsi" w:hAnsiTheme="majorHAnsi" w:cstheme="majorHAnsi"/>
          <w:color w:val="000000"/>
          <w:lang w:val="ru-MD"/>
        </w:rPr>
        <w:t>лен</w:t>
      </w:r>
      <w:r w:rsidR="0085593C" w:rsidRPr="007F60CA">
        <w:rPr>
          <w:rFonts w:asciiTheme="majorHAnsi" w:hAnsiTheme="majorHAnsi" w:cstheme="majorHAnsi"/>
          <w:color w:val="000000"/>
          <w:lang w:val="ru-MD"/>
        </w:rPr>
        <w:t xml:space="preserve">о </w:t>
      </w:r>
      <w:r w:rsidR="00FB58ED">
        <w:rPr>
          <w:rFonts w:asciiTheme="majorHAnsi" w:hAnsiTheme="majorHAnsi" w:cstheme="majorHAnsi"/>
          <w:color w:val="000000"/>
          <w:lang w:val="ru-MD"/>
        </w:rPr>
        <w:t xml:space="preserve">к исполнению </w:t>
      </w:r>
      <w:r>
        <w:rPr>
          <w:rFonts w:asciiTheme="majorHAnsi" w:hAnsiTheme="majorHAnsi" w:cstheme="majorHAnsi"/>
          <w:color w:val="000000"/>
          <w:lang w:val="ru-MD"/>
        </w:rPr>
        <w:t>6</w:t>
      </w:r>
      <w:r w:rsidR="0085593C" w:rsidRPr="007F60CA">
        <w:rPr>
          <w:rFonts w:asciiTheme="majorHAnsi" w:hAnsiTheme="majorHAnsi" w:cstheme="majorHAnsi"/>
          <w:color w:val="000000"/>
          <w:lang w:val="ru-MD"/>
        </w:rPr>
        <w:t xml:space="preserve"> рекомендаций,</w:t>
      </w:r>
      <w:r w:rsidR="00FB58ED">
        <w:rPr>
          <w:rFonts w:asciiTheme="majorHAnsi" w:hAnsiTheme="majorHAnsi" w:cstheme="majorHAnsi"/>
          <w:color w:val="000000"/>
          <w:lang w:val="ru-MD"/>
        </w:rPr>
        <w:t xml:space="preserve"> из которых</w:t>
      </w:r>
      <w:r w:rsidR="0085593C" w:rsidRPr="007F60CA">
        <w:rPr>
          <w:rFonts w:asciiTheme="majorHAnsi" w:hAnsiTheme="majorHAnsi" w:cstheme="majorHAnsi"/>
          <w:color w:val="000000"/>
          <w:lang w:val="ru-MD"/>
        </w:rPr>
        <w:t xml:space="preserve"> </w:t>
      </w:r>
      <w:r w:rsidR="00FB58ED" w:rsidRPr="007F60CA">
        <w:rPr>
          <w:rFonts w:asciiTheme="majorHAnsi" w:hAnsiTheme="majorHAnsi" w:cstheme="majorHAnsi"/>
          <w:color w:val="000000"/>
          <w:lang w:val="ru-MD"/>
        </w:rPr>
        <w:t>3</w:t>
      </w:r>
      <w:r w:rsidR="00FB58ED">
        <w:rPr>
          <w:rFonts w:asciiTheme="majorHAnsi" w:hAnsiTheme="majorHAnsi" w:cstheme="majorHAnsi"/>
          <w:color w:val="000000"/>
          <w:lang w:val="ru-MD"/>
        </w:rPr>
        <w:t xml:space="preserve"> </w:t>
      </w:r>
      <w:r w:rsidR="0085593C" w:rsidRPr="007F60CA">
        <w:rPr>
          <w:rFonts w:asciiTheme="majorHAnsi" w:hAnsiTheme="majorHAnsi" w:cstheme="majorHAnsi"/>
          <w:color w:val="000000"/>
          <w:lang w:val="ru-MD"/>
        </w:rPr>
        <w:t>рекомендаци</w:t>
      </w:r>
      <w:r w:rsidR="00FB58ED">
        <w:rPr>
          <w:rFonts w:asciiTheme="majorHAnsi" w:hAnsiTheme="majorHAnsi" w:cstheme="majorHAnsi"/>
          <w:color w:val="000000"/>
          <w:lang w:val="ru-MD"/>
        </w:rPr>
        <w:t>и</w:t>
      </w:r>
      <w:r w:rsidR="0085593C" w:rsidRPr="007F60CA">
        <w:rPr>
          <w:rFonts w:asciiTheme="majorHAnsi" w:hAnsiTheme="majorHAnsi" w:cstheme="majorHAnsi"/>
          <w:color w:val="000000"/>
          <w:lang w:val="ru-MD"/>
        </w:rPr>
        <w:t xml:space="preserve"> были </w:t>
      </w:r>
      <w:r w:rsidR="00FB58ED">
        <w:rPr>
          <w:rFonts w:asciiTheme="majorHAnsi" w:hAnsiTheme="majorHAnsi" w:cstheme="majorHAnsi"/>
          <w:color w:val="000000"/>
          <w:lang w:val="ru-MD"/>
        </w:rPr>
        <w:t xml:space="preserve">частично </w:t>
      </w:r>
      <w:r w:rsidR="0085593C" w:rsidRPr="007F60CA">
        <w:rPr>
          <w:rFonts w:asciiTheme="majorHAnsi" w:hAnsiTheme="majorHAnsi" w:cstheme="majorHAnsi"/>
          <w:color w:val="000000"/>
          <w:lang w:val="ru-MD"/>
        </w:rPr>
        <w:t>внедрены, 1 - не реализован</w:t>
      </w:r>
      <w:r w:rsidR="00FB58ED">
        <w:rPr>
          <w:rFonts w:asciiTheme="majorHAnsi" w:hAnsiTheme="majorHAnsi" w:cstheme="majorHAnsi"/>
          <w:color w:val="000000"/>
          <w:lang w:val="ru-MD"/>
        </w:rPr>
        <w:t>а</w:t>
      </w:r>
      <w:r w:rsidR="0085593C" w:rsidRPr="007F60CA">
        <w:rPr>
          <w:rFonts w:asciiTheme="majorHAnsi" w:hAnsiTheme="majorHAnsi" w:cstheme="majorHAnsi"/>
          <w:color w:val="000000"/>
          <w:lang w:val="ru-MD"/>
        </w:rPr>
        <w:t xml:space="preserve">, </w:t>
      </w:r>
      <w:r w:rsidR="00FB58ED">
        <w:rPr>
          <w:rFonts w:asciiTheme="majorHAnsi" w:hAnsiTheme="majorHAnsi" w:cstheme="majorHAnsi"/>
          <w:color w:val="000000"/>
          <w:lang w:val="ru-MD"/>
        </w:rPr>
        <w:t xml:space="preserve">в совокупности </w:t>
      </w:r>
      <w:r w:rsidR="00FB58ED" w:rsidRPr="007F60CA">
        <w:rPr>
          <w:rFonts w:asciiTheme="majorHAnsi" w:hAnsiTheme="majorHAnsi" w:cstheme="majorHAnsi"/>
          <w:color w:val="000000"/>
          <w:lang w:val="ru-MD"/>
        </w:rPr>
        <w:t>уров</w:t>
      </w:r>
      <w:r w:rsidR="00FB58ED">
        <w:rPr>
          <w:rFonts w:asciiTheme="majorHAnsi" w:hAnsiTheme="majorHAnsi" w:cstheme="majorHAnsi"/>
          <w:color w:val="000000"/>
          <w:lang w:val="ru-MD"/>
        </w:rPr>
        <w:t xml:space="preserve">ень исполнения составил </w:t>
      </w:r>
      <w:r w:rsidR="00FB58ED" w:rsidRPr="007F60CA">
        <w:rPr>
          <w:rFonts w:asciiTheme="majorHAnsi" w:hAnsiTheme="majorHAnsi" w:cstheme="majorHAnsi"/>
          <w:color w:val="000000"/>
          <w:lang w:val="ru-MD"/>
        </w:rPr>
        <w:t>90%</w:t>
      </w:r>
      <w:r w:rsidR="00FB58ED">
        <w:rPr>
          <w:rFonts w:asciiTheme="majorHAnsi" w:hAnsiTheme="majorHAnsi" w:cstheme="majorHAnsi"/>
          <w:color w:val="000000"/>
          <w:lang w:val="ru-MD"/>
        </w:rPr>
        <w:t xml:space="preserve">. </w:t>
      </w:r>
      <w:r w:rsidR="0085593C" w:rsidRPr="007F60CA">
        <w:rPr>
          <w:rFonts w:asciiTheme="majorHAnsi" w:hAnsiTheme="majorHAnsi" w:cstheme="majorHAnsi"/>
          <w:color w:val="000000"/>
          <w:lang w:val="ru-MD"/>
        </w:rPr>
        <w:t xml:space="preserve">Положительное воздействие </w:t>
      </w:r>
      <w:r w:rsidR="00FB58ED">
        <w:rPr>
          <w:rFonts w:asciiTheme="majorHAnsi" w:hAnsiTheme="majorHAnsi" w:cstheme="majorHAnsi"/>
          <w:color w:val="000000"/>
          <w:lang w:val="ru-MD"/>
        </w:rPr>
        <w:t xml:space="preserve">от </w:t>
      </w:r>
      <w:r w:rsidR="0085593C" w:rsidRPr="007F60CA">
        <w:rPr>
          <w:rFonts w:asciiTheme="majorHAnsi" w:hAnsiTheme="majorHAnsi" w:cstheme="majorHAnsi"/>
          <w:color w:val="000000"/>
          <w:lang w:val="ru-MD"/>
        </w:rPr>
        <w:t xml:space="preserve">выполнения рекомендаций Министерством и некоторыми подведомственными учреждениями, </w:t>
      </w:r>
      <w:r w:rsidR="00FB58ED">
        <w:rPr>
          <w:rFonts w:asciiTheme="majorHAnsi" w:hAnsiTheme="majorHAnsi" w:cstheme="majorHAnsi"/>
          <w:color w:val="000000"/>
          <w:lang w:val="ru-MD"/>
        </w:rPr>
        <w:t>отразилось в</w:t>
      </w:r>
      <w:r w:rsidR="0085593C" w:rsidRPr="007F60CA">
        <w:rPr>
          <w:rFonts w:asciiTheme="majorHAnsi" w:hAnsiTheme="majorHAnsi" w:cstheme="majorHAnsi"/>
          <w:color w:val="000000"/>
          <w:lang w:val="ru-MD"/>
        </w:rPr>
        <w:t xml:space="preserve"> улучшени</w:t>
      </w:r>
      <w:r w:rsidR="00FB58ED">
        <w:rPr>
          <w:rFonts w:asciiTheme="majorHAnsi" w:hAnsiTheme="majorHAnsi" w:cstheme="majorHAnsi"/>
          <w:color w:val="000000"/>
          <w:lang w:val="ru-MD"/>
        </w:rPr>
        <w:t>и</w:t>
      </w:r>
      <w:r w:rsidR="0085593C" w:rsidRPr="007F60CA">
        <w:rPr>
          <w:rFonts w:asciiTheme="majorHAnsi" w:hAnsiTheme="majorHAnsi" w:cstheme="majorHAnsi"/>
          <w:color w:val="000000"/>
          <w:lang w:val="ru-MD"/>
        </w:rPr>
        <w:t xml:space="preserve"> управленческих процессов, связанных с достоверностью зарегистрированных и отраженных данных о </w:t>
      </w:r>
      <w:r w:rsidR="00FB58ED">
        <w:rPr>
          <w:rFonts w:asciiTheme="majorHAnsi" w:hAnsiTheme="majorHAnsi" w:cstheme="majorHAnsi"/>
          <w:color w:val="000000"/>
          <w:lang w:val="ru-MD"/>
        </w:rPr>
        <w:t>собственности</w:t>
      </w:r>
      <w:r w:rsidR="008F12F5" w:rsidRPr="008F12F5">
        <w:rPr>
          <w:rFonts w:asciiTheme="majorHAnsi" w:hAnsiTheme="majorHAnsi" w:cstheme="majorHAnsi"/>
          <w:color w:val="000000"/>
        </w:rPr>
        <w:t xml:space="preserve">. </w:t>
      </w:r>
    </w:p>
    <w:p w14:paraId="0D13FE54" w14:textId="4806A955" w:rsidR="001421D6" w:rsidRPr="004F641F" w:rsidRDefault="0085593C" w:rsidP="001421D6">
      <w:pPr>
        <w:pStyle w:val="ListParagraph"/>
        <w:numPr>
          <w:ilvl w:val="1"/>
          <w:numId w:val="11"/>
        </w:numPr>
        <w:spacing w:line="276" w:lineRule="auto"/>
        <w:ind w:left="0" w:firstLine="0"/>
        <w:jc w:val="both"/>
        <w:rPr>
          <w:rFonts w:asciiTheme="majorHAnsi" w:hAnsiTheme="majorHAnsi" w:cstheme="majorHAnsi"/>
          <w:noProof/>
        </w:rPr>
      </w:pPr>
      <w:r>
        <w:rPr>
          <w:rFonts w:asciiTheme="majorHAnsi" w:hAnsiTheme="majorHAnsi"/>
          <w:noProof/>
        </w:rPr>
        <w:lastRenderedPageBreak/>
        <w:t>Одно подведомственное учреждение</w:t>
      </w:r>
      <w:r w:rsidRPr="00DC4A6B">
        <w:rPr>
          <w:rFonts w:asciiTheme="majorHAnsi" w:hAnsiTheme="majorHAnsi"/>
          <w:noProof/>
        </w:rPr>
        <w:t xml:space="preserve"> </w:t>
      </w:r>
      <w:r w:rsidR="00907552">
        <w:rPr>
          <w:rFonts w:asciiTheme="majorHAnsi" w:hAnsiTheme="majorHAnsi"/>
          <w:noProof/>
          <w:lang w:val="ru-RU"/>
        </w:rPr>
        <w:t>М</w:t>
      </w:r>
      <w:r w:rsidRPr="00DC4A6B">
        <w:rPr>
          <w:rFonts w:asciiTheme="majorHAnsi" w:hAnsiTheme="majorHAnsi"/>
          <w:noProof/>
        </w:rPr>
        <w:t>инистерства</w:t>
      </w:r>
      <w:r w:rsidRPr="00666DA9">
        <w:rPr>
          <w:rStyle w:val="FootnoteReference"/>
          <w:rFonts w:asciiTheme="majorHAnsi" w:hAnsiTheme="majorHAnsi" w:cstheme="majorHAnsi"/>
          <w:noProof/>
        </w:rPr>
        <w:footnoteReference w:id="22"/>
      </w:r>
      <w:r w:rsidRPr="00991820">
        <w:rPr>
          <w:rFonts w:asciiTheme="majorHAnsi" w:hAnsiTheme="majorHAnsi"/>
          <w:noProof/>
        </w:rPr>
        <w:t xml:space="preserve">, </w:t>
      </w:r>
      <w:r>
        <w:rPr>
          <w:rFonts w:asciiTheme="majorHAnsi" w:hAnsiTheme="majorHAnsi"/>
          <w:noProof/>
          <w:lang w:val="ru-RU"/>
        </w:rPr>
        <w:t>в</w:t>
      </w:r>
      <w:r w:rsidRPr="00991820">
        <w:rPr>
          <w:rFonts w:asciiTheme="majorHAnsi" w:hAnsiTheme="majorHAnsi"/>
          <w:noProof/>
        </w:rPr>
        <w:t xml:space="preserve"> отсутстви</w:t>
      </w:r>
      <w:r>
        <w:rPr>
          <w:rFonts w:asciiTheme="majorHAnsi" w:hAnsiTheme="majorHAnsi"/>
          <w:noProof/>
          <w:lang w:val="ru-RU"/>
        </w:rPr>
        <w:t>е</w:t>
      </w:r>
      <w:r w:rsidRPr="00991820">
        <w:rPr>
          <w:rFonts w:asciiTheme="majorHAnsi" w:hAnsiTheme="majorHAnsi"/>
          <w:noProof/>
        </w:rPr>
        <w:t xml:space="preserve"> обоснованного планирования потребностей</w:t>
      </w:r>
      <w:r w:rsidRPr="00686C9D">
        <w:rPr>
          <w:rStyle w:val="FootnoteReference"/>
          <w:rFonts w:asciiTheme="majorHAnsi" w:hAnsiTheme="majorHAnsi"/>
          <w:noProof/>
        </w:rPr>
        <w:footnoteReference w:id="23"/>
      </w:r>
      <w:r>
        <w:rPr>
          <w:rFonts w:asciiTheme="majorHAnsi" w:hAnsiTheme="majorHAnsi"/>
          <w:noProof/>
          <w:lang w:val="ru-RU"/>
        </w:rPr>
        <w:t>,</w:t>
      </w:r>
      <w:r w:rsidRPr="00991820">
        <w:rPr>
          <w:rFonts w:asciiTheme="majorHAnsi" w:hAnsiTheme="majorHAnsi"/>
          <w:noProof/>
        </w:rPr>
        <w:t xml:space="preserve"> закупило и </w:t>
      </w:r>
      <w:r>
        <w:rPr>
          <w:rFonts w:asciiTheme="majorHAnsi" w:hAnsiTheme="majorHAnsi"/>
          <w:noProof/>
          <w:lang w:val="ru-RU"/>
        </w:rPr>
        <w:t>хранит</w:t>
      </w:r>
      <w:r w:rsidRPr="00991820">
        <w:rPr>
          <w:rFonts w:asciiTheme="majorHAnsi" w:hAnsiTheme="majorHAnsi"/>
          <w:noProof/>
        </w:rPr>
        <w:t xml:space="preserve"> 2 основных средств: </w:t>
      </w:r>
      <w:r w:rsidRPr="00DC4A6B">
        <w:rPr>
          <w:rFonts w:asciiTheme="majorHAnsi" w:hAnsiTheme="majorHAnsi"/>
          <w:i/>
          <w:noProof/>
          <w:lang w:val="ru-RU"/>
        </w:rPr>
        <w:t>С</w:t>
      </w:r>
      <w:r w:rsidRPr="00DC4A6B">
        <w:rPr>
          <w:rFonts w:asciiTheme="majorHAnsi" w:hAnsiTheme="majorHAnsi"/>
          <w:i/>
          <w:noProof/>
        </w:rPr>
        <w:t>еквен</w:t>
      </w:r>
      <w:r w:rsidRPr="00DC4A6B">
        <w:rPr>
          <w:rFonts w:asciiTheme="majorHAnsi" w:hAnsiTheme="majorHAnsi"/>
          <w:i/>
          <w:noProof/>
          <w:lang w:val="ru-RU"/>
        </w:rPr>
        <w:t>атор</w:t>
      </w:r>
      <w:r>
        <w:rPr>
          <w:rFonts w:asciiTheme="majorHAnsi" w:hAnsiTheme="majorHAnsi"/>
          <w:i/>
          <w:noProof/>
          <w:lang w:val="ru-RU"/>
        </w:rPr>
        <w:t>а</w:t>
      </w:r>
      <w:r w:rsidRPr="00DC4A6B">
        <w:rPr>
          <w:rFonts w:asciiTheme="majorHAnsi" w:hAnsiTheme="majorHAnsi"/>
          <w:i/>
          <w:noProof/>
        </w:rPr>
        <w:t xml:space="preserve"> нуклеиновых кислот</w:t>
      </w:r>
      <w:r w:rsidRPr="00991820">
        <w:rPr>
          <w:rFonts w:asciiTheme="majorHAnsi" w:hAnsiTheme="majorHAnsi"/>
          <w:noProof/>
        </w:rPr>
        <w:t>, приобретенного</w:t>
      </w:r>
      <w:r>
        <w:rPr>
          <w:rFonts w:asciiTheme="majorHAnsi" w:hAnsiTheme="majorHAnsi"/>
          <w:noProof/>
        </w:rPr>
        <w:t xml:space="preserve"> в рамках публичного аукциона №</w:t>
      </w:r>
      <w:r w:rsidRPr="00991820">
        <w:rPr>
          <w:rFonts w:asciiTheme="majorHAnsi" w:hAnsiTheme="majorHAnsi"/>
          <w:noProof/>
        </w:rPr>
        <w:t xml:space="preserve">1692/13/2013, </w:t>
      </w:r>
      <w:r>
        <w:rPr>
          <w:rFonts w:asciiTheme="majorHAnsi" w:hAnsiTheme="majorHAnsi"/>
          <w:noProof/>
          <w:lang w:val="ru-RU"/>
        </w:rPr>
        <w:t>стоимостью</w:t>
      </w:r>
      <w:r w:rsidRPr="00991820">
        <w:rPr>
          <w:rFonts w:asciiTheme="majorHAnsi" w:hAnsiTheme="majorHAnsi"/>
          <w:noProof/>
        </w:rPr>
        <w:t xml:space="preserve"> 6 453,0 тыс. леев, и</w:t>
      </w:r>
      <w:r>
        <w:rPr>
          <w:rFonts w:asciiTheme="majorHAnsi" w:hAnsiTheme="majorHAnsi"/>
          <w:noProof/>
          <w:lang w:val="ru-RU"/>
        </w:rPr>
        <w:t xml:space="preserve"> </w:t>
      </w:r>
      <w:r w:rsidRPr="005A10BF">
        <w:rPr>
          <w:rFonts w:asciiTheme="majorHAnsi" w:hAnsiTheme="majorHAnsi"/>
          <w:i/>
          <w:noProof/>
          <w:lang w:val="ru-RU"/>
        </w:rPr>
        <w:t>Проявочную машину</w:t>
      </w:r>
      <w:r w:rsidRPr="00991820">
        <w:rPr>
          <w:rFonts w:asciiTheme="majorHAnsi" w:hAnsiTheme="majorHAnsi"/>
          <w:noProof/>
        </w:rPr>
        <w:t>, купленн</w:t>
      </w:r>
      <w:r>
        <w:rPr>
          <w:rFonts w:asciiTheme="majorHAnsi" w:hAnsiTheme="majorHAnsi"/>
          <w:noProof/>
          <w:lang w:val="ru-RU"/>
        </w:rPr>
        <w:t>ую</w:t>
      </w:r>
      <w:r w:rsidRPr="00991820">
        <w:rPr>
          <w:rFonts w:asciiTheme="majorHAnsi" w:hAnsiTheme="majorHAnsi"/>
          <w:noProof/>
        </w:rPr>
        <w:t xml:space="preserve"> за счет донора ПРООН/2013, </w:t>
      </w:r>
      <w:r>
        <w:rPr>
          <w:rFonts w:asciiTheme="majorHAnsi" w:hAnsiTheme="majorHAnsi"/>
          <w:noProof/>
          <w:lang w:val="ru-RU"/>
        </w:rPr>
        <w:t>стоимостью</w:t>
      </w:r>
      <w:r w:rsidRPr="00991820">
        <w:rPr>
          <w:rFonts w:asciiTheme="majorHAnsi" w:hAnsiTheme="majorHAnsi"/>
          <w:noProof/>
        </w:rPr>
        <w:t xml:space="preserve"> 103,6 тыс. леев. Следует отметить, что эти товары находятся на складе учреждения и не использовались в деятельности </w:t>
      </w:r>
      <w:r>
        <w:rPr>
          <w:rFonts w:asciiTheme="majorHAnsi" w:hAnsiTheme="majorHAnsi"/>
          <w:noProof/>
          <w:lang w:val="ru-RU"/>
        </w:rPr>
        <w:t xml:space="preserve">учреждения </w:t>
      </w:r>
      <w:r w:rsidRPr="00991820">
        <w:rPr>
          <w:rFonts w:asciiTheme="majorHAnsi" w:hAnsiTheme="majorHAnsi"/>
          <w:noProof/>
        </w:rPr>
        <w:t xml:space="preserve">с даты поступления на склад </w:t>
      </w:r>
      <w:r>
        <w:rPr>
          <w:rFonts w:asciiTheme="majorHAnsi" w:hAnsiTheme="majorHAnsi"/>
          <w:noProof/>
          <w:lang w:val="ru-RU"/>
        </w:rPr>
        <w:t xml:space="preserve">и </w:t>
      </w:r>
      <w:r w:rsidRPr="00991820">
        <w:rPr>
          <w:rFonts w:asciiTheme="majorHAnsi" w:hAnsiTheme="majorHAnsi"/>
          <w:noProof/>
        </w:rPr>
        <w:t xml:space="preserve">до настоящего времени (01.07.2022). Более того, </w:t>
      </w:r>
      <w:r>
        <w:rPr>
          <w:rFonts w:asciiTheme="majorHAnsi" w:hAnsiTheme="majorHAnsi"/>
          <w:noProof/>
          <w:lang w:val="ru-RU"/>
        </w:rPr>
        <w:t xml:space="preserve">основное средство </w:t>
      </w:r>
      <w:r w:rsidRPr="00DC4A6B">
        <w:rPr>
          <w:rFonts w:asciiTheme="majorHAnsi" w:hAnsiTheme="majorHAnsi"/>
          <w:i/>
          <w:noProof/>
          <w:lang w:val="ru-RU"/>
        </w:rPr>
        <w:t>С</w:t>
      </w:r>
      <w:r w:rsidRPr="00DC4A6B">
        <w:rPr>
          <w:rFonts w:asciiTheme="majorHAnsi" w:hAnsiTheme="majorHAnsi"/>
          <w:i/>
          <w:noProof/>
        </w:rPr>
        <w:t>еквен</w:t>
      </w:r>
      <w:r w:rsidRPr="00DC4A6B">
        <w:rPr>
          <w:rFonts w:asciiTheme="majorHAnsi" w:hAnsiTheme="majorHAnsi"/>
          <w:i/>
          <w:noProof/>
          <w:lang w:val="ru-RU"/>
        </w:rPr>
        <w:t>атор</w:t>
      </w:r>
      <w:r w:rsidRPr="00DC4A6B">
        <w:rPr>
          <w:rFonts w:asciiTheme="majorHAnsi" w:hAnsiTheme="majorHAnsi"/>
          <w:i/>
          <w:noProof/>
        </w:rPr>
        <w:t xml:space="preserve"> нуклеиновых кислот</w:t>
      </w:r>
      <w:r w:rsidRPr="00991820">
        <w:rPr>
          <w:rFonts w:asciiTheme="majorHAnsi" w:hAnsiTheme="majorHAnsi"/>
          <w:noProof/>
        </w:rPr>
        <w:t xml:space="preserve"> считается предметом уголовного дела, </w:t>
      </w:r>
      <w:r>
        <w:rPr>
          <w:rFonts w:asciiTheme="majorHAnsi" w:hAnsiTheme="majorHAnsi"/>
          <w:noProof/>
          <w:lang w:val="ru-RU"/>
        </w:rPr>
        <w:t>по определению</w:t>
      </w:r>
      <w:r w:rsidRPr="00991820">
        <w:rPr>
          <w:rFonts w:asciiTheme="majorHAnsi" w:hAnsiTheme="majorHAnsi"/>
          <w:noProof/>
        </w:rPr>
        <w:t xml:space="preserve"> Национальн</w:t>
      </w:r>
      <w:r w:rsidRPr="00C82640">
        <w:rPr>
          <w:rFonts w:asciiTheme="majorHAnsi" w:hAnsiTheme="majorHAnsi"/>
          <w:noProof/>
        </w:rPr>
        <w:t>ого</w:t>
      </w:r>
      <w:r w:rsidRPr="00991820">
        <w:rPr>
          <w:rFonts w:asciiTheme="majorHAnsi" w:hAnsiTheme="majorHAnsi"/>
          <w:noProof/>
        </w:rPr>
        <w:t xml:space="preserve"> центром по борьбе с коррупцией. Эти обстоятельства обусловили растрату </w:t>
      </w:r>
      <w:r w:rsidR="00907552" w:rsidRPr="00907552">
        <w:rPr>
          <w:rFonts w:asciiTheme="majorHAnsi" w:hAnsiTheme="majorHAnsi"/>
          <w:noProof/>
        </w:rPr>
        <w:t>публич</w:t>
      </w:r>
      <w:r w:rsidRPr="00991820">
        <w:rPr>
          <w:rFonts w:asciiTheme="majorHAnsi" w:hAnsiTheme="majorHAnsi"/>
          <w:noProof/>
        </w:rPr>
        <w:t xml:space="preserve">ных средств на сумму 6 556,6 тыс. леев и </w:t>
      </w:r>
      <w:r w:rsidR="0034596F" w:rsidRPr="0034596F">
        <w:rPr>
          <w:rFonts w:asciiTheme="majorHAnsi" w:hAnsiTheme="majorHAnsi"/>
          <w:noProof/>
        </w:rPr>
        <w:t>определяют</w:t>
      </w:r>
      <w:r w:rsidRPr="00991820">
        <w:rPr>
          <w:rFonts w:asciiTheme="majorHAnsi" w:hAnsiTheme="majorHAnsi"/>
          <w:noProof/>
        </w:rPr>
        <w:t xml:space="preserve"> моральн</w:t>
      </w:r>
      <w:r w:rsidR="0034596F" w:rsidRPr="0034596F">
        <w:rPr>
          <w:rFonts w:asciiTheme="majorHAnsi" w:hAnsiTheme="majorHAnsi"/>
          <w:noProof/>
        </w:rPr>
        <w:t>ый</w:t>
      </w:r>
      <w:r w:rsidRPr="00991820">
        <w:rPr>
          <w:rFonts w:asciiTheme="majorHAnsi" w:hAnsiTheme="majorHAnsi"/>
          <w:noProof/>
        </w:rPr>
        <w:t xml:space="preserve"> и</w:t>
      </w:r>
      <w:r w:rsidRPr="00C82640">
        <w:rPr>
          <w:rFonts w:asciiTheme="majorHAnsi" w:hAnsiTheme="majorHAnsi"/>
          <w:noProof/>
        </w:rPr>
        <w:t>знос</w:t>
      </w:r>
      <w:r w:rsidRPr="00991820">
        <w:rPr>
          <w:rFonts w:asciiTheme="majorHAnsi" w:hAnsiTheme="majorHAnsi"/>
          <w:noProof/>
        </w:rPr>
        <w:t xml:space="preserve"> </w:t>
      </w:r>
      <w:r w:rsidR="0034596F">
        <w:rPr>
          <w:rFonts w:asciiTheme="majorHAnsi" w:hAnsiTheme="majorHAnsi"/>
          <w:noProof/>
          <w:lang w:val="ru-RU"/>
        </w:rPr>
        <w:t>данны</w:t>
      </w:r>
      <w:r w:rsidR="0034596F" w:rsidRPr="0034596F">
        <w:rPr>
          <w:rFonts w:asciiTheme="majorHAnsi" w:hAnsiTheme="majorHAnsi"/>
          <w:noProof/>
        </w:rPr>
        <w:t xml:space="preserve">х </w:t>
      </w:r>
      <w:r w:rsidRPr="00991820">
        <w:rPr>
          <w:rFonts w:asciiTheme="majorHAnsi" w:hAnsiTheme="majorHAnsi"/>
          <w:noProof/>
        </w:rPr>
        <w:t>основных средств</w:t>
      </w:r>
      <w:r w:rsidR="001421D6" w:rsidRPr="004E4852">
        <w:rPr>
          <w:rFonts w:asciiTheme="majorHAnsi" w:hAnsiTheme="majorHAnsi"/>
          <w:noProof/>
        </w:rPr>
        <w:t xml:space="preserve">. </w:t>
      </w:r>
    </w:p>
    <w:p w14:paraId="17C85920" w14:textId="53F30BBA" w:rsidR="001421D6" w:rsidRPr="00C06CAB" w:rsidRDefault="00A10F61" w:rsidP="001421D6">
      <w:pPr>
        <w:numPr>
          <w:ilvl w:val="1"/>
          <w:numId w:val="11"/>
        </w:numPr>
        <w:shd w:val="clear" w:color="auto" w:fill="FFFFFF" w:themeFill="background1"/>
        <w:tabs>
          <w:tab w:val="left" w:pos="0"/>
        </w:tabs>
        <w:spacing w:line="276" w:lineRule="auto"/>
        <w:ind w:left="0" w:firstLine="0"/>
        <w:contextualSpacing/>
        <w:jc w:val="both"/>
        <w:rPr>
          <w:rFonts w:asciiTheme="majorHAnsi" w:hAnsiTheme="majorHAnsi" w:cstheme="majorHAnsi"/>
          <w:lang w:val="ro-RO"/>
        </w:rPr>
      </w:pPr>
      <w:r>
        <w:rPr>
          <w:rFonts w:asciiTheme="majorHAnsi" w:hAnsiTheme="majorHAnsi"/>
          <w:noProof/>
        </w:rPr>
        <w:t>Другое подведомственное учреждение Министерства</w:t>
      </w:r>
      <w:r w:rsidRPr="00A83E94">
        <w:rPr>
          <w:rStyle w:val="FootnoteReference"/>
          <w:rFonts w:asciiTheme="majorHAnsi" w:hAnsiTheme="majorHAnsi"/>
          <w:noProof/>
        </w:rPr>
        <w:footnoteReference w:id="24"/>
      </w:r>
      <w:r w:rsidRPr="00DA14A5">
        <w:rPr>
          <w:rFonts w:asciiTheme="majorHAnsi" w:hAnsiTheme="majorHAnsi"/>
          <w:noProof/>
        </w:rPr>
        <w:t xml:space="preserve"> не обеспечивало</w:t>
      </w:r>
      <w:r w:rsidR="00F0126B">
        <w:rPr>
          <w:rFonts w:asciiTheme="majorHAnsi" w:hAnsiTheme="majorHAnsi"/>
          <w:noProof/>
          <w:lang w:val="ru-RU"/>
        </w:rPr>
        <w:t>,</w:t>
      </w:r>
      <w:r w:rsidRPr="00DA14A5">
        <w:rPr>
          <w:rFonts w:asciiTheme="majorHAnsi" w:hAnsiTheme="majorHAnsi"/>
          <w:noProof/>
        </w:rPr>
        <w:t xml:space="preserve"> в некоторых случаях</w:t>
      </w:r>
      <w:r w:rsidR="00F0126B">
        <w:rPr>
          <w:rFonts w:asciiTheme="majorHAnsi" w:hAnsiTheme="majorHAnsi"/>
          <w:noProof/>
          <w:lang w:val="ru-RU"/>
        </w:rPr>
        <w:t>,</w:t>
      </w:r>
      <w:r w:rsidRPr="00DA14A5">
        <w:rPr>
          <w:rFonts w:asciiTheme="majorHAnsi" w:hAnsiTheme="majorHAnsi"/>
          <w:noProof/>
        </w:rPr>
        <w:t xml:space="preserve"> </w:t>
      </w:r>
      <w:r>
        <w:rPr>
          <w:rFonts w:asciiTheme="majorHAnsi" w:hAnsiTheme="majorHAnsi"/>
          <w:noProof/>
          <w:lang w:val="ru-RU"/>
        </w:rPr>
        <w:t>соответствие</w:t>
      </w:r>
      <w:r w:rsidRPr="00DA14A5">
        <w:rPr>
          <w:rFonts w:asciiTheme="majorHAnsi" w:hAnsiTheme="majorHAnsi"/>
          <w:noProof/>
        </w:rPr>
        <w:t xml:space="preserve"> </w:t>
      </w:r>
      <w:r>
        <w:rPr>
          <w:rFonts w:asciiTheme="majorHAnsi" w:hAnsiTheme="majorHAnsi"/>
          <w:noProof/>
          <w:lang w:val="ru-RU"/>
        </w:rPr>
        <w:t>опера</w:t>
      </w:r>
      <w:r w:rsidRPr="00DA14A5">
        <w:rPr>
          <w:rFonts w:asciiTheme="majorHAnsi" w:hAnsiTheme="majorHAnsi"/>
          <w:noProof/>
        </w:rPr>
        <w:t>ций, а также ведение достоверного бухгалтерского учета. Так</w:t>
      </w:r>
      <w:r>
        <w:rPr>
          <w:rFonts w:asciiTheme="majorHAnsi" w:hAnsiTheme="majorHAnsi"/>
          <w:noProof/>
          <w:shd w:val="clear" w:color="auto" w:fill="FFFFFF" w:themeFill="background1"/>
          <w:lang w:val="ro-RO"/>
        </w:rPr>
        <w:t xml:space="preserve">, </w:t>
      </w:r>
      <w:r w:rsidR="001421D6" w:rsidRPr="001421D6">
        <w:rPr>
          <w:rFonts w:asciiTheme="majorHAnsi" w:hAnsiTheme="majorHAnsi"/>
          <w:noProof/>
          <w:shd w:val="clear" w:color="auto" w:fill="FFFFFF" w:themeFill="background1"/>
          <w:lang w:val="ro-RO"/>
        </w:rPr>
        <w:t xml:space="preserve"> </w:t>
      </w:r>
    </w:p>
    <w:p w14:paraId="0C9C08B5" w14:textId="7D8A3D94" w:rsidR="00C06CAB" w:rsidRPr="00243B96" w:rsidRDefault="00F91FF2" w:rsidP="00F91FF2">
      <w:pPr>
        <w:pStyle w:val="ListParagraph"/>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sidRPr="00F91FF2">
        <w:rPr>
          <w:rFonts w:asciiTheme="majorHAnsi" w:hAnsiTheme="majorHAnsi" w:cstheme="majorHAnsi"/>
          <w:lang w:val="ro-RO"/>
        </w:rPr>
        <w:t>по состоянию на 10.05.2022 аудит провел выборочную инвентаризацию запасов, отнесенных к группе счет</w:t>
      </w:r>
      <w:r>
        <w:rPr>
          <w:rFonts w:asciiTheme="majorHAnsi" w:hAnsiTheme="majorHAnsi" w:cstheme="majorHAnsi"/>
          <w:lang w:val="ru-RU"/>
        </w:rPr>
        <w:t>ов</w:t>
      </w:r>
      <w:r w:rsidRPr="00F91FF2">
        <w:rPr>
          <w:rFonts w:asciiTheme="majorHAnsi" w:hAnsiTheme="majorHAnsi" w:cstheme="majorHAnsi"/>
          <w:lang w:val="ro-RO"/>
        </w:rPr>
        <w:t xml:space="preserve"> 334 </w:t>
      </w:r>
      <w:r w:rsidRPr="006D72A7">
        <w:rPr>
          <w:rFonts w:asciiTheme="majorHAnsi" w:hAnsiTheme="majorHAnsi" w:cstheme="majorHAnsi"/>
          <w:lang w:val="ro-RO"/>
        </w:rPr>
        <w:t>„</w:t>
      </w:r>
      <w:r>
        <w:rPr>
          <w:rFonts w:asciiTheme="majorHAnsi" w:hAnsiTheme="majorHAnsi" w:cstheme="majorHAnsi"/>
          <w:lang w:val="ru-RU"/>
        </w:rPr>
        <w:t>Л</w:t>
      </w:r>
      <w:r w:rsidRPr="00F91FF2">
        <w:rPr>
          <w:rFonts w:asciiTheme="majorHAnsi" w:hAnsiTheme="majorHAnsi" w:cstheme="majorHAnsi"/>
          <w:lang w:val="ro-RO"/>
        </w:rPr>
        <w:t>екарств</w:t>
      </w:r>
      <w:r>
        <w:rPr>
          <w:rFonts w:asciiTheme="majorHAnsi" w:hAnsiTheme="majorHAnsi" w:cstheme="majorHAnsi"/>
          <w:lang w:val="ru-RU"/>
        </w:rPr>
        <w:t>енные средства</w:t>
      </w:r>
      <w:r w:rsidRPr="00F91FF2">
        <w:rPr>
          <w:rFonts w:asciiTheme="majorHAnsi" w:hAnsiTheme="majorHAnsi" w:cstheme="majorHAnsi"/>
          <w:lang w:val="ro-RO"/>
        </w:rPr>
        <w:t xml:space="preserve"> и санитарные материалы</w:t>
      </w:r>
      <w:r w:rsidRPr="006D72A7">
        <w:rPr>
          <w:rFonts w:asciiTheme="majorHAnsi" w:hAnsiTheme="majorHAnsi" w:cstheme="majorHAnsi"/>
          <w:lang w:val="ro-RO"/>
        </w:rPr>
        <w:t>”</w:t>
      </w:r>
      <w:r w:rsidRPr="00F91FF2">
        <w:rPr>
          <w:rFonts w:asciiTheme="majorHAnsi" w:hAnsiTheme="majorHAnsi" w:cstheme="majorHAnsi"/>
          <w:lang w:val="ro-RO"/>
        </w:rPr>
        <w:t xml:space="preserve">. </w:t>
      </w:r>
      <w:r>
        <w:rPr>
          <w:rFonts w:asciiTheme="majorHAnsi" w:hAnsiTheme="majorHAnsi" w:cstheme="majorHAnsi"/>
          <w:lang w:val="ru-RU"/>
        </w:rPr>
        <w:t>В результате проверки было у</w:t>
      </w:r>
      <w:r w:rsidRPr="00F91FF2">
        <w:rPr>
          <w:rFonts w:asciiTheme="majorHAnsi" w:hAnsiTheme="majorHAnsi" w:cstheme="majorHAnsi"/>
          <w:lang w:val="ro-RO"/>
        </w:rPr>
        <w:t>станов</w:t>
      </w:r>
      <w:r>
        <w:rPr>
          <w:rFonts w:asciiTheme="majorHAnsi" w:hAnsiTheme="majorHAnsi" w:cstheme="majorHAnsi"/>
          <w:lang w:val="ru-RU"/>
        </w:rPr>
        <w:t>лено</w:t>
      </w:r>
      <w:r w:rsidRPr="00F91FF2">
        <w:rPr>
          <w:rFonts w:asciiTheme="majorHAnsi" w:hAnsiTheme="majorHAnsi" w:cstheme="majorHAnsi"/>
          <w:lang w:val="ro-RO"/>
        </w:rPr>
        <w:t xml:space="preserve"> наличие запасов с истекшим сроком годности (март-апрель 2022 г</w:t>
      </w:r>
      <w:r>
        <w:rPr>
          <w:rFonts w:asciiTheme="majorHAnsi" w:hAnsiTheme="majorHAnsi" w:cstheme="majorHAnsi"/>
          <w:lang w:val="ru-RU"/>
        </w:rPr>
        <w:t>ода</w:t>
      </w:r>
      <w:r w:rsidRPr="00F91FF2">
        <w:rPr>
          <w:rFonts w:asciiTheme="majorHAnsi" w:hAnsiTheme="majorHAnsi" w:cstheme="majorHAnsi"/>
          <w:lang w:val="ro-RO"/>
        </w:rPr>
        <w:t>) общей стоимостью 2 632,5 тыс. леев, товаров, полученных от пожертвований (05.06.2020 и 26.08.2020), таких как: Экспресс-тесты на COVID – 19 - 10 650 шт. в сумме 1 819,7 тыс. леев, Защитная маска типа К-95 - 16 890 шт. - 671,4 тыс. леев, Дезинфицирующие средства для рук - 2316 шт. - 141,2 тыс. леев</w:t>
      </w:r>
      <w:r w:rsidR="00764F73" w:rsidRPr="006D72A7">
        <w:rPr>
          <w:rFonts w:asciiTheme="majorHAnsi" w:hAnsiTheme="majorHAnsi" w:cstheme="majorHAnsi"/>
          <w:lang w:val="ro-RO"/>
        </w:rPr>
        <w:t>.</w:t>
      </w:r>
      <w:r w:rsidR="00F774FB" w:rsidRPr="006D72A7">
        <w:rPr>
          <w:rFonts w:asciiTheme="majorHAnsi" w:hAnsiTheme="majorHAnsi" w:cstheme="majorHAnsi"/>
          <w:lang w:val="ro-RO"/>
        </w:rPr>
        <w:t xml:space="preserve"> </w:t>
      </w:r>
      <w:r w:rsidRPr="00F91FF2">
        <w:rPr>
          <w:rFonts w:asciiTheme="majorHAnsi" w:hAnsiTheme="majorHAnsi" w:cstheme="majorHAnsi"/>
          <w:lang w:val="ro-RO"/>
        </w:rPr>
        <w:t xml:space="preserve">Руководство </w:t>
      </w:r>
      <w:r>
        <w:rPr>
          <w:rFonts w:asciiTheme="majorHAnsi" w:hAnsiTheme="majorHAnsi" w:cstheme="majorHAnsi"/>
          <w:lang w:val="ru-RU"/>
        </w:rPr>
        <w:t>субъекта</w:t>
      </w:r>
      <w:r w:rsidRPr="00F91FF2">
        <w:rPr>
          <w:rFonts w:asciiTheme="majorHAnsi" w:hAnsiTheme="majorHAnsi" w:cstheme="majorHAnsi"/>
          <w:lang w:val="ro-RO"/>
        </w:rPr>
        <w:t xml:space="preserve"> не представило информацию относительно </w:t>
      </w:r>
      <w:r>
        <w:rPr>
          <w:rFonts w:asciiTheme="majorHAnsi" w:hAnsiTheme="majorHAnsi" w:cstheme="majorHAnsi"/>
          <w:lang w:val="ro-RO"/>
        </w:rPr>
        <w:t>разрешения данных обстоятельств</w:t>
      </w:r>
      <w:r w:rsidR="00F774FB" w:rsidRPr="00243B96">
        <w:rPr>
          <w:rFonts w:asciiTheme="majorHAnsi" w:hAnsiTheme="majorHAnsi" w:cstheme="majorHAnsi"/>
          <w:lang w:val="ro-RO"/>
        </w:rPr>
        <w:t>;</w:t>
      </w:r>
    </w:p>
    <w:p w14:paraId="5E1D702E" w14:textId="4DEBD5D3" w:rsidR="002B6F18" w:rsidRPr="00243B96" w:rsidRDefault="00A10F61" w:rsidP="002B6F18">
      <w:pPr>
        <w:pStyle w:val="ListParagraph"/>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sidRPr="006F0953">
        <w:rPr>
          <w:rFonts w:asciiTheme="majorHAnsi" w:hAnsiTheme="majorHAnsi" w:cstheme="majorHAnsi"/>
          <w:lang w:val="ru-MD"/>
        </w:rPr>
        <w:t xml:space="preserve">допустило уязвимости, связанные с результатами выполнения поставленных задач, в условиях, когда 32 человека выполняют свои обязанности по основной должности, совмещают другую </w:t>
      </w:r>
      <w:r w:rsidR="00F91FF2">
        <w:rPr>
          <w:rFonts w:asciiTheme="majorHAnsi" w:hAnsiTheme="majorHAnsi" w:cstheme="majorHAnsi"/>
          <w:lang w:val="ru-MD"/>
        </w:rPr>
        <w:t>должность</w:t>
      </w:r>
      <w:r w:rsidRPr="006F0953">
        <w:rPr>
          <w:rFonts w:asciiTheme="majorHAnsi" w:hAnsiTheme="majorHAnsi" w:cstheme="majorHAnsi"/>
          <w:lang w:val="ru-MD"/>
        </w:rPr>
        <w:t xml:space="preserve"> (</w:t>
      </w:r>
      <w:r w:rsidR="00F91FF2" w:rsidRPr="00243B96">
        <w:rPr>
          <w:rFonts w:asciiTheme="majorHAnsi" w:hAnsiTheme="majorHAnsi" w:cstheme="majorHAnsi"/>
          <w:lang w:val="ro-RO"/>
        </w:rPr>
        <w:t xml:space="preserve">485,3 </w:t>
      </w:r>
      <w:r w:rsidRPr="006F0953">
        <w:rPr>
          <w:rFonts w:asciiTheme="majorHAnsi" w:hAnsiTheme="majorHAnsi" w:cstheme="majorHAnsi"/>
          <w:lang w:val="ru-MD"/>
        </w:rPr>
        <w:t>тыс. леев), а также выполняют по 0,5</w:t>
      </w:r>
      <w:r w:rsidR="00F91FF2">
        <w:rPr>
          <w:rFonts w:asciiTheme="majorHAnsi" w:hAnsiTheme="majorHAnsi" w:cstheme="majorHAnsi"/>
          <w:lang w:val="ru-MD"/>
        </w:rPr>
        <w:t xml:space="preserve"> </w:t>
      </w:r>
      <w:r w:rsidRPr="006F0953">
        <w:rPr>
          <w:rFonts w:asciiTheme="majorHAnsi" w:hAnsiTheme="majorHAnsi" w:cstheme="majorHAnsi"/>
          <w:lang w:val="ru-MD"/>
        </w:rPr>
        <w:t>функции  по совместительству (</w:t>
      </w:r>
      <w:r w:rsidR="00F91FF2" w:rsidRPr="00243B96">
        <w:rPr>
          <w:rFonts w:asciiTheme="majorHAnsi" w:hAnsiTheme="majorHAnsi" w:cstheme="majorHAnsi"/>
          <w:lang w:val="ro-RO"/>
        </w:rPr>
        <w:t>846,7</w:t>
      </w:r>
      <w:r w:rsidR="00F91FF2">
        <w:rPr>
          <w:rFonts w:asciiTheme="majorHAnsi" w:hAnsiTheme="majorHAnsi" w:cstheme="majorHAnsi"/>
          <w:lang w:val="ru-RU"/>
        </w:rPr>
        <w:t xml:space="preserve"> </w:t>
      </w:r>
      <w:r w:rsidRPr="006F0953">
        <w:rPr>
          <w:rFonts w:asciiTheme="majorHAnsi" w:hAnsiTheme="majorHAnsi" w:cstheme="majorHAnsi"/>
          <w:lang w:val="ru-MD"/>
        </w:rPr>
        <w:t>тыс. леев). Таким образом, выполнение сотрудником дополнительной работы (основн</w:t>
      </w:r>
      <w:r w:rsidR="006D34BD">
        <w:rPr>
          <w:rFonts w:asciiTheme="majorHAnsi" w:hAnsiTheme="majorHAnsi" w:cstheme="majorHAnsi"/>
          <w:lang w:val="ru-MD"/>
        </w:rPr>
        <w:t>ой и</w:t>
      </w:r>
      <w:r w:rsidRPr="006F0953">
        <w:rPr>
          <w:rFonts w:asciiTheme="majorHAnsi" w:hAnsiTheme="majorHAnsi" w:cstheme="majorHAnsi"/>
          <w:lang w:val="ru-MD"/>
        </w:rPr>
        <w:t xml:space="preserve"> совмещаем</w:t>
      </w:r>
      <w:r w:rsidR="006D34BD">
        <w:rPr>
          <w:rFonts w:asciiTheme="majorHAnsi" w:hAnsiTheme="majorHAnsi" w:cstheme="majorHAnsi"/>
          <w:lang w:val="ru-MD"/>
        </w:rPr>
        <w:t>ой</w:t>
      </w:r>
      <w:r w:rsidRPr="006F0953">
        <w:rPr>
          <w:rFonts w:asciiTheme="majorHAnsi" w:hAnsiTheme="majorHAnsi" w:cstheme="majorHAnsi"/>
          <w:lang w:val="ru-MD"/>
        </w:rPr>
        <w:t xml:space="preserve"> должност</w:t>
      </w:r>
      <w:r w:rsidR="006D34BD">
        <w:rPr>
          <w:rFonts w:asciiTheme="majorHAnsi" w:hAnsiTheme="majorHAnsi" w:cstheme="majorHAnsi"/>
          <w:lang w:val="ru-MD"/>
        </w:rPr>
        <w:t>ей,</w:t>
      </w:r>
      <w:r w:rsidRPr="006F0953">
        <w:rPr>
          <w:rFonts w:asciiTheme="majorHAnsi" w:hAnsiTheme="majorHAnsi" w:cstheme="majorHAnsi"/>
          <w:lang w:val="ru-MD"/>
        </w:rPr>
        <w:t xml:space="preserve"> и выполнение по совместительству еще 0,5 функции) одновременно</w:t>
      </w:r>
      <w:r w:rsidR="006D34BD">
        <w:rPr>
          <w:rFonts w:asciiTheme="majorHAnsi" w:hAnsiTheme="majorHAnsi" w:cstheme="majorHAnsi"/>
          <w:lang w:val="ru-MD"/>
        </w:rPr>
        <w:t>,</w:t>
      </w:r>
      <w:r w:rsidRPr="006F0953">
        <w:rPr>
          <w:rFonts w:asciiTheme="majorHAnsi" w:hAnsiTheme="majorHAnsi" w:cstheme="majorHAnsi"/>
          <w:lang w:val="ru-MD"/>
        </w:rPr>
        <w:t xml:space="preserve"> </w:t>
      </w:r>
      <w:r w:rsidR="006D34BD">
        <w:rPr>
          <w:rFonts w:asciiTheme="majorHAnsi" w:hAnsiTheme="majorHAnsi" w:cstheme="majorHAnsi"/>
          <w:lang w:val="ru-MD"/>
        </w:rPr>
        <w:t>на протяжении</w:t>
      </w:r>
      <w:r w:rsidRPr="006F0953">
        <w:rPr>
          <w:rFonts w:asciiTheme="majorHAnsi" w:hAnsiTheme="majorHAnsi" w:cstheme="majorHAnsi"/>
          <w:lang w:val="ru-MD"/>
        </w:rPr>
        <w:t xml:space="preserve"> 2021 года</w:t>
      </w:r>
      <w:r w:rsidR="006D34BD">
        <w:rPr>
          <w:rFonts w:asciiTheme="majorHAnsi" w:hAnsiTheme="majorHAnsi" w:cstheme="majorHAnsi"/>
          <w:lang w:val="ru-MD"/>
        </w:rPr>
        <w:t>,</w:t>
      </w:r>
      <w:r w:rsidRPr="006F0953">
        <w:rPr>
          <w:rFonts w:asciiTheme="majorHAnsi" w:hAnsiTheme="majorHAnsi" w:cstheme="majorHAnsi"/>
          <w:lang w:val="ru-MD"/>
        </w:rPr>
        <w:t xml:space="preserve"> приводит к снижению результативности их деятельности, а также ее </w:t>
      </w:r>
      <w:r w:rsidR="006D34BD">
        <w:rPr>
          <w:rFonts w:asciiTheme="majorHAnsi" w:hAnsiTheme="majorHAnsi" w:cstheme="majorHAnsi"/>
          <w:lang w:val="ru-MD"/>
        </w:rPr>
        <w:t>добавлен</w:t>
      </w:r>
      <w:r w:rsidRPr="006F0953">
        <w:rPr>
          <w:rFonts w:asciiTheme="majorHAnsi" w:hAnsiTheme="majorHAnsi" w:cstheme="majorHAnsi"/>
          <w:lang w:val="ru-MD"/>
        </w:rPr>
        <w:t xml:space="preserve">ной </w:t>
      </w:r>
      <w:r w:rsidR="006D34BD">
        <w:rPr>
          <w:rFonts w:asciiTheme="majorHAnsi" w:hAnsiTheme="majorHAnsi" w:cstheme="majorHAnsi"/>
          <w:lang w:val="ru-MD"/>
        </w:rPr>
        <w:t>ценн</w:t>
      </w:r>
      <w:r w:rsidRPr="006F0953">
        <w:rPr>
          <w:rFonts w:asciiTheme="majorHAnsi" w:hAnsiTheme="majorHAnsi" w:cstheme="majorHAnsi"/>
          <w:lang w:val="ru-MD"/>
        </w:rPr>
        <w:t>ости</w:t>
      </w:r>
      <w:r w:rsidR="002B6F18" w:rsidRPr="00243B96">
        <w:rPr>
          <w:rFonts w:asciiTheme="majorHAnsi" w:hAnsiTheme="majorHAnsi" w:cstheme="majorHAnsi"/>
          <w:lang w:val="ro-RO"/>
        </w:rPr>
        <w:t xml:space="preserve">. </w:t>
      </w:r>
    </w:p>
    <w:p w14:paraId="2A657C7D" w14:textId="1553B15D" w:rsidR="002B6F18" w:rsidRPr="002B6F18" w:rsidRDefault="00A10F61" w:rsidP="00E425E1">
      <w:pPr>
        <w:shd w:val="clear" w:color="auto" w:fill="FFFFFF" w:themeFill="background1"/>
        <w:tabs>
          <w:tab w:val="left" w:pos="0"/>
        </w:tabs>
        <w:spacing w:line="276" w:lineRule="auto"/>
        <w:ind w:left="709"/>
        <w:jc w:val="both"/>
        <w:rPr>
          <w:rFonts w:asciiTheme="majorHAnsi" w:hAnsiTheme="majorHAnsi" w:cstheme="majorHAnsi"/>
          <w:lang w:val="ro-RO"/>
        </w:rPr>
      </w:pPr>
      <w:r w:rsidRPr="00A10F61">
        <w:rPr>
          <w:rFonts w:asciiTheme="majorHAnsi" w:hAnsiTheme="majorHAnsi" w:cstheme="majorHAnsi"/>
          <w:lang w:val="ro-RO"/>
        </w:rPr>
        <w:t xml:space="preserve">Таким образом, отсутствие/недостаточность </w:t>
      </w:r>
      <w:r w:rsidR="00313BCE" w:rsidRPr="00313BCE">
        <w:rPr>
          <w:rFonts w:asciiTheme="majorHAnsi" w:hAnsiTheme="majorHAnsi" w:cstheme="majorHAnsi"/>
          <w:lang w:val="ro-RO"/>
        </w:rPr>
        <w:t xml:space="preserve">контрольных мероприятий в отношении </w:t>
      </w:r>
      <w:r w:rsidRPr="00A10F61">
        <w:rPr>
          <w:rFonts w:asciiTheme="majorHAnsi" w:hAnsiTheme="majorHAnsi" w:cstheme="majorHAnsi"/>
          <w:lang w:val="ro-RO"/>
        </w:rPr>
        <w:t>порядк</w:t>
      </w:r>
      <w:r w:rsidR="00313BCE" w:rsidRPr="00313BCE">
        <w:rPr>
          <w:rFonts w:asciiTheme="majorHAnsi" w:hAnsiTheme="majorHAnsi" w:cstheme="majorHAnsi"/>
          <w:lang w:val="ro-RO"/>
        </w:rPr>
        <w:t xml:space="preserve">а </w:t>
      </w:r>
      <w:r w:rsidRPr="00A10F61">
        <w:rPr>
          <w:rFonts w:asciiTheme="majorHAnsi" w:hAnsiTheme="majorHAnsi" w:cstheme="majorHAnsi"/>
          <w:lang w:val="ro-RO"/>
        </w:rPr>
        <w:t>начисления оплаты труда сотрудникам, а также не</w:t>
      </w:r>
      <w:r w:rsidR="00313BCE" w:rsidRPr="00313BCE">
        <w:rPr>
          <w:rFonts w:asciiTheme="majorHAnsi" w:hAnsiTheme="majorHAnsi" w:cstheme="majorHAnsi"/>
          <w:lang w:val="ro-RO"/>
        </w:rPr>
        <w:t>сегрегация</w:t>
      </w:r>
      <w:r w:rsidRPr="00A10F61">
        <w:rPr>
          <w:rFonts w:asciiTheme="majorHAnsi" w:hAnsiTheme="majorHAnsi" w:cstheme="majorHAnsi"/>
          <w:lang w:val="ro-RO"/>
        </w:rPr>
        <w:t xml:space="preserve"> задач п</w:t>
      </w:r>
      <w:r w:rsidR="00313BCE" w:rsidRPr="00313BCE">
        <w:rPr>
          <w:rFonts w:asciiTheme="majorHAnsi" w:hAnsiTheme="majorHAnsi" w:cstheme="majorHAnsi"/>
          <w:lang w:val="ro-RO"/>
        </w:rPr>
        <w:t>ри</w:t>
      </w:r>
      <w:r w:rsidRPr="00A10F61">
        <w:rPr>
          <w:rFonts w:asciiTheme="majorHAnsi" w:hAnsiTheme="majorHAnsi" w:cstheme="majorHAnsi"/>
          <w:lang w:val="ro-RO"/>
        </w:rPr>
        <w:t xml:space="preserve"> </w:t>
      </w:r>
      <w:r w:rsidR="00313BCE" w:rsidRPr="00313BCE">
        <w:rPr>
          <w:rFonts w:asciiTheme="majorHAnsi" w:hAnsiTheme="majorHAnsi" w:cstheme="majorHAnsi"/>
          <w:lang w:val="ro-RO"/>
        </w:rPr>
        <w:t>выполнении каждой опера</w:t>
      </w:r>
      <w:r w:rsidRPr="00A10F61">
        <w:rPr>
          <w:rFonts w:asciiTheme="majorHAnsi" w:hAnsiTheme="majorHAnsi" w:cstheme="majorHAnsi"/>
          <w:lang w:val="ro-RO"/>
        </w:rPr>
        <w:t>ции, обусловливают материализацию риска допущения ошибок и неправильного определения расходов на оплату труда</w:t>
      </w:r>
      <w:r w:rsidR="00723B6D">
        <w:rPr>
          <w:rFonts w:asciiTheme="majorHAnsi" w:hAnsiTheme="majorHAnsi" w:cstheme="majorHAnsi"/>
          <w:lang w:val="ro-RO"/>
        </w:rPr>
        <w:t>;</w:t>
      </w:r>
    </w:p>
    <w:p w14:paraId="6A65DEE0" w14:textId="310D7D2A" w:rsidR="005374C9" w:rsidRPr="006D72A7" w:rsidRDefault="00B03E51" w:rsidP="00224607">
      <w:pPr>
        <w:pStyle w:val="ListParagraph"/>
        <w:numPr>
          <w:ilvl w:val="0"/>
          <w:numId w:val="36"/>
        </w:numPr>
        <w:spacing w:line="276" w:lineRule="auto"/>
        <w:jc w:val="both"/>
        <w:rPr>
          <w:rFonts w:asciiTheme="majorHAnsi" w:hAnsiTheme="majorHAnsi" w:cstheme="majorHAnsi"/>
          <w:lang w:val="ro-RO"/>
        </w:rPr>
      </w:pPr>
      <w:r>
        <w:rPr>
          <w:rFonts w:asciiTheme="majorHAnsi" w:hAnsiTheme="majorHAnsi" w:cstheme="majorHAnsi"/>
          <w:lang w:val="ru-RU"/>
        </w:rPr>
        <w:t>было устано</w:t>
      </w:r>
      <w:r w:rsidR="00224607" w:rsidRPr="00224607">
        <w:rPr>
          <w:rFonts w:asciiTheme="majorHAnsi" w:hAnsiTheme="majorHAnsi" w:cstheme="majorHAnsi"/>
          <w:lang w:val="ro-RO"/>
        </w:rPr>
        <w:t xml:space="preserve">влено отсутствие исчерпывающего механизма </w:t>
      </w:r>
      <w:r w:rsidR="00363621">
        <w:rPr>
          <w:rFonts w:asciiTheme="majorHAnsi" w:hAnsiTheme="majorHAnsi" w:cstheme="majorHAnsi"/>
          <w:lang w:val="ru-RU"/>
        </w:rPr>
        <w:t>передачи-приема</w:t>
      </w:r>
      <w:r w:rsidR="00224607" w:rsidRPr="00224607">
        <w:rPr>
          <w:rFonts w:asciiTheme="majorHAnsi" w:hAnsiTheme="majorHAnsi" w:cstheme="majorHAnsi"/>
          <w:lang w:val="ro-RO"/>
        </w:rPr>
        <w:t xml:space="preserve"> служебны</w:t>
      </w:r>
      <w:r w:rsidR="00363621">
        <w:rPr>
          <w:rFonts w:asciiTheme="majorHAnsi" w:hAnsiTheme="majorHAnsi" w:cstheme="majorHAnsi"/>
          <w:lang w:val="ru-RU"/>
        </w:rPr>
        <w:t>х</w:t>
      </w:r>
      <w:r w:rsidR="00224607" w:rsidRPr="00224607">
        <w:rPr>
          <w:rFonts w:asciiTheme="majorHAnsi" w:hAnsiTheme="majorHAnsi" w:cstheme="majorHAnsi"/>
          <w:lang w:val="ro-RO"/>
        </w:rPr>
        <w:t xml:space="preserve"> автомобил</w:t>
      </w:r>
      <w:r w:rsidR="00363621">
        <w:rPr>
          <w:rFonts w:asciiTheme="majorHAnsi" w:hAnsiTheme="majorHAnsi" w:cstheme="majorHAnsi"/>
          <w:lang w:val="ru-RU"/>
        </w:rPr>
        <w:t>ей</w:t>
      </w:r>
      <w:r w:rsidR="00224607" w:rsidRPr="00224607">
        <w:rPr>
          <w:rFonts w:asciiTheme="majorHAnsi" w:hAnsiTheme="majorHAnsi" w:cstheme="majorHAnsi"/>
          <w:lang w:val="ro-RO"/>
        </w:rPr>
        <w:t xml:space="preserve">, </w:t>
      </w:r>
      <w:r w:rsidR="00363621">
        <w:rPr>
          <w:rFonts w:asciiTheme="majorHAnsi" w:hAnsiTheme="majorHAnsi" w:cstheme="majorHAnsi"/>
          <w:lang w:val="ru-RU"/>
        </w:rPr>
        <w:t>способа заполнения и списания на убытки</w:t>
      </w:r>
      <w:r w:rsidR="00224607" w:rsidRPr="00224607">
        <w:rPr>
          <w:rFonts w:asciiTheme="majorHAnsi" w:hAnsiTheme="majorHAnsi" w:cstheme="majorHAnsi"/>
          <w:lang w:val="ro-RO"/>
        </w:rPr>
        <w:t xml:space="preserve"> топлива, что обусловило </w:t>
      </w:r>
      <w:r w:rsidR="00363621">
        <w:rPr>
          <w:rFonts w:asciiTheme="majorHAnsi" w:hAnsiTheme="majorHAnsi" w:cstheme="majorHAnsi"/>
          <w:lang w:val="ru-RU"/>
        </w:rPr>
        <w:t xml:space="preserve">допущение </w:t>
      </w:r>
      <w:r w:rsidR="00224607" w:rsidRPr="00224607">
        <w:rPr>
          <w:rFonts w:asciiTheme="majorHAnsi" w:hAnsiTheme="majorHAnsi" w:cstheme="majorHAnsi"/>
          <w:lang w:val="ro-RO"/>
        </w:rPr>
        <w:t>не</w:t>
      </w:r>
      <w:r w:rsidR="00363621">
        <w:rPr>
          <w:rFonts w:asciiTheme="majorHAnsi" w:hAnsiTheme="majorHAnsi" w:cstheme="majorHAnsi"/>
          <w:lang w:val="ru-RU"/>
        </w:rPr>
        <w:t>правильн</w:t>
      </w:r>
      <w:r w:rsidR="00224607" w:rsidRPr="00224607">
        <w:rPr>
          <w:rFonts w:asciiTheme="majorHAnsi" w:hAnsiTheme="majorHAnsi" w:cstheme="majorHAnsi"/>
          <w:lang w:val="ro-RO"/>
        </w:rPr>
        <w:t>ой регистрации расходов на счете 331 „</w:t>
      </w:r>
      <w:r w:rsidR="00363621">
        <w:rPr>
          <w:rFonts w:asciiTheme="majorHAnsi" w:hAnsiTheme="majorHAnsi" w:cstheme="majorHAnsi"/>
          <w:lang w:val="ru-RU"/>
        </w:rPr>
        <w:t>Т</w:t>
      </w:r>
      <w:r w:rsidR="00224607" w:rsidRPr="00224607">
        <w:rPr>
          <w:rFonts w:asciiTheme="majorHAnsi" w:hAnsiTheme="majorHAnsi" w:cstheme="majorHAnsi"/>
          <w:lang w:val="ro-RO"/>
        </w:rPr>
        <w:t xml:space="preserve">опливо, </w:t>
      </w:r>
      <w:r w:rsidR="00363621">
        <w:rPr>
          <w:rFonts w:asciiTheme="majorHAnsi" w:hAnsiTheme="majorHAnsi" w:cstheme="majorHAnsi"/>
          <w:lang w:val="ru-RU"/>
        </w:rPr>
        <w:t>горюче-</w:t>
      </w:r>
      <w:r w:rsidR="00224607" w:rsidRPr="00224607">
        <w:rPr>
          <w:rFonts w:asciiTheme="majorHAnsi" w:hAnsiTheme="majorHAnsi" w:cstheme="majorHAnsi"/>
          <w:lang w:val="ro-RO"/>
        </w:rPr>
        <w:t xml:space="preserve">смазочные материалы” на сумму 1,2 тыс. леев, </w:t>
      </w:r>
      <w:r w:rsidR="00363621">
        <w:rPr>
          <w:rFonts w:asciiTheme="majorHAnsi" w:hAnsiTheme="majorHAnsi" w:cstheme="majorHAnsi"/>
          <w:lang w:val="ru-RU"/>
        </w:rPr>
        <w:t xml:space="preserve">данная </w:t>
      </w:r>
      <w:r w:rsidR="00224607" w:rsidRPr="00224607">
        <w:rPr>
          <w:rFonts w:asciiTheme="majorHAnsi" w:hAnsiTheme="majorHAnsi" w:cstheme="majorHAnsi"/>
          <w:lang w:val="ro-RO"/>
        </w:rPr>
        <w:t>ситуаци</w:t>
      </w:r>
      <w:r w:rsidR="00363621">
        <w:rPr>
          <w:rFonts w:asciiTheme="majorHAnsi" w:hAnsiTheme="majorHAnsi" w:cstheme="majorHAnsi"/>
          <w:lang w:val="ru-RU"/>
        </w:rPr>
        <w:t>я выявлена</w:t>
      </w:r>
      <w:r w:rsidR="00224607" w:rsidRPr="00224607">
        <w:rPr>
          <w:rFonts w:asciiTheme="majorHAnsi" w:hAnsiTheme="majorHAnsi" w:cstheme="majorHAnsi"/>
          <w:lang w:val="ro-RO"/>
        </w:rPr>
        <w:t xml:space="preserve"> </w:t>
      </w:r>
      <w:r w:rsidR="00363621">
        <w:rPr>
          <w:rFonts w:asciiTheme="majorHAnsi" w:hAnsiTheme="majorHAnsi" w:cstheme="majorHAnsi"/>
          <w:lang w:val="ru-RU"/>
        </w:rPr>
        <w:t>при</w:t>
      </w:r>
      <w:r w:rsidR="00224607" w:rsidRPr="00224607">
        <w:rPr>
          <w:rFonts w:asciiTheme="majorHAnsi" w:hAnsiTheme="majorHAnsi" w:cstheme="majorHAnsi"/>
          <w:lang w:val="ro-RO"/>
        </w:rPr>
        <w:t xml:space="preserve"> инвентаризаци</w:t>
      </w:r>
      <w:r w:rsidR="00363621">
        <w:rPr>
          <w:rFonts w:asciiTheme="majorHAnsi" w:hAnsiTheme="majorHAnsi" w:cstheme="majorHAnsi"/>
          <w:lang w:val="ru-RU"/>
        </w:rPr>
        <w:t>и</w:t>
      </w:r>
      <w:r w:rsidR="00224607" w:rsidRPr="00224607">
        <w:rPr>
          <w:rFonts w:asciiTheme="majorHAnsi" w:hAnsiTheme="majorHAnsi" w:cstheme="majorHAnsi"/>
          <w:lang w:val="ro-RO"/>
        </w:rPr>
        <w:t xml:space="preserve"> запаса топлива, находящегося в </w:t>
      </w:r>
      <w:r w:rsidR="00363621">
        <w:rPr>
          <w:rFonts w:asciiTheme="majorHAnsi" w:hAnsiTheme="majorHAnsi" w:cstheme="majorHAnsi"/>
          <w:lang w:val="ru-RU"/>
        </w:rPr>
        <w:t>управл</w:t>
      </w:r>
      <w:r w:rsidR="00224607" w:rsidRPr="00224607">
        <w:rPr>
          <w:rFonts w:asciiTheme="majorHAnsi" w:hAnsiTheme="majorHAnsi" w:cstheme="majorHAnsi"/>
          <w:lang w:val="ro-RO"/>
        </w:rPr>
        <w:t>ении водителей, и заполнени</w:t>
      </w:r>
      <w:r w:rsidR="00363621">
        <w:rPr>
          <w:rFonts w:asciiTheme="majorHAnsi" w:hAnsiTheme="majorHAnsi" w:cstheme="majorHAnsi"/>
          <w:lang w:val="ru-RU"/>
        </w:rPr>
        <w:t>я</w:t>
      </w:r>
      <w:r w:rsidR="00224607" w:rsidRPr="00224607">
        <w:rPr>
          <w:rFonts w:asciiTheme="majorHAnsi" w:hAnsiTheme="majorHAnsi" w:cstheme="majorHAnsi"/>
          <w:lang w:val="ro-RO"/>
        </w:rPr>
        <w:t xml:space="preserve"> </w:t>
      </w:r>
      <w:r w:rsidR="00363621">
        <w:rPr>
          <w:rFonts w:asciiTheme="majorHAnsi" w:hAnsiTheme="majorHAnsi" w:cstheme="majorHAnsi"/>
          <w:lang w:val="ru-RU"/>
        </w:rPr>
        <w:t>путевых листов</w:t>
      </w:r>
      <w:r w:rsidR="005374C9" w:rsidRPr="006D72A7">
        <w:rPr>
          <w:rFonts w:asciiTheme="majorHAnsi" w:hAnsiTheme="majorHAnsi" w:cstheme="majorHAnsi"/>
          <w:lang w:val="ro-RO"/>
        </w:rPr>
        <w:t>;</w:t>
      </w:r>
    </w:p>
    <w:p w14:paraId="7C0FD18D" w14:textId="62050938" w:rsidR="001421D6" w:rsidRPr="001421D6" w:rsidRDefault="00A10F61" w:rsidP="001421D6">
      <w:pPr>
        <w:numPr>
          <w:ilvl w:val="0"/>
          <w:numId w:val="35"/>
        </w:numPr>
        <w:shd w:val="clear" w:color="auto" w:fill="FFFFFF" w:themeFill="background1"/>
        <w:tabs>
          <w:tab w:val="left" w:pos="0"/>
        </w:tabs>
        <w:spacing w:line="276" w:lineRule="auto"/>
        <w:contextualSpacing/>
        <w:jc w:val="both"/>
        <w:rPr>
          <w:rFonts w:asciiTheme="majorHAnsi" w:hAnsiTheme="majorHAnsi" w:cstheme="majorHAnsi"/>
          <w:lang w:val="ro-RO"/>
        </w:rPr>
      </w:pPr>
      <w:r w:rsidRPr="00DA14A5">
        <w:rPr>
          <w:rFonts w:asciiTheme="majorHAnsi" w:hAnsiTheme="majorHAnsi"/>
          <w:noProof/>
          <w:shd w:val="clear" w:color="auto" w:fill="FFFFFF" w:themeFill="background1"/>
          <w:lang w:val="ro-RO"/>
        </w:rPr>
        <w:t xml:space="preserve">не </w:t>
      </w:r>
      <w:r>
        <w:rPr>
          <w:rFonts w:asciiTheme="majorHAnsi" w:hAnsiTheme="majorHAnsi"/>
          <w:noProof/>
          <w:shd w:val="clear" w:color="auto" w:fill="FFFFFF" w:themeFill="background1"/>
          <w:lang w:val="ru-RU"/>
        </w:rPr>
        <w:t>применило</w:t>
      </w:r>
      <w:r w:rsidRPr="00DA14A5">
        <w:rPr>
          <w:rFonts w:asciiTheme="majorHAnsi" w:hAnsiTheme="majorHAnsi"/>
          <w:noProof/>
          <w:shd w:val="clear" w:color="auto" w:fill="FFFFFF" w:themeFill="background1"/>
          <w:lang w:val="ro-RO"/>
        </w:rPr>
        <w:t xml:space="preserve"> </w:t>
      </w:r>
      <w:r>
        <w:rPr>
          <w:rFonts w:asciiTheme="majorHAnsi" w:hAnsiTheme="majorHAnsi"/>
          <w:noProof/>
          <w:shd w:val="clear" w:color="auto" w:fill="FFFFFF" w:themeFill="background1"/>
          <w:lang w:val="ru-RU"/>
        </w:rPr>
        <w:t>пеню,</w:t>
      </w:r>
      <w:r w:rsidRPr="00DA14A5">
        <w:rPr>
          <w:rFonts w:asciiTheme="majorHAnsi" w:hAnsiTheme="majorHAnsi"/>
          <w:noProof/>
          <w:shd w:val="clear" w:color="auto" w:fill="FFFFFF" w:themeFill="background1"/>
          <w:lang w:val="ro-RO"/>
        </w:rPr>
        <w:t xml:space="preserve"> в соответствии с положениями Договора найм</w:t>
      </w:r>
      <w:r>
        <w:rPr>
          <w:rFonts w:asciiTheme="majorHAnsi" w:hAnsiTheme="majorHAnsi"/>
          <w:noProof/>
          <w:shd w:val="clear" w:color="auto" w:fill="FFFFFF" w:themeFill="background1"/>
          <w:lang w:val="ru-RU"/>
        </w:rPr>
        <w:t>а</w:t>
      </w:r>
      <w:r w:rsidRPr="00DA14A5">
        <w:rPr>
          <w:rFonts w:asciiTheme="majorHAnsi" w:hAnsiTheme="majorHAnsi"/>
          <w:noProof/>
          <w:shd w:val="clear" w:color="auto" w:fill="FFFFFF" w:themeFill="background1"/>
          <w:lang w:val="ro-RO"/>
        </w:rPr>
        <w:t xml:space="preserve"> №12 от 2 января 2021 г. (пункт 3.4), от суммы неоплаченного платежа за каждый день просрочки. В </w:t>
      </w:r>
      <w:r w:rsidRPr="00DA14A5">
        <w:rPr>
          <w:rFonts w:asciiTheme="majorHAnsi" w:hAnsiTheme="majorHAnsi"/>
          <w:noProof/>
          <w:shd w:val="clear" w:color="auto" w:fill="FFFFFF" w:themeFill="background1"/>
          <w:lang w:val="ro-RO"/>
        </w:rPr>
        <w:lastRenderedPageBreak/>
        <w:t xml:space="preserve">результате анализа договоров было установлено </w:t>
      </w:r>
      <w:r w:rsidRPr="00C82640">
        <w:rPr>
          <w:rFonts w:asciiTheme="majorHAnsi" w:hAnsiTheme="majorHAnsi"/>
          <w:noProof/>
          <w:shd w:val="clear" w:color="auto" w:fill="FFFFFF" w:themeFill="background1"/>
          <w:lang w:val="ro-RO"/>
        </w:rPr>
        <w:t>неначисление пени</w:t>
      </w:r>
      <w:r w:rsidRPr="00DA14A5">
        <w:rPr>
          <w:rFonts w:asciiTheme="majorHAnsi" w:hAnsiTheme="majorHAnsi"/>
          <w:noProof/>
          <w:shd w:val="clear" w:color="auto" w:fill="FFFFFF" w:themeFill="background1"/>
          <w:lang w:val="ro-RO"/>
        </w:rPr>
        <w:t xml:space="preserve"> в размере 0,1% за </w:t>
      </w:r>
      <w:r w:rsidRPr="00C82640">
        <w:rPr>
          <w:rFonts w:asciiTheme="majorHAnsi" w:hAnsiTheme="majorHAnsi"/>
          <w:noProof/>
          <w:shd w:val="clear" w:color="auto" w:fill="FFFFFF" w:themeFill="background1"/>
          <w:lang w:val="ro-RO"/>
        </w:rPr>
        <w:t xml:space="preserve">просроченную </w:t>
      </w:r>
      <w:r w:rsidRPr="00DA14A5">
        <w:rPr>
          <w:rFonts w:asciiTheme="majorHAnsi" w:hAnsiTheme="majorHAnsi"/>
          <w:noProof/>
          <w:shd w:val="clear" w:color="auto" w:fill="FFFFFF" w:themeFill="background1"/>
          <w:lang w:val="ro-RO"/>
        </w:rPr>
        <w:t xml:space="preserve">задолженность </w:t>
      </w:r>
      <w:r w:rsidRPr="00C82640">
        <w:rPr>
          <w:rFonts w:asciiTheme="majorHAnsi" w:hAnsiTheme="majorHAnsi"/>
          <w:noProof/>
          <w:shd w:val="clear" w:color="auto" w:fill="FFFFFF" w:themeFill="background1"/>
          <w:lang w:val="ro-RO"/>
        </w:rPr>
        <w:t>для</w:t>
      </w:r>
      <w:r w:rsidRPr="00DA14A5">
        <w:rPr>
          <w:rFonts w:asciiTheme="majorHAnsi" w:hAnsiTheme="majorHAnsi"/>
          <w:noProof/>
          <w:shd w:val="clear" w:color="auto" w:fill="FFFFFF" w:themeFill="background1"/>
          <w:lang w:val="ro-RO"/>
        </w:rPr>
        <w:t xml:space="preserve"> </w:t>
      </w:r>
      <w:r w:rsidRPr="00C82640">
        <w:rPr>
          <w:rFonts w:asciiTheme="majorHAnsi" w:hAnsiTheme="majorHAnsi"/>
          <w:noProof/>
          <w:shd w:val="clear" w:color="auto" w:fill="FFFFFF" w:themeFill="background1"/>
          <w:lang w:val="ro-RO"/>
        </w:rPr>
        <w:t>НАОЗ,</w:t>
      </w:r>
      <w:r w:rsidRPr="00DA14A5">
        <w:rPr>
          <w:rFonts w:asciiTheme="majorHAnsi" w:hAnsiTheme="majorHAnsi"/>
          <w:noProof/>
          <w:shd w:val="clear" w:color="auto" w:fill="FFFFFF" w:themeFill="background1"/>
          <w:lang w:val="ro-RO"/>
        </w:rPr>
        <w:t xml:space="preserve"> сумма штрафа за 169 пр</w:t>
      </w:r>
      <w:r w:rsidRPr="00C82640">
        <w:rPr>
          <w:rFonts w:asciiTheme="majorHAnsi" w:hAnsiTheme="majorHAnsi"/>
          <w:noProof/>
          <w:shd w:val="clear" w:color="auto" w:fill="FFFFFF" w:themeFill="background1"/>
          <w:lang w:val="ro-RO"/>
        </w:rPr>
        <w:t>осроче</w:t>
      </w:r>
      <w:r w:rsidRPr="00DA14A5">
        <w:rPr>
          <w:rFonts w:asciiTheme="majorHAnsi" w:hAnsiTheme="majorHAnsi"/>
          <w:noProof/>
          <w:shd w:val="clear" w:color="auto" w:fill="FFFFFF" w:themeFill="background1"/>
          <w:lang w:val="ro-RO"/>
        </w:rPr>
        <w:t>нных дней составляет 13,5 тыс. леев</w:t>
      </w:r>
      <w:r w:rsidRPr="00A10F61">
        <w:rPr>
          <w:rFonts w:asciiTheme="majorHAnsi" w:hAnsiTheme="majorHAnsi"/>
          <w:noProof/>
          <w:shd w:val="clear" w:color="auto" w:fill="FFFFFF" w:themeFill="background1"/>
          <w:lang w:val="ro-RO"/>
        </w:rPr>
        <w:t xml:space="preserve"> </w:t>
      </w:r>
      <w:r w:rsidR="001421D6" w:rsidRPr="001421D6">
        <w:rPr>
          <w:rFonts w:asciiTheme="majorHAnsi" w:hAnsiTheme="majorHAnsi"/>
          <w:noProof/>
          <w:shd w:val="clear" w:color="auto" w:fill="FFFFFF" w:themeFill="background1"/>
          <w:lang w:val="ro-RO"/>
        </w:rPr>
        <w:t xml:space="preserve">nu a </w:t>
      </w:r>
      <w:r w:rsidR="002B6F18">
        <w:rPr>
          <w:rFonts w:asciiTheme="majorHAnsi" w:hAnsiTheme="majorHAnsi"/>
          <w:noProof/>
          <w:shd w:val="clear" w:color="auto" w:fill="FFFFFF" w:themeFill="background1"/>
          <w:lang w:val="ro-RO"/>
        </w:rPr>
        <w:t>calculat</w:t>
      </w:r>
      <w:r w:rsidR="001421D6" w:rsidRPr="001421D6">
        <w:rPr>
          <w:rFonts w:asciiTheme="majorHAnsi" w:hAnsiTheme="majorHAnsi"/>
          <w:noProof/>
          <w:shd w:val="clear" w:color="auto" w:fill="FFFFFF" w:themeFill="background1"/>
          <w:lang w:val="ro-RO"/>
        </w:rPr>
        <w:t xml:space="preserve"> penalitatea conform prevederilor contractului de locațiune nr.12 din 02 ianuarie 2021 (pct 3.4), din suma plății neachitate pentru fiecare zi de întârziere. </w:t>
      </w:r>
      <w:r w:rsidR="00D131ED">
        <w:rPr>
          <w:rFonts w:asciiTheme="majorHAnsi" w:hAnsiTheme="majorHAnsi"/>
          <w:noProof/>
          <w:shd w:val="clear" w:color="auto" w:fill="FFFFFF" w:themeFill="background1"/>
          <w:lang w:val="ro-RO"/>
        </w:rPr>
        <w:t>Ca u</w:t>
      </w:r>
      <w:r w:rsidR="001421D6" w:rsidRPr="001421D6">
        <w:rPr>
          <w:rFonts w:asciiTheme="majorHAnsi" w:hAnsiTheme="majorHAnsi"/>
          <w:noProof/>
          <w:shd w:val="clear" w:color="auto" w:fill="FFFFFF" w:themeFill="background1"/>
          <w:lang w:val="ro-RO"/>
        </w:rPr>
        <w:t>rmare a analizei contractelor</w:t>
      </w:r>
      <w:r w:rsidR="00D131ED">
        <w:rPr>
          <w:rFonts w:asciiTheme="majorHAnsi" w:hAnsiTheme="majorHAnsi"/>
          <w:noProof/>
          <w:shd w:val="clear" w:color="auto" w:fill="FFFFFF" w:themeFill="background1"/>
          <w:lang w:val="ro-RO"/>
        </w:rPr>
        <w:t>,</w:t>
      </w:r>
      <w:r w:rsidR="001421D6" w:rsidRPr="001421D6">
        <w:rPr>
          <w:rFonts w:asciiTheme="majorHAnsi" w:hAnsiTheme="majorHAnsi"/>
          <w:noProof/>
          <w:shd w:val="clear" w:color="auto" w:fill="FFFFFF" w:themeFill="background1"/>
          <w:lang w:val="ro-RO"/>
        </w:rPr>
        <w:t xml:space="preserve"> s-a constatat </w:t>
      </w:r>
      <w:r w:rsidR="002B6F18">
        <w:rPr>
          <w:rFonts w:asciiTheme="majorHAnsi" w:hAnsiTheme="majorHAnsi"/>
          <w:noProof/>
          <w:shd w:val="clear" w:color="auto" w:fill="FFFFFF" w:themeFill="background1"/>
          <w:lang w:val="ro-RO"/>
        </w:rPr>
        <w:t>necalcularea</w:t>
      </w:r>
      <w:r w:rsidR="001421D6" w:rsidRPr="001421D6">
        <w:rPr>
          <w:rFonts w:asciiTheme="majorHAnsi" w:hAnsiTheme="majorHAnsi"/>
          <w:noProof/>
          <w:shd w:val="clear" w:color="auto" w:fill="FFFFFF" w:themeFill="background1"/>
          <w:lang w:val="ro-RO"/>
        </w:rPr>
        <w:t xml:space="preserve"> penalității în mărime de 0,1% pentru datoria arierată în raport cu ANSP, iar suma penalității pentru 169 </w:t>
      </w:r>
      <w:r w:rsidR="00D131ED">
        <w:rPr>
          <w:rFonts w:asciiTheme="majorHAnsi" w:hAnsiTheme="majorHAnsi"/>
          <w:noProof/>
          <w:shd w:val="clear" w:color="auto" w:fill="FFFFFF" w:themeFill="background1"/>
          <w:lang w:val="ro-RO"/>
        </w:rPr>
        <w:t xml:space="preserve">de </w:t>
      </w:r>
      <w:r w:rsidR="001421D6" w:rsidRPr="001421D6">
        <w:rPr>
          <w:rFonts w:asciiTheme="majorHAnsi" w:hAnsiTheme="majorHAnsi"/>
          <w:noProof/>
          <w:shd w:val="clear" w:color="auto" w:fill="FFFFFF" w:themeFill="background1"/>
          <w:lang w:val="ro-RO"/>
        </w:rPr>
        <w:t>zile depășite constituie valoarea de 13,</w:t>
      </w:r>
      <w:r w:rsidR="001421D6" w:rsidRPr="001421D6">
        <w:rPr>
          <w:rFonts w:asciiTheme="majorHAnsi" w:hAnsiTheme="majorHAnsi"/>
          <w:noProof/>
          <w:lang w:val="ro-RO"/>
        </w:rPr>
        <w:t>5 mii lei</w:t>
      </w:r>
      <w:r w:rsidR="00D131ED">
        <w:rPr>
          <w:rFonts w:asciiTheme="majorHAnsi" w:hAnsiTheme="majorHAnsi"/>
          <w:noProof/>
          <w:lang w:val="ro-RO"/>
        </w:rPr>
        <w:t>;</w:t>
      </w:r>
    </w:p>
    <w:p w14:paraId="05E6FF85" w14:textId="3D26BF19" w:rsidR="001421D6" w:rsidRPr="00BF2F34" w:rsidRDefault="00A10F61" w:rsidP="001421D6">
      <w:pPr>
        <w:numPr>
          <w:ilvl w:val="0"/>
          <w:numId w:val="35"/>
        </w:numPr>
        <w:shd w:val="clear" w:color="auto" w:fill="FFFFFF" w:themeFill="background1"/>
        <w:tabs>
          <w:tab w:val="left" w:pos="0"/>
        </w:tabs>
        <w:spacing w:line="276" w:lineRule="auto"/>
        <w:contextualSpacing/>
        <w:jc w:val="both"/>
        <w:rPr>
          <w:rFonts w:asciiTheme="majorHAnsi" w:hAnsiTheme="majorHAnsi" w:cstheme="majorHAnsi"/>
          <w:lang w:val="ro-RO"/>
        </w:rPr>
      </w:pPr>
      <w:r w:rsidRPr="00F65002">
        <w:rPr>
          <w:rFonts w:asciiTheme="majorHAnsi" w:hAnsiTheme="majorHAnsi" w:cstheme="majorHAnsi"/>
          <w:lang w:val="ru-MD"/>
        </w:rPr>
        <w:t>недостоверно отразило в Главной книге и Отчете о доходах и расходах (форма FD-047), составленным по состоянию на 31.08.2021, понесенные расходы на оплату труда. Так, согласно объяснениям аудируемого учреждения, в Форме FD 047, 044 фактический расчет расходов на персонал совпадает с данными из годовой Главной книги, но ошибочный по сравнению с Главной книгой за отдельные месяцы. При обобщении расчетов была обнаружена ошибка в размере 608,0 тыс. леев, которая составляет задолженность по взносам государственного социального страхования, код ECO 212100, 6%, соответственно, ошибочно была уменьшена сумма фактических расходов кода ECO 211110 на указанную сумму</w:t>
      </w:r>
      <w:r>
        <w:rPr>
          <w:rFonts w:asciiTheme="majorHAnsi" w:hAnsiTheme="majorHAnsi" w:cstheme="majorHAnsi"/>
          <w:lang w:val="ru-MD"/>
        </w:rPr>
        <w:t xml:space="preserve"> </w:t>
      </w:r>
      <w:r w:rsidR="001421D6" w:rsidRPr="00BF2F34">
        <w:rPr>
          <w:rFonts w:asciiTheme="majorHAnsi" w:hAnsiTheme="majorHAnsi" w:cstheme="majorHAnsi"/>
          <w:lang w:val="ro-RO"/>
        </w:rPr>
        <w:t xml:space="preserve">a prezentat neveridic în Cartea mare și </w:t>
      </w:r>
      <w:r w:rsidR="00D131ED" w:rsidRPr="00BF2F34">
        <w:rPr>
          <w:rFonts w:asciiTheme="majorHAnsi" w:hAnsiTheme="majorHAnsi" w:cstheme="majorHAnsi"/>
          <w:lang w:val="ro-RO"/>
        </w:rPr>
        <w:t>în R</w:t>
      </w:r>
      <w:r w:rsidR="001421D6" w:rsidRPr="00BF2F34">
        <w:rPr>
          <w:rFonts w:asciiTheme="majorHAnsi" w:hAnsiTheme="majorHAnsi" w:cstheme="majorHAnsi"/>
          <w:lang w:val="ro-RO"/>
        </w:rPr>
        <w:t>aportul privind veniturile şi cheltuielile (Form</w:t>
      </w:r>
      <w:r w:rsidR="00D131ED" w:rsidRPr="00BF2F34">
        <w:rPr>
          <w:rFonts w:asciiTheme="majorHAnsi" w:hAnsiTheme="majorHAnsi" w:cstheme="majorHAnsi"/>
          <w:lang w:val="ro-RO"/>
        </w:rPr>
        <w:t>ularul</w:t>
      </w:r>
      <w:r w:rsidR="001421D6" w:rsidRPr="00BF2F34">
        <w:rPr>
          <w:rFonts w:asciiTheme="majorHAnsi" w:hAnsiTheme="majorHAnsi" w:cstheme="majorHAnsi"/>
          <w:lang w:val="ro-RO"/>
        </w:rPr>
        <w:t xml:space="preserve"> FD-047)</w:t>
      </w:r>
      <w:r w:rsidR="00D131ED" w:rsidRPr="00BF2F34">
        <w:rPr>
          <w:rFonts w:asciiTheme="majorHAnsi" w:hAnsiTheme="majorHAnsi" w:cstheme="majorHAnsi"/>
          <w:lang w:val="ro-RO"/>
        </w:rPr>
        <w:t>,</w:t>
      </w:r>
      <w:r w:rsidR="001421D6" w:rsidRPr="00BF2F34">
        <w:rPr>
          <w:rFonts w:asciiTheme="majorHAnsi" w:hAnsiTheme="majorHAnsi" w:cstheme="majorHAnsi"/>
          <w:lang w:val="ro-RO"/>
        </w:rPr>
        <w:t xml:space="preserve"> întocmit la situația din 31.08.2021, cheltuielile suportate privind remunerarea muncii. Astfel</w:t>
      </w:r>
      <w:r w:rsidR="00D131ED" w:rsidRPr="00BF2F34">
        <w:rPr>
          <w:rFonts w:asciiTheme="majorHAnsi" w:hAnsiTheme="majorHAnsi" w:cstheme="majorHAnsi"/>
          <w:lang w:val="ro-RO"/>
        </w:rPr>
        <w:t>,</w:t>
      </w:r>
      <w:r w:rsidR="001421D6" w:rsidRPr="00BF2F34">
        <w:rPr>
          <w:rFonts w:asciiTheme="majorHAnsi" w:hAnsiTheme="majorHAnsi" w:cstheme="majorHAnsi"/>
          <w:lang w:val="ro-RO"/>
        </w:rPr>
        <w:t xml:space="preserve"> din motivațiile instituției auditate se relevă că Form</w:t>
      </w:r>
      <w:r w:rsidR="00D131ED" w:rsidRPr="00BF2F34">
        <w:rPr>
          <w:rFonts w:asciiTheme="majorHAnsi" w:hAnsiTheme="majorHAnsi" w:cstheme="majorHAnsi"/>
          <w:lang w:val="ro-RO"/>
        </w:rPr>
        <w:t>ularul</w:t>
      </w:r>
      <w:r w:rsidR="001421D6" w:rsidRPr="00BF2F34">
        <w:rPr>
          <w:rFonts w:asciiTheme="majorHAnsi" w:hAnsiTheme="majorHAnsi" w:cstheme="majorHAnsi"/>
          <w:lang w:val="ro-RO"/>
        </w:rPr>
        <w:t xml:space="preserve"> FD</w:t>
      </w:r>
      <w:r w:rsidR="00D131ED" w:rsidRPr="00BF2F34">
        <w:rPr>
          <w:rFonts w:asciiTheme="majorHAnsi" w:hAnsiTheme="majorHAnsi" w:cstheme="majorHAnsi"/>
          <w:lang w:val="ro-RO"/>
        </w:rPr>
        <w:t>-</w:t>
      </w:r>
      <w:r w:rsidR="001421D6" w:rsidRPr="00BF2F34">
        <w:rPr>
          <w:rFonts w:asciiTheme="majorHAnsi" w:hAnsiTheme="majorHAnsi" w:cstheme="majorHAnsi"/>
          <w:lang w:val="ro-RO"/>
        </w:rPr>
        <w:t xml:space="preserve"> 047, 044 calculul efectiv a</w:t>
      </w:r>
      <w:r w:rsidR="00D131ED" w:rsidRPr="00BF2F34">
        <w:rPr>
          <w:rFonts w:asciiTheme="majorHAnsi" w:hAnsiTheme="majorHAnsi" w:cstheme="majorHAnsi"/>
          <w:lang w:val="ro-RO"/>
        </w:rPr>
        <w:t>l</w:t>
      </w:r>
      <w:r w:rsidR="001421D6" w:rsidRPr="00BF2F34">
        <w:rPr>
          <w:rFonts w:asciiTheme="majorHAnsi" w:hAnsiTheme="majorHAnsi" w:cstheme="majorHAnsi"/>
          <w:lang w:val="ro-RO"/>
        </w:rPr>
        <w:t xml:space="preserve"> cheltuielilor de personal coincide cu datele din </w:t>
      </w:r>
      <w:r w:rsidR="00D131ED" w:rsidRPr="00BF2F34">
        <w:rPr>
          <w:rFonts w:asciiTheme="majorHAnsi" w:hAnsiTheme="majorHAnsi" w:cstheme="majorHAnsi"/>
          <w:lang w:val="ro-RO"/>
        </w:rPr>
        <w:t>C</w:t>
      </w:r>
      <w:r w:rsidR="001421D6" w:rsidRPr="00BF2F34">
        <w:rPr>
          <w:rFonts w:asciiTheme="majorHAnsi" w:hAnsiTheme="majorHAnsi" w:cstheme="majorHAnsi"/>
          <w:lang w:val="ro-RO"/>
        </w:rPr>
        <w:t>artea mare anuală, dar sunt eronate fa</w:t>
      </w:r>
      <w:r w:rsidR="00D131ED" w:rsidRPr="00BF2F34">
        <w:rPr>
          <w:rFonts w:asciiTheme="majorHAnsi" w:hAnsiTheme="majorHAnsi" w:cstheme="majorHAnsi"/>
          <w:lang w:val="ro-RO"/>
        </w:rPr>
        <w:t>ț</w:t>
      </w:r>
      <w:r w:rsidR="001421D6" w:rsidRPr="00BF2F34">
        <w:rPr>
          <w:rFonts w:asciiTheme="majorHAnsi" w:hAnsiTheme="majorHAnsi" w:cstheme="majorHAnsi"/>
          <w:lang w:val="ro-RO"/>
        </w:rPr>
        <w:t xml:space="preserve">ă de </w:t>
      </w:r>
      <w:r w:rsidR="00D131ED" w:rsidRPr="00BF2F34">
        <w:rPr>
          <w:rFonts w:asciiTheme="majorHAnsi" w:hAnsiTheme="majorHAnsi" w:cstheme="majorHAnsi"/>
          <w:lang w:val="ro-RO"/>
        </w:rPr>
        <w:t>C</w:t>
      </w:r>
      <w:r w:rsidR="001421D6" w:rsidRPr="00BF2F34">
        <w:rPr>
          <w:rFonts w:asciiTheme="majorHAnsi" w:hAnsiTheme="majorHAnsi" w:cstheme="majorHAnsi"/>
          <w:lang w:val="ro-RO"/>
        </w:rPr>
        <w:t xml:space="preserve">artea mare pe luni separat. La totalizarea calculelor </w:t>
      </w:r>
      <w:r w:rsidR="002B6F18" w:rsidRPr="00BF2F34">
        <w:rPr>
          <w:rFonts w:asciiTheme="majorHAnsi" w:hAnsiTheme="majorHAnsi" w:cstheme="majorHAnsi"/>
          <w:lang w:val="ro-RO"/>
        </w:rPr>
        <w:t>s-a</w:t>
      </w:r>
      <w:r w:rsidR="001421D6" w:rsidRPr="00BF2F34">
        <w:rPr>
          <w:rFonts w:asciiTheme="majorHAnsi" w:hAnsiTheme="majorHAnsi" w:cstheme="majorHAnsi"/>
          <w:lang w:val="ro-RO"/>
        </w:rPr>
        <w:t xml:space="preserve"> depistat </w:t>
      </w:r>
      <w:r w:rsidR="002B6F18" w:rsidRPr="00BF2F34">
        <w:rPr>
          <w:rFonts w:asciiTheme="majorHAnsi" w:hAnsiTheme="majorHAnsi" w:cstheme="majorHAnsi"/>
          <w:lang w:val="ro-RO"/>
        </w:rPr>
        <w:t>o eroare</w:t>
      </w:r>
      <w:r w:rsidR="001421D6" w:rsidRPr="00BF2F34">
        <w:rPr>
          <w:rFonts w:asciiTheme="majorHAnsi" w:hAnsiTheme="majorHAnsi" w:cstheme="majorHAnsi"/>
          <w:lang w:val="ro-RO"/>
        </w:rPr>
        <w:t xml:space="preserve"> în sumă de 608,0 mii lei, care constituie datoria </w:t>
      </w:r>
      <w:r w:rsidR="00D131ED" w:rsidRPr="00BF2F34">
        <w:rPr>
          <w:rFonts w:asciiTheme="majorHAnsi" w:hAnsiTheme="majorHAnsi" w:cstheme="majorHAnsi"/>
          <w:lang w:val="ro-RO"/>
        </w:rPr>
        <w:t>la</w:t>
      </w:r>
      <w:r w:rsidR="001421D6" w:rsidRPr="00BF2F34">
        <w:rPr>
          <w:rFonts w:asciiTheme="majorHAnsi" w:hAnsiTheme="majorHAnsi" w:cstheme="majorHAnsi"/>
          <w:lang w:val="ro-RO"/>
        </w:rPr>
        <w:t xml:space="preserve"> contribuții</w:t>
      </w:r>
      <w:r w:rsidR="00D131ED" w:rsidRPr="00BF2F34">
        <w:rPr>
          <w:rFonts w:asciiTheme="majorHAnsi" w:hAnsiTheme="majorHAnsi" w:cstheme="majorHAnsi"/>
          <w:lang w:val="ro-RO"/>
        </w:rPr>
        <w:t>le</w:t>
      </w:r>
      <w:r w:rsidR="001421D6" w:rsidRPr="00BF2F34">
        <w:rPr>
          <w:rFonts w:asciiTheme="majorHAnsi" w:hAnsiTheme="majorHAnsi" w:cstheme="majorHAnsi"/>
          <w:lang w:val="ro-RO"/>
        </w:rPr>
        <w:t xml:space="preserve"> de asigurări sociale de stat, codul ECO 212100, 6%, eronat a fost micșorat</w:t>
      </w:r>
      <w:r w:rsidR="002B6F18" w:rsidRPr="00BF2F34">
        <w:rPr>
          <w:rFonts w:asciiTheme="majorHAnsi" w:hAnsiTheme="majorHAnsi" w:cstheme="majorHAnsi"/>
          <w:lang w:val="ro-RO"/>
        </w:rPr>
        <w:t>ă</w:t>
      </w:r>
      <w:r w:rsidR="001421D6" w:rsidRPr="00BF2F34">
        <w:rPr>
          <w:rFonts w:asciiTheme="majorHAnsi" w:hAnsiTheme="majorHAnsi" w:cstheme="majorHAnsi"/>
          <w:lang w:val="ro-RO"/>
        </w:rPr>
        <w:t xml:space="preserve"> suma cheltuielilor efectiv</w:t>
      </w:r>
      <w:r w:rsidR="002B6F18" w:rsidRPr="00BF2F34">
        <w:rPr>
          <w:rFonts w:asciiTheme="majorHAnsi" w:hAnsiTheme="majorHAnsi" w:cstheme="majorHAnsi"/>
          <w:lang w:val="ro-RO"/>
        </w:rPr>
        <w:t>e</w:t>
      </w:r>
      <w:r w:rsidR="001421D6" w:rsidRPr="00BF2F34">
        <w:rPr>
          <w:rFonts w:asciiTheme="majorHAnsi" w:hAnsiTheme="majorHAnsi" w:cstheme="majorHAnsi"/>
          <w:lang w:val="ro-RO"/>
        </w:rPr>
        <w:t xml:space="preserve"> </w:t>
      </w:r>
      <w:r w:rsidR="00D131ED" w:rsidRPr="00BF2F34">
        <w:rPr>
          <w:rFonts w:asciiTheme="majorHAnsi" w:hAnsiTheme="majorHAnsi" w:cstheme="majorHAnsi"/>
          <w:lang w:val="ro-RO"/>
        </w:rPr>
        <w:t xml:space="preserve">la </w:t>
      </w:r>
      <w:r w:rsidR="001421D6" w:rsidRPr="00BF2F34">
        <w:rPr>
          <w:rFonts w:asciiTheme="majorHAnsi" w:hAnsiTheme="majorHAnsi" w:cstheme="majorHAnsi"/>
          <w:lang w:val="ro-RO"/>
        </w:rPr>
        <w:t>codul ECO 211110 cu suma dată;</w:t>
      </w:r>
    </w:p>
    <w:p w14:paraId="19A5648A" w14:textId="7D1F7CC9" w:rsidR="001421D6" w:rsidRPr="001421D6" w:rsidRDefault="00A10F61" w:rsidP="001421D6">
      <w:pPr>
        <w:numPr>
          <w:ilvl w:val="0"/>
          <w:numId w:val="35"/>
        </w:numPr>
        <w:shd w:val="clear" w:color="auto" w:fill="FFFFFF" w:themeFill="background1"/>
        <w:tabs>
          <w:tab w:val="left" w:pos="0"/>
        </w:tabs>
        <w:spacing w:line="276" w:lineRule="auto"/>
        <w:contextualSpacing/>
        <w:jc w:val="both"/>
        <w:rPr>
          <w:rFonts w:asciiTheme="majorHAnsi" w:hAnsiTheme="majorHAnsi" w:cstheme="majorHAnsi"/>
          <w:lang w:val="ro-RO"/>
        </w:rPr>
      </w:pPr>
      <w:r w:rsidRPr="005C7310">
        <w:rPr>
          <w:rFonts w:asciiTheme="majorHAnsi" w:hAnsiTheme="majorHAnsi" w:cstheme="majorHAnsi"/>
          <w:lang w:val="ru-MD"/>
        </w:rPr>
        <w:t xml:space="preserve">допустило отклонение между регистром „Главная книга, форма CM-18” и Финансовыми отчетами FD-044 и FD-042 на счетах 142 „Доходы от продажи товаров и услуг” и 149 „Прочие доходы и финансирования”, на сумму 559,9 тыс. леев. В этом контексте, счет 142 был завышен, а счет 149-занижен на сумму 559,9 тыс. </w:t>
      </w:r>
      <w:r>
        <w:rPr>
          <w:rFonts w:asciiTheme="majorHAnsi" w:hAnsiTheme="majorHAnsi" w:cstheme="majorHAnsi"/>
          <w:lang w:val="ru-MD"/>
        </w:rPr>
        <w:t>л</w:t>
      </w:r>
      <w:r w:rsidRPr="005C7310">
        <w:rPr>
          <w:rFonts w:asciiTheme="majorHAnsi" w:hAnsiTheme="majorHAnsi" w:cstheme="majorHAnsi"/>
          <w:lang w:val="ru-MD"/>
        </w:rPr>
        <w:t>еев</w:t>
      </w:r>
      <w:r>
        <w:rPr>
          <w:rFonts w:asciiTheme="majorHAnsi" w:hAnsiTheme="majorHAnsi" w:cstheme="majorHAnsi"/>
          <w:lang w:val="ru-MD"/>
        </w:rPr>
        <w:t xml:space="preserve"> </w:t>
      </w:r>
      <w:r w:rsidR="001421D6" w:rsidRPr="001421D6">
        <w:rPr>
          <w:rFonts w:asciiTheme="majorHAnsi" w:hAnsiTheme="majorHAnsi" w:cstheme="majorHAnsi"/>
          <w:lang w:val="ro-RO"/>
        </w:rPr>
        <w:t xml:space="preserve">a admis o deviere </w:t>
      </w:r>
      <w:r w:rsidR="002B6F18">
        <w:rPr>
          <w:rFonts w:asciiTheme="majorHAnsi" w:hAnsiTheme="majorHAnsi" w:cstheme="majorHAnsi"/>
          <w:lang w:val="ro-RO"/>
        </w:rPr>
        <w:t>a informațiilor din</w:t>
      </w:r>
      <w:r w:rsidR="001421D6" w:rsidRPr="001421D6">
        <w:rPr>
          <w:rFonts w:asciiTheme="majorHAnsi" w:hAnsiTheme="majorHAnsi" w:cstheme="majorHAnsi"/>
          <w:lang w:val="ro-RO"/>
        </w:rPr>
        <w:t xml:space="preserve"> Cartea </w:t>
      </w:r>
      <w:r w:rsidR="00D131ED">
        <w:rPr>
          <w:rFonts w:asciiTheme="majorHAnsi" w:hAnsiTheme="majorHAnsi" w:cstheme="majorHAnsi"/>
          <w:lang w:val="ro-RO"/>
        </w:rPr>
        <w:t>m</w:t>
      </w:r>
      <w:r w:rsidR="001421D6" w:rsidRPr="001421D6">
        <w:rPr>
          <w:rFonts w:asciiTheme="majorHAnsi" w:hAnsiTheme="majorHAnsi" w:cstheme="majorHAnsi"/>
          <w:lang w:val="ro-RO"/>
        </w:rPr>
        <w:t>are</w:t>
      </w:r>
      <w:r w:rsidR="00D131ED">
        <w:rPr>
          <w:rFonts w:asciiTheme="majorHAnsi" w:hAnsiTheme="majorHAnsi" w:cstheme="majorHAnsi"/>
          <w:lang w:val="ro-RO"/>
        </w:rPr>
        <w:t>,</w:t>
      </w:r>
      <w:r w:rsidR="001421D6" w:rsidRPr="001421D6">
        <w:rPr>
          <w:rFonts w:asciiTheme="majorHAnsi" w:hAnsiTheme="majorHAnsi" w:cstheme="majorHAnsi"/>
          <w:lang w:val="ro-RO"/>
        </w:rPr>
        <w:t xml:space="preserve"> form</w:t>
      </w:r>
      <w:r w:rsidR="00D131ED">
        <w:rPr>
          <w:rFonts w:asciiTheme="majorHAnsi" w:hAnsiTheme="majorHAnsi" w:cstheme="majorHAnsi"/>
          <w:lang w:val="ro-RO"/>
        </w:rPr>
        <w:t>ul</w:t>
      </w:r>
      <w:r w:rsidR="001421D6" w:rsidRPr="001421D6">
        <w:rPr>
          <w:rFonts w:asciiTheme="majorHAnsi" w:hAnsiTheme="majorHAnsi" w:cstheme="majorHAnsi"/>
          <w:lang w:val="ro-RO"/>
        </w:rPr>
        <w:t>a</w:t>
      </w:r>
      <w:r w:rsidR="00D131ED">
        <w:rPr>
          <w:rFonts w:asciiTheme="majorHAnsi" w:hAnsiTheme="majorHAnsi" w:cstheme="majorHAnsi"/>
          <w:lang w:val="ro-RO"/>
        </w:rPr>
        <w:t>rul</w:t>
      </w:r>
      <w:r w:rsidR="001421D6" w:rsidRPr="001421D6">
        <w:rPr>
          <w:rFonts w:asciiTheme="majorHAnsi" w:hAnsiTheme="majorHAnsi" w:cstheme="majorHAnsi"/>
          <w:lang w:val="ro-RO"/>
        </w:rPr>
        <w:t xml:space="preserve"> CM-18 și Raportul financiar FD-044 și FD-042</w:t>
      </w:r>
      <w:r w:rsidR="002B6F18">
        <w:rPr>
          <w:rFonts w:asciiTheme="majorHAnsi" w:hAnsiTheme="majorHAnsi" w:cstheme="majorHAnsi"/>
          <w:lang w:val="ro-RO"/>
        </w:rPr>
        <w:t xml:space="preserve"> la</w:t>
      </w:r>
      <w:r w:rsidR="001421D6" w:rsidRPr="001421D6">
        <w:rPr>
          <w:rFonts w:asciiTheme="majorHAnsi" w:hAnsiTheme="majorHAnsi" w:cstheme="majorHAnsi"/>
          <w:lang w:val="ro-RO"/>
        </w:rPr>
        <w:t xml:space="preserve"> conturile 142 </w:t>
      </w:r>
      <w:r w:rsidR="00D131ED">
        <w:rPr>
          <w:rFonts w:asciiTheme="majorHAnsi" w:hAnsiTheme="majorHAnsi" w:cstheme="majorHAnsi"/>
          <w:lang w:val="ro-RO"/>
        </w:rPr>
        <w:t>„</w:t>
      </w:r>
      <w:r w:rsidR="001421D6" w:rsidRPr="001421D6">
        <w:rPr>
          <w:rFonts w:asciiTheme="majorHAnsi" w:hAnsiTheme="majorHAnsi" w:cstheme="majorHAnsi"/>
          <w:lang w:val="ro-RO"/>
        </w:rPr>
        <w:t xml:space="preserve">Venituri din vânzarea mărfurilor şi serviciilor” și 149 </w:t>
      </w:r>
      <w:r w:rsidR="00D131ED">
        <w:rPr>
          <w:rFonts w:asciiTheme="majorHAnsi" w:hAnsiTheme="majorHAnsi" w:cstheme="majorHAnsi"/>
          <w:lang w:val="ro-RO"/>
        </w:rPr>
        <w:t>„</w:t>
      </w:r>
      <w:r w:rsidR="001421D6" w:rsidRPr="001421D6">
        <w:rPr>
          <w:rFonts w:asciiTheme="majorHAnsi" w:hAnsiTheme="majorHAnsi" w:cstheme="majorHAnsi"/>
          <w:lang w:val="ro-RO"/>
        </w:rPr>
        <w:t>Alte venituri şi finanțări” în sumă de 559,9 mii lei. În acest context</w:t>
      </w:r>
      <w:r w:rsidR="00D131ED">
        <w:rPr>
          <w:rFonts w:asciiTheme="majorHAnsi" w:hAnsiTheme="majorHAnsi" w:cstheme="majorHAnsi"/>
          <w:lang w:val="ro-RO"/>
        </w:rPr>
        <w:t>,</w:t>
      </w:r>
      <w:r w:rsidR="001421D6" w:rsidRPr="001421D6">
        <w:rPr>
          <w:rFonts w:asciiTheme="majorHAnsi" w:hAnsiTheme="majorHAnsi" w:cstheme="majorHAnsi"/>
          <w:lang w:val="ro-RO"/>
        </w:rPr>
        <w:t xml:space="preserve"> contul 142 a fost supraevaluat, iar contul 149 subevaluat cu suma de 559,9 mii lei;</w:t>
      </w:r>
    </w:p>
    <w:p w14:paraId="3B5DD003" w14:textId="535D9653" w:rsidR="00CE5004" w:rsidRPr="00C53585" w:rsidRDefault="00181797" w:rsidP="004749BD">
      <w:pPr>
        <w:pStyle w:val="ListParagraph"/>
        <w:numPr>
          <w:ilvl w:val="1"/>
          <w:numId w:val="11"/>
        </w:numPr>
        <w:shd w:val="clear" w:color="auto" w:fill="FFFFFF" w:themeFill="background1"/>
        <w:tabs>
          <w:tab w:val="left" w:pos="0"/>
        </w:tabs>
        <w:spacing w:line="276" w:lineRule="auto"/>
        <w:ind w:left="0" w:firstLine="0"/>
        <w:jc w:val="both"/>
        <w:rPr>
          <w:rFonts w:asciiTheme="majorHAnsi" w:hAnsiTheme="majorHAnsi" w:cstheme="majorHAnsi"/>
          <w:lang w:val="ro-RO"/>
        </w:rPr>
      </w:pPr>
      <w:r>
        <w:rPr>
          <w:rFonts w:asciiTheme="majorHAnsi" w:hAnsiTheme="majorHAnsi"/>
          <w:noProof/>
        </w:rPr>
        <w:t>Одно подведомственное учреждение Министерства</w:t>
      </w:r>
      <w:r w:rsidRPr="00DE25F4">
        <w:rPr>
          <w:rStyle w:val="FootnoteReference"/>
          <w:rFonts w:asciiTheme="majorHAnsi" w:hAnsiTheme="majorHAnsi"/>
          <w:noProof/>
        </w:rPr>
        <w:footnoteReference w:id="25"/>
      </w:r>
      <w:r w:rsidRPr="00DA14A5">
        <w:rPr>
          <w:rFonts w:asciiTheme="majorHAnsi" w:hAnsiTheme="majorHAnsi"/>
          <w:noProof/>
        </w:rPr>
        <w:t xml:space="preserve">, вопреки положениям </w:t>
      </w:r>
      <w:r>
        <w:rPr>
          <w:rFonts w:asciiTheme="majorHAnsi" w:hAnsiTheme="majorHAnsi"/>
          <w:noProof/>
          <w:lang w:val="ru-RU"/>
        </w:rPr>
        <w:t>П</w:t>
      </w:r>
      <w:r>
        <w:rPr>
          <w:rFonts w:asciiTheme="majorHAnsi" w:hAnsiTheme="majorHAnsi"/>
          <w:noProof/>
        </w:rPr>
        <w:t>риказа МФ №</w:t>
      </w:r>
      <w:r w:rsidRPr="00DA14A5">
        <w:rPr>
          <w:rFonts w:asciiTheme="majorHAnsi" w:hAnsiTheme="majorHAnsi"/>
          <w:noProof/>
        </w:rPr>
        <w:t>216/2015, не отра</w:t>
      </w:r>
      <w:r>
        <w:rPr>
          <w:rFonts w:asciiTheme="majorHAnsi" w:hAnsiTheme="majorHAnsi"/>
          <w:noProof/>
          <w:lang w:val="ru-RU"/>
        </w:rPr>
        <w:t>зил</w:t>
      </w:r>
      <w:r w:rsidRPr="00DA14A5">
        <w:rPr>
          <w:rFonts w:asciiTheme="majorHAnsi" w:hAnsiTheme="majorHAnsi"/>
          <w:noProof/>
        </w:rPr>
        <w:t xml:space="preserve">о в </w:t>
      </w:r>
      <w:r>
        <w:rPr>
          <w:rFonts w:asciiTheme="majorHAnsi" w:hAnsiTheme="majorHAnsi"/>
          <w:noProof/>
          <w:lang w:val="ru-RU"/>
        </w:rPr>
        <w:t>учете</w:t>
      </w:r>
      <w:r w:rsidRPr="00DA14A5">
        <w:rPr>
          <w:rFonts w:asciiTheme="majorHAnsi" w:hAnsiTheme="majorHAnsi"/>
          <w:noProof/>
        </w:rPr>
        <w:t xml:space="preserve"> </w:t>
      </w:r>
      <w:r>
        <w:rPr>
          <w:rFonts w:asciiTheme="majorHAnsi" w:hAnsiTheme="majorHAnsi"/>
          <w:noProof/>
          <w:lang w:val="ru-RU"/>
        </w:rPr>
        <w:t>МО-2</w:t>
      </w:r>
      <w:r w:rsidRPr="00DA14A5">
        <w:rPr>
          <w:rFonts w:asciiTheme="majorHAnsi" w:hAnsiTheme="majorHAnsi"/>
          <w:noProof/>
        </w:rPr>
        <w:t xml:space="preserve"> </w:t>
      </w:r>
      <w:r>
        <w:rPr>
          <w:rFonts w:asciiTheme="majorHAnsi" w:hAnsiTheme="majorHAnsi"/>
          <w:noProof/>
          <w:lang w:val="ru-RU"/>
        </w:rPr>
        <w:t xml:space="preserve">бухгалтерскую </w:t>
      </w:r>
      <w:r w:rsidRPr="00DA14A5">
        <w:rPr>
          <w:rFonts w:asciiTheme="majorHAnsi" w:hAnsiTheme="majorHAnsi"/>
          <w:noProof/>
        </w:rPr>
        <w:t xml:space="preserve">операции по </w:t>
      </w:r>
      <w:r>
        <w:rPr>
          <w:rFonts w:asciiTheme="majorHAnsi" w:hAnsiTheme="majorHAnsi"/>
          <w:noProof/>
          <w:lang w:val="ru-RU"/>
        </w:rPr>
        <w:t>депонирова</w:t>
      </w:r>
      <w:r w:rsidRPr="00DA14A5">
        <w:rPr>
          <w:rFonts w:asciiTheme="majorHAnsi" w:hAnsiTheme="majorHAnsi"/>
          <w:noProof/>
        </w:rPr>
        <w:t>нию на казначейск</w:t>
      </w:r>
      <w:r>
        <w:rPr>
          <w:rFonts w:asciiTheme="majorHAnsi" w:hAnsiTheme="majorHAnsi"/>
          <w:noProof/>
          <w:lang w:val="ru-RU"/>
        </w:rPr>
        <w:t>ий</w:t>
      </w:r>
      <w:r w:rsidRPr="00DA14A5">
        <w:rPr>
          <w:rFonts w:asciiTheme="majorHAnsi" w:hAnsiTheme="majorHAnsi"/>
          <w:noProof/>
        </w:rPr>
        <w:t xml:space="preserve"> счет</w:t>
      </w:r>
      <w:r>
        <w:rPr>
          <w:rFonts w:asciiTheme="majorHAnsi" w:hAnsiTheme="majorHAnsi"/>
          <w:noProof/>
          <w:lang w:val="ru-RU"/>
        </w:rPr>
        <w:t xml:space="preserve"> наличных денег из </w:t>
      </w:r>
      <w:r w:rsidRPr="00DA14A5">
        <w:rPr>
          <w:rFonts w:asciiTheme="majorHAnsi" w:hAnsiTheme="majorHAnsi"/>
          <w:noProof/>
        </w:rPr>
        <w:t>касс</w:t>
      </w:r>
      <w:r>
        <w:rPr>
          <w:rFonts w:asciiTheme="majorHAnsi" w:hAnsiTheme="majorHAnsi"/>
          <w:noProof/>
          <w:lang w:val="ru-RU"/>
        </w:rPr>
        <w:t>ы,</w:t>
      </w:r>
      <w:r w:rsidRPr="00DA14A5">
        <w:rPr>
          <w:rFonts w:asciiTheme="majorHAnsi" w:hAnsiTheme="majorHAnsi"/>
          <w:noProof/>
        </w:rPr>
        <w:t xml:space="preserve"> в течение всего отчетного периода. </w:t>
      </w:r>
      <w:r>
        <w:rPr>
          <w:rFonts w:asciiTheme="majorHAnsi" w:hAnsiTheme="majorHAnsi"/>
          <w:noProof/>
          <w:lang w:val="ru-RU"/>
        </w:rPr>
        <w:t>В итоге,</w:t>
      </w:r>
      <w:r w:rsidRPr="00DA14A5">
        <w:rPr>
          <w:rFonts w:asciiTheme="majorHAnsi" w:hAnsiTheme="majorHAnsi"/>
          <w:noProof/>
        </w:rPr>
        <w:t xml:space="preserve"> </w:t>
      </w:r>
      <w:r>
        <w:rPr>
          <w:rFonts w:asciiTheme="majorHAnsi" w:hAnsiTheme="majorHAnsi"/>
          <w:noProof/>
          <w:lang w:val="ru-RU"/>
        </w:rPr>
        <w:t>был занижен</w:t>
      </w:r>
      <w:r w:rsidRPr="00DA14A5">
        <w:rPr>
          <w:rFonts w:asciiTheme="majorHAnsi" w:hAnsiTheme="majorHAnsi"/>
          <w:noProof/>
        </w:rPr>
        <w:t xml:space="preserve"> объем заемного оборота </w:t>
      </w:r>
      <w:r>
        <w:rPr>
          <w:rFonts w:asciiTheme="majorHAnsi" w:hAnsiTheme="majorHAnsi"/>
          <w:noProof/>
        </w:rPr>
        <w:t>„</w:t>
      </w:r>
      <w:r>
        <w:rPr>
          <w:rFonts w:asciiTheme="majorHAnsi" w:hAnsiTheme="majorHAnsi"/>
          <w:noProof/>
          <w:lang w:val="ru-RU"/>
        </w:rPr>
        <w:t>К</w:t>
      </w:r>
      <w:r w:rsidRPr="00DA14A5">
        <w:rPr>
          <w:rFonts w:asciiTheme="majorHAnsi" w:hAnsiTheme="majorHAnsi"/>
          <w:noProof/>
        </w:rPr>
        <w:t>азначейского счета в национальной валюте</w:t>
      </w:r>
      <w:r w:rsidRPr="00967339">
        <w:rPr>
          <w:rFonts w:asciiTheme="majorHAnsi" w:hAnsiTheme="majorHAnsi"/>
          <w:noProof/>
        </w:rPr>
        <w:t>”</w:t>
      </w:r>
      <w:r w:rsidRPr="00DA14A5">
        <w:rPr>
          <w:rFonts w:asciiTheme="majorHAnsi" w:hAnsiTheme="majorHAnsi"/>
          <w:noProof/>
        </w:rPr>
        <w:t xml:space="preserve"> (431100) на сумму </w:t>
      </w:r>
      <w:r>
        <w:rPr>
          <w:rFonts w:asciiTheme="majorHAnsi" w:hAnsiTheme="majorHAnsi"/>
          <w:noProof/>
        </w:rPr>
        <w:t>1.686,4</w:t>
      </w:r>
      <w:r w:rsidRPr="00DA14A5">
        <w:rPr>
          <w:rFonts w:asciiTheme="majorHAnsi" w:hAnsiTheme="majorHAnsi"/>
          <w:noProof/>
        </w:rPr>
        <w:t xml:space="preserve"> тыс. леев. </w:t>
      </w:r>
      <w:r>
        <w:rPr>
          <w:rFonts w:asciiTheme="majorHAnsi" w:hAnsiTheme="majorHAnsi"/>
          <w:noProof/>
          <w:lang w:val="ru-RU"/>
        </w:rPr>
        <w:t>Одновременно</w:t>
      </w:r>
      <w:r w:rsidRPr="00DA14A5">
        <w:rPr>
          <w:rFonts w:asciiTheme="majorHAnsi" w:hAnsiTheme="majorHAnsi"/>
          <w:noProof/>
        </w:rPr>
        <w:t xml:space="preserve">, в итоговом реестре </w:t>
      </w:r>
      <w:r>
        <w:rPr>
          <w:rFonts w:asciiTheme="majorHAnsi" w:hAnsiTheme="majorHAnsi"/>
          <w:noProof/>
        </w:rPr>
        <w:t>„Главн</w:t>
      </w:r>
      <w:r w:rsidRPr="00DA14A5">
        <w:rPr>
          <w:rFonts w:asciiTheme="majorHAnsi" w:hAnsiTheme="majorHAnsi"/>
          <w:noProof/>
        </w:rPr>
        <w:t>ая книга</w:t>
      </w:r>
      <w:r w:rsidRPr="00967339">
        <w:rPr>
          <w:rFonts w:asciiTheme="majorHAnsi" w:hAnsiTheme="majorHAnsi"/>
          <w:noProof/>
        </w:rPr>
        <w:t>”</w:t>
      </w:r>
      <w:r w:rsidRPr="00DA14A5">
        <w:rPr>
          <w:rFonts w:asciiTheme="majorHAnsi" w:hAnsiTheme="majorHAnsi"/>
          <w:noProof/>
        </w:rPr>
        <w:t xml:space="preserve"> не отражен </w:t>
      </w:r>
      <w:r>
        <w:rPr>
          <w:rFonts w:asciiTheme="majorHAnsi" w:hAnsiTheme="majorHAnsi"/>
          <w:noProof/>
          <w:lang w:val="ru-RU"/>
        </w:rPr>
        <w:t>МО</w:t>
      </w:r>
      <w:r w:rsidRPr="00DA14A5">
        <w:rPr>
          <w:rFonts w:asciiTheme="majorHAnsi" w:hAnsiTheme="majorHAnsi"/>
          <w:noProof/>
        </w:rPr>
        <w:t>-7 „</w:t>
      </w:r>
      <w:r>
        <w:rPr>
          <w:rFonts w:asciiTheme="majorHAnsi" w:hAnsiTheme="majorHAnsi"/>
          <w:noProof/>
          <w:lang w:val="ru-RU"/>
        </w:rPr>
        <w:t>Н</w:t>
      </w:r>
      <w:r w:rsidRPr="00750F19">
        <w:rPr>
          <w:rFonts w:asciiTheme="majorHAnsi" w:hAnsiTheme="majorHAnsi"/>
          <w:noProof/>
        </w:rPr>
        <w:t>акопительная ведомость по дебиторским задолженностям с клиентами</w:t>
      </w:r>
      <w:r w:rsidRPr="00DA14A5">
        <w:rPr>
          <w:rFonts w:asciiTheme="majorHAnsi" w:hAnsiTheme="majorHAnsi"/>
          <w:noProof/>
        </w:rPr>
        <w:t xml:space="preserve">”, </w:t>
      </w:r>
      <w:r>
        <w:rPr>
          <w:rFonts w:asciiTheme="majorHAnsi" w:hAnsiTheme="majorHAnsi"/>
          <w:noProof/>
          <w:lang w:val="ru-RU"/>
        </w:rPr>
        <w:t xml:space="preserve">а </w:t>
      </w:r>
      <w:r w:rsidRPr="00DA14A5">
        <w:rPr>
          <w:rFonts w:asciiTheme="majorHAnsi" w:hAnsiTheme="majorHAnsi"/>
          <w:noProof/>
        </w:rPr>
        <w:t xml:space="preserve">данные, относящиеся к счету 419, </w:t>
      </w:r>
      <w:r>
        <w:rPr>
          <w:rFonts w:asciiTheme="majorHAnsi" w:hAnsiTheme="majorHAnsi"/>
          <w:noProof/>
          <w:lang w:val="ru-RU"/>
        </w:rPr>
        <w:t>обобщены</w:t>
      </w:r>
      <w:r w:rsidRPr="00DA14A5">
        <w:rPr>
          <w:rFonts w:asciiTheme="majorHAnsi" w:hAnsiTheme="majorHAnsi"/>
          <w:noProof/>
        </w:rPr>
        <w:t xml:space="preserve"> в </w:t>
      </w:r>
      <w:r>
        <w:rPr>
          <w:rFonts w:asciiTheme="majorHAnsi" w:hAnsiTheme="majorHAnsi"/>
          <w:noProof/>
        </w:rPr>
        <w:t>Главн</w:t>
      </w:r>
      <w:r w:rsidRPr="00DA14A5">
        <w:rPr>
          <w:rFonts w:asciiTheme="majorHAnsi" w:hAnsiTheme="majorHAnsi"/>
          <w:noProof/>
        </w:rPr>
        <w:t xml:space="preserve">ой книге </w:t>
      </w:r>
      <w:r>
        <w:rPr>
          <w:rFonts w:asciiTheme="majorHAnsi" w:hAnsiTheme="majorHAnsi"/>
          <w:noProof/>
          <w:lang w:val="ru-RU"/>
        </w:rPr>
        <w:t>из МО</w:t>
      </w:r>
      <w:r w:rsidRPr="00DA14A5">
        <w:rPr>
          <w:rFonts w:asciiTheme="majorHAnsi" w:hAnsiTheme="majorHAnsi"/>
          <w:noProof/>
        </w:rPr>
        <w:t xml:space="preserve">-1; </w:t>
      </w:r>
      <w:r>
        <w:rPr>
          <w:rFonts w:asciiTheme="majorHAnsi" w:hAnsiTheme="majorHAnsi"/>
          <w:noProof/>
          <w:lang w:val="ru-RU"/>
        </w:rPr>
        <w:t>МО-</w:t>
      </w:r>
      <w:r w:rsidRPr="00DA14A5">
        <w:rPr>
          <w:rFonts w:asciiTheme="majorHAnsi" w:hAnsiTheme="majorHAnsi"/>
          <w:noProof/>
        </w:rPr>
        <w:t xml:space="preserve">2 и </w:t>
      </w:r>
      <w:r>
        <w:rPr>
          <w:rFonts w:asciiTheme="majorHAnsi" w:hAnsiTheme="majorHAnsi"/>
          <w:noProof/>
          <w:lang w:val="ru-RU"/>
        </w:rPr>
        <w:t>МО</w:t>
      </w:r>
      <w:r w:rsidRPr="00DA14A5">
        <w:rPr>
          <w:rFonts w:asciiTheme="majorHAnsi" w:hAnsiTheme="majorHAnsi"/>
          <w:noProof/>
        </w:rPr>
        <w:t>-3. В этом контексте</w:t>
      </w:r>
      <w:r>
        <w:rPr>
          <w:rFonts w:asciiTheme="majorHAnsi" w:hAnsiTheme="majorHAnsi"/>
          <w:noProof/>
          <w:lang w:val="ru-RU"/>
        </w:rPr>
        <w:t>,</w:t>
      </w:r>
      <w:r w:rsidRPr="00DA14A5">
        <w:rPr>
          <w:rFonts w:asciiTheme="majorHAnsi" w:hAnsiTheme="majorHAnsi"/>
          <w:noProof/>
        </w:rPr>
        <w:t xml:space="preserve"> </w:t>
      </w:r>
      <w:r>
        <w:rPr>
          <w:rFonts w:asciiTheme="majorHAnsi" w:hAnsiTheme="majorHAnsi"/>
          <w:noProof/>
          <w:lang w:val="ru-RU"/>
        </w:rPr>
        <w:t>МО-</w:t>
      </w:r>
      <w:r w:rsidRPr="00DA14A5">
        <w:rPr>
          <w:rFonts w:asciiTheme="majorHAnsi" w:hAnsiTheme="majorHAnsi"/>
          <w:noProof/>
        </w:rPr>
        <w:t xml:space="preserve">7 в </w:t>
      </w:r>
      <w:r>
        <w:rPr>
          <w:rFonts w:asciiTheme="majorHAnsi" w:hAnsiTheme="majorHAnsi"/>
          <w:noProof/>
        </w:rPr>
        <w:t>Главн</w:t>
      </w:r>
      <w:r w:rsidRPr="00DA14A5">
        <w:rPr>
          <w:rFonts w:asciiTheme="majorHAnsi" w:hAnsiTheme="majorHAnsi"/>
          <w:noProof/>
        </w:rPr>
        <w:t xml:space="preserve">ой книге </w:t>
      </w:r>
      <w:r>
        <w:rPr>
          <w:rFonts w:asciiTheme="majorHAnsi" w:hAnsiTheme="majorHAnsi"/>
          <w:noProof/>
          <w:lang w:val="ru-RU"/>
        </w:rPr>
        <w:t>заниж</w:t>
      </w:r>
      <w:r w:rsidRPr="00DA14A5">
        <w:rPr>
          <w:rFonts w:asciiTheme="majorHAnsi" w:hAnsiTheme="majorHAnsi"/>
          <w:noProof/>
        </w:rPr>
        <w:t xml:space="preserve">ен на сумму </w:t>
      </w:r>
      <w:r>
        <w:rPr>
          <w:rFonts w:asciiTheme="majorHAnsi" w:hAnsiTheme="majorHAnsi"/>
          <w:noProof/>
        </w:rPr>
        <w:t>338,4</w:t>
      </w:r>
      <w:r w:rsidRPr="00DA14A5">
        <w:rPr>
          <w:rFonts w:asciiTheme="majorHAnsi" w:hAnsiTheme="majorHAnsi"/>
          <w:noProof/>
        </w:rPr>
        <w:t xml:space="preserve"> тыс. леев. Эта ситуация свидетельствует о том, что программное обеспечение требует корректировок для </w:t>
      </w:r>
      <w:r w:rsidRPr="00181797">
        <w:rPr>
          <w:rFonts w:asciiTheme="majorHAnsi" w:hAnsiTheme="majorHAnsi"/>
          <w:noProof/>
        </w:rPr>
        <w:t xml:space="preserve">ее </w:t>
      </w:r>
      <w:r w:rsidRPr="00DA14A5">
        <w:rPr>
          <w:rFonts w:asciiTheme="majorHAnsi" w:hAnsiTheme="majorHAnsi"/>
          <w:noProof/>
        </w:rPr>
        <w:t>адаптации к норма</w:t>
      </w:r>
      <w:r w:rsidRPr="00181797">
        <w:rPr>
          <w:rFonts w:asciiTheme="majorHAnsi" w:hAnsiTheme="majorHAnsi"/>
          <w:noProof/>
        </w:rPr>
        <w:t>тивной базе</w:t>
      </w:r>
      <w:r w:rsidR="00CE5004" w:rsidRPr="00967339">
        <w:rPr>
          <w:rFonts w:asciiTheme="majorHAnsi" w:hAnsiTheme="majorHAnsi"/>
          <w:noProof/>
        </w:rPr>
        <w:t>;</w:t>
      </w:r>
    </w:p>
    <w:p w14:paraId="49C16C1F" w14:textId="68FDC37D" w:rsidR="00434810" w:rsidRPr="00CE5004" w:rsidRDefault="00181797" w:rsidP="00023A8F">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750F19">
        <w:rPr>
          <w:rFonts w:asciiTheme="majorHAnsi" w:hAnsiTheme="majorHAnsi"/>
          <w:noProof/>
          <w:lang w:val="ro-RO"/>
        </w:rPr>
        <w:t>Хотя</w:t>
      </w:r>
      <w:r w:rsidRPr="00DA14A5">
        <w:rPr>
          <w:rFonts w:asciiTheme="majorHAnsi" w:hAnsiTheme="majorHAnsi"/>
          <w:noProof/>
        </w:rPr>
        <w:t xml:space="preserve"> отчет</w:t>
      </w:r>
      <w:r w:rsidRPr="00750F19">
        <w:rPr>
          <w:rFonts w:asciiTheme="majorHAnsi" w:hAnsiTheme="majorHAnsi"/>
          <w:noProof/>
          <w:lang w:val="ro-RO"/>
        </w:rPr>
        <w:t xml:space="preserve">ность </w:t>
      </w:r>
      <w:r w:rsidRPr="00DA14A5">
        <w:rPr>
          <w:rFonts w:asciiTheme="majorHAnsi" w:hAnsiTheme="majorHAnsi"/>
          <w:noProof/>
        </w:rPr>
        <w:t>Министерства по состоянию на 31.12.2021 был</w:t>
      </w:r>
      <w:r w:rsidRPr="00750F19">
        <w:rPr>
          <w:rFonts w:asciiTheme="majorHAnsi" w:hAnsiTheme="majorHAnsi"/>
          <w:noProof/>
          <w:lang w:val="ro-RO"/>
        </w:rPr>
        <w:t>а</w:t>
      </w:r>
      <w:r w:rsidRPr="00DA14A5">
        <w:rPr>
          <w:rFonts w:asciiTheme="majorHAnsi" w:hAnsiTheme="majorHAnsi"/>
          <w:noProof/>
        </w:rPr>
        <w:t xml:space="preserve"> правильн</w:t>
      </w:r>
      <w:r w:rsidRPr="00750F19">
        <w:rPr>
          <w:rFonts w:asciiTheme="majorHAnsi" w:hAnsiTheme="majorHAnsi"/>
          <w:noProof/>
          <w:lang w:val="ro-RO"/>
        </w:rPr>
        <w:t>ой</w:t>
      </w:r>
      <w:r w:rsidRPr="00DA14A5">
        <w:rPr>
          <w:rFonts w:asciiTheme="majorHAnsi" w:hAnsiTheme="majorHAnsi"/>
          <w:noProof/>
        </w:rPr>
        <w:t xml:space="preserve">, отмечается, что из </w:t>
      </w:r>
      <w:r w:rsidRPr="00181797">
        <w:rPr>
          <w:rFonts w:asciiTheme="majorHAnsi" w:hAnsiTheme="majorHAnsi"/>
          <w:noProof/>
          <w:lang w:val="ro-RO"/>
        </w:rPr>
        <w:t xml:space="preserve">10 </w:t>
      </w:r>
      <w:r w:rsidRPr="00750F19">
        <w:rPr>
          <w:rFonts w:asciiTheme="majorHAnsi" w:hAnsiTheme="majorHAnsi"/>
          <w:noProof/>
          <w:lang w:val="ro-RO"/>
        </w:rPr>
        <w:t>аудируем</w:t>
      </w:r>
      <w:r w:rsidRPr="00DA14A5">
        <w:rPr>
          <w:rFonts w:asciiTheme="majorHAnsi" w:hAnsiTheme="majorHAnsi"/>
          <w:noProof/>
        </w:rPr>
        <w:t>ых субъектов</w:t>
      </w:r>
      <w:r w:rsidRPr="00750F19">
        <w:rPr>
          <w:rFonts w:asciiTheme="majorHAnsi" w:hAnsiTheme="majorHAnsi"/>
          <w:noProof/>
          <w:lang w:val="ro-RO"/>
        </w:rPr>
        <w:t>,</w:t>
      </w:r>
      <w:r w:rsidRPr="00DA14A5">
        <w:rPr>
          <w:rFonts w:asciiTheme="majorHAnsi" w:hAnsiTheme="majorHAnsi"/>
          <w:noProof/>
        </w:rPr>
        <w:t xml:space="preserve"> </w:t>
      </w:r>
      <w:r w:rsidRPr="00181797">
        <w:rPr>
          <w:rFonts w:asciiTheme="majorHAnsi" w:hAnsiTheme="majorHAnsi"/>
          <w:noProof/>
          <w:lang w:val="ro-RO"/>
        </w:rPr>
        <w:t>4</w:t>
      </w:r>
      <w:r w:rsidRPr="00DA14A5">
        <w:rPr>
          <w:rFonts w:asciiTheme="majorHAnsi" w:hAnsiTheme="majorHAnsi"/>
          <w:noProof/>
        </w:rPr>
        <w:t xml:space="preserve"> не </w:t>
      </w:r>
      <w:r w:rsidRPr="00750F19">
        <w:rPr>
          <w:rFonts w:asciiTheme="majorHAnsi" w:hAnsiTheme="majorHAnsi"/>
          <w:noProof/>
          <w:lang w:val="ro-RO"/>
        </w:rPr>
        <w:t>соблюда</w:t>
      </w:r>
      <w:r w:rsidRPr="00DA14A5">
        <w:rPr>
          <w:rFonts w:asciiTheme="majorHAnsi" w:hAnsiTheme="majorHAnsi"/>
          <w:noProof/>
        </w:rPr>
        <w:t xml:space="preserve">ли </w:t>
      </w:r>
      <w:r w:rsidRPr="00750F19">
        <w:rPr>
          <w:rFonts w:asciiTheme="majorHAnsi" w:hAnsiTheme="majorHAnsi"/>
          <w:noProof/>
          <w:lang w:val="ro-RO"/>
        </w:rPr>
        <w:t>предписания Ц</w:t>
      </w:r>
      <w:r w:rsidRPr="00DA14A5">
        <w:rPr>
          <w:rFonts w:asciiTheme="majorHAnsi" w:hAnsiTheme="majorHAnsi"/>
          <w:noProof/>
        </w:rPr>
        <w:t>иркуляр</w:t>
      </w:r>
      <w:r w:rsidRPr="00750F19">
        <w:rPr>
          <w:rFonts w:asciiTheme="majorHAnsi" w:hAnsiTheme="majorHAnsi"/>
          <w:noProof/>
          <w:lang w:val="ro-RO"/>
        </w:rPr>
        <w:t>а</w:t>
      </w:r>
      <w:r w:rsidRPr="00DA14A5">
        <w:rPr>
          <w:rFonts w:asciiTheme="majorHAnsi" w:hAnsiTheme="majorHAnsi"/>
          <w:noProof/>
        </w:rPr>
        <w:t xml:space="preserve"> </w:t>
      </w:r>
      <w:r w:rsidRPr="00DA14A5">
        <w:rPr>
          <w:rFonts w:asciiTheme="majorHAnsi" w:hAnsiTheme="majorHAnsi"/>
          <w:noProof/>
        </w:rPr>
        <w:lastRenderedPageBreak/>
        <w:t>Министерства финансов и не осуществили пере</w:t>
      </w:r>
      <w:r w:rsidRPr="00750F19">
        <w:rPr>
          <w:rFonts w:asciiTheme="majorHAnsi" w:hAnsiTheme="majorHAnsi"/>
          <w:noProof/>
          <w:lang w:val="ro-RO"/>
        </w:rPr>
        <w:t>в</w:t>
      </w:r>
      <w:r w:rsidRPr="00DA14A5">
        <w:rPr>
          <w:rFonts w:asciiTheme="majorHAnsi" w:hAnsiTheme="majorHAnsi"/>
          <w:noProof/>
        </w:rPr>
        <w:t xml:space="preserve">од </w:t>
      </w:r>
      <w:r w:rsidRPr="00750F19">
        <w:rPr>
          <w:rFonts w:asciiTheme="majorHAnsi" w:hAnsiTheme="majorHAnsi"/>
          <w:noProof/>
          <w:lang w:val="ro-RO"/>
        </w:rPr>
        <w:t xml:space="preserve">в </w:t>
      </w:r>
      <w:r w:rsidRPr="00DA14A5">
        <w:rPr>
          <w:rFonts w:asciiTheme="majorHAnsi" w:hAnsiTheme="majorHAnsi"/>
          <w:noProof/>
        </w:rPr>
        <w:t>электронный</w:t>
      </w:r>
      <w:r w:rsidRPr="00750F19">
        <w:rPr>
          <w:rFonts w:asciiTheme="majorHAnsi" w:hAnsiTheme="majorHAnsi"/>
          <w:noProof/>
          <w:lang w:val="ro-RO"/>
        </w:rPr>
        <w:t xml:space="preserve"> вариант </w:t>
      </w:r>
      <w:r w:rsidRPr="00DA14A5">
        <w:rPr>
          <w:rFonts w:asciiTheme="majorHAnsi" w:hAnsiTheme="majorHAnsi"/>
          <w:noProof/>
        </w:rPr>
        <w:t xml:space="preserve">активов и </w:t>
      </w:r>
      <w:r w:rsidRPr="007E1F58">
        <w:rPr>
          <w:rFonts w:asciiTheme="majorHAnsi" w:hAnsiTheme="majorHAnsi"/>
          <w:noProof/>
          <w:lang w:val="ro-RO"/>
        </w:rPr>
        <w:t>пассивов</w:t>
      </w:r>
      <w:r w:rsidRPr="00DA14A5">
        <w:rPr>
          <w:rFonts w:asciiTheme="majorHAnsi" w:hAnsiTheme="majorHAnsi"/>
          <w:noProof/>
        </w:rPr>
        <w:t xml:space="preserve"> на сумму </w:t>
      </w:r>
      <w:r w:rsidRPr="00CE5004">
        <w:rPr>
          <w:rFonts w:asciiTheme="majorHAnsi" w:hAnsiTheme="majorHAnsi"/>
          <w:noProof/>
        </w:rPr>
        <w:t>449</w:t>
      </w:r>
      <w:r>
        <w:rPr>
          <w:rFonts w:asciiTheme="majorHAnsi" w:hAnsiTheme="majorHAnsi"/>
          <w:noProof/>
        </w:rPr>
        <w:t>.</w:t>
      </w:r>
      <w:r w:rsidRPr="00CE5004">
        <w:rPr>
          <w:rFonts w:asciiTheme="majorHAnsi" w:hAnsiTheme="majorHAnsi"/>
          <w:noProof/>
        </w:rPr>
        <w:t>297,7</w:t>
      </w:r>
      <w:r w:rsidRPr="00DA14A5">
        <w:rPr>
          <w:rFonts w:asciiTheme="majorHAnsi" w:hAnsiTheme="majorHAnsi"/>
          <w:noProof/>
        </w:rPr>
        <w:t xml:space="preserve"> тыс. леев</w:t>
      </w:r>
      <w:r w:rsidRPr="00967339">
        <w:rPr>
          <w:rStyle w:val="FootnoteReference"/>
          <w:rFonts w:asciiTheme="majorHAnsi" w:hAnsiTheme="majorHAnsi"/>
          <w:noProof/>
        </w:rPr>
        <w:footnoteReference w:id="26"/>
      </w:r>
      <w:r>
        <w:rPr>
          <w:rFonts w:asciiTheme="majorHAnsi" w:hAnsiTheme="majorHAnsi"/>
          <w:noProof/>
        </w:rPr>
        <w:t>.</w:t>
      </w:r>
    </w:p>
    <w:p w14:paraId="2AF70EA7" w14:textId="38BE7BF6" w:rsidR="00D15758" w:rsidRPr="00967339" w:rsidRDefault="00D15758" w:rsidP="00023A8F">
      <w:pPr>
        <w:pStyle w:val="Heading1"/>
        <w:numPr>
          <w:ilvl w:val="0"/>
          <w:numId w:val="0"/>
        </w:numPr>
        <w:ind w:firstLine="720"/>
        <w:jc w:val="left"/>
        <w:rPr>
          <w:noProof/>
          <w:color w:val="000000" w:themeColor="text1"/>
          <w:sz w:val="24"/>
          <w:szCs w:val="24"/>
        </w:rPr>
      </w:pPr>
      <w:r w:rsidRPr="00967339">
        <w:rPr>
          <w:noProof/>
          <w:sz w:val="24"/>
          <w:szCs w:val="24"/>
        </w:rPr>
        <w:t>VI.</w:t>
      </w:r>
      <w:bookmarkStart w:id="7" w:name="_Toc530570482"/>
      <w:r w:rsidRPr="00967339">
        <w:rPr>
          <w:noProof/>
          <w:color w:val="000000" w:themeColor="text1"/>
          <w:sz w:val="24"/>
          <w:szCs w:val="24"/>
        </w:rPr>
        <w:t xml:space="preserve"> </w:t>
      </w:r>
      <w:bookmarkEnd w:id="7"/>
      <w:r w:rsidR="00D659B5" w:rsidRPr="00B92A6D">
        <w:rPr>
          <w:noProof/>
          <w:color w:val="000000" w:themeColor="text1"/>
          <w:sz w:val="24"/>
          <w:szCs w:val="24"/>
          <w:lang w:val="ro-RO"/>
        </w:rPr>
        <w:t>ОТВЕТСТВЕННОСТЬ РУКОВОДСТВА ЗА ФИНАНСОВУЮ ОТЧЕТНОСТЬ</w:t>
      </w:r>
    </w:p>
    <w:p w14:paraId="17DA7E23" w14:textId="1B1D01BE" w:rsidR="00EA7CD4" w:rsidRPr="00967339" w:rsidRDefault="00930EBE" w:rsidP="00023A8F">
      <w:pPr>
        <w:spacing w:line="276" w:lineRule="auto"/>
        <w:jc w:val="both"/>
        <w:rPr>
          <w:rFonts w:asciiTheme="majorHAnsi" w:hAnsiTheme="majorHAnsi" w:cstheme="majorHAnsi"/>
          <w:bCs/>
          <w:noProof/>
        </w:rPr>
      </w:pPr>
      <w:r w:rsidRPr="00967339">
        <w:rPr>
          <w:rFonts w:asciiTheme="majorHAnsi" w:hAnsiTheme="majorHAnsi" w:cstheme="majorHAnsi"/>
          <w:bCs/>
          <w:noProof/>
        </w:rPr>
        <w:tab/>
      </w:r>
      <w:r w:rsidR="00D659B5" w:rsidRPr="00B92A6D">
        <w:rPr>
          <w:rFonts w:asciiTheme="majorHAnsi" w:hAnsiTheme="majorHAnsi" w:cstheme="majorHAnsi"/>
          <w:bCs/>
          <w:noProof/>
        </w:rPr>
        <w:t>Министр здравоохранения, в качестве руководителя центрального отраслевого органа публичного управления, несет ответственность за составление и подписание консолидированной финансовой отчетности в соответствии с применяемой базой по финансовой отчетности, а также за организацию системы внутреннего управленческого контроля, для обеспечения организованного и эффективного ведения экономической деятельности субъекта, включая строгое соблюдение целостности активов, предотвращение и выявление причин мошенничества и ошиб</w:t>
      </w:r>
      <w:r w:rsidR="001A4909">
        <w:rPr>
          <w:rFonts w:asciiTheme="majorHAnsi" w:hAnsiTheme="majorHAnsi" w:cstheme="majorHAnsi"/>
          <w:bCs/>
          <w:noProof/>
          <w:lang w:val="ru-RU"/>
        </w:rPr>
        <w:t>о</w:t>
      </w:r>
      <w:r w:rsidR="00D659B5" w:rsidRPr="00B92A6D">
        <w:rPr>
          <w:rFonts w:asciiTheme="majorHAnsi" w:hAnsiTheme="majorHAnsi" w:cstheme="majorHAnsi"/>
          <w:bCs/>
          <w:noProof/>
        </w:rPr>
        <w:t>к, точность и полноту бухгалтерских записей, а также своевременную подготовку надежной финансовой информации</w:t>
      </w:r>
      <w:r w:rsidR="00EA7CD4" w:rsidRPr="00967339">
        <w:rPr>
          <w:rFonts w:asciiTheme="majorHAnsi" w:hAnsiTheme="majorHAnsi" w:cstheme="majorHAnsi"/>
          <w:noProof/>
        </w:rPr>
        <w:t>.</w:t>
      </w:r>
      <w:r w:rsidR="0094197C" w:rsidRPr="00967339">
        <w:rPr>
          <w:rFonts w:asciiTheme="majorHAnsi" w:hAnsiTheme="majorHAnsi" w:cstheme="majorHAnsi"/>
          <w:noProof/>
        </w:rPr>
        <w:t xml:space="preserve"> </w:t>
      </w:r>
    </w:p>
    <w:p w14:paraId="1E7782F5" w14:textId="0BB57FDB" w:rsidR="00D15758" w:rsidRPr="00967339" w:rsidRDefault="00D15758" w:rsidP="00023A8F">
      <w:pPr>
        <w:pStyle w:val="Heading1"/>
        <w:numPr>
          <w:ilvl w:val="0"/>
          <w:numId w:val="0"/>
        </w:numPr>
        <w:ind w:left="284"/>
        <w:rPr>
          <w:b w:val="0"/>
          <w:noProof/>
          <w:color w:val="000000" w:themeColor="text1"/>
          <w:sz w:val="24"/>
          <w:szCs w:val="24"/>
        </w:rPr>
      </w:pPr>
      <w:r w:rsidRPr="00967339">
        <w:rPr>
          <w:noProof/>
          <w:sz w:val="24"/>
          <w:szCs w:val="24"/>
        </w:rPr>
        <w:t>VII.</w:t>
      </w:r>
      <w:bookmarkStart w:id="8" w:name="_Toc530570483"/>
      <w:r w:rsidRPr="00967339">
        <w:rPr>
          <w:noProof/>
          <w:color w:val="000000" w:themeColor="text1"/>
          <w:sz w:val="24"/>
          <w:szCs w:val="24"/>
        </w:rPr>
        <w:t xml:space="preserve"> </w:t>
      </w:r>
      <w:bookmarkEnd w:id="8"/>
      <w:r w:rsidR="00175473" w:rsidRPr="00175473">
        <w:rPr>
          <w:noProof/>
          <w:color w:val="000000" w:themeColor="text1"/>
          <w:sz w:val="24"/>
          <w:szCs w:val="24"/>
        </w:rPr>
        <w:t>ОТВЕТСТВЕННОСТЬ АУДИТОРА В РАМКАХ АУДИТА ФИНАНСОВОЙ ОТЧЕТНОСТИ</w:t>
      </w:r>
    </w:p>
    <w:p w14:paraId="3C7FB3E6" w14:textId="0E15E06B"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175473" w:rsidRPr="00B92A6D">
        <w:rPr>
          <w:rFonts w:asciiTheme="majorHAnsi" w:hAnsiTheme="majorHAnsi" w:cstheme="majorHAnsi"/>
          <w:noProof/>
          <w:lang w:val="ru-MD"/>
        </w:rPr>
        <w:t>Наша ответственность заключалась в планировании и проведении аудиторской миссии</w:t>
      </w:r>
      <w:r w:rsidR="008E14EE">
        <w:rPr>
          <w:rFonts w:asciiTheme="majorHAnsi" w:hAnsiTheme="majorHAnsi" w:cstheme="majorHAnsi"/>
          <w:noProof/>
          <w:lang w:val="ru-MD"/>
        </w:rPr>
        <w:t>,</w:t>
      </w:r>
      <w:r w:rsidR="00175473" w:rsidRPr="00B92A6D">
        <w:rPr>
          <w:rFonts w:asciiTheme="majorHAnsi" w:hAnsiTheme="majorHAnsi" w:cstheme="majorHAnsi"/>
          <w:noProof/>
          <w:lang w:val="ru-MD"/>
        </w:rPr>
        <w:t xml:space="preserve"> с получением достаточных и уместных доказательств, подтверждающих основание для выражения аудиторского мнения. Наши цели были направлены на получение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EA7CD4" w:rsidRPr="00967339">
        <w:rPr>
          <w:rFonts w:asciiTheme="majorHAnsi" w:hAnsiTheme="majorHAnsi" w:cstheme="majorHAnsi"/>
          <w:noProof/>
        </w:rPr>
        <w:t>.</w:t>
      </w:r>
    </w:p>
    <w:p w14:paraId="0A255F71" w14:textId="2FB4DF2F"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175473" w:rsidRPr="00B92A6D">
        <w:rPr>
          <w:rFonts w:asciiTheme="majorHAnsi" w:hAnsiTheme="majorHAnsi" w:cstheme="majorHAnsi"/>
          <w:noProof/>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консолидированной финансовой отчетности</w:t>
      </w:r>
      <w:r w:rsidR="00EA7CD4" w:rsidRPr="00967339">
        <w:rPr>
          <w:rFonts w:asciiTheme="majorHAnsi" w:hAnsiTheme="majorHAnsi" w:cstheme="majorHAnsi"/>
          <w:noProof/>
        </w:rPr>
        <w:t>.</w:t>
      </w:r>
    </w:p>
    <w:p w14:paraId="0D00D1BF" w14:textId="2E1CF85D" w:rsidR="00EA7CD4"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175473" w:rsidRPr="00B92A6D">
        <w:rPr>
          <w:rFonts w:asciiTheme="majorHAnsi" w:hAnsiTheme="majorHAnsi" w:cstheme="majorHAnsi"/>
          <w:noProof/>
          <w:lang w:val="ru-MD"/>
        </w:rPr>
        <w:t>Более детальное описание обязанностей аудитора в рамках аудита финансовой отчетности опубликовано на сайте Счетной палаты</w:t>
      </w:r>
      <w:r w:rsidR="00EA7CD4" w:rsidRPr="00967339">
        <w:rPr>
          <w:rFonts w:asciiTheme="majorHAnsi" w:hAnsiTheme="majorHAnsi" w:cstheme="majorHAnsi"/>
          <w:noProof/>
        </w:rPr>
        <w:t xml:space="preserve">: </w:t>
      </w:r>
      <w:r w:rsidR="00EA7CD4" w:rsidRPr="00967339">
        <w:rPr>
          <w:rFonts w:asciiTheme="majorHAnsi" w:hAnsiTheme="majorHAnsi" w:cstheme="majorHAnsi"/>
          <w:noProof/>
          <w:color w:val="2E74B5" w:themeColor="accent1" w:themeShade="BF"/>
          <w:u w:val="single"/>
        </w:rPr>
        <w:t>http://www.ccrm.md/activitatea-curtii-de-conturi-1-25</w:t>
      </w:r>
      <w:r w:rsidR="00EA7CD4" w:rsidRPr="00967339">
        <w:rPr>
          <w:rFonts w:asciiTheme="majorHAnsi" w:hAnsiTheme="majorHAnsi" w:cstheme="majorHAnsi"/>
          <w:noProof/>
        </w:rPr>
        <w:t xml:space="preserve">. </w:t>
      </w:r>
      <w:r w:rsidR="00175473" w:rsidRPr="00B92A6D">
        <w:rPr>
          <w:rFonts w:asciiTheme="majorHAnsi" w:hAnsiTheme="majorHAnsi" w:cstheme="majorHAnsi"/>
          <w:noProof/>
          <w:lang w:val="ru-MD"/>
        </w:rPr>
        <w:t>Это описание является частью настоящего Отчета аудита</w:t>
      </w:r>
      <w:r w:rsidR="006C5C45">
        <w:rPr>
          <w:rFonts w:asciiTheme="majorHAnsi" w:hAnsiTheme="majorHAnsi" w:cstheme="majorHAnsi"/>
          <w:noProof/>
        </w:rPr>
        <w:t>.</w:t>
      </w:r>
    </w:p>
    <w:p w14:paraId="39DC7548" w14:textId="0DB95CF5" w:rsidR="00F7654E" w:rsidRPr="00967339" w:rsidRDefault="00F7654E" w:rsidP="00023A8F">
      <w:pPr>
        <w:tabs>
          <w:tab w:val="left" w:pos="720"/>
        </w:tabs>
        <w:spacing w:line="276" w:lineRule="auto"/>
        <w:contextualSpacing/>
        <w:jc w:val="both"/>
        <w:rPr>
          <w:rFonts w:asciiTheme="majorHAnsi" w:hAnsiTheme="majorHAnsi" w:cstheme="majorHAnsi"/>
          <w:noProof/>
        </w:rPr>
      </w:pPr>
    </w:p>
    <w:p w14:paraId="5F82E1B9" w14:textId="77777777" w:rsidR="00FF76E4" w:rsidRDefault="00FF76E4" w:rsidP="00FF76E4">
      <w:pPr>
        <w:tabs>
          <w:tab w:val="left" w:pos="720"/>
        </w:tabs>
        <w:spacing w:line="276" w:lineRule="auto"/>
        <w:ind w:firstLine="720"/>
        <w:contextualSpacing/>
        <w:jc w:val="both"/>
        <w:rPr>
          <w:rFonts w:asciiTheme="majorHAnsi" w:hAnsiTheme="majorHAnsi" w:cstheme="majorHAnsi"/>
          <w:b/>
          <w:bCs/>
          <w:i/>
          <w:iCs/>
          <w:noProof/>
          <w:lang w:val="ru-MD"/>
        </w:rPr>
      </w:pPr>
    </w:p>
    <w:p w14:paraId="456524FD" w14:textId="77777777" w:rsidR="00FF76E4" w:rsidRDefault="00FF76E4" w:rsidP="00FF76E4">
      <w:pPr>
        <w:tabs>
          <w:tab w:val="left" w:pos="720"/>
        </w:tabs>
        <w:spacing w:line="276" w:lineRule="auto"/>
        <w:ind w:firstLine="720"/>
        <w:contextualSpacing/>
        <w:jc w:val="both"/>
        <w:rPr>
          <w:rFonts w:asciiTheme="majorHAnsi" w:hAnsiTheme="majorHAnsi" w:cstheme="majorHAnsi"/>
          <w:b/>
          <w:bCs/>
          <w:i/>
          <w:iCs/>
          <w:noProof/>
          <w:lang w:val="ru-MD"/>
        </w:rPr>
      </w:pPr>
    </w:p>
    <w:p w14:paraId="2F78A959" w14:textId="00367CFA" w:rsidR="00FF76E4" w:rsidRPr="00B92A6D" w:rsidRDefault="00FF76E4" w:rsidP="00FF76E4">
      <w:pPr>
        <w:tabs>
          <w:tab w:val="left" w:pos="720"/>
        </w:tabs>
        <w:spacing w:line="276" w:lineRule="auto"/>
        <w:ind w:firstLine="720"/>
        <w:contextualSpacing/>
        <w:jc w:val="both"/>
        <w:rPr>
          <w:rFonts w:asciiTheme="majorHAnsi" w:hAnsiTheme="majorHAnsi" w:cstheme="majorHAnsi"/>
          <w:b/>
          <w:bCs/>
          <w:iCs/>
          <w:noProof/>
          <w:lang w:val="ru-MD"/>
        </w:rPr>
      </w:pPr>
      <w:r w:rsidRPr="00B92A6D">
        <w:rPr>
          <w:rFonts w:asciiTheme="majorHAnsi" w:hAnsiTheme="majorHAnsi" w:cstheme="majorHAnsi"/>
          <w:b/>
          <w:bCs/>
          <w:i/>
          <w:iCs/>
          <w:noProof/>
          <w:lang w:val="ru-MD"/>
        </w:rPr>
        <w:t>Ответственный за составление Отчета аудита</w:t>
      </w:r>
      <w:r w:rsidRPr="00B92A6D">
        <w:rPr>
          <w:rFonts w:asciiTheme="majorHAnsi" w:hAnsiTheme="majorHAnsi" w:cstheme="majorHAnsi"/>
          <w:b/>
          <w:bCs/>
          <w:iCs/>
          <w:noProof/>
          <w:lang w:val="ru-MD"/>
        </w:rPr>
        <w:t>:</w:t>
      </w:r>
    </w:p>
    <w:p w14:paraId="43057B05" w14:textId="77777777" w:rsidR="00FF76E4" w:rsidRPr="00B92A6D"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 xml:space="preserve">Руководитель аудиторской группы, </w:t>
      </w:r>
    </w:p>
    <w:p w14:paraId="444D57CA" w14:textId="77777777" w:rsidR="00FF76E4" w:rsidRPr="00B92A6D"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начальник II Управления аудита</w:t>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t xml:space="preserve">      </w:t>
      </w:r>
      <w:r>
        <w:rPr>
          <w:rFonts w:asciiTheme="majorHAnsi" w:hAnsiTheme="majorHAnsi" w:cstheme="majorHAnsi"/>
          <w:bCs/>
          <w:iCs/>
          <w:noProof/>
          <w:lang w:val="ru-MD"/>
        </w:rPr>
        <w:t xml:space="preserve">  </w:t>
      </w:r>
      <w:r w:rsidRPr="00B92A6D">
        <w:rPr>
          <w:rFonts w:asciiTheme="majorHAnsi" w:hAnsiTheme="majorHAnsi" w:cstheme="majorHAnsi"/>
          <w:bCs/>
          <w:iCs/>
          <w:noProof/>
          <w:lang w:val="ru-MD"/>
        </w:rPr>
        <w:t>Ион Винтилэ</w:t>
      </w:r>
    </w:p>
    <w:p w14:paraId="662DCC94" w14:textId="77777777" w:rsidR="00FF76E4" w:rsidRPr="00B92A6D" w:rsidRDefault="00FF76E4" w:rsidP="00FF76E4">
      <w:pPr>
        <w:tabs>
          <w:tab w:val="left" w:pos="720"/>
        </w:tabs>
        <w:spacing w:line="276" w:lineRule="auto"/>
        <w:ind w:firstLine="720"/>
        <w:contextualSpacing/>
        <w:jc w:val="both"/>
        <w:rPr>
          <w:rFonts w:asciiTheme="majorHAnsi" w:hAnsiTheme="majorHAnsi" w:cstheme="majorHAnsi"/>
          <w:b/>
          <w:bCs/>
          <w:i/>
          <w:iCs/>
          <w:noProof/>
          <w:lang w:val="ru-MD"/>
        </w:rPr>
      </w:pPr>
    </w:p>
    <w:p w14:paraId="060E2EB3" w14:textId="77777777" w:rsidR="00FF76E4" w:rsidRPr="00B92A6D" w:rsidRDefault="00FF76E4" w:rsidP="00FF76E4">
      <w:pPr>
        <w:tabs>
          <w:tab w:val="left" w:pos="720"/>
        </w:tabs>
        <w:spacing w:line="276" w:lineRule="auto"/>
        <w:ind w:firstLine="720"/>
        <w:contextualSpacing/>
        <w:jc w:val="both"/>
        <w:rPr>
          <w:rFonts w:asciiTheme="majorHAnsi" w:hAnsiTheme="majorHAnsi" w:cstheme="majorHAnsi"/>
          <w:b/>
          <w:bCs/>
          <w:iCs/>
          <w:noProof/>
          <w:lang w:val="ru-MD"/>
        </w:rPr>
      </w:pPr>
      <w:r w:rsidRPr="00B92A6D">
        <w:rPr>
          <w:rFonts w:asciiTheme="majorHAnsi" w:hAnsiTheme="majorHAnsi" w:cstheme="majorHAnsi"/>
          <w:b/>
          <w:bCs/>
          <w:iCs/>
          <w:noProof/>
          <w:lang w:val="ru-MD"/>
        </w:rPr>
        <w:t>Члены аудиторской группы:</w:t>
      </w:r>
    </w:p>
    <w:p w14:paraId="525E6D80" w14:textId="77777777"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p>
    <w:p w14:paraId="69222FD7" w14:textId="2C18E6E3"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главный публичный аудитор,</w:t>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t xml:space="preserve">        </w:t>
      </w:r>
      <w:r>
        <w:rPr>
          <w:rFonts w:asciiTheme="majorHAnsi" w:hAnsiTheme="majorHAnsi" w:cstheme="majorHAnsi"/>
          <w:bCs/>
          <w:iCs/>
          <w:noProof/>
          <w:lang w:val="ru-MD"/>
        </w:rPr>
        <w:t>Виталие Корновану</w:t>
      </w:r>
      <w:r w:rsidRPr="00B92A6D">
        <w:rPr>
          <w:rFonts w:asciiTheme="majorHAnsi" w:hAnsiTheme="majorHAnsi" w:cstheme="majorHAnsi"/>
          <w:bCs/>
          <w:iCs/>
          <w:noProof/>
          <w:lang w:val="ru-MD"/>
        </w:rPr>
        <w:t xml:space="preserve">   </w:t>
      </w:r>
    </w:p>
    <w:p w14:paraId="0E891038" w14:textId="77777777"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p>
    <w:p w14:paraId="5F922864" w14:textId="30B4435D"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 xml:space="preserve">главный публичный аудитор, </w:t>
      </w:r>
      <w:r>
        <w:rPr>
          <w:rFonts w:asciiTheme="majorHAnsi" w:hAnsiTheme="majorHAnsi" w:cstheme="majorHAnsi"/>
          <w:bCs/>
          <w:iCs/>
          <w:noProof/>
          <w:lang w:val="ru-MD"/>
        </w:rPr>
        <w:t xml:space="preserve">                                                           Анастасия Данилкова</w:t>
      </w:r>
    </w:p>
    <w:p w14:paraId="1F3F75C7" w14:textId="77777777"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p>
    <w:p w14:paraId="052463A4" w14:textId="60BBC9F4"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lastRenderedPageBreak/>
        <w:t>главный публичный аудитор,</w:t>
      </w:r>
      <w:r>
        <w:rPr>
          <w:rFonts w:asciiTheme="majorHAnsi" w:hAnsiTheme="majorHAnsi" w:cstheme="majorHAnsi"/>
          <w:bCs/>
          <w:iCs/>
          <w:noProof/>
          <w:lang w:val="ru-MD"/>
        </w:rPr>
        <w:t xml:space="preserve">                                                            Георге Лаптяну</w:t>
      </w:r>
    </w:p>
    <w:p w14:paraId="63F6252D" w14:textId="77777777"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p>
    <w:p w14:paraId="600F3FDA" w14:textId="525D64F0"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Pr>
          <w:rFonts w:asciiTheme="majorHAnsi" w:hAnsiTheme="majorHAnsi" w:cstheme="majorHAnsi"/>
          <w:bCs/>
          <w:iCs/>
          <w:noProof/>
          <w:lang w:val="ru-MD"/>
        </w:rPr>
        <w:t>старши</w:t>
      </w:r>
      <w:r w:rsidRPr="00B92A6D">
        <w:rPr>
          <w:rFonts w:asciiTheme="majorHAnsi" w:hAnsiTheme="majorHAnsi" w:cstheme="majorHAnsi"/>
          <w:bCs/>
          <w:iCs/>
          <w:noProof/>
          <w:lang w:val="ru-MD"/>
        </w:rPr>
        <w:t>й публичный аудитор,</w:t>
      </w:r>
      <w:r>
        <w:rPr>
          <w:rFonts w:asciiTheme="majorHAnsi" w:hAnsiTheme="majorHAnsi" w:cstheme="majorHAnsi"/>
          <w:bCs/>
          <w:iCs/>
          <w:noProof/>
          <w:lang w:val="ru-MD"/>
        </w:rPr>
        <w:t xml:space="preserve">                                                            Диана Радилов</w:t>
      </w:r>
    </w:p>
    <w:p w14:paraId="070DDDCF" w14:textId="77777777"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p>
    <w:p w14:paraId="44116DA7" w14:textId="06CD24EA"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публичный аудитор,</w:t>
      </w:r>
      <w:r w:rsidRPr="00B92A6D">
        <w:rPr>
          <w:rFonts w:asciiTheme="majorHAnsi" w:hAnsiTheme="majorHAnsi" w:cstheme="majorHAnsi"/>
          <w:bCs/>
          <w:iCs/>
          <w:noProof/>
          <w:lang w:val="ru-MD"/>
        </w:rPr>
        <w:tab/>
      </w:r>
      <w:r>
        <w:rPr>
          <w:rFonts w:asciiTheme="majorHAnsi" w:hAnsiTheme="majorHAnsi" w:cstheme="majorHAnsi"/>
          <w:bCs/>
          <w:iCs/>
          <w:noProof/>
          <w:lang w:val="ru-MD"/>
        </w:rPr>
        <w:t xml:space="preserve">   </w:t>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Pr>
          <w:rFonts w:asciiTheme="majorHAnsi" w:hAnsiTheme="majorHAnsi" w:cstheme="majorHAnsi"/>
          <w:bCs/>
          <w:iCs/>
          <w:noProof/>
          <w:lang w:val="ru-MD"/>
        </w:rPr>
        <w:t xml:space="preserve">        </w:t>
      </w:r>
      <w:r w:rsidRPr="00B92A6D">
        <w:rPr>
          <w:rFonts w:asciiTheme="majorHAnsi" w:hAnsiTheme="majorHAnsi" w:cstheme="majorHAnsi"/>
          <w:bCs/>
          <w:iCs/>
          <w:noProof/>
          <w:lang w:val="ru-MD"/>
        </w:rPr>
        <w:t xml:space="preserve"> Алена Маноле</w:t>
      </w:r>
    </w:p>
    <w:p w14:paraId="72589C85" w14:textId="77777777" w:rsidR="00FF76E4"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p>
    <w:p w14:paraId="6BA8893D" w14:textId="77221A51" w:rsidR="00FF76E4" w:rsidRPr="00B92A6D" w:rsidRDefault="00FF76E4" w:rsidP="00FF76E4">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 xml:space="preserve">публичный аудитор, </w:t>
      </w:r>
      <w:r>
        <w:rPr>
          <w:rFonts w:asciiTheme="majorHAnsi" w:hAnsiTheme="majorHAnsi" w:cstheme="majorHAnsi"/>
          <w:bCs/>
          <w:iCs/>
          <w:noProof/>
          <w:lang w:val="ru-MD"/>
        </w:rPr>
        <w:t xml:space="preserve">                                                                        Людмила Туря-Потынгэ</w:t>
      </w:r>
    </w:p>
    <w:p w14:paraId="3BA5E6BE" w14:textId="77777777" w:rsidR="00FF76E4" w:rsidRPr="00B92A6D" w:rsidRDefault="00FF76E4" w:rsidP="00FF76E4">
      <w:pPr>
        <w:tabs>
          <w:tab w:val="left" w:pos="720"/>
        </w:tabs>
        <w:spacing w:line="276" w:lineRule="auto"/>
        <w:ind w:firstLine="720"/>
        <w:contextualSpacing/>
        <w:jc w:val="both"/>
        <w:rPr>
          <w:rFonts w:asciiTheme="majorHAnsi" w:hAnsiTheme="majorHAnsi" w:cstheme="majorHAnsi"/>
          <w:b/>
          <w:bCs/>
          <w:iCs/>
          <w:noProof/>
          <w:lang w:val="ru-MD"/>
        </w:rPr>
      </w:pPr>
    </w:p>
    <w:p w14:paraId="0F5C9A2D" w14:textId="77777777" w:rsidR="00FF76E4" w:rsidRDefault="00FF76E4" w:rsidP="00FF76E4">
      <w:pPr>
        <w:tabs>
          <w:tab w:val="left" w:pos="720"/>
        </w:tabs>
        <w:spacing w:line="276" w:lineRule="auto"/>
        <w:ind w:firstLine="720"/>
        <w:contextualSpacing/>
        <w:jc w:val="both"/>
        <w:rPr>
          <w:rFonts w:asciiTheme="majorHAnsi" w:hAnsiTheme="majorHAnsi" w:cstheme="majorHAnsi"/>
          <w:b/>
          <w:bCs/>
          <w:iCs/>
          <w:noProof/>
          <w:lang w:val="ru-MD"/>
        </w:rPr>
      </w:pPr>
    </w:p>
    <w:p w14:paraId="6691CAFB" w14:textId="2DA4339B" w:rsidR="00FF76E4" w:rsidRPr="00B92A6D" w:rsidRDefault="00FF76E4" w:rsidP="00FF76E4">
      <w:pPr>
        <w:tabs>
          <w:tab w:val="left" w:pos="720"/>
        </w:tabs>
        <w:spacing w:line="276" w:lineRule="auto"/>
        <w:ind w:firstLine="720"/>
        <w:contextualSpacing/>
        <w:jc w:val="both"/>
        <w:rPr>
          <w:rFonts w:asciiTheme="majorHAnsi" w:hAnsiTheme="majorHAnsi" w:cstheme="majorHAnsi"/>
          <w:b/>
          <w:bCs/>
          <w:iCs/>
          <w:noProof/>
          <w:lang w:val="ru-MD"/>
        </w:rPr>
      </w:pPr>
      <w:r w:rsidRPr="00B92A6D">
        <w:rPr>
          <w:rFonts w:asciiTheme="majorHAnsi" w:hAnsiTheme="majorHAnsi" w:cstheme="majorHAnsi"/>
          <w:b/>
          <w:bCs/>
          <w:iCs/>
          <w:noProof/>
          <w:lang w:val="ru-MD"/>
        </w:rPr>
        <w:t xml:space="preserve">Ответственный за аудит: </w:t>
      </w:r>
    </w:p>
    <w:p w14:paraId="0224F5B9" w14:textId="77777777" w:rsidR="00FF76E4" w:rsidRPr="00B92A6D" w:rsidRDefault="00FF76E4" w:rsidP="00FF76E4">
      <w:pPr>
        <w:tabs>
          <w:tab w:val="left" w:pos="720"/>
        </w:tabs>
        <w:spacing w:line="276" w:lineRule="auto"/>
        <w:ind w:firstLine="720"/>
        <w:contextualSpacing/>
        <w:jc w:val="both"/>
        <w:rPr>
          <w:rFonts w:asciiTheme="majorHAnsi" w:hAnsiTheme="majorHAnsi" w:cstheme="majorHAnsi"/>
          <w:bCs/>
          <w:i/>
          <w:iCs/>
          <w:noProof/>
          <w:lang w:val="ru-MD"/>
        </w:rPr>
      </w:pPr>
      <w:r w:rsidRPr="00B92A6D">
        <w:rPr>
          <w:rFonts w:asciiTheme="majorHAnsi" w:hAnsiTheme="majorHAnsi" w:cstheme="majorHAnsi"/>
          <w:bCs/>
          <w:iCs/>
          <w:noProof/>
          <w:lang w:val="ru-MD"/>
        </w:rPr>
        <w:t>начальник II Главного управления аудита                                      София Чувалски</w:t>
      </w:r>
    </w:p>
    <w:p w14:paraId="616F45E6" w14:textId="07850163" w:rsidR="00F7654E" w:rsidRDefault="00F7654E" w:rsidP="00023A8F">
      <w:pPr>
        <w:tabs>
          <w:tab w:val="left" w:pos="1080"/>
        </w:tabs>
        <w:spacing w:line="276" w:lineRule="auto"/>
        <w:contextualSpacing/>
        <w:jc w:val="both"/>
        <w:rPr>
          <w:rFonts w:asciiTheme="majorHAnsi" w:hAnsiTheme="majorHAnsi" w:cstheme="majorHAnsi"/>
          <w:noProof/>
        </w:rPr>
      </w:pPr>
    </w:p>
    <w:p w14:paraId="1492E83E" w14:textId="60DA12FE" w:rsidR="00F7654E" w:rsidRDefault="00F7654E" w:rsidP="00023A8F">
      <w:pPr>
        <w:tabs>
          <w:tab w:val="left" w:pos="1080"/>
        </w:tabs>
        <w:spacing w:line="276" w:lineRule="auto"/>
        <w:contextualSpacing/>
        <w:jc w:val="both"/>
        <w:rPr>
          <w:rFonts w:asciiTheme="majorHAnsi" w:hAnsiTheme="majorHAnsi" w:cstheme="majorHAnsi"/>
          <w:noProof/>
        </w:rPr>
      </w:pPr>
    </w:p>
    <w:p w14:paraId="2917723E" w14:textId="58113731" w:rsidR="00F7654E" w:rsidRDefault="00F7654E" w:rsidP="00023A8F">
      <w:pPr>
        <w:tabs>
          <w:tab w:val="left" w:pos="1080"/>
        </w:tabs>
        <w:spacing w:line="276" w:lineRule="auto"/>
        <w:contextualSpacing/>
        <w:jc w:val="both"/>
        <w:rPr>
          <w:rFonts w:asciiTheme="majorHAnsi" w:hAnsiTheme="majorHAnsi" w:cstheme="majorHAnsi"/>
          <w:noProof/>
        </w:rPr>
      </w:pPr>
    </w:p>
    <w:p w14:paraId="1D288455" w14:textId="3FBBA509" w:rsidR="00EB6CF1" w:rsidRPr="00967339" w:rsidRDefault="00EB6CF1" w:rsidP="00023A8F">
      <w:pPr>
        <w:tabs>
          <w:tab w:val="left" w:pos="1080"/>
        </w:tabs>
        <w:spacing w:line="276" w:lineRule="auto"/>
        <w:contextualSpacing/>
        <w:jc w:val="both"/>
        <w:rPr>
          <w:rFonts w:asciiTheme="majorHAnsi" w:hAnsiTheme="majorHAnsi" w:cstheme="majorHAnsi"/>
          <w:noProof/>
        </w:rPr>
      </w:pPr>
    </w:p>
    <w:sectPr w:rsidR="00EB6CF1" w:rsidRPr="00967339" w:rsidSect="008A3E20">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60B45" w14:textId="77777777" w:rsidR="00CA6188" w:rsidRDefault="00CA6188" w:rsidP="00723DA7">
      <w:r>
        <w:separator/>
      </w:r>
    </w:p>
  </w:endnote>
  <w:endnote w:type="continuationSeparator" w:id="0">
    <w:p w14:paraId="32227A3A" w14:textId="77777777" w:rsidR="00CA6188" w:rsidRDefault="00CA6188" w:rsidP="007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004895"/>
      <w:docPartObj>
        <w:docPartGallery w:val="Page Numbers (Bottom of Page)"/>
        <w:docPartUnique/>
      </w:docPartObj>
    </w:sdtPr>
    <w:sdtEndPr>
      <w:rPr>
        <w:noProof/>
      </w:rPr>
    </w:sdtEndPr>
    <w:sdtContent>
      <w:p w14:paraId="034D9839" w14:textId="7205A7AF" w:rsidR="008A3E20" w:rsidRDefault="008A3E20">
        <w:pPr>
          <w:pStyle w:val="Footer"/>
          <w:jc w:val="right"/>
        </w:pPr>
        <w:r>
          <w:fldChar w:fldCharType="begin"/>
        </w:r>
        <w:r>
          <w:instrText xml:space="preserve"> PAGE   \* MERGEFORMAT </w:instrText>
        </w:r>
        <w:r>
          <w:fldChar w:fldCharType="separate"/>
        </w:r>
        <w:r w:rsidR="00943749">
          <w:rPr>
            <w:noProof/>
          </w:rPr>
          <w:t>10</w:t>
        </w:r>
        <w:r>
          <w:rPr>
            <w:noProof/>
          </w:rPr>
          <w:fldChar w:fldCharType="end"/>
        </w:r>
      </w:p>
    </w:sdtContent>
  </w:sdt>
  <w:p w14:paraId="637BE383" w14:textId="77777777" w:rsidR="00836743" w:rsidRDefault="0083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13ED" w14:textId="77777777" w:rsidR="00CA6188" w:rsidRDefault="00CA6188" w:rsidP="00723DA7">
      <w:r>
        <w:separator/>
      </w:r>
    </w:p>
  </w:footnote>
  <w:footnote w:type="continuationSeparator" w:id="0">
    <w:p w14:paraId="5D18F75B" w14:textId="77777777" w:rsidR="00CA6188" w:rsidRDefault="00CA6188" w:rsidP="00723DA7">
      <w:r>
        <w:continuationSeparator/>
      </w:r>
    </w:p>
  </w:footnote>
  <w:footnote w:id="1">
    <w:p w14:paraId="2973EE7C" w14:textId="77777777" w:rsidR="00052D84" w:rsidRPr="00617A76" w:rsidRDefault="00052D84" w:rsidP="00052D84">
      <w:pPr>
        <w:pStyle w:val="FootnoteText"/>
        <w:jc w:val="both"/>
        <w:rPr>
          <w:rFonts w:asciiTheme="majorHAnsi" w:hAnsiTheme="majorHAnsi" w:cstheme="majorHAnsi"/>
          <w:lang w:val="ru-MD"/>
        </w:rPr>
      </w:pPr>
      <w:r w:rsidRPr="00617A76">
        <w:rPr>
          <w:rStyle w:val="FootnoteReference"/>
          <w:rFonts w:asciiTheme="majorHAnsi" w:hAnsiTheme="majorHAnsi" w:cstheme="majorHAnsi"/>
          <w:lang w:val="ru-MD"/>
        </w:rPr>
        <w:footnoteRef/>
      </w:r>
      <w:r w:rsidRPr="00617A76">
        <w:rPr>
          <w:rFonts w:asciiTheme="majorHAnsi" w:hAnsiTheme="majorHAnsi" w:cstheme="majorHAnsi"/>
          <w:lang w:val="ru-MD"/>
        </w:rPr>
        <w:t xml:space="preserve"> Учетная политика, </w:t>
      </w:r>
      <w:r w:rsidRPr="00617A76">
        <w:rPr>
          <w:rFonts w:asciiTheme="majorHAnsi" w:eastAsia="Times New Roman" w:hAnsiTheme="majorHAnsi" w:cstheme="majorHAnsi"/>
          <w:lang w:val="ru-MD"/>
        </w:rPr>
        <w:t>Закон о бухгалтерском учете №113-XVI от 27.04.2007</w:t>
      </w:r>
      <w:r w:rsidRPr="00617A76">
        <w:rPr>
          <w:rFonts w:asciiTheme="majorHAnsi" w:hAnsiTheme="majorHAnsi" w:cstheme="majorHAnsi"/>
          <w:lang w:val="ru-MD"/>
        </w:rPr>
        <w:t xml:space="preserve">; </w:t>
      </w:r>
      <w:r w:rsidRPr="00617A76">
        <w:rPr>
          <w:rFonts w:asciiTheme="majorHAnsi" w:eastAsia="Times New Roman" w:hAnsiTheme="majorHAnsi" w:cstheme="majorHAnsi"/>
          <w:lang w:val="ru-MD"/>
        </w:rPr>
        <w:t>Приказ министра финансов №216 от 28.12.2015</w:t>
      </w:r>
      <w:r w:rsidRPr="00617A76">
        <w:rPr>
          <w:rFonts w:asciiTheme="majorHAnsi" w:hAnsiTheme="majorHAnsi" w:cstheme="majorHAnsi"/>
          <w:lang w:val="ru-MD"/>
        </w:rPr>
        <w:t xml:space="preserve"> „Об утверждении </w:t>
      </w:r>
      <w:r w:rsidRPr="00617A76">
        <w:rPr>
          <w:rFonts w:asciiTheme="majorHAnsi" w:eastAsia="Times New Roman" w:hAnsiTheme="majorHAnsi" w:cstheme="majorHAnsi"/>
          <w:lang w:val="ru-MD"/>
        </w:rPr>
        <w:t>Плана счетов бюджетного учета и Методологических норм организации бухгалтерского учета и финансовой отчетности бюджетных учреждений</w:t>
      </w:r>
      <w:r w:rsidRPr="00617A76">
        <w:rPr>
          <w:rFonts w:asciiTheme="majorHAnsi" w:hAnsiTheme="majorHAnsi" w:cstheme="majorHAnsi"/>
          <w:lang w:val="ru-MD"/>
        </w:rPr>
        <w:t>”.</w:t>
      </w:r>
    </w:p>
  </w:footnote>
  <w:footnote w:id="2">
    <w:p w14:paraId="7FCFEE4A" w14:textId="77777777" w:rsidR="001B3836" w:rsidRPr="00617A76" w:rsidRDefault="001B3836" w:rsidP="001B3836">
      <w:pPr>
        <w:pStyle w:val="FootnoteText"/>
        <w:jc w:val="both"/>
        <w:rPr>
          <w:rFonts w:asciiTheme="majorHAnsi" w:hAnsiTheme="majorHAnsi" w:cstheme="majorHAnsi"/>
          <w:noProof/>
          <w:lang w:val="ru-RU"/>
        </w:rPr>
      </w:pPr>
      <w:r w:rsidRPr="00617A76">
        <w:rPr>
          <w:rStyle w:val="FootnoteReference"/>
          <w:rFonts w:asciiTheme="majorHAnsi" w:hAnsiTheme="majorHAnsi" w:cstheme="majorHAnsi"/>
          <w:lang w:val="ro-MD"/>
        </w:rPr>
        <w:footnoteRef/>
      </w:r>
      <w:r w:rsidRPr="00617A76">
        <w:rPr>
          <w:rFonts w:asciiTheme="majorHAnsi" w:hAnsiTheme="majorHAnsi" w:cstheme="majorHAnsi"/>
          <w:noProof/>
          <w:lang w:val="ro-MD"/>
        </w:rPr>
        <w:t xml:space="preserve"> Постановление Правительства </w:t>
      </w:r>
      <w:r w:rsidRPr="00617A76">
        <w:rPr>
          <w:rFonts w:asciiTheme="majorHAnsi" w:hAnsiTheme="majorHAnsi" w:cstheme="majorHAnsi"/>
          <w:noProof/>
          <w:lang w:val="ru-RU"/>
        </w:rPr>
        <w:t>№</w:t>
      </w:r>
      <w:r w:rsidRPr="00617A76">
        <w:rPr>
          <w:rFonts w:asciiTheme="majorHAnsi" w:hAnsiTheme="majorHAnsi" w:cstheme="majorHAnsi"/>
          <w:noProof/>
          <w:lang w:val="ro-MD"/>
        </w:rPr>
        <w:t xml:space="preserve">117 </w:t>
      </w:r>
      <w:r w:rsidRPr="00617A76">
        <w:rPr>
          <w:rFonts w:asciiTheme="majorHAnsi" w:hAnsiTheme="majorHAnsi" w:cstheme="majorHAnsi"/>
          <w:noProof/>
          <w:lang w:val="ru-RU"/>
        </w:rPr>
        <w:t>от</w:t>
      </w:r>
      <w:r w:rsidRPr="00617A76">
        <w:rPr>
          <w:rFonts w:asciiTheme="majorHAnsi" w:hAnsiTheme="majorHAnsi" w:cstheme="majorHAnsi"/>
          <w:noProof/>
          <w:lang w:val="ro-MD"/>
        </w:rPr>
        <w:t xml:space="preserve"> 12.08.2021 „</w:t>
      </w:r>
      <w:r w:rsidRPr="00617A76">
        <w:rPr>
          <w:rFonts w:asciiTheme="majorHAnsi" w:hAnsiTheme="majorHAnsi" w:cstheme="majorHAnsi"/>
          <w:bCs/>
          <w:noProof/>
          <w:lang w:val="ru-RU"/>
        </w:rPr>
        <w:t>О реструктуризации центрального отраслевого публичного управления</w:t>
      </w:r>
      <w:r w:rsidRPr="00617A76">
        <w:rPr>
          <w:rFonts w:asciiTheme="majorHAnsi" w:hAnsiTheme="majorHAnsi" w:cstheme="majorHAnsi"/>
          <w:noProof/>
          <w:lang w:val="ro-MD"/>
        </w:rPr>
        <w:t>”.</w:t>
      </w:r>
    </w:p>
  </w:footnote>
  <w:footnote w:id="3">
    <w:p w14:paraId="532F2000" w14:textId="77777777" w:rsidR="001B3836" w:rsidRPr="00617A76" w:rsidRDefault="001B3836" w:rsidP="001B3836">
      <w:pPr>
        <w:pStyle w:val="FootnoteText"/>
        <w:jc w:val="both"/>
        <w:rPr>
          <w:rFonts w:asciiTheme="majorHAnsi" w:hAnsiTheme="majorHAnsi" w:cstheme="majorHAnsi"/>
          <w:lang w:val="ro-MD"/>
        </w:rPr>
      </w:pPr>
      <w:r w:rsidRPr="00617A76">
        <w:rPr>
          <w:rStyle w:val="FootnoteReference"/>
          <w:rFonts w:asciiTheme="majorHAnsi" w:hAnsiTheme="majorHAnsi" w:cstheme="majorHAnsi"/>
        </w:rPr>
        <w:footnoteRef/>
      </w:r>
      <w:r w:rsidRPr="00617A76">
        <w:rPr>
          <w:rFonts w:asciiTheme="majorHAnsi" w:hAnsiTheme="majorHAnsi" w:cstheme="majorHAnsi"/>
        </w:rPr>
        <w:t xml:space="preserve"> НАОЗ ЦОЗ </w:t>
      </w:r>
      <w:r w:rsidRPr="00617A76">
        <w:rPr>
          <w:rFonts w:asciiTheme="majorHAnsi" w:hAnsiTheme="majorHAnsi" w:cstheme="majorHAnsi"/>
          <w:lang w:val="ru-RU"/>
        </w:rPr>
        <w:t>Кишинэу</w:t>
      </w:r>
      <w:r w:rsidRPr="00617A76">
        <w:rPr>
          <w:rFonts w:asciiTheme="majorHAnsi" w:hAnsiTheme="majorHAnsi" w:cstheme="majorHAnsi"/>
        </w:rPr>
        <w:t xml:space="preserve"> (4 земельных участка площадью 1,0873 га, стоимостью 22 289,4 тыс. леев); НАОЗ ЦОЗ </w:t>
      </w:r>
      <w:r w:rsidRPr="00617A76">
        <w:rPr>
          <w:rFonts w:asciiTheme="majorHAnsi" w:hAnsiTheme="majorHAnsi" w:cstheme="majorHAnsi"/>
          <w:lang w:val="ru-RU"/>
        </w:rPr>
        <w:t>Кахул</w:t>
      </w:r>
      <w:r w:rsidRPr="00617A76">
        <w:rPr>
          <w:rFonts w:asciiTheme="majorHAnsi" w:hAnsiTheme="majorHAnsi" w:cstheme="majorHAnsi"/>
        </w:rPr>
        <w:t xml:space="preserve"> (2 земельных участка площадью 0,3612 га, стоимостью 328,7 </w:t>
      </w:r>
      <w:r w:rsidRPr="00617A76">
        <w:rPr>
          <w:rFonts w:asciiTheme="majorHAnsi" w:hAnsiTheme="majorHAnsi" w:cstheme="majorHAnsi"/>
          <w:lang w:val="ru-RU"/>
        </w:rPr>
        <w:t>тыс. леев</w:t>
      </w:r>
      <w:r w:rsidRPr="00617A76">
        <w:rPr>
          <w:rFonts w:asciiTheme="majorHAnsi" w:hAnsiTheme="majorHAnsi" w:cstheme="majorHAnsi"/>
        </w:rPr>
        <w:t xml:space="preserve">); </w:t>
      </w:r>
      <w:r w:rsidRPr="00617A76">
        <w:rPr>
          <w:rFonts w:asciiTheme="majorHAnsi" w:hAnsiTheme="majorHAnsi" w:cstheme="majorHAnsi"/>
          <w:lang w:val="ru-RU"/>
        </w:rPr>
        <w:t>ЦНМОМФПСО Кишинэу</w:t>
      </w:r>
      <w:r w:rsidRPr="00617A76">
        <w:rPr>
          <w:rFonts w:asciiTheme="majorHAnsi" w:hAnsiTheme="majorHAnsi" w:cstheme="majorHAnsi"/>
        </w:rPr>
        <w:t xml:space="preserve"> (2 земельных участка площадью 0,1699 га, стоимостью 330,1 тыс. леев)</w:t>
      </w:r>
      <w:r w:rsidRPr="00617A76">
        <w:rPr>
          <w:rFonts w:asciiTheme="majorHAnsi" w:hAnsiTheme="majorHAnsi" w:cstheme="majorHAnsi"/>
          <w:lang w:val="ro-MD"/>
        </w:rPr>
        <w:t>.</w:t>
      </w:r>
    </w:p>
  </w:footnote>
  <w:footnote w:id="4">
    <w:p w14:paraId="088DB208" w14:textId="1BC167E1" w:rsidR="00941BB9" w:rsidRPr="00617A76" w:rsidRDefault="00941BB9" w:rsidP="00941BB9">
      <w:pPr>
        <w:pStyle w:val="FootnoteText"/>
        <w:jc w:val="both"/>
        <w:rPr>
          <w:rFonts w:asciiTheme="majorHAnsi" w:hAnsiTheme="majorHAnsi"/>
          <w:lang w:val="ru-MD"/>
        </w:rPr>
      </w:pPr>
      <w:r w:rsidRPr="00617A76">
        <w:rPr>
          <w:rStyle w:val="FootnoteReference"/>
          <w:rFonts w:asciiTheme="majorHAnsi" w:hAnsiTheme="majorHAnsi" w:cs="Calibri Light"/>
          <w:lang w:val="ru-MD"/>
        </w:rPr>
        <w:footnoteRef/>
      </w:r>
      <w:r w:rsidRPr="00617A76">
        <w:rPr>
          <w:rFonts w:asciiTheme="majorHAnsi" w:hAnsiTheme="majorHAnsi" w:cs="Calibri Light"/>
          <w:lang w:val="ru-MD"/>
        </w:rPr>
        <w:t xml:space="preserve"> ПМСУ Бельцкая психиатрическая больница - 1.900,2 тыс. леев; ПМСУ Психиатрическая больница – 2.310,0 тыс. леев, </w:t>
      </w:r>
      <w:r w:rsidR="00553809">
        <w:rPr>
          <w:rFonts w:asciiTheme="majorHAnsi" w:hAnsiTheme="majorHAnsi" w:cs="Calibri Light"/>
          <w:lang w:val="ru-MD"/>
        </w:rPr>
        <w:t>ПМСУ</w:t>
      </w:r>
      <w:r w:rsidRPr="00617A76">
        <w:rPr>
          <w:rFonts w:asciiTheme="majorHAnsi" w:hAnsiTheme="majorHAnsi" w:cs="Calibri Light"/>
          <w:lang w:val="ru-MD"/>
        </w:rPr>
        <w:t xml:space="preserve"> Фтизиопульмонологическая больница „Chiril Draganiuc” – 8.456,5 тыс. леев.</w:t>
      </w:r>
    </w:p>
  </w:footnote>
  <w:footnote w:id="5">
    <w:p w14:paraId="1F93EEC3" w14:textId="4EB50F92" w:rsidR="00206F04" w:rsidRPr="00617A76" w:rsidRDefault="00206F04" w:rsidP="00206F04">
      <w:pPr>
        <w:pStyle w:val="FootnoteText"/>
        <w:jc w:val="both"/>
        <w:rPr>
          <w:rFonts w:asciiTheme="majorHAnsi" w:hAnsiTheme="majorHAnsi" w:cstheme="majorHAnsi"/>
          <w:lang w:val="ro-MD"/>
        </w:rPr>
      </w:pPr>
      <w:r w:rsidRPr="00617A76">
        <w:rPr>
          <w:rStyle w:val="FootnoteReference"/>
          <w:rFonts w:asciiTheme="majorHAnsi" w:hAnsiTheme="majorHAnsi" w:cstheme="majorHAnsi"/>
          <w:lang w:val="ro-MD"/>
        </w:rPr>
        <w:footnoteRef/>
      </w:r>
      <w:r w:rsidRPr="00617A76">
        <w:rPr>
          <w:rFonts w:asciiTheme="majorHAnsi" w:hAnsiTheme="majorHAnsi" w:cstheme="majorHAnsi"/>
          <w:lang w:val="ro-MD"/>
        </w:rPr>
        <w:t xml:space="preserve"> </w:t>
      </w:r>
      <w:r w:rsidR="0000380F" w:rsidRPr="00086A97">
        <w:rPr>
          <w:rFonts w:asciiTheme="majorHAnsi" w:hAnsiTheme="majorHAnsi"/>
          <w:lang w:val="ru-MD"/>
        </w:rPr>
        <w:t>ЦОЗ Кишинэу (4 здания площадью 1 809,3 кв.м. на сумму 3 909,7 тыс. леев); ЦОЗ Криулень (6 зданий площадью 175,1 кв.м. на сумму 110,4 тыс. леев); ЦОЗ Чадыр-Лунга (1 здание площадью 443,9 кв.м. стоимостью 541,5 тыс. леев); ЦОЗ Дондушень (3 здания площадью 480 кв</w:t>
      </w:r>
      <w:r w:rsidR="0000380F">
        <w:rPr>
          <w:rFonts w:asciiTheme="majorHAnsi" w:hAnsiTheme="majorHAnsi"/>
          <w:lang w:val="ru-MD"/>
        </w:rPr>
        <w:t>.м. стоимостью 52,0 тыс. леев).</w:t>
      </w:r>
    </w:p>
  </w:footnote>
  <w:footnote w:id="6">
    <w:p w14:paraId="39892107" w14:textId="61F1F3F3" w:rsidR="00206F04" w:rsidRPr="00617A76" w:rsidRDefault="00206F04" w:rsidP="00206F04">
      <w:pPr>
        <w:pStyle w:val="FootnoteText"/>
        <w:rPr>
          <w:rFonts w:asciiTheme="majorHAnsi" w:hAnsiTheme="majorHAnsi" w:cstheme="majorHAnsi"/>
          <w:lang w:val="ro-MD"/>
        </w:rPr>
      </w:pPr>
      <w:r w:rsidRPr="00617A76">
        <w:rPr>
          <w:rStyle w:val="FootnoteReference"/>
          <w:rFonts w:asciiTheme="majorHAnsi" w:hAnsiTheme="majorHAnsi" w:cstheme="majorHAnsi"/>
          <w:lang w:val="ro-MD"/>
        </w:rPr>
        <w:footnoteRef/>
      </w:r>
      <w:r w:rsidRPr="00617A76">
        <w:rPr>
          <w:rFonts w:asciiTheme="majorHAnsi" w:hAnsiTheme="majorHAnsi" w:cstheme="majorHAnsi"/>
          <w:lang w:val="ro-MD"/>
        </w:rPr>
        <w:t xml:space="preserve"> </w:t>
      </w:r>
      <w:r w:rsidR="0000380F" w:rsidRPr="0000380F">
        <w:rPr>
          <w:rFonts w:asciiTheme="majorHAnsi" w:hAnsiTheme="majorHAnsi" w:cstheme="majorHAnsi"/>
          <w:lang w:val="ro-MD"/>
        </w:rPr>
        <w:t>Детский реабилитационный центр, с .Иванча (балансовая стоимость - 2 075,5 тыс. леев)</w:t>
      </w:r>
      <w:r w:rsidR="0000380F">
        <w:rPr>
          <w:rFonts w:asciiTheme="majorHAnsi" w:hAnsiTheme="majorHAnsi" w:cstheme="majorHAnsi"/>
          <w:lang w:val="ru-RU"/>
        </w:rPr>
        <w:t xml:space="preserve">. </w:t>
      </w:r>
    </w:p>
  </w:footnote>
  <w:footnote w:id="7">
    <w:p w14:paraId="458931E4" w14:textId="042BBAFC" w:rsidR="00941BB9" w:rsidRPr="00617A76" w:rsidRDefault="00941BB9" w:rsidP="00941BB9">
      <w:pPr>
        <w:pStyle w:val="FootnoteText"/>
        <w:jc w:val="both"/>
        <w:rPr>
          <w:rFonts w:asciiTheme="majorHAnsi" w:hAnsiTheme="majorHAnsi"/>
          <w:lang w:val="ru-MD"/>
        </w:rPr>
      </w:pPr>
      <w:r w:rsidRPr="00617A76">
        <w:rPr>
          <w:rStyle w:val="FootnoteReference"/>
          <w:rFonts w:asciiTheme="majorHAnsi" w:hAnsiTheme="majorHAnsi"/>
          <w:lang w:val="ru-MD"/>
        </w:rPr>
        <w:footnoteRef/>
      </w:r>
      <w:r w:rsidRPr="00617A76">
        <w:rPr>
          <w:rFonts w:asciiTheme="majorHAnsi" w:hAnsiTheme="majorHAnsi"/>
          <w:lang w:val="ru-MD"/>
        </w:rPr>
        <w:t xml:space="preserve"> Агентство трансплантологии – 41 - 55,9 тыс. леев; Национальное агентство общественного </w:t>
      </w:r>
      <w:r w:rsidR="00A774D9">
        <w:rPr>
          <w:rFonts w:asciiTheme="majorHAnsi" w:hAnsiTheme="majorHAnsi"/>
          <w:lang w:val="ru-MD"/>
        </w:rPr>
        <w:t>здоровья – 19 - 577,1 тыс. леев</w:t>
      </w:r>
      <w:r w:rsidRPr="00617A76">
        <w:rPr>
          <w:rFonts w:asciiTheme="majorHAnsi" w:hAnsiTheme="majorHAnsi"/>
          <w:lang w:val="ru-MD"/>
        </w:rPr>
        <w:t>.</w:t>
      </w:r>
    </w:p>
  </w:footnote>
  <w:footnote w:id="8">
    <w:p w14:paraId="1CD2534F" w14:textId="77777777" w:rsidR="00A063BB" w:rsidRPr="00617A76" w:rsidRDefault="00A063BB" w:rsidP="00A063BB">
      <w:pPr>
        <w:pStyle w:val="FootnoteText"/>
        <w:jc w:val="both"/>
        <w:rPr>
          <w:rFonts w:asciiTheme="majorHAnsi" w:hAnsiTheme="majorHAnsi"/>
          <w:lang w:val="ro-MD"/>
        </w:rPr>
      </w:pPr>
      <w:r w:rsidRPr="00617A76">
        <w:rPr>
          <w:rStyle w:val="FootnoteReference"/>
          <w:rFonts w:asciiTheme="majorHAnsi" w:hAnsiTheme="majorHAnsi"/>
          <w:lang w:val="ru-MD"/>
        </w:rPr>
        <w:footnoteRef/>
      </w:r>
      <w:r w:rsidRPr="00617A76">
        <w:rPr>
          <w:rFonts w:asciiTheme="majorHAnsi" w:hAnsiTheme="majorHAnsi"/>
          <w:lang w:val="ro-MD"/>
        </w:rPr>
        <w:t xml:space="preserve"> Enzyme Ag-ID Patg – 377,1 тыс. леев (срок истек 30.04.2021), Enzyme Ag-Path-ID – 147,3 тыс. леев (срок истек 30.04.2021), Enzyme Ag Patg-ID – 96,5 тыс. леев (срок истек 08.12.2020).</w:t>
      </w:r>
    </w:p>
  </w:footnote>
  <w:footnote w:id="9">
    <w:p w14:paraId="4BD2CFAC" w14:textId="77777777" w:rsidR="00A063BB" w:rsidRPr="00617A76" w:rsidRDefault="00A063BB" w:rsidP="00A063BB">
      <w:pPr>
        <w:pStyle w:val="FootnoteText"/>
        <w:jc w:val="both"/>
        <w:rPr>
          <w:rFonts w:asciiTheme="majorHAnsi" w:hAnsiTheme="majorHAnsi"/>
          <w:lang w:val="en-US"/>
        </w:rPr>
      </w:pPr>
      <w:r w:rsidRPr="00617A76">
        <w:rPr>
          <w:rStyle w:val="FootnoteReference"/>
          <w:rFonts w:asciiTheme="majorHAnsi" w:hAnsiTheme="majorHAnsi"/>
          <w:lang w:val="ru-MD"/>
        </w:rPr>
        <w:footnoteRef/>
      </w:r>
      <w:r w:rsidRPr="00617A76">
        <w:rPr>
          <w:rFonts w:asciiTheme="majorHAnsi" w:hAnsiTheme="majorHAnsi"/>
          <w:lang w:val="en-US"/>
        </w:rPr>
        <w:t xml:space="preserve"> Set Primers - Covid-19 – 120,8 </w:t>
      </w:r>
      <w:r w:rsidRPr="00617A76">
        <w:rPr>
          <w:rFonts w:asciiTheme="majorHAnsi" w:hAnsiTheme="majorHAnsi"/>
          <w:lang w:val="ru-MD"/>
        </w:rPr>
        <w:t>тыс</w:t>
      </w:r>
      <w:r w:rsidRPr="00617A76">
        <w:rPr>
          <w:rFonts w:asciiTheme="majorHAnsi" w:hAnsiTheme="majorHAnsi"/>
          <w:lang w:val="en-US"/>
        </w:rPr>
        <w:t xml:space="preserve">. </w:t>
      </w:r>
      <w:r w:rsidRPr="00617A76">
        <w:rPr>
          <w:rFonts w:asciiTheme="majorHAnsi" w:hAnsiTheme="majorHAnsi"/>
          <w:lang w:val="ru-MD"/>
        </w:rPr>
        <w:t>леев</w:t>
      </w:r>
      <w:r w:rsidRPr="00617A76">
        <w:rPr>
          <w:rFonts w:asciiTheme="majorHAnsi" w:hAnsiTheme="majorHAnsi"/>
          <w:lang w:val="en-US"/>
        </w:rPr>
        <w:t xml:space="preserve">, Kit Blirt ExtractMe – 112,6 </w:t>
      </w:r>
      <w:r w:rsidRPr="00617A76">
        <w:rPr>
          <w:rFonts w:asciiTheme="majorHAnsi" w:hAnsiTheme="majorHAnsi"/>
          <w:lang w:val="ru-MD"/>
        </w:rPr>
        <w:t>тыс</w:t>
      </w:r>
      <w:r w:rsidRPr="00617A76">
        <w:rPr>
          <w:rFonts w:asciiTheme="majorHAnsi" w:hAnsiTheme="majorHAnsi"/>
          <w:lang w:val="en-US"/>
        </w:rPr>
        <w:t xml:space="preserve">. </w:t>
      </w:r>
      <w:r w:rsidRPr="00617A76">
        <w:rPr>
          <w:rFonts w:asciiTheme="majorHAnsi" w:hAnsiTheme="majorHAnsi"/>
          <w:lang w:val="ru-MD"/>
        </w:rPr>
        <w:t>леев</w:t>
      </w:r>
      <w:r w:rsidRPr="00617A76">
        <w:rPr>
          <w:rFonts w:asciiTheme="majorHAnsi" w:hAnsiTheme="majorHAnsi"/>
          <w:lang w:val="en-US"/>
        </w:rPr>
        <w:t>.</w:t>
      </w:r>
    </w:p>
  </w:footnote>
  <w:footnote w:id="10">
    <w:p w14:paraId="1A0089BF" w14:textId="77777777" w:rsidR="00A063BB" w:rsidRPr="00617A76" w:rsidRDefault="00A063BB" w:rsidP="00A063BB">
      <w:pPr>
        <w:pStyle w:val="FootnoteText"/>
        <w:rPr>
          <w:rFonts w:asciiTheme="majorHAnsi" w:eastAsia="Times New Roman" w:hAnsiTheme="majorHAnsi" w:cstheme="majorHAnsi"/>
          <w:lang w:val="ru-MD"/>
        </w:rPr>
      </w:pPr>
      <w:r w:rsidRPr="00617A76">
        <w:rPr>
          <w:rStyle w:val="FootnoteReference"/>
          <w:rFonts w:asciiTheme="majorHAnsi" w:hAnsiTheme="majorHAnsi" w:cstheme="majorHAnsi"/>
          <w:lang w:val="ru-MD"/>
        </w:rPr>
        <w:footnoteRef/>
      </w:r>
      <w:r w:rsidRPr="00617A76">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617A76">
        <w:rPr>
          <w:rFonts w:asciiTheme="majorHAnsi" w:eastAsia="Times New Roman" w:hAnsiTheme="majorHAnsi" w:cstheme="majorHAnsi"/>
          <w:lang w:val="ru-MD"/>
        </w:rPr>
        <w:t xml:space="preserve">.  </w:t>
      </w:r>
    </w:p>
  </w:footnote>
  <w:footnote w:id="11">
    <w:p w14:paraId="43BE16A4" w14:textId="77777777" w:rsidR="00A063BB" w:rsidRPr="00617A76" w:rsidRDefault="00A063BB" w:rsidP="00A063BB">
      <w:pPr>
        <w:pStyle w:val="FootnoteText"/>
        <w:jc w:val="both"/>
        <w:rPr>
          <w:rFonts w:asciiTheme="majorHAnsi" w:hAnsiTheme="majorHAnsi"/>
          <w:lang w:val="ru-MD"/>
        </w:rPr>
      </w:pPr>
      <w:r w:rsidRPr="00617A76">
        <w:rPr>
          <w:rStyle w:val="FootnoteReference"/>
          <w:rFonts w:asciiTheme="majorHAnsi" w:hAnsiTheme="majorHAnsi"/>
          <w:lang w:val="ru-MD"/>
        </w:rPr>
        <w:footnoteRef/>
      </w:r>
      <w:r w:rsidRPr="00617A76">
        <w:rPr>
          <w:rFonts w:asciiTheme="majorHAnsi" w:hAnsiTheme="majorHAnsi"/>
          <w:lang w:val="ru-MD"/>
        </w:rPr>
        <w:t xml:space="preserve"> Постановление Правительства №919 от 17.11.2014 „o реорганизации учреждения интернатского типа”.</w:t>
      </w:r>
    </w:p>
  </w:footnote>
  <w:footnote w:id="12">
    <w:p w14:paraId="7FA8816A" w14:textId="77777777" w:rsidR="00A063BB" w:rsidRPr="00617A76" w:rsidRDefault="00A063BB" w:rsidP="00A063BB">
      <w:pPr>
        <w:pStyle w:val="FootnoteText"/>
        <w:jc w:val="both"/>
        <w:rPr>
          <w:rFonts w:asciiTheme="majorHAnsi" w:hAnsiTheme="majorHAnsi" w:cstheme="majorHAnsi"/>
          <w:lang w:val="ru-MD"/>
        </w:rPr>
      </w:pPr>
      <w:r w:rsidRPr="00617A76">
        <w:rPr>
          <w:rStyle w:val="FootnoteReference"/>
          <w:rFonts w:asciiTheme="majorHAnsi" w:hAnsiTheme="majorHAnsi" w:cstheme="majorHAnsi"/>
          <w:lang w:val="ru-MD"/>
        </w:rPr>
        <w:footnoteRef/>
      </w:r>
      <w:r w:rsidRPr="00617A76">
        <w:rPr>
          <w:rFonts w:asciiTheme="majorHAnsi" w:hAnsiTheme="majorHAnsi" w:cstheme="majorHAnsi"/>
          <w:lang w:val="ru-MD"/>
        </w:rPr>
        <w:t xml:space="preserve"> Постановление Правительства №789 от 29.09.2014 „o развитии инфраструктуры Национального центра спортивной медицины „Atletmed””.</w:t>
      </w:r>
    </w:p>
  </w:footnote>
  <w:footnote w:id="13">
    <w:p w14:paraId="62CD4BE6" w14:textId="77777777" w:rsidR="00A063BB" w:rsidRPr="00617A76" w:rsidRDefault="00A063BB" w:rsidP="00A063BB">
      <w:pPr>
        <w:pStyle w:val="FootnoteText"/>
        <w:jc w:val="both"/>
        <w:rPr>
          <w:rFonts w:asciiTheme="majorHAnsi" w:hAnsiTheme="majorHAnsi" w:cstheme="majorHAnsi"/>
          <w:lang w:val="ru-MD"/>
        </w:rPr>
      </w:pPr>
      <w:r w:rsidRPr="00617A76">
        <w:rPr>
          <w:rStyle w:val="FootnoteReference"/>
          <w:rFonts w:asciiTheme="majorHAnsi" w:hAnsiTheme="majorHAnsi" w:cstheme="majorHAnsi"/>
          <w:lang w:val="ro-MD"/>
        </w:rPr>
        <w:footnoteRef/>
      </w:r>
      <w:r w:rsidRPr="00617A76">
        <w:rPr>
          <w:rFonts w:asciiTheme="majorHAnsi" w:hAnsiTheme="majorHAnsi" w:cstheme="majorHAnsi"/>
          <w:lang w:val="ro-MD"/>
        </w:rPr>
        <w:t xml:space="preserve"> </w:t>
      </w:r>
      <w:r w:rsidRPr="00617A76">
        <w:rPr>
          <w:rFonts w:asciiTheme="majorHAnsi" w:hAnsiTheme="majorHAnsi" w:cstheme="majorHAnsi"/>
          <w:lang w:val="ru-MD"/>
        </w:rPr>
        <w:t xml:space="preserve">Согласно п.4 </w:t>
      </w:r>
      <w:r w:rsidRPr="00617A76">
        <w:rPr>
          <w:rFonts w:asciiTheme="majorHAnsi" w:hAnsiTheme="majorHAnsi"/>
          <w:lang w:val="ru-MD"/>
        </w:rPr>
        <w:t>Постановления Правительства №</w:t>
      </w:r>
      <w:r w:rsidRPr="00617A76">
        <w:rPr>
          <w:rFonts w:asciiTheme="majorHAnsi" w:hAnsiTheme="majorHAnsi" w:cstheme="majorHAnsi"/>
          <w:lang w:val="ru-MD"/>
        </w:rPr>
        <w:t>789/2014.</w:t>
      </w:r>
    </w:p>
  </w:footnote>
  <w:footnote w:id="14">
    <w:p w14:paraId="47E302A2" w14:textId="77777777" w:rsidR="00A063BB" w:rsidRPr="00617A76" w:rsidRDefault="00A063BB" w:rsidP="00A063BB">
      <w:pPr>
        <w:pStyle w:val="FootnoteText"/>
        <w:jc w:val="both"/>
        <w:rPr>
          <w:rFonts w:asciiTheme="majorHAnsi" w:hAnsiTheme="majorHAnsi" w:cstheme="majorHAnsi"/>
          <w:lang w:val="ru-MD"/>
        </w:rPr>
      </w:pPr>
      <w:r w:rsidRPr="00617A76">
        <w:rPr>
          <w:rStyle w:val="FootnoteReference"/>
          <w:rFonts w:asciiTheme="majorHAnsi" w:hAnsiTheme="majorHAnsi" w:cstheme="majorHAnsi"/>
          <w:lang w:val="ru-MD"/>
        </w:rPr>
        <w:footnoteRef/>
      </w:r>
      <w:r w:rsidRPr="00617A76">
        <w:rPr>
          <w:rFonts w:asciiTheme="majorHAnsi" w:hAnsiTheme="majorHAnsi" w:cstheme="majorHAnsi"/>
          <w:lang w:val="ru-MD"/>
        </w:rPr>
        <w:t xml:space="preserve"> Постановление Правительства №161 от 07.03.2019 „</w:t>
      </w:r>
      <w:r w:rsidRPr="00617A76">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617A76">
        <w:rPr>
          <w:rFonts w:asciiTheme="majorHAnsi" w:hAnsiTheme="majorHAnsi" w:cstheme="majorHAnsi"/>
          <w:lang w:val="ru-MD"/>
        </w:rPr>
        <w:t>”.</w:t>
      </w:r>
    </w:p>
  </w:footnote>
  <w:footnote w:id="15">
    <w:p w14:paraId="44385C1A" w14:textId="77777777" w:rsidR="009B748B" w:rsidRPr="00617A76" w:rsidRDefault="009B748B" w:rsidP="009B748B">
      <w:pPr>
        <w:pStyle w:val="FootnoteText"/>
        <w:jc w:val="both"/>
        <w:rPr>
          <w:rFonts w:asciiTheme="majorHAnsi" w:hAnsiTheme="majorHAnsi" w:cstheme="majorHAnsi"/>
          <w:lang w:val="ru-MD"/>
        </w:rPr>
      </w:pPr>
      <w:r w:rsidRPr="00617A76">
        <w:rPr>
          <w:rStyle w:val="FootnoteReference"/>
          <w:rFonts w:asciiTheme="majorHAnsi" w:hAnsiTheme="majorHAnsi" w:cstheme="majorHAnsi"/>
          <w:lang w:val="ru-MD"/>
        </w:rPr>
        <w:footnoteRef/>
      </w:r>
      <w:r w:rsidRPr="00617A76">
        <w:rPr>
          <w:rFonts w:asciiTheme="majorHAnsi" w:hAnsiTheme="majorHAnsi" w:cstheme="majorHAnsi"/>
          <w:lang w:val="ru-MD"/>
        </w:rPr>
        <w:t xml:space="preserve"> Постановление Правительства №148 от 25.08.2021 „Об организации и функционировании Министерства здравоохранения”.</w:t>
      </w:r>
    </w:p>
  </w:footnote>
  <w:footnote w:id="16">
    <w:p w14:paraId="3C1FE6DA" w14:textId="77777777" w:rsidR="009B748B" w:rsidRPr="00617A76" w:rsidRDefault="009B748B" w:rsidP="009B748B">
      <w:pPr>
        <w:pStyle w:val="FootnoteText"/>
        <w:jc w:val="both"/>
        <w:rPr>
          <w:rFonts w:asciiTheme="majorHAnsi" w:hAnsiTheme="majorHAnsi" w:cstheme="majorHAnsi"/>
          <w:lang w:val="ru-MD"/>
        </w:rPr>
      </w:pPr>
      <w:r w:rsidRPr="00617A76">
        <w:rPr>
          <w:rStyle w:val="FootnoteReference"/>
          <w:rFonts w:asciiTheme="majorHAnsi" w:hAnsiTheme="majorHAnsi"/>
        </w:rPr>
        <w:footnoteRef/>
      </w:r>
      <w:r w:rsidRPr="00617A76">
        <w:t xml:space="preserve"> </w:t>
      </w:r>
      <w:r w:rsidRPr="00617A76">
        <w:rPr>
          <w:rFonts w:asciiTheme="majorHAnsi" w:hAnsiTheme="majorHAnsi" w:cstheme="majorHAnsi"/>
          <w:lang w:val="ru-MD"/>
        </w:rPr>
        <w:t>Постановление Правительства №161 от 07.03.2019 „</w:t>
      </w:r>
      <w:r w:rsidRPr="00617A76">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617A76">
        <w:rPr>
          <w:rFonts w:asciiTheme="majorHAnsi" w:hAnsiTheme="majorHAnsi" w:cstheme="majorHAnsi"/>
          <w:lang w:val="ru-MD"/>
        </w:rPr>
        <w:t>”.</w:t>
      </w:r>
    </w:p>
  </w:footnote>
  <w:footnote w:id="17">
    <w:p w14:paraId="003A010F" w14:textId="77777777" w:rsidR="009B748B" w:rsidRPr="00617A76" w:rsidRDefault="009B748B" w:rsidP="009B748B">
      <w:pPr>
        <w:pStyle w:val="FootnoteText"/>
        <w:spacing w:line="276" w:lineRule="auto"/>
        <w:rPr>
          <w:rFonts w:asciiTheme="majorHAnsi" w:hAnsiTheme="majorHAnsi"/>
          <w:lang w:val="ru-MD"/>
        </w:rPr>
      </w:pPr>
      <w:r w:rsidRPr="00617A76">
        <w:rPr>
          <w:rStyle w:val="FootnoteReference"/>
          <w:rFonts w:asciiTheme="majorHAnsi" w:hAnsiTheme="majorHAnsi"/>
        </w:rPr>
        <w:footnoteRef/>
      </w:r>
      <w:r w:rsidRPr="00617A76">
        <w:rPr>
          <w:rFonts w:asciiTheme="majorHAnsi" w:hAnsiTheme="majorHAnsi"/>
        </w:rPr>
        <w:t xml:space="preserve"> </w:t>
      </w:r>
      <w:r w:rsidRPr="00617A76">
        <w:rPr>
          <w:rFonts w:asciiTheme="majorHAnsi" w:hAnsiTheme="majorHAnsi"/>
          <w:lang w:val="ru-MD"/>
        </w:rPr>
        <w:t>Запрос Агентства по техническому надзору №19/2-4700/21 от 31.12.2021.</w:t>
      </w:r>
    </w:p>
  </w:footnote>
  <w:footnote w:id="18">
    <w:p w14:paraId="49A06581" w14:textId="35E92CCB" w:rsidR="000230F7" w:rsidRPr="00617A76" w:rsidRDefault="000230F7" w:rsidP="000230F7">
      <w:pPr>
        <w:pStyle w:val="FootnoteText"/>
        <w:jc w:val="both"/>
        <w:rPr>
          <w:rFonts w:asciiTheme="majorHAnsi" w:hAnsiTheme="majorHAnsi" w:cstheme="majorHAnsi"/>
          <w:lang w:val="ro-MD"/>
        </w:rPr>
      </w:pPr>
      <w:r w:rsidRPr="00617A76">
        <w:rPr>
          <w:rStyle w:val="FootnoteReference"/>
          <w:rFonts w:asciiTheme="majorHAnsi" w:hAnsiTheme="majorHAnsi" w:cstheme="majorHAnsi"/>
        </w:rPr>
        <w:footnoteRef/>
      </w:r>
      <w:r w:rsidRPr="00617A76">
        <w:rPr>
          <w:rFonts w:asciiTheme="majorHAnsi" w:hAnsiTheme="majorHAnsi" w:cstheme="majorHAnsi"/>
        </w:rPr>
        <w:t xml:space="preserve"> </w:t>
      </w:r>
      <w:r w:rsidR="00B76260" w:rsidRPr="00617A76">
        <w:rPr>
          <w:rFonts w:asciiTheme="majorHAnsi" w:hAnsiTheme="majorHAnsi" w:cstheme="majorHAnsi"/>
          <w:lang w:val="ru-MD"/>
        </w:rPr>
        <w:t>Национальное агентство общественного здоровья</w:t>
      </w:r>
      <w:r w:rsidRPr="00617A76">
        <w:rPr>
          <w:rFonts w:asciiTheme="majorHAnsi" w:hAnsiTheme="majorHAnsi" w:cstheme="majorHAnsi"/>
          <w:noProof/>
          <w:lang w:val="ro-MD"/>
        </w:rPr>
        <w:t>.</w:t>
      </w:r>
    </w:p>
  </w:footnote>
  <w:footnote w:id="19">
    <w:p w14:paraId="5417D8F7" w14:textId="77777777" w:rsidR="009B748B" w:rsidRPr="00617A76" w:rsidRDefault="009B748B" w:rsidP="009B748B">
      <w:pPr>
        <w:pStyle w:val="FootnoteText"/>
        <w:rPr>
          <w:rFonts w:asciiTheme="majorHAnsi" w:hAnsiTheme="majorHAnsi"/>
          <w:lang w:val="ru-MD"/>
        </w:rPr>
      </w:pPr>
      <w:r w:rsidRPr="00617A76">
        <w:rPr>
          <w:rStyle w:val="FootnoteReference"/>
          <w:rFonts w:asciiTheme="majorHAnsi" w:hAnsiTheme="majorHAnsi"/>
        </w:rPr>
        <w:footnoteRef/>
      </w:r>
      <w:r w:rsidRPr="00617A76">
        <w:rPr>
          <w:rFonts w:asciiTheme="majorHAnsi" w:hAnsiTheme="majorHAnsi"/>
        </w:rPr>
        <w:t xml:space="preserve"> </w:t>
      </w:r>
      <w:r w:rsidRPr="00617A76">
        <w:rPr>
          <w:rFonts w:asciiTheme="majorHAnsi" w:hAnsiTheme="majorHAnsi" w:cstheme="majorHAnsi"/>
          <w:lang w:val="ru-MD"/>
        </w:rPr>
        <w:t>Национальное агентство общественного здоровья, Национальный центр переливания крови.</w:t>
      </w:r>
    </w:p>
  </w:footnote>
  <w:footnote w:id="20">
    <w:p w14:paraId="31EB5D37" w14:textId="77777777" w:rsidR="009B748B" w:rsidRPr="00617A76" w:rsidRDefault="009B748B" w:rsidP="009B748B">
      <w:pPr>
        <w:pStyle w:val="FootnoteText"/>
        <w:rPr>
          <w:rFonts w:asciiTheme="majorHAnsi" w:hAnsiTheme="majorHAnsi"/>
          <w:lang w:val="ru-MD"/>
        </w:rPr>
      </w:pPr>
      <w:r w:rsidRPr="00617A76">
        <w:rPr>
          <w:rStyle w:val="FootnoteReference"/>
          <w:rFonts w:asciiTheme="majorHAnsi" w:hAnsiTheme="majorHAnsi"/>
          <w:lang w:val="ru-MD"/>
        </w:rPr>
        <w:footnoteRef/>
      </w:r>
      <w:r w:rsidRPr="00617A76">
        <w:rPr>
          <w:rFonts w:asciiTheme="majorHAnsi" w:hAnsiTheme="majorHAnsi"/>
          <w:lang w:val="ru-MD"/>
        </w:rPr>
        <w:t xml:space="preserve"> СП СК GRAWE CARAT ASIGURARI АО – 295,5 тыс. леев, PHARMONY ООО – 1.320,9 тыс. леев, MEDICLIM AM ООО – 172,6 тыс. леев и др.      </w:t>
      </w:r>
    </w:p>
  </w:footnote>
  <w:footnote w:id="21">
    <w:p w14:paraId="6B547FB2" w14:textId="1F25AAB6" w:rsidR="009B748B" w:rsidRPr="00617A76" w:rsidRDefault="009B748B" w:rsidP="009B748B">
      <w:pPr>
        <w:pStyle w:val="FootnoteText"/>
        <w:rPr>
          <w:rFonts w:asciiTheme="majorHAnsi" w:hAnsiTheme="majorHAnsi"/>
          <w:lang w:val="ru-MD"/>
        </w:rPr>
      </w:pPr>
      <w:r w:rsidRPr="00617A76">
        <w:rPr>
          <w:rStyle w:val="FootnoteReference"/>
          <w:rFonts w:asciiTheme="majorHAnsi" w:hAnsiTheme="majorHAnsi"/>
          <w:lang w:val="ru-MD"/>
        </w:rPr>
        <w:footnoteRef/>
      </w:r>
      <w:r w:rsidRPr="00617A76">
        <w:rPr>
          <w:rFonts w:asciiTheme="majorHAnsi" w:hAnsiTheme="majorHAnsi"/>
          <w:lang w:val="ru-MD"/>
        </w:rPr>
        <w:t xml:space="preserve"> Письмо НЦУДМП в адрес МЗ от 23.06.2022, №01.15/1024.</w:t>
      </w:r>
    </w:p>
  </w:footnote>
  <w:footnote w:id="22">
    <w:p w14:paraId="55D5CE7E" w14:textId="77777777" w:rsidR="0085593C" w:rsidRPr="00617A76" w:rsidRDefault="0085593C" w:rsidP="0085593C">
      <w:pPr>
        <w:pStyle w:val="FootnoteText"/>
        <w:rPr>
          <w:rFonts w:asciiTheme="majorHAnsi" w:hAnsiTheme="majorHAnsi" w:cstheme="majorHAnsi"/>
          <w:lang w:val="ro-MD"/>
        </w:rPr>
      </w:pPr>
      <w:r w:rsidRPr="00617A76">
        <w:rPr>
          <w:rStyle w:val="FootnoteReference"/>
          <w:rFonts w:asciiTheme="majorHAnsi" w:hAnsiTheme="majorHAnsi" w:cstheme="majorHAnsi"/>
        </w:rPr>
        <w:footnoteRef/>
      </w:r>
      <w:r w:rsidRPr="00617A76">
        <w:rPr>
          <w:rFonts w:asciiTheme="majorHAnsi" w:hAnsiTheme="majorHAnsi" w:cstheme="majorHAnsi"/>
        </w:rPr>
        <w:t xml:space="preserve"> Центр судебной медицины</w:t>
      </w:r>
      <w:r w:rsidRPr="00617A76">
        <w:rPr>
          <w:rFonts w:asciiTheme="majorHAnsi" w:hAnsiTheme="majorHAnsi" w:cstheme="majorHAnsi"/>
          <w:lang w:val="ro-MD"/>
        </w:rPr>
        <w:t>.</w:t>
      </w:r>
    </w:p>
  </w:footnote>
  <w:footnote w:id="23">
    <w:p w14:paraId="065F8B8C" w14:textId="77777777" w:rsidR="0085593C" w:rsidRPr="00617A76" w:rsidRDefault="0085593C" w:rsidP="0085593C">
      <w:pPr>
        <w:pStyle w:val="FootnoteText"/>
        <w:rPr>
          <w:rFonts w:asciiTheme="majorHAnsi" w:hAnsiTheme="majorHAnsi" w:cstheme="majorHAnsi"/>
          <w:lang w:val="ro-MD"/>
        </w:rPr>
      </w:pPr>
      <w:r w:rsidRPr="00617A76">
        <w:rPr>
          <w:rStyle w:val="FootnoteReference"/>
          <w:rFonts w:asciiTheme="majorHAnsi" w:hAnsiTheme="majorHAnsi" w:cstheme="majorHAnsi"/>
        </w:rPr>
        <w:footnoteRef/>
      </w:r>
      <w:r w:rsidRPr="00617A76">
        <w:rPr>
          <w:rFonts w:asciiTheme="majorHAnsi" w:hAnsiTheme="majorHAnsi" w:cstheme="majorHAnsi"/>
        </w:rPr>
        <w:t xml:space="preserve"> </w:t>
      </w:r>
      <w:r w:rsidRPr="00617A76">
        <w:rPr>
          <w:rFonts w:asciiTheme="majorHAnsi" w:hAnsiTheme="majorHAnsi" w:cstheme="majorHAnsi"/>
          <w:lang w:val="ru-RU"/>
        </w:rPr>
        <w:t>Закон о государственных закупках №</w:t>
      </w:r>
      <w:r w:rsidRPr="00617A76">
        <w:rPr>
          <w:rFonts w:asciiTheme="majorHAnsi" w:hAnsiTheme="majorHAnsi" w:cstheme="majorHAnsi"/>
          <w:lang w:val="ro-MD"/>
        </w:rPr>
        <w:t xml:space="preserve">131 </w:t>
      </w:r>
      <w:r w:rsidRPr="00617A76">
        <w:rPr>
          <w:rFonts w:asciiTheme="majorHAnsi" w:hAnsiTheme="majorHAnsi" w:cstheme="majorHAnsi"/>
          <w:lang w:val="ru-RU"/>
        </w:rPr>
        <w:t>от</w:t>
      </w:r>
      <w:r w:rsidRPr="00617A76">
        <w:rPr>
          <w:rFonts w:asciiTheme="majorHAnsi" w:hAnsiTheme="majorHAnsi" w:cstheme="majorHAnsi"/>
          <w:lang w:val="ro-MD"/>
        </w:rPr>
        <w:t xml:space="preserve"> 03.07.2015.</w:t>
      </w:r>
    </w:p>
  </w:footnote>
  <w:footnote w:id="24">
    <w:p w14:paraId="19C380BC" w14:textId="77777777" w:rsidR="00A10F61" w:rsidRPr="00617A76" w:rsidRDefault="00A10F61" w:rsidP="00A10F61">
      <w:pPr>
        <w:pStyle w:val="FootnoteText"/>
        <w:rPr>
          <w:lang w:val="ru-MD"/>
        </w:rPr>
      </w:pPr>
      <w:r w:rsidRPr="00617A76">
        <w:rPr>
          <w:rStyle w:val="FootnoteReference"/>
          <w:rFonts w:asciiTheme="majorHAnsi" w:hAnsiTheme="majorHAnsi" w:cstheme="majorHAnsi"/>
          <w:lang w:val="ro-MD"/>
        </w:rPr>
        <w:footnoteRef/>
      </w:r>
      <w:r w:rsidRPr="00617A76">
        <w:rPr>
          <w:rFonts w:asciiTheme="majorHAnsi" w:hAnsiTheme="majorHAnsi" w:cstheme="majorHAnsi"/>
          <w:lang w:val="ro-MD"/>
        </w:rPr>
        <w:t xml:space="preserve"> </w:t>
      </w:r>
      <w:r w:rsidRPr="00617A76">
        <w:rPr>
          <w:rFonts w:asciiTheme="majorHAnsi" w:hAnsiTheme="majorHAnsi" w:cstheme="majorHAnsi"/>
          <w:lang w:val="ru-MD"/>
        </w:rPr>
        <w:t>Национальное агентство общественного здоровья.</w:t>
      </w:r>
    </w:p>
  </w:footnote>
  <w:footnote w:id="25">
    <w:p w14:paraId="230644DB" w14:textId="77777777" w:rsidR="00181797" w:rsidRPr="00617A76" w:rsidRDefault="00181797" w:rsidP="00181797">
      <w:pPr>
        <w:pStyle w:val="FootnoteText"/>
        <w:rPr>
          <w:rFonts w:asciiTheme="majorHAnsi" w:hAnsiTheme="majorHAnsi" w:cstheme="majorHAnsi"/>
          <w:lang w:val="ro-MD"/>
        </w:rPr>
      </w:pPr>
      <w:r w:rsidRPr="00617A76">
        <w:rPr>
          <w:rStyle w:val="FootnoteReference"/>
          <w:rFonts w:asciiTheme="majorHAnsi" w:hAnsiTheme="majorHAnsi" w:cstheme="majorHAnsi"/>
          <w:lang w:val="ro-MD"/>
        </w:rPr>
        <w:footnoteRef/>
      </w:r>
      <w:r w:rsidRPr="00617A76">
        <w:rPr>
          <w:rFonts w:asciiTheme="majorHAnsi" w:hAnsiTheme="majorHAnsi" w:cstheme="majorHAnsi"/>
          <w:lang w:val="ro-MD"/>
        </w:rPr>
        <w:t xml:space="preserve"> </w:t>
      </w:r>
      <w:r w:rsidRPr="00617A76">
        <w:rPr>
          <w:rFonts w:asciiTheme="majorHAnsi" w:hAnsiTheme="majorHAnsi" w:cstheme="majorHAnsi"/>
          <w:noProof/>
          <w:lang w:val="ro-MD"/>
        </w:rPr>
        <w:t>Центр судебной медицины.</w:t>
      </w:r>
    </w:p>
  </w:footnote>
  <w:footnote w:id="26">
    <w:p w14:paraId="395F99C9" w14:textId="415F3CE0" w:rsidR="00181797" w:rsidRPr="00617A76" w:rsidRDefault="00181797" w:rsidP="00181797">
      <w:pPr>
        <w:pStyle w:val="FootnoteText"/>
        <w:jc w:val="both"/>
        <w:rPr>
          <w:rFonts w:asciiTheme="majorHAnsi" w:hAnsiTheme="majorHAnsi"/>
          <w:lang w:val="ro-MD"/>
        </w:rPr>
      </w:pPr>
      <w:r w:rsidRPr="00617A76">
        <w:rPr>
          <w:rStyle w:val="FootnoteReference"/>
          <w:rFonts w:asciiTheme="majorHAnsi" w:hAnsiTheme="majorHAnsi"/>
          <w:lang w:val="ro-MD"/>
        </w:rPr>
        <w:footnoteRef/>
      </w:r>
      <w:r w:rsidRPr="00617A76">
        <w:rPr>
          <w:rFonts w:asciiTheme="majorHAnsi" w:hAnsiTheme="majorHAnsi"/>
          <w:lang w:val="ro-MD"/>
        </w:rPr>
        <w:t xml:space="preserve"> НАОЗ – 287.014,8 тыс. леев; ДРЦ Чадыр-Лунга – 41.955,7 тыс. леев; ДРРЦ Кишинэу – 37.394,8 тыс. леев; ПКВМП – 82.932,4 тыс. леев.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573D" w14:textId="16BEAEC2" w:rsidR="00836743" w:rsidRPr="00DD668A" w:rsidRDefault="00836743" w:rsidP="00DE31F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9227CCF"/>
    <w:multiLevelType w:val="hybridMultilevel"/>
    <w:tmpl w:val="EFC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17158"/>
    <w:multiLevelType w:val="hybridMultilevel"/>
    <w:tmpl w:val="0B34205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4"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D6246"/>
    <w:multiLevelType w:val="multilevel"/>
    <w:tmpl w:val="8C004D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253221"/>
    <w:multiLevelType w:val="multilevel"/>
    <w:tmpl w:val="CB6CA3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3"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924B0"/>
    <w:multiLevelType w:val="multilevel"/>
    <w:tmpl w:val="B3E61556"/>
    <w:lvl w:ilvl="0">
      <w:start w:val="1"/>
      <w:numFmt w:val="upperRoman"/>
      <w:pStyle w:val="Heading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60E24"/>
    <w:multiLevelType w:val="hybridMultilevel"/>
    <w:tmpl w:val="45E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7"/>
  </w:num>
  <w:num w:numId="2">
    <w:abstractNumId w:val="24"/>
  </w:num>
  <w:num w:numId="3">
    <w:abstractNumId w:val="22"/>
  </w:num>
  <w:num w:numId="4">
    <w:abstractNumId w:val="19"/>
  </w:num>
  <w:num w:numId="5">
    <w:abstractNumId w:val="26"/>
  </w:num>
  <w:num w:numId="6">
    <w:abstractNumId w:val="28"/>
  </w:num>
  <w:num w:numId="7">
    <w:abstractNumId w:val="18"/>
  </w:num>
  <w:num w:numId="8">
    <w:abstractNumId w:val="8"/>
  </w:num>
  <w:num w:numId="9">
    <w:abstractNumId w:val="17"/>
  </w:num>
  <w:num w:numId="10">
    <w:abstractNumId w:val="20"/>
  </w:num>
  <w:num w:numId="11">
    <w:abstractNumId w:val="31"/>
  </w:num>
  <w:num w:numId="12">
    <w:abstractNumId w:val="0"/>
  </w:num>
  <w:num w:numId="13">
    <w:abstractNumId w:val="9"/>
  </w:num>
  <w:num w:numId="14">
    <w:abstractNumId w:val="11"/>
  </w:num>
  <w:num w:numId="15">
    <w:abstractNumId w:val="33"/>
  </w:num>
  <w:num w:numId="16">
    <w:abstractNumId w:val="6"/>
  </w:num>
  <w:num w:numId="17">
    <w:abstractNumId w:val="25"/>
  </w:num>
  <w:num w:numId="18">
    <w:abstractNumId w:val="31"/>
  </w:num>
  <w:num w:numId="19">
    <w:abstractNumId w:val="5"/>
  </w:num>
  <w:num w:numId="20">
    <w:abstractNumId w:val="32"/>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7"/>
  </w:num>
  <w:num w:numId="28">
    <w:abstractNumId w:val="3"/>
  </w:num>
  <w:num w:numId="29">
    <w:abstractNumId w:val="10"/>
  </w:num>
  <w:num w:numId="30">
    <w:abstractNumId w:val="12"/>
  </w:num>
  <w:num w:numId="31">
    <w:abstractNumId w:val="14"/>
  </w:num>
  <w:num w:numId="32">
    <w:abstractNumId w:val="15"/>
  </w:num>
  <w:num w:numId="33">
    <w:abstractNumId w:val="29"/>
  </w:num>
  <w:num w:numId="34">
    <w:abstractNumId w:val="13"/>
  </w:num>
  <w:num w:numId="35">
    <w:abstractNumId w:val="1"/>
  </w:num>
  <w:num w:numId="36">
    <w:abstractNumId w:val="30"/>
  </w:num>
  <w:num w:numId="37">
    <w:abstractNumId w:val="21"/>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20B2"/>
    <w:rsid w:val="00002B65"/>
    <w:rsid w:val="000035F0"/>
    <w:rsid w:val="0000380F"/>
    <w:rsid w:val="00003F0E"/>
    <w:rsid w:val="000041C2"/>
    <w:rsid w:val="000053B9"/>
    <w:rsid w:val="00006C32"/>
    <w:rsid w:val="00007ACF"/>
    <w:rsid w:val="00007B9F"/>
    <w:rsid w:val="00011B60"/>
    <w:rsid w:val="00011C40"/>
    <w:rsid w:val="00011CF1"/>
    <w:rsid w:val="000125E7"/>
    <w:rsid w:val="0001758F"/>
    <w:rsid w:val="00017ADB"/>
    <w:rsid w:val="000230F7"/>
    <w:rsid w:val="0002337D"/>
    <w:rsid w:val="00023A8F"/>
    <w:rsid w:val="00025369"/>
    <w:rsid w:val="00027D9D"/>
    <w:rsid w:val="00031A32"/>
    <w:rsid w:val="00032D72"/>
    <w:rsid w:val="00033AF3"/>
    <w:rsid w:val="000341C6"/>
    <w:rsid w:val="0003436A"/>
    <w:rsid w:val="0003636E"/>
    <w:rsid w:val="0003716F"/>
    <w:rsid w:val="00041512"/>
    <w:rsid w:val="00043C7E"/>
    <w:rsid w:val="0004446F"/>
    <w:rsid w:val="000463F2"/>
    <w:rsid w:val="00046891"/>
    <w:rsid w:val="0004717F"/>
    <w:rsid w:val="000476F7"/>
    <w:rsid w:val="00047840"/>
    <w:rsid w:val="000511A9"/>
    <w:rsid w:val="00052D84"/>
    <w:rsid w:val="0005335C"/>
    <w:rsid w:val="00053772"/>
    <w:rsid w:val="00053DC5"/>
    <w:rsid w:val="00055F54"/>
    <w:rsid w:val="000561E1"/>
    <w:rsid w:val="0005628A"/>
    <w:rsid w:val="0005659C"/>
    <w:rsid w:val="00057A5B"/>
    <w:rsid w:val="0006029F"/>
    <w:rsid w:val="000604ED"/>
    <w:rsid w:val="00061F02"/>
    <w:rsid w:val="00062A35"/>
    <w:rsid w:val="00062DA0"/>
    <w:rsid w:val="00062EB2"/>
    <w:rsid w:val="000638FF"/>
    <w:rsid w:val="000669D0"/>
    <w:rsid w:val="00066BCC"/>
    <w:rsid w:val="000704FE"/>
    <w:rsid w:val="00070F2E"/>
    <w:rsid w:val="00071080"/>
    <w:rsid w:val="00071F77"/>
    <w:rsid w:val="00072341"/>
    <w:rsid w:val="0007309D"/>
    <w:rsid w:val="00074C3C"/>
    <w:rsid w:val="00074E2C"/>
    <w:rsid w:val="000756AE"/>
    <w:rsid w:val="00075827"/>
    <w:rsid w:val="00075EA9"/>
    <w:rsid w:val="000769AF"/>
    <w:rsid w:val="00077132"/>
    <w:rsid w:val="00077286"/>
    <w:rsid w:val="00080E03"/>
    <w:rsid w:val="00080FBE"/>
    <w:rsid w:val="00081C01"/>
    <w:rsid w:val="00082AA5"/>
    <w:rsid w:val="00082C3B"/>
    <w:rsid w:val="00082E82"/>
    <w:rsid w:val="00082EE9"/>
    <w:rsid w:val="0008633A"/>
    <w:rsid w:val="00090981"/>
    <w:rsid w:val="0009163F"/>
    <w:rsid w:val="00091B8A"/>
    <w:rsid w:val="00092242"/>
    <w:rsid w:val="00093375"/>
    <w:rsid w:val="0009646F"/>
    <w:rsid w:val="00096C9A"/>
    <w:rsid w:val="000975DC"/>
    <w:rsid w:val="0009776C"/>
    <w:rsid w:val="000A0431"/>
    <w:rsid w:val="000A1388"/>
    <w:rsid w:val="000A16ED"/>
    <w:rsid w:val="000A1EC0"/>
    <w:rsid w:val="000A217B"/>
    <w:rsid w:val="000A2865"/>
    <w:rsid w:val="000A40F0"/>
    <w:rsid w:val="000A4CF3"/>
    <w:rsid w:val="000A6453"/>
    <w:rsid w:val="000A6AD5"/>
    <w:rsid w:val="000A6CBE"/>
    <w:rsid w:val="000B198B"/>
    <w:rsid w:val="000B36B3"/>
    <w:rsid w:val="000B61C7"/>
    <w:rsid w:val="000B6D41"/>
    <w:rsid w:val="000B6DBB"/>
    <w:rsid w:val="000B7909"/>
    <w:rsid w:val="000C09C6"/>
    <w:rsid w:val="000C45B3"/>
    <w:rsid w:val="000C4F55"/>
    <w:rsid w:val="000C5E32"/>
    <w:rsid w:val="000C61C7"/>
    <w:rsid w:val="000C67A2"/>
    <w:rsid w:val="000C70E2"/>
    <w:rsid w:val="000C7A22"/>
    <w:rsid w:val="000C7B8E"/>
    <w:rsid w:val="000C7E36"/>
    <w:rsid w:val="000C7E97"/>
    <w:rsid w:val="000D0477"/>
    <w:rsid w:val="000D3D39"/>
    <w:rsid w:val="000D3F29"/>
    <w:rsid w:val="000D66E9"/>
    <w:rsid w:val="000D7117"/>
    <w:rsid w:val="000E099B"/>
    <w:rsid w:val="000E0AFC"/>
    <w:rsid w:val="000E1DD5"/>
    <w:rsid w:val="000E1E68"/>
    <w:rsid w:val="000E2174"/>
    <w:rsid w:val="000E2BD9"/>
    <w:rsid w:val="000E49BD"/>
    <w:rsid w:val="000E6CC0"/>
    <w:rsid w:val="000E794F"/>
    <w:rsid w:val="000F126E"/>
    <w:rsid w:val="000F1661"/>
    <w:rsid w:val="000F2398"/>
    <w:rsid w:val="000F35A9"/>
    <w:rsid w:val="000F442F"/>
    <w:rsid w:val="000F4E8A"/>
    <w:rsid w:val="000F597D"/>
    <w:rsid w:val="000F5B6F"/>
    <w:rsid w:val="000F5ED5"/>
    <w:rsid w:val="000F6FB6"/>
    <w:rsid w:val="000F7C83"/>
    <w:rsid w:val="001040CF"/>
    <w:rsid w:val="00105CA3"/>
    <w:rsid w:val="00106010"/>
    <w:rsid w:val="00106A42"/>
    <w:rsid w:val="0010759A"/>
    <w:rsid w:val="00107F7A"/>
    <w:rsid w:val="0011054B"/>
    <w:rsid w:val="00111157"/>
    <w:rsid w:val="0011248F"/>
    <w:rsid w:val="001133FD"/>
    <w:rsid w:val="001146E9"/>
    <w:rsid w:val="0011596E"/>
    <w:rsid w:val="00115E11"/>
    <w:rsid w:val="0011686A"/>
    <w:rsid w:val="00116B52"/>
    <w:rsid w:val="00116C78"/>
    <w:rsid w:val="00121006"/>
    <w:rsid w:val="00121C81"/>
    <w:rsid w:val="0012208B"/>
    <w:rsid w:val="00122829"/>
    <w:rsid w:val="00124837"/>
    <w:rsid w:val="00124B69"/>
    <w:rsid w:val="00125777"/>
    <w:rsid w:val="001268BF"/>
    <w:rsid w:val="0012755C"/>
    <w:rsid w:val="00127A89"/>
    <w:rsid w:val="00130969"/>
    <w:rsid w:val="00130F94"/>
    <w:rsid w:val="00134353"/>
    <w:rsid w:val="001367A0"/>
    <w:rsid w:val="00137AD1"/>
    <w:rsid w:val="00137E9C"/>
    <w:rsid w:val="001404D5"/>
    <w:rsid w:val="00142058"/>
    <w:rsid w:val="001421D6"/>
    <w:rsid w:val="00144AAA"/>
    <w:rsid w:val="001452BA"/>
    <w:rsid w:val="00145914"/>
    <w:rsid w:val="00145B7A"/>
    <w:rsid w:val="00146AC0"/>
    <w:rsid w:val="00147379"/>
    <w:rsid w:val="0015172C"/>
    <w:rsid w:val="00152EA6"/>
    <w:rsid w:val="001539B6"/>
    <w:rsid w:val="001539F7"/>
    <w:rsid w:val="00154D2B"/>
    <w:rsid w:val="00154D40"/>
    <w:rsid w:val="00154DF8"/>
    <w:rsid w:val="00155145"/>
    <w:rsid w:val="00155D82"/>
    <w:rsid w:val="00156307"/>
    <w:rsid w:val="00156EE5"/>
    <w:rsid w:val="00157A99"/>
    <w:rsid w:val="00160502"/>
    <w:rsid w:val="00161727"/>
    <w:rsid w:val="00162CC6"/>
    <w:rsid w:val="00164C52"/>
    <w:rsid w:val="0016678B"/>
    <w:rsid w:val="001677A4"/>
    <w:rsid w:val="00167E18"/>
    <w:rsid w:val="00167E99"/>
    <w:rsid w:val="00170F18"/>
    <w:rsid w:val="00171F30"/>
    <w:rsid w:val="0017261D"/>
    <w:rsid w:val="00172CC9"/>
    <w:rsid w:val="0017376F"/>
    <w:rsid w:val="00174BE8"/>
    <w:rsid w:val="00175473"/>
    <w:rsid w:val="00176931"/>
    <w:rsid w:val="001769EB"/>
    <w:rsid w:val="00177A31"/>
    <w:rsid w:val="00180BB8"/>
    <w:rsid w:val="00181171"/>
    <w:rsid w:val="00181797"/>
    <w:rsid w:val="0018281C"/>
    <w:rsid w:val="001828A1"/>
    <w:rsid w:val="00182A99"/>
    <w:rsid w:val="001833CE"/>
    <w:rsid w:val="00183454"/>
    <w:rsid w:val="0018345C"/>
    <w:rsid w:val="00184195"/>
    <w:rsid w:val="001842DC"/>
    <w:rsid w:val="001843FD"/>
    <w:rsid w:val="00184A03"/>
    <w:rsid w:val="00184F64"/>
    <w:rsid w:val="0018576D"/>
    <w:rsid w:val="00185EA7"/>
    <w:rsid w:val="00190272"/>
    <w:rsid w:val="001905FE"/>
    <w:rsid w:val="00191DE8"/>
    <w:rsid w:val="00191E74"/>
    <w:rsid w:val="00192848"/>
    <w:rsid w:val="00192C5C"/>
    <w:rsid w:val="00194D91"/>
    <w:rsid w:val="00195A9B"/>
    <w:rsid w:val="0019634D"/>
    <w:rsid w:val="001A1776"/>
    <w:rsid w:val="001A2D32"/>
    <w:rsid w:val="001A3B1C"/>
    <w:rsid w:val="001A4084"/>
    <w:rsid w:val="001A4374"/>
    <w:rsid w:val="001A4909"/>
    <w:rsid w:val="001A562F"/>
    <w:rsid w:val="001A608B"/>
    <w:rsid w:val="001A61F7"/>
    <w:rsid w:val="001A6585"/>
    <w:rsid w:val="001B0A5E"/>
    <w:rsid w:val="001B19D2"/>
    <w:rsid w:val="001B1BD2"/>
    <w:rsid w:val="001B2203"/>
    <w:rsid w:val="001B2248"/>
    <w:rsid w:val="001B34C2"/>
    <w:rsid w:val="001B37A6"/>
    <w:rsid w:val="001B3836"/>
    <w:rsid w:val="001B40B2"/>
    <w:rsid w:val="001B4BD8"/>
    <w:rsid w:val="001B4FD0"/>
    <w:rsid w:val="001B5913"/>
    <w:rsid w:val="001B599D"/>
    <w:rsid w:val="001B61C9"/>
    <w:rsid w:val="001B7334"/>
    <w:rsid w:val="001C0B8B"/>
    <w:rsid w:val="001C1238"/>
    <w:rsid w:val="001C15F4"/>
    <w:rsid w:val="001C18D4"/>
    <w:rsid w:val="001C1E2F"/>
    <w:rsid w:val="001C20F7"/>
    <w:rsid w:val="001C2EA2"/>
    <w:rsid w:val="001C47A1"/>
    <w:rsid w:val="001C5A0D"/>
    <w:rsid w:val="001C641A"/>
    <w:rsid w:val="001C67BC"/>
    <w:rsid w:val="001C6C50"/>
    <w:rsid w:val="001C6CA8"/>
    <w:rsid w:val="001C6D12"/>
    <w:rsid w:val="001C6EA3"/>
    <w:rsid w:val="001D03EA"/>
    <w:rsid w:val="001D04F2"/>
    <w:rsid w:val="001D2A56"/>
    <w:rsid w:val="001D5AE9"/>
    <w:rsid w:val="001D66B6"/>
    <w:rsid w:val="001D709B"/>
    <w:rsid w:val="001D7B5C"/>
    <w:rsid w:val="001E1BAA"/>
    <w:rsid w:val="001E2366"/>
    <w:rsid w:val="001E3630"/>
    <w:rsid w:val="001E4EC0"/>
    <w:rsid w:val="001E4F11"/>
    <w:rsid w:val="001E58BE"/>
    <w:rsid w:val="001E5B45"/>
    <w:rsid w:val="001E6899"/>
    <w:rsid w:val="001E697D"/>
    <w:rsid w:val="001E6D29"/>
    <w:rsid w:val="001E6EED"/>
    <w:rsid w:val="001F22DE"/>
    <w:rsid w:val="001F2C72"/>
    <w:rsid w:val="001F420E"/>
    <w:rsid w:val="001F4D5C"/>
    <w:rsid w:val="001F5194"/>
    <w:rsid w:val="001F67D1"/>
    <w:rsid w:val="001F7678"/>
    <w:rsid w:val="001F7915"/>
    <w:rsid w:val="001F7DA6"/>
    <w:rsid w:val="00200C73"/>
    <w:rsid w:val="00200CF9"/>
    <w:rsid w:val="002022EC"/>
    <w:rsid w:val="00202AEF"/>
    <w:rsid w:val="00203B66"/>
    <w:rsid w:val="0020442E"/>
    <w:rsid w:val="0020637D"/>
    <w:rsid w:val="00206F04"/>
    <w:rsid w:val="002071E5"/>
    <w:rsid w:val="00210D12"/>
    <w:rsid w:val="002113DE"/>
    <w:rsid w:val="002127B0"/>
    <w:rsid w:val="002127D0"/>
    <w:rsid w:val="00212D9C"/>
    <w:rsid w:val="00212FB7"/>
    <w:rsid w:val="00213D7F"/>
    <w:rsid w:val="00215326"/>
    <w:rsid w:val="00216967"/>
    <w:rsid w:val="00217B6E"/>
    <w:rsid w:val="00217D5F"/>
    <w:rsid w:val="00217E99"/>
    <w:rsid w:val="00221F02"/>
    <w:rsid w:val="00222B50"/>
    <w:rsid w:val="00223B26"/>
    <w:rsid w:val="00224035"/>
    <w:rsid w:val="00224607"/>
    <w:rsid w:val="002246B8"/>
    <w:rsid w:val="0022483F"/>
    <w:rsid w:val="00224CFB"/>
    <w:rsid w:val="0022515B"/>
    <w:rsid w:val="00227FD7"/>
    <w:rsid w:val="00230477"/>
    <w:rsid w:val="002304EB"/>
    <w:rsid w:val="0023358E"/>
    <w:rsid w:val="00233916"/>
    <w:rsid w:val="00234106"/>
    <w:rsid w:val="002342AD"/>
    <w:rsid w:val="00234A98"/>
    <w:rsid w:val="00235808"/>
    <w:rsid w:val="0023616D"/>
    <w:rsid w:val="002362E6"/>
    <w:rsid w:val="00236C1D"/>
    <w:rsid w:val="00237939"/>
    <w:rsid w:val="00237C30"/>
    <w:rsid w:val="0024182C"/>
    <w:rsid w:val="00243B96"/>
    <w:rsid w:val="002442AE"/>
    <w:rsid w:val="00244E87"/>
    <w:rsid w:val="0024540E"/>
    <w:rsid w:val="002457DA"/>
    <w:rsid w:val="0024633D"/>
    <w:rsid w:val="00247FE7"/>
    <w:rsid w:val="0025040F"/>
    <w:rsid w:val="00250809"/>
    <w:rsid w:val="00250CB8"/>
    <w:rsid w:val="0025245E"/>
    <w:rsid w:val="0026123B"/>
    <w:rsid w:val="002612E2"/>
    <w:rsid w:val="0026158C"/>
    <w:rsid w:val="002616EA"/>
    <w:rsid w:val="00261F22"/>
    <w:rsid w:val="00262139"/>
    <w:rsid w:val="00262696"/>
    <w:rsid w:val="002637AC"/>
    <w:rsid w:val="00265FCA"/>
    <w:rsid w:val="00266A58"/>
    <w:rsid w:val="0027000D"/>
    <w:rsid w:val="002730A1"/>
    <w:rsid w:val="00273DF0"/>
    <w:rsid w:val="002740A0"/>
    <w:rsid w:val="00274450"/>
    <w:rsid w:val="00276874"/>
    <w:rsid w:val="002803BB"/>
    <w:rsid w:val="00280BF4"/>
    <w:rsid w:val="00281C38"/>
    <w:rsid w:val="00283E46"/>
    <w:rsid w:val="002851BC"/>
    <w:rsid w:val="00287D8A"/>
    <w:rsid w:val="0029047B"/>
    <w:rsid w:val="00291276"/>
    <w:rsid w:val="00292616"/>
    <w:rsid w:val="002931C8"/>
    <w:rsid w:val="00293EE9"/>
    <w:rsid w:val="00294726"/>
    <w:rsid w:val="002948E9"/>
    <w:rsid w:val="00296A76"/>
    <w:rsid w:val="002976DD"/>
    <w:rsid w:val="002A076B"/>
    <w:rsid w:val="002A0D93"/>
    <w:rsid w:val="002A2B1B"/>
    <w:rsid w:val="002A2F15"/>
    <w:rsid w:val="002A3A5A"/>
    <w:rsid w:val="002A3ED0"/>
    <w:rsid w:val="002A4EF3"/>
    <w:rsid w:val="002A58C2"/>
    <w:rsid w:val="002A6F8F"/>
    <w:rsid w:val="002B0984"/>
    <w:rsid w:val="002B11BB"/>
    <w:rsid w:val="002B17FA"/>
    <w:rsid w:val="002B2B10"/>
    <w:rsid w:val="002B42C6"/>
    <w:rsid w:val="002B4FCB"/>
    <w:rsid w:val="002B5191"/>
    <w:rsid w:val="002B550A"/>
    <w:rsid w:val="002B56F0"/>
    <w:rsid w:val="002B5733"/>
    <w:rsid w:val="002B67B5"/>
    <w:rsid w:val="002B67D6"/>
    <w:rsid w:val="002B6F18"/>
    <w:rsid w:val="002B7624"/>
    <w:rsid w:val="002B784B"/>
    <w:rsid w:val="002B7D20"/>
    <w:rsid w:val="002C013D"/>
    <w:rsid w:val="002C04AE"/>
    <w:rsid w:val="002C0519"/>
    <w:rsid w:val="002C0F64"/>
    <w:rsid w:val="002C0FCB"/>
    <w:rsid w:val="002C1A12"/>
    <w:rsid w:val="002C2AE9"/>
    <w:rsid w:val="002C3627"/>
    <w:rsid w:val="002C51A4"/>
    <w:rsid w:val="002C5792"/>
    <w:rsid w:val="002C6917"/>
    <w:rsid w:val="002C6EEB"/>
    <w:rsid w:val="002C73EE"/>
    <w:rsid w:val="002C773B"/>
    <w:rsid w:val="002C78F8"/>
    <w:rsid w:val="002D0229"/>
    <w:rsid w:val="002D058B"/>
    <w:rsid w:val="002D6A60"/>
    <w:rsid w:val="002D79CB"/>
    <w:rsid w:val="002E03BA"/>
    <w:rsid w:val="002E0F62"/>
    <w:rsid w:val="002E2071"/>
    <w:rsid w:val="002E2F16"/>
    <w:rsid w:val="002E4BC4"/>
    <w:rsid w:val="002E5B0C"/>
    <w:rsid w:val="002E7D06"/>
    <w:rsid w:val="002F0310"/>
    <w:rsid w:val="002F0D2E"/>
    <w:rsid w:val="002F0F80"/>
    <w:rsid w:val="002F1E58"/>
    <w:rsid w:val="002F2458"/>
    <w:rsid w:val="002F30C6"/>
    <w:rsid w:val="002F34BD"/>
    <w:rsid w:val="002F36ED"/>
    <w:rsid w:val="002F39AC"/>
    <w:rsid w:val="002F3D41"/>
    <w:rsid w:val="002F4C79"/>
    <w:rsid w:val="002F5277"/>
    <w:rsid w:val="002F5372"/>
    <w:rsid w:val="002F6136"/>
    <w:rsid w:val="002F6238"/>
    <w:rsid w:val="002F7183"/>
    <w:rsid w:val="002F7B59"/>
    <w:rsid w:val="002F7E19"/>
    <w:rsid w:val="00301EAB"/>
    <w:rsid w:val="003023C3"/>
    <w:rsid w:val="00302632"/>
    <w:rsid w:val="00303685"/>
    <w:rsid w:val="003036E7"/>
    <w:rsid w:val="00304054"/>
    <w:rsid w:val="00304907"/>
    <w:rsid w:val="00306F52"/>
    <w:rsid w:val="0030774B"/>
    <w:rsid w:val="00310725"/>
    <w:rsid w:val="00310857"/>
    <w:rsid w:val="00312733"/>
    <w:rsid w:val="00312FD6"/>
    <w:rsid w:val="00313BCE"/>
    <w:rsid w:val="00315027"/>
    <w:rsid w:val="00315DD1"/>
    <w:rsid w:val="00316228"/>
    <w:rsid w:val="00316BE8"/>
    <w:rsid w:val="0031725C"/>
    <w:rsid w:val="003172A8"/>
    <w:rsid w:val="003174F7"/>
    <w:rsid w:val="00317D00"/>
    <w:rsid w:val="003210DB"/>
    <w:rsid w:val="00321416"/>
    <w:rsid w:val="00321ED8"/>
    <w:rsid w:val="00322634"/>
    <w:rsid w:val="003231ED"/>
    <w:rsid w:val="00323D93"/>
    <w:rsid w:val="0032560A"/>
    <w:rsid w:val="003256AC"/>
    <w:rsid w:val="00326740"/>
    <w:rsid w:val="00326843"/>
    <w:rsid w:val="00326D44"/>
    <w:rsid w:val="0032729E"/>
    <w:rsid w:val="003275EC"/>
    <w:rsid w:val="00327632"/>
    <w:rsid w:val="003276FE"/>
    <w:rsid w:val="00327921"/>
    <w:rsid w:val="003302E2"/>
    <w:rsid w:val="00330445"/>
    <w:rsid w:val="003308FA"/>
    <w:rsid w:val="00330C73"/>
    <w:rsid w:val="0033103F"/>
    <w:rsid w:val="0033197E"/>
    <w:rsid w:val="003332D3"/>
    <w:rsid w:val="0033346D"/>
    <w:rsid w:val="00333510"/>
    <w:rsid w:val="00334C46"/>
    <w:rsid w:val="00335CA3"/>
    <w:rsid w:val="0033706C"/>
    <w:rsid w:val="0033741D"/>
    <w:rsid w:val="00337733"/>
    <w:rsid w:val="003378E6"/>
    <w:rsid w:val="00340506"/>
    <w:rsid w:val="0034150E"/>
    <w:rsid w:val="00342004"/>
    <w:rsid w:val="0034303B"/>
    <w:rsid w:val="003435B1"/>
    <w:rsid w:val="0034596F"/>
    <w:rsid w:val="00345BF1"/>
    <w:rsid w:val="00345F4B"/>
    <w:rsid w:val="00346861"/>
    <w:rsid w:val="00346C78"/>
    <w:rsid w:val="00347827"/>
    <w:rsid w:val="00347CF9"/>
    <w:rsid w:val="00351899"/>
    <w:rsid w:val="003519FB"/>
    <w:rsid w:val="003534EA"/>
    <w:rsid w:val="003549AF"/>
    <w:rsid w:val="00357055"/>
    <w:rsid w:val="003608D9"/>
    <w:rsid w:val="0036134E"/>
    <w:rsid w:val="003617BB"/>
    <w:rsid w:val="00363621"/>
    <w:rsid w:val="003636A6"/>
    <w:rsid w:val="00365342"/>
    <w:rsid w:val="00365AD3"/>
    <w:rsid w:val="00365B5A"/>
    <w:rsid w:val="00366335"/>
    <w:rsid w:val="00366936"/>
    <w:rsid w:val="00366A5A"/>
    <w:rsid w:val="003671C4"/>
    <w:rsid w:val="0036751C"/>
    <w:rsid w:val="00367749"/>
    <w:rsid w:val="003720F2"/>
    <w:rsid w:val="00372531"/>
    <w:rsid w:val="003739FB"/>
    <w:rsid w:val="0037440C"/>
    <w:rsid w:val="00374453"/>
    <w:rsid w:val="00374EDE"/>
    <w:rsid w:val="0037562B"/>
    <w:rsid w:val="003763B3"/>
    <w:rsid w:val="003772B3"/>
    <w:rsid w:val="0037786F"/>
    <w:rsid w:val="00377BD9"/>
    <w:rsid w:val="00380BB7"/>
    <w:rsid w:val="00381603"/>
    <w:rsid w:val="003853F4"/>
    <w:rsid w:val="003858D2"/>
    <w:rsid w:val="003860E3"/>
    <w:rsid w:val="00386C66"/>
    <w:rsid w:val="00387603"/>
    <w:rsid w:val="003901A9"/>
    <w:rsid w:val="003903F8"/>
    <w:rsid w:val="00390AD5"/>
    <w:rsid w:val="00392BCF"/>
    <w:rsid w:val="00395A76"/>
    <w:rsid w:val="00397013"/>
    <w:rsid w:val="00397C7A"/>
    <w:rsid w:val="003A0551"/>
    <w:rsid w:val="003A06E0"/>
    <w:rsid w:val="003A0CDD"/>
    <w:rsid w:val="003A2221"/>
    <w:rsid w:val="003A3529"/>
    <w:rsid w:val="003A37A7"/>
    <w:rsid w:val="003A4290"/>
    <w:rsid w:val="003A6F57"/>
    <w:rsid w:val="003A7CA8"/>
    <w:rsid w:val="003B0074"/>
    <w:rsid w:val="003B046F"/>
    <w:rsid w:val="003B04FF"/>
    <w:rsid w:val="003B068C"/>
    <w:rsid w:val="003B0FD8"/>
    <w:rsid w:val="003B3AF6"/>
    <w:rsid w:val="003B4337"/>
    <w:rsid w:val="003B44BA"/>
    <w:rsid w:val="003B48E9"/>
    <w:rsid w:val="003B4930"/>
    <w:rsid w:val="003B5556"/>
    <w:rsid w:val="003B5C9F"/>
    <w:rsid w:val="003B73D9"/>
    <w:rsid w:val="003C0140"/>
    <w:rsid w:val="003C0909"/>
    <w:rsid w:val="003C2145"/>
    <w:rsid w:val="003C33F3"/>
    <w:rsid w:val="003C4090"/>
    <w:rsid w:val="003C59EB"/>
    <w:rsid w:val="003C6120"/>
    <w:rsid w:val="003D0A7E"/>
    <w:rsid w:val="003D1105"/>
    <w:rsid w:val="003D1C0A"/>
    <w:rsid w:val="003D3A64"/>
    <w:rsid w:val="003D3D17"/>
    <w:rsid w:val="003D3DB2"/>
    <w:rsid w:val="003D42C7"/>
    <w:rsid w:val="003D4E90"/>
    <w:rsid w:val="003D66BF"/>
    <w:rsid w:val="003D6D82"/>
    <w:rsid w:val="003D78CB"/>
    <w:rsid w:val="003D7997"/>
    <w:rsid w:val="003E2C03"/>
    <w:rsid w:val="003E3EEC"/>
    <w:rsid w:val="003E55F0"/>
    <w:rsid w:val="003E59D5"/>
    <w:rsid w:val="003E6BFD"/>
    <w:rsid w:val="003E6EF1"/>
    <w:rsid w:val="003E70E1"/>
    <w:rsid w:val="003F023D"/>
    <w:rsid w:val="003F0928"/>
    <w:rsid w:val="003F09AF"/>
    <w:rsid w:val="003F5273"/>
    <w:rsid w:val="003F5D65"/>
    <w:rsid w:val="003F5FE6"/>
    <w:rsid w:val="003F6345"/>
    <w:rsid w:val="003F678E"/>
    <w:rsid w:val="004015C5"/>
    <w:rsid w:val="004021B1"/>
    <w:rsid w:val="00402CAB"/>
    <w:rsid w:val="0040303C"/>
    <w:rsid w:val="00403605"/>
    <w:rsid w:val="0040608C"/>
    <w:rsid w:val="00406CEB"/>
    <w:rsid w:val="00407AE6"/>
    <w:rsid w:val="004101CE"/>
    <w:rsid w:val="00410B67"/>
    <w:rsid w:val="00410CA8"/>
    <w:rsid w:val="00413604"/>
    <w:rsid w:val="004148C7"/>
    <w:rsid w:val="00414F99"/>
    <w:rsid w:val="004153D5"/>
    <w:rsid w:val="00415917"/>
    <w:rsid w:val="00415D58"/>
    <w:rsid w:val="00415FF4"/>
    <w:rsid w:val="00416945"/>
    <w:rsid w:val="004174DB"/>
    <w:rsid w:val="00422230"/>
    <w:rsid w:val="0042246F"/>
    <w:rsid w:val="00423451"/>
    <w:rsid w:val="00425E90"/>
    <w:rsid w:val="0042626D"/>
    <w:rsid w:val="0043064C"/>
    <w:rsid w:val="00431154"/>
    <w:rsid w:val="004318AB"/>
    <w:rsid w:val="00431A5B"/>
    <w:rsid w:val="00433158"/>
    <w:rsid w:val="004346E3"/>
    <w:rsid w:val="00434810"/>
    <w:rsid w:val="0043544E"/>
    <w:rsid w:val="00435C5F"/>
    <w:rsid w:val="004374F1"/>
    <w:rsid w:val="0044089F"/>
    <w:rsid w:val="00440D55"/>
    <w:rsid w:val="00441598"/>
    <w:rsid w:val="00443887"/>
    <w:rsid w:val="00444FA5"/>
    <w:rsid w:val="004456C8"/>
    <w:rsid w:val="0044597A"/>
    <w:rsid w:val="004463D9"/>
    <w:rsid w:val="00446512"/>
    <w:rsid w:val="0044714E"/>
    <w:rsid w:val="00450862"/>
    <w:rsid w:val="00451E53"/>
    <w:rsid w:val="00453DA3"/>
    <w:rsid w:val="00454E03"/>
    <w:rsid w:val="0045573D"/>
    <w:rsid w:val="004559B1"/>
    <w:rsid w:val="00457001"/>
    <w:rsid w:val="00457299"/>
    <w:rsid w:val="00460B9F"/>
    <w:rsid w:val="004615AA"/>
    <w:rsid w:val="004618D0"/>
    <w:rsid w:val="00461D93"/>
    <w:rsid w:val="00462407"/>
    <w:rsid w:val="004629F6"/>
    <w:rsid w:val="00463A5D"/>
    <w:rsid w:val="00464442"/>
    <w:rsid w:val="00467934"/>
    <w:rsid w:val="00470AE1"/>
    <w:rsid w:val="00471A35"/>
    <w:rsid w:val="004728CB"/>
    <w:rsid w:val="004728F7"/>
    <w:rsid w:val="00473512"/>
    <w:rsid w:val="004749BD"/>
    <w:rsid w:val="0047535A"/>
    <w:rsid w:val="0047622D"/>
    <w:rsid w:val="00476586"/>
    <w:rsid w:val="004805F8"/>
    <w:rsid w:val="00480B0D"/>
    <w:rsid w:val="00480F77"/>
    <w:rsid w:val="0048184A"/>
    <w:rsid w:val="00481D9C"/>
    <w:rsid w:val="004824B3"/>
    <w:rsid w:val="00483431"/>
    <w:rsid w:val="0048447C"/>
    <w:rsid w:val="004851C8"/>
    <w:rsid w:val="00487320"/>
    <w:rsid w:val="00487380"/>
    <w:rsid w:val="004877A2"/>
    <w:rsid w:val="00490ADC"/>
    <w:rsid w:val="004919FE"/>
    <w:rsid w:val="004922B6"/>
    <w:rsid w:val="0049411B"/>
    <w:rsid w:val="004955C1"/>
    <w:rsid w:val="00496799"/>
    <w:rsid w:val="004969BD"/>
    <w:rsid w:val="00497E33"/>
    <w:rsid w:val="004A0F21"/>
    <w:rsid w:val="004A1F3D"/>
    <w:rsid w:val="004A3065"/>
    <w:rsid w:val="004A4223"/>
    <w:rsid w:val="004A5951"/>
    <w:rsid w:val="004A781C"/>
    <w:rsid w:val="004B02C8"/>
    <w:rsid w:val="004B2341"/>
    <w:rsid w:val="004B2BCD"/>
    <w:rsid w:val="004B4082"/>
    <w:rsid w:val="004B5F3F"/>
    <w:rsid w:val="004C078B"/>
    <w:rsid w:val="004C07A8"/>
    <w:rsid w:val="004C1277"/>
    <w:rsid w:val="004C1D2F"/>
    <w:rsid w:val="004C2B1A"/>
    <w:rsid w:val="004C378D"/>
    <w:rsid w:val="004C4280"/>
    <w:rsid w:val="004C47D1"/>
    <w:rsid w:val="004C668E"/>
    <w:rsid w:val="004C6C2E"/>
    <w:rsid w:val="004D24B2"/>
    <w:rsid w:val="004D2BCE"/>
    <w:rsid w:val="004D39C8"/>
    <w:rsid w:val="004D3F07"/>
    <w:rsid w:val="004D679B"/>
    <w:rsid w:val="004E0556"/>
    <w:rsid w:val="004E123B"/>
    <w:rsid w:val="004E29DA"/>
    <w:rsid w:val="004E3911"/>
    <w:rsid w:val="004E4198"/>
    <w:rsid w:val="004E4852"/>
    <w:rsid w:val="004E52C7"/>
    <w:rsid w:val="004E5F79"/>
    <w:rsid w:val="004E60AC"/>
    <w:rsid w:val="004E6DE5"/>
    <w:rsid w:val="004E706E"/>
    <w:rsid w:val="004F0E21"/>
    <w:rsid w:val="004F0FAD"/>
    <w:rsid w:val="004F2027"/>
    <w:rsid w:val="004F2AC5"/>
    <w:rsid w:val="004F37CD"/>
    <w:rsid w:val="004F3CC8"/>
    <w:rsid w:val="004F3CE5"/>
    <w:rsid w:val="004F40BF"/>
    <w:rsid w:val="004F40FE"/>
    <w:rsid w:val="004F641F"/>
    <w:rsid w:val="004F779E"/>
    <w:rsid w:val="004F7D5A"/>
    <w:rsid w:val="00501354"/>
    <w:rsid w:val="005019A5"/>
    <w:rsid w:val="0050263E"/>
    <w:rsid w:val="00502CE6"/>
    <w:rsid w:val="0050311D"/>
    <w:rsid w:val="005033DC"/>
    <w:rsid w:val="00504579"/>
    <w:rsid w:val="0050512A"/>
    <w:rsid w:val="0050656B"/>
    <w:rsid w:val="0050689C"/>
    <w:rsid w:val="00506907"/>
    <w:rsid w:val="00507472"/>
    <w:rsid w:val="00512091"/>
    <w:rsid w:val="00512DFA"/>
    <w:rsid w:val="00513D09"/>
    <w:rsid w:val="00514002"/>
    <w:rsid w:val="00514234"/>
    <w:rsid w:val="00515C7B"/>
    <w:rsid w:val="005167AE"/>
    <w:rsid w:val="005168DC"/>
    <w:rsid w:val="00516EEA"/>
    <w:rsid w:val="00516FB1"/>
    <w:rsid w:val="005174A7"/>
    <w:rsid w:val="00522A83"/>
    <w:rsid w:val="0052488F"/>
    <w:rsid w:val="00525266"/>
    <w:rsid w:val="00525D96"/>
    <w:rsid w:val="00527CAB"/>
    <w:rsid w:val="00527E2A"/>
    <w:rsid w:val="005313E9"/>
    <w:rsid w:val="00531F30"/>
    <w:rsid w:val="005323A3"/>
    <w:rsid w:val="0053329C"/>
    <w:rsid w:val="00533DAC"/>
    <w:rsid w:val="00535656"/>
    <w:rsid w:val="005357BF"/>
    <w:rsid w:val="00536F2D"/>
    <w:rsid w:val="005374C9"/>
    <w:rsid w:val="00541152"/>
    <w:rsid w:val="005413BC"/>
    <w:rsid w:val="00541933"/>
    <w:rsid w:val="005429A3"/>
    <w:rsid w:val="005436CD"/>
    <w:rsid w:val="005439F0"/>
    <w:rsid w:val="005443BC"/>
    <w:rsid w:val="005443DD"/>
    <w:rsid w:val="00544566"/>
    <w:rsid w:val="005449AE"/>
    <w:rsid w:val="00544E23"/>
    <w:rsid w:val="0054521D"/>
    <w:rsid w:val="00545BDF"/>
    <w:rsid w:val="00546848"/>
    <w:rsid w:val="00547494"/>
    <w:rsid w:val="00550078"/>
    <w:rsid w:val="00550352"/>
    <w:rsid w:val="0055084E"/>
    <w:rsid w:val="00550BC8"/>
    <w:rsid w:val="005513F9"/>
    <w:rsid w:val="00551816"/>
    <w:rsid w:val="00551C8A"/>
    <w:rsid w:val="005523AE"/>
    <w:rsid w:val="005524F9"/>
    <w:rsid w:val="005525B2"/>
    <w:rsid w:val="00552F3C"/>
    <w:rsid w:val="00553809"/>
    <w:rsid w:val="005541A7"/>
    <w:rsid w:val="00555137"/>
    <w:rsid w:val="00555747"/>
    <w:rsid w:val="0055584F"/>
    <w:rsid w:val="005579DC"/>
    <w:rsid w:val="00562805"/>
    <w:rsid w:val="00562DCF"/>
    <w:rsid w:val="00563382"/>
    <w:rsid w:val="005634B0"/>
    <w:rsid w:val="005646B3"/>
    <w:rsid w:val="00565833"/>
    <w:rsid w:val="005662E0"/>
    <w:rsid w:val="00566590"/>
    <w:rsid w:val="00566DBB"/>
    <w:rsid w:val="005702E9"/>
    <w:rsid w:val="00570753"/>
    <w:rsid w:val="00572281"/>
    <w:rsid w:val="005726A3"/>
    <w:rsid w:val="00574D86"/>
    <w:rsid w:val="0057697E"/>
    <w:rsid w:val="00576EB3"/>
    <w:rsid w:val="00580AED"/>
    <w:rsid w:val="00581E16"/>
    <w:rsid w:val="00583D8D"/>
    <w:rsid w:val="00583F5F"/>
    <w:rsid w:val="00584904"/>
    <w:rsid w:val="00585185"/>
    <w:rsid w:val="0058589B"/>
    <w:rsid w:val="00585DC5"/>
    <w:rsid w:val="00585F69"/>
    <w:rsid w:val="005871FE"/>
    <w:rsid w:val="00590094"/>
    <w:rsid w:val="005904CA"/>
    <w:rsid w:val="0059361C"/>
    <w:rsid w:val="00596B6C"/>
    <w:rsid w:val="005973BA"/>
    <w:rsid w:val="005A0555"/>
    <w:rsid w:val="005A0964"/>
    <w:rsid w:val="005A2A48"/>
    <w:rsid w:val="005A3EBE"/>
    <w:rsid w:val="005A40C2"/>
    <w:rsid w:val="005A53F6"/>
    <w:rsid w:val="005A58EC"/>
    <w:rsid w:val="005A5E52"/>
    <w:rsid w:val="005A6433"/>
    <w:rsid w:val="005A6915"/>
    <w:rsid w:val="005A6A1E"/>
    <w:rsid w:val="005A6BDE"/>
    <w:rsid w:val="005A794A"/>
    <w:rsid w:val="005A7A5A"/>
    <w:rsid w:val="005B12A9"/>
    <w:rsid w:val="005B1378"/>
    <w:rsid w:val="005B486D"/>
    <w:rsid w:val="005B54BE"/>
    <w:rsid w:val="005B5EE9"/>
    <w:rsid w:val="005C2BA9"/>
    <w:rsid w:val="005C389D"/>
    <w:rsid w:val="005C3C66"/>
    <w:rsid w:val="005C3EE9"/>
    <w:rsid w:val="005C4090"/>
    <w:rsid w:val="005C4D86"/>
    <w:rsid w:val="005C5621"/>
    <w:rsid w:val="005C5E25"/>
    <w:rsid w:val="005C74FC"/>
    <w:rsid w:val="005C7A40"/>
    <w:rsid w:val="005D17B0"/>
    <w:rsid w:val="005D1D7D"/>
    <w:rsid w:val="005D20C9"/>
    <w:rsid w:val="005D24B9"/>
    <w:rsid w:val="005D546C"/>
    <w:rsid w:val="005D57AF"/>
    <w:rsid w:val="005D60E3"/>
    <w:rsid w:val="005E009F"/>
    <w:rsid w:val="005E0907"/>
    <w:rsid w:val="005E0FB9"/>
    <w:rsid w:val="005E1673"/>
    <w:rsid w:val="005E1C1E"/>
    <w:rsid w:val="005E3613"/>
    <w:rsid w:val="005E6D5A"/>
    <w:rsid w:val="005F0A55"/>
    <w:rsid w:val="005F358C"/>
    <w:rsid w:val="005F35DC"/>
    <w:rsid w:val="005F38F5"/>
    <w:rsid w:val="005F4C25"/>
    <w:rsid w:val="005F5525"/>
    <w:rsid w:val="005F5699"/>
    <w:rsid w:val="005F7510"/>
    <w:rsid w:val="00600C76"/>
    <w:rsid w:val="00600FCD"/>
    <w:rsid w:val="0060176A"/>
    <w:rsid w:val="00603921"/>
    <w:rsid w:val="00603D92"/>
    <w:rsid w:val="00605141"/>
    <w:rsid w:val="0060515E"/>
    <w:rsid w:val="0060599A"/>
    <w:rsid w:val="0060628D"/>
    <w:rsid w:val="006072B7"/>
    <w:rsid w:val="0061123B"/>
    <w:rsid w:val="00612473"/>
    <w:rsid w:val="00613A53"/>
    <w:rsid w:val="00615223"/>
    <w:rsid w:val="00616311"/>
    <w:rsid w:val="00617A76"/>
    <w:rsid w:val="00617CAA"/>
    <w:rsid w:val="006207E5"/>
    <w:rsid w:val="0062394A"/>
    <w:rsid w:val="00624846"/>
    <w:rsid w:val="0062487B"/>
    <w:rsid w:val="006248C1"/>
    <w:rsid w:val="006249A1"/>
    <w:rsid w:val="006262AE"/>
    <w:rsid w:val="006265E0"/>
    <w:rsid w:val="006267D6"/>
    <w:rsid w:val="00627026"/>
    <w:rsid w:val="0062710F"/>
    <w:rsid w:val="00627C1B"/>
    <w:rsid w:val="00630DFC"/>
    <w:rsid w:val="0063132C"/>
    <w:rsid w:val="006317B1"/>
    <w:rsid w:val="0063338B"/>
    <w:rsid w:val="00634741"/>
    <w:rsid w:val="00634889"/>
    <w:rsid w:val="00636106"/>
    <w:rsid w:val="006371F5"/>
    <w:rsid w:val="00637BC0"/>
    <w:rsid w:val="00637E98"/>
    <w:rsid w:val="00641050"/>
    <w:rsid w:val="00641A7F"/>
    <w:rsid w:val="006424AA"/>
    <w:rsid w:val="00642DB8"/>
    <w:rsid w:val="00645929"/>
    <w:rsid w:val="0064756F"/>
    <w:rsid w:val="006478E6"/>
    <w:rsid w:val="00650463"/>
    <w:rsid w:val="00651BD6"/>
    <w:rsid w:val="00652ACB"/>
    <w:rsid w:val="0065380F"/>
    <w:rsid w:val="00655DC9"/>
    <w:rsid w:val="00655ECC"/>
    <w:rsid w:val="00656157"/>
    <w:rsid w:val="00657F96"/>
    <w:rsid w:val="00661DD3"/>
    <w:rsid w:val="00662533"/>
    <w:rsid w:val="00663A46"/>
    <w:rsid w:val="00663F37"/>
    <w:rsid w:val="00667444"/>
    <w:rsid w:val="006704B4"/>
    <w:rsid w:val="00673B6C"/>
    <w:rsid w:val="00676FF8"/>
    <w:rsid w:val="00680812"/>
    <w:rsid w:val="00680D37"/>
    <w:rsid w:val="00680D8E"/>
    <w:rsid w:val="00681D73"/>
    <w:rsid w:val="00682162"/>
    <w:rsid w:val="00682B83"/>
    <w:rsid w:val="00682F73"/>
    <w:rsid w:val="00683D4E"/>
    <w:rsid w:val="0068417C"/>
    <w:rsid w:val="00686135"/>
    <w:rsid w:val="00687CD9"/>
    <w:rsid w:val="00687E1B"/>
    <w:rsid w:val="00687E23"/>
    <w:rsid w:val="00690A29"/>
    <w:rsid w:val="006937E6"/>
    <w:rsid w:val="00695D6C"/>
    <w:rsid w:val="006962EE"/>
    <w:rsid w:val="00696CC1"/>
    <w:rsid w:val="006974D2"/>
    <w:rsid w:val="006978F8"/>
    <w:rsid w:val="00697C85"/>
    <w:rsid w:val="006A1139"/>
    <w:rsid w:val="006A12AF"/>
    <w:rsid w:val="006A2799"/>
    <w:rsid w:val="006A2D32"/>
    <w:rsid w:val="006A3098"/>
    <w:rsid w:val="006A4903"/>
    <w:rsid w:val="006A4CBC"/>
    <w:rsid w:val="006A6DB1"/>
    <w:rsid w:val="006A6F38"/>
    <w:rsid w:val="006A7F66"/>
    <w:rsid w:val="006B03C1"/>
    <w:rsid w:val="006B03D0"/>
    <w:rsid w:val="006B12FE"/>
    <w:rsid w:val="006B2178"/>
    <w:rsid w:val="006B23B8"/>
    <w:rsid w:val="006B29ED"/>
    <w:rsid w:val="006B383A"/>
    <w:rsid w:val="006B3919"/>
    <w:rsid w:val="006B3EB3"/>
    <w:rsid w:val="006B6BE0"/>
    <w:rsid w:val="006B6E99"/>
    <w:rsid w:val="006B7E3C"/>
    <w:rsid w:val="006C03BB"/>
    <w:rsid w:val="006C0C33"/>
    <w:rsid w:val="006C23D5"/>
    <w:rsid w:val="006C24C2"/>
    <w:rsid w:val="006C4833"/>
    <w:rsid w:val="006C53CB"/>
    <w:rsid w:val="006C57DF"/>
    <w:rsid w:val="006C5C45"/>
    <w:rsid w:val="006C66A0"/>
    <w:rsid w:val="006C7235"/>
    <w:rsid w:val="006D13B0"/>
    <w:rsid w:val="006D34BD"/>
    <w:rsid w:val="006D63F8"/>
    <w:rsid w:val="006D68D2"/>
    <w:rsid w:val="006D6EEC"/>
    <w:rsid w:val="006D72A7"/>
    <w:rsid w:val="006D73A0"/>
    <w:rsid w:val="006D7A0C"/>
    <w:rsid w:val="006D7E17"/>
    <w:rsid w:val="006E0BA1"/>
    <w:rsid w:val="006E24BA"/>
    <w:rsid w:val="006E3406"/>
    <w:rsid w:val="006E3B52"/>
    <w:rsid w:val="006E479B"/>
    <w:rsid w:val="006F3EFC"/>
    <w:rsid w:val="006F65FF"/>
    <w:rsid w:val="006F6CA1"/>
    <w:rsid w:val="0070167D"/>
    <w:rsid w:val="00702381"/>
    <w:rsid w:val="007031DA"/>
    <w:rsid w:val="00703F0A"/>
    <w:rsid w:val="00705D87"/>
    <w:rsid w:val="00707C91"/>
    <w:rsid w:val="00707F0E"/>
    <w:rsid w:val="0071103D"/>
    <w:rsid w:val="007120E4"/>
    <w:rsid w:val="007151D8"/>
    <w:rsid w:val="00715F94"/>
    <w:rsid w:val="00715FF1"/>
    <w:rsid w:val="00720A81"/>
    <w:rsid w:val="00721BE0"/>
    <w:rsid w:val="00722B91"/>
    <w:rsid w:val="00723B6D"/>
    <w:rsid w:val="00723DA7"/>
    <w:rsid w:val="007253FE"/>
    <w:rsid w:val="0072545E"/>
    <w:rsid w:val="007256E8"/>
    <w:rsid w:val="00730240"/>
    <w:rsid w:val="007323BB"/>
    <w:rsid w:val="00732ABA"/>
    <w:rsid w:val="00732DFB"/>
    <w:rsid w:val="007343DF"/>
    <w:rsid w:val="00735928"/>
    <w:rsid w:val="00736ED4"/>
    <w:rsid w:val="00737106"/>
    <w:rsid w:val="00737A50"/>
    <w:rsid w:val="007401E1"/>
    <w:rsid w:val="00740849"/>
    <w:rsid w:val="007418FE"/>
    <w:rsid w:val="00742689"/>
    <w:rsid w:val="00742F48"/>
    <w:rsid w:val="00750FA9"/>
    <w:rsid w:val="007517C4"/>
    <w:rsid w:val="00751FB9"/>
    <w:rsid w:val="00752394"/>
    <w:rsid w:val="0075426B"/>
    <w:rsid w:val="0075432B"/>
    <w:rsid w:val="0075598D"/>
    <w:rsid w:val="007566D7"/>
    <w:rsid w:val="00756754"/>
    <w:rsid w:val="0076001A"/>
    <w:rsid w:val="0076100A"/>
    <w:rsid w:val="0076202E"/>
    <w:rsid w:val="00762AFD"/>
    <w:rsid w:val="0076452D"/>
    <w:rsid w:val="00764F73"/>
    <w:rsid w:val="007652A0"/>
    <w:rsid w:val="00767177"/>
    <w:rsid w:val="00773525"/>
    <w:rsid w:val="00774403"/>
    <w:rsid w:val="007746C6"/>
    <w:rsid w:val="00774745"/>
    <w:rsid w:val="00774A57"/>
    <w:rsid w:val="00774B20"/>
    <w:rsid w:val="00774D6C"/>
    <w:rsid w:val="00775EC5"/>
    <w:rsid w:val="0077677D"/>
    <w:rsid w:val="00776B35"/>
    <w:rsid w:val="007772D6"/>
    <w:rsid w:val="0078053C"/>
    <w:rsid w:val="007812F7"/>
    <w:rsid w:val="007819CF"/>
    <w:rsid w:val="00782393"/>
    <w:rsid w:val="00782580"/>
    <w:rsid w:val="00782C89"/>
    <w:rsid w:val="00784D1E"/>
    <w:rsid w:val="00785F2E"/>
    <w:rsid w:val="0079178B"/>
    <w:rsid w:val="0079229E"/>
    <w:rsid w:val="00794C9C"/>
    <w:rsid w:val="007956CB"/>
    <w:rsid w:val="007957A6"/>
    <w:rsid w:val="00796A4F"/>
    <w:rsid w:val="00797F26"/>
    <w:rsid w:val="007A089B"/>
    <w:rsid w:val="007A093C"/>
    <w:rsid w:val="007A19E4"/>
    <w:rsid w:val="007A1B0B"/>
    <w:rsid w:val="007A1CED"/>
    <w:rsid w:val="007A210E"/>
    <w:rsid w:val="007A2574"/>
    <w:rsid w:val="007A45E2"/>
    <w:rsid w:val="007A555C"/>
    <w:rsid w:val="007A59B1"/>
    <w:rsid w:val="007A6E23"/>
    <w:rsid w:val="007B0624"/>
    <w:rsid w:val="007B0AA6"/>
    <w:rsid w:val="007B0B06"/>
    <w:rsid w:val="007B0F7B"/>
    <w:rsid w:val="007B1EAB"/>
    <w:rsid w:val="007B48DD"/>
    <w:rsid w:val="007B68B0"/>
    <w:rsid w:val="007B6FE7"/>
    <w:rsid w:val="007C05BE"/>
    <w:rsid w:val="007C1A20"/>
    <w:rsid w:val="007C2506"/>
    <w:rsid w:val="007C3DD8"/>
    <w:rsid w:val="007C522B"/>
    <w:rsid w:val="007C7BE8"/>
    <w:rsid w:val="007D01E1"/>
    <w:rsid w:val="007D092C"/>
    <w:rsid w:val="007D0EBB"/>
    <w:rsid w:val="007D1592"/>
    <w:rsid w:val="007D21A1"/>
    <w:rsid w:val="007D366F"/>
    <w:rsid w:val="007D3B5B"/>
    <w:rsid w:val="007D6AB2"/>
    <w:rsid w:val="007D7E73"/>
    <w:rsid w:val="007E0DC3"/>
    <w:rsid w:val="007E3A20"/>
    <w:rsid w:val="007E3BE7"/>
    <w:rsid w:val="007E3DC8"/>
    <w:rsid w:val="007E4675"/>
    <w:rsid w:val="007E4DE7"/>
    <w:rsid w:val="007E50CC"/>
    <w:rsid w:val="007E5384"/>
    <w:rsid w:val="007E6872"/>
    <w:rsid w:val="007E7380"/>
    <w:rsid w:val="007E74A0"/>
    <w:rsid w:val="007F11E6"/>
    <w:rsid w:val="007F1B14"/>
    <w:rsid w:val="007F297B"/>
    <w:rsid w:val="007F2AA3"/>
    <w:rsid w:val="007F2ADB"/>
    <w:rsid w:val="007F2DF2"/>
    <w:rsid w:val="007F43E3"/>
    <w:rsid w:val="007F5E75"/>
    <w:rsid w:val="00800509"/>
    <w:rsid w:val="008005D1"/>
    <w:rsid w:val="00800D64"/>
    <w:rsid w:val="0080277D"/>
    <w:rsid w:val="0080456C"/>
    <w:rsid w:val="008069E5"/>
    <w:rsid w:val="00807B07"/>
    <w:rsid w:val="00813947"/>
    <w:rsid w:val="00814CCE"/>
    <w:rsid w:val="008150D8"/>
    <w:rsid w:val="0081523A"/>
    <w:rsid w:val="008160D8"/>
    <w:rsid w:val="00817787"/>
    <w:rsid w:val="00820E62"/>
    <w:rsid w:val="00821B45"/>
    <w:rsid w:val="00822047"/>
    <w:rsid w:val="00822348"/>
    <w:rsid w:val="00823595"/>
    <w:rsid w:val="00824E02"/>
    <w:rsid w:val="008253B7"/>
    <w:rsid w:val="00825B7B"/>
    <w:rsid w:val="00825D91"/>
    <w:rsid w:val="00827148"/>
    <w:rsid w:val="00827E82"/>
    <w:rsid w:val="0083049F"/>
    <w:rsid w:val="008311BC"/>
    <w:rsid w:val="00831418"/>
    <w:rsid w:val="0083158F"/>
    <w:rsid w:val="00831D1A"/>
    <w:rsid w:val="008341A2"/>
    <w:rsid w:val="0083485A"/>
    <w:rsid w:val="008351B8"/>
    <w:rsid w:val="008357DA"/>
    <w:rsid w:val="00836281"/>
    <w:rsid w:val="00836743"/>
    <w:rsid w:val="00836790"/>
    <w:rsid w:val="00837658"/>
    <w:rsid w:val="00840164"/>
    <w:rsid w:val="00840C37"/>
    <w:rsid w:val="00840E49"/>
    <w:rsid w:val="008415DD"/>
    <w:rsid w:val="00841CDB"/>
    <w:rsid w:val="00842640"/>
    <w:rsid w:val="00843FD5"/>
    <w:rsid w:val="00844151"/>
    <w:rsid w:val="00844B2B"/>
    <w:rsid w:val="00844C36"/>
    <w:rsid w:val="00844F5A"/>
    <w:rsid w:val="008452E8"/>
    <w:rsid w:val="00846638"/>
    <w:rsid w:val="00850041"/>
    <w:rsid w:val="00850841"/>
    <w:rsid w:val="008515C6"/>
    <w:rsid w:val="00852E79"/>
    <w:rsid w:val="00854DD7"/>
    <w:rsid w:val="0085560D"/>
    <w:rsid w:val="0085593C"/>
    <w:rsid w:val="00855ECB"/>
    <w:rsid w:val="00856A55"/>
    <w:rsid w:val="00856BCB"/>
    <w:rsid w:val="00856BF7"/>
    <w:rsid w:val="00857F6F"/>
    <w:rsid w:val="00860381"/>
    <w:rsid w:val="00861D75"/>
    <w:rsid w:val="008621F1"/>
    <w:rsid w:val="00862A33"/>
    <w:rsid w:val="008635B2"/>
    <w:rsid w:val="0086380C"/>
    <w:rsid w:val="00866101"/>
    <w:rsid w:val="008661FB"/>
    <w:rsid w:val="00867B2B"/>
    <w:rsid w:val="00867EC8"/>
    <w:rsid w:val="0087133E"/>
    <w:rsid w:val="00872523"/>
    <w:rsid w:val="008726E4"/>
    <w:rsid w:val="00873FCE"/>
    <w:rsid w:val="00874775"/>
    <w:rsid w:val="00875220"/>
    <w:rsid w:val="00875222"/>
    <w:rsid w:val="00875490"/>
    <w:rsid w:val="008765D2"/>
    <w:rsid w:val="00876748"/>
    <w:rsid w:val="0087718F"/>
    <w:rsid w:val="00877B23"/>
    <w:rsid w:val="00880B1B"/>
    <w:rsid w:val="00882B85"/>
    <w:rsid w:val="0088408D"/>
    <w:rsid w:val="00892DD0"/>
    <w:rsid w:val="00892FD6"/>
    <w:rsid w:val="0089491E"/>
    <w:rsid w:val="0089590E"/>
    <w:rsid w:val="00896781"/>
    <w:rsid w:val="008974F8"/>
    <w:rsid w:val="008977E8"/>
    <w:rsid w:val="008A3E20"/>
    <w:rsid w:val="008A4E9D"/>
    <w:rsid w:val="008A556E"/>
    <w:rsid w:val="008A6845"/>
    <w:rsid w:val="008A6B1D"/>
    <w:rsid w:val="008B3083"/>
    <w:rsid w:val="008B575C"/>
    <w:rsid w:val="008B5822"/>
    <w:rsid w:val="008C0043"/>
    <w:rsid w:val="008C12F0"/>
    <w:rsid w:val="008C39CC"/>
    <w:rsid w:val="008C3E6B"/>
    <w:rsid w:val="008C48AA"/>
    <w:rsid w:val="008C4F81"/>
    <w:rsid w:val="008C69F3"/>
    <w:rsid w:val="008C6A86"/>
    <w:rsid w:val="008D0644"/>
    <w:rsid w:val="008D07AA"/>
    <w:rsid w:val="008D409B"/>
    <w:rsid w:val="008D4ADC"/>
    <w:rsid w:val="008D7224"/>
    <w:rsid w:val="008D7924"/>
    <w:rsid w:val="008E06AE"/>
    <w:rsid w:val="008E0CFE"/>
    <w:rsid w:val="008E14EE"/>
    <w:rsid w:val="008E1E29"/>
    <w:rsid w:val="008E1F4E"/>
    <w:rsid w:val="008E3134"/>
    <w:rsid w:val="008E326C"/>
    <w:rsid w:val="008E509E"/>
    <w:rsid w:val="008E529C"/>
    <w:rsid w:val="008E66BA"/>
    <w:rsid w:val="008E7ACD"/>
    <w:rsid w:val="008F06E6"/>
    <w:rsid w:val="008F09B0"/>
    <w:rsid w:val="008F0C8C"/>
    <w:rsid w:val="008F10EE"/>
    <w:rsid w:val="008F12F5"/>
    <w:rsid w:val="008F1A3D"/>
    <w:rsid w:val="008F2047"/>
    <w:rsid w:val="008F4425"/>
    <w:rsid w:val="008F54F1"/>
    <w:rsid w:val="00900052"/>
    <w:rsid w:val="00900BE9"/>
    <w:rsid w:val="00901157"/>
    <w:rsid w:val="00901200"/>
    <w:rsid w:val="00901252"/>
    <w:rsid w:val="0090162D"/>
    <w:rsid w:val="00901B8B"/>
    <w:rsid w:val="00901CAE"/>
    <w:rsid w:val="00902007"/>
    <w:rsid w:val="009027BB"/>
    <w:rsid w:val="0090336B"/>
    <w:rsid w:val="00903A19"/>
    <w:rsid w:val="00903CDE"/>
    <w:rsid w:val="00904306"/>
    <w:rsid w:val="00904E30"/>
    <w:rsid w:val="00905A3F"/>
    <w:rsid w:val="00907552"/>
    <w:rsid w:val="00907A2E"/>
    <w:rsid w:val="00910586"/>
    <w:rsid w:val="00913773"/>
    <w:rsid w:val="00913D2D"/>
    <w:rsid w:val="00915F8A"/>
    <w:rsid w:val="00916668"/>
    <w:rsid w:val="00917971"/>
    <w:rsid w:val="00920312"/>
    <w:rsid w:val="009207C1"/>
    <w:rsid w:val="009212D0"/>
    <w:rsid w:val="00922DE4"/>
    <w:rsid w:val="009241B7"/>
    <w:rsid w:val="00925B1F"/>
    <w:rsid w:val="009263ED"/>
    <w:rsid w:val="009269C7"/>
    <w:rsid w:val="00926DA9"/>
    <w:rsid w:val="00927AE2"/>
    <w:rsid w:val="00930326"/>
    <w:rsid w:val="00930EBE"/>
    <w:rsid w:val="00931380"/>
    <w:rsid w:val="0093168B"/>
    <w:rsid w:val="00931FC0"/>
    <w:rsid w:val="00932045"/>
    <w:rsid w:val="009320F6"/>
    <w:rsid w:val="00932618"/>
    <w:rsid w:val="0093421F"/>
    <w:rsid w:val="00935A37"/>
    <w:rsid w:val="00935A74"/>
    <w:rsid w:val="0093677B"/>
    <w:rsid w:val="00936A81"/>
    <w:rsid w:val="00936CA8"/>
    <w:rsid w:val="009403E7"/>
    <w:rsid w:val="00940860"/>
    <w:rsid w:val="00940B16"/>
    <w:rsid w:val="0094197C"/>
    <w:rsid w:val="00941BB9"/>
    <w:rsid w:val="0094238C"/>
    <w:rsid w:val="00943749"/>
    <w:rsid w:val="0094436E"/>
    <w:rsid w:val="00944406"/>
    <w:rsid w:val="00944B16"/>
    <w:rsid w:val="00944E5F"/>
    <w:rsid w:val="00945962"/>
    <w:rsid w:val="00945E80"/>
    <w:rsid w:val="00946454"/>
    <w:rsid w:val="0094650E"/>
    <w:rsid w:val="00946624"/>
    <w:rsid w:val="00950299"/>
    <w:rsid w:val="00950ADD"/>
    <w:rsid w:val="009515C1"/>
    <w:rsid w:val="00951EC2"/>
    <w:rsid w:val="00952200"/>
    <w:rsid w:val="00952D8C"/>
    <w:rsid w:val="009533BE"/>
    <w:rsid w:val="00953E66"/>
    <w:rsid w:val="00955200"/>
    <w:rsid w:val="0095619B"/>
    <w:rsid w:val="00957338"/>
    <w:rsid w:val="00957B12"/>
    <w:rsid w:val="00957B18"/>
    <w:rsid w:val="009602AE"/>
    <w:rsid w:val="009623E3"/>
    <w:rsid w:val="00962449"/>
    <w:rsid w:val="009630FE"/>
    <w:rsid w:val="009638FD"/>
    <w:rsid w:val="0096440F"/>
    <w:rsid w:val="00964883"/>
    <w:rsid w:val="00965333"/>
    <w:rsid w:val="009653D0"/>
    <w:rsid w:val="00966447"/>
    <w:rsid w:val="009667EA"/>
    <w:rsid w:val="00966B23"/>
    <w:rsid w:val="00967339"/>
    <w:rsid w:val="00970BCB"/>
    <w:rsid w:val="00971470"/>
    <w:rsid w:val="0097306B"/>
    <w:rsid w:val="00973FDF"/>
    <w:rsid w:val="009740E3"/>
    <w:rsid w:val="00974F12"/>
    <w:rsid w:val="00975311"/>
    <w:rsid w:val="009756CB"/>
    <w:rsid w:val="00975D9D"/>
    <w:rsid w:val="009760CA"/>
    <w:rsid w:val="009768C9"/>
    <w:rsid w:val="00976BFF"/>
    <w:rsid w:val="00981335"/>
    <w:rsid w:val="009824C7"/>
    <w:rsid w:val="009835D3"/>
    <w:rsid w:val="0098616C"/>
    <w:rsid w:val="00986324"/>
    <w:rsid w:val="009866D0"/>
    <w:rsid w:val="00986C96"/>
    <w:rsid w:val="009914B0"/>
    <w:rsid w:val="0099180D"/>
    <w:rsid w:val="00991BAB"/>
    <w:rsid w:val="0099239D"/>
    <w:rsid w:val="0099344C"/>
    <w:rsid w:val="00993A8F"/>
    <w:rsid w:val="00993DF4"/>
    <w:rsid w:val="00995D0F"/>
    <w:rsid w:val="009968F8"/>
    <w:rsid w:val="00996ED4"/>
    <w:rsid w:val="009A0341"/>
    <w:rsid w:val="009A07A2"/>
    <w:rsid w:val="009A1EAD"/>
    <w:rsid w:val="009A21A5"/>
    <w:rsid w:val="009A2734"/>
    <w:rsid w:val="009A43BC"/>
    <w:rsid w:val="009A53CC"/>
    <w:rsid w:val="009A7B36"/>
    <w:rsid w:val="009A7D74"/>
    <w:rsid w:val="009B055C"/>
    <w:rsid w:val="009B0808"/>
    <w:rsid w:val="009B2440"/>
    <w:rsid w:val="009B27F1"/>
    <w:rsid w:val="009B3B5B"/>
    <w:rsid w:val="009B3CCA"/>
    <w:rsid w:val="009B3F8D"/>
    <w:rsid w:val="009B4190"/>
    <w:rsid w:val="009B5D79"/>
    <w:rsid w:val="009B728D"/>
    <w:rsid w:val="009B7369"/>
    <w:rsid w:val="009B748B"/>
    <w:rsid w:val="009C12D1"/>
    <w:rsid w:val="009C1520"/>
    <w:rsid w:val="009C2579"/>
    <w:rsid w:val="009C297E"/>
    <w:rsid w:val="009C2E20"/>
    <w:rsid w:val="009C429C"/>
    <w:rsid w:val="009C5A39"/>
    <w:rsid w:val="009C5F43"/>
    <w:rsid w:val="009C6C1E"/>
    <w:rsid w:val="009C6CD2"/>
    <w:rsid w:val="009D06F0"/>
    <w:rsid w:val="009D2682"/>
    <w:rsid w:val="009D279D"/>
    <w:rsid w:val="009D6306"/>
    <w:rsid w:val="009D7808"/>
    <w:rsid w:val="009D7B37"/>
    <w:rsid w:val="009D7C8D"/>
    <w:rsid w:val="009E2A73"/>
    <w:rsid w:val="009E2B06"/>
    <w:rsid w:val="009E2E30"/>
    <w:rsid w:val="009E4A6E"/>
    <w:rsid w:val="009E4F79"/>
    <w:rsid w:val="009E4FF7"/>
    <w:rsid w:val="009E545E"/>
    <w:rsid w:val="009E566C"/>
    <w:rsid w:val="009E72EF"/>
    <w:rsid w:val="009E7E8F"/>
    <w:rsid w:val="009E7ED5"/>
    <w:rsid w:val="009F03E3"/>
    <w:rsid w:val="009F04A8"/>
    <w:rsid w:val="009F2C05"/>
    <w:rsid w:val="009F4E34"/>
    <w:rsid w:val="009F5745"/>
    <w:rsid w:val="009F6BD6"/>
    <w:rsid w:val="009F790B"/>
    <w:rsid w:val="009F7F13"/>
    <w:rsid w:val="00A008EC"/>
    <w:rsid w:val="00A01605"/>
    <w:rsid w:val="00A0226B"/>
    <w:rsid w:val="00A02C44"/>
    <w:rsid w:val="00A0317C"/>
    <w:rsid w:val="00A04045"/>
    <w:rsid w:val="00A04234"/>
    <w:rsid w:val="00A04414"/>
    <w:rsid w:val="00A046DC"/>
    <w:rsid w:val="00A04C84"/>
    <w:rsid w:val="00A05BC2"/>
    <w:rsid w:val="00A0613A"/>
    <w:rsid w:val="00A06162"/>
    <w:rsid w:val="00A063BB"/>
    <w:rsid w:val="00A07142"/>
    <w:rsid w:val="00A075C4"/>
    <w:rsid w:val="00A075FD"/>
    <w:rsid w:val="00A104E9"/>
    <w:rsid w:val="00A10F61"/>
    <w:rsid w:val="00A110B8"/>
    <w:rsid w:val="00A11438"/>
    <w:rsid w:val="00A11EBB"/>
    <w:rsid w:val="00A133BA"/>
    <w:rsid w:val="00A13A9E"/>
    <w:rsid w:val="00A1437E"/>
    <w:rsid w:val="00A144D5"/>
    <w:rsid w:val="00A146D4"/>
    <w:rsid w:val="00A14B28"/>
    <w:rsid w:val="00A1635C"/>
    <w:rsid w:val="00A22E74"/>
    <w:rsid w:val="00A2499A"/>
    <w:rsid w:val="00A25984"/>
    <w:rsid w:val="00A25B64"/>
    <w:rsid w:val="00A2789E"/>
    <w:rsid w:val="00A278A5"/>
    <w:rsid w:val="00A30698"/>
    <w:rsid w:val="00A30DDB"/>
    <w:rsid w:val="00A30F13"/>
    <w:rsid w:val="00A31E3E"/>
    <w:rsid w:val="00A326B5"/>
    <w:rsid w:val="00A334C3"/>
    <w:rsid w:val="00A3361D"/>
    <w:rsid w:val="00A34651"/>
    <w:rsid w:val="00A34AE6"/>
    <w:rsid w:val="00A3646F"/>
    <w:rsid w:val="00A36AEA"/>
    <w:rsid w:val="00A40694"/>
    <w:rsid w:val="00A42AE6"/>
    <w:rsid w:val="00A42D5A"/>
    <w:rsid w:val="00A4574B"/>
    <w:rsid w:val="00A47B47"/>
    <w:rsid w:val="00A503D9"/>
    <w:rsid w:val="00A50D86"/>
    <w:rsid w:val="00A516EE"/>
    <w:rsid w:val="00A55E0E"/>
    <w:rsid w:val="00A5630A"/>
    <w:rsid w:val="00A56E9D"/>
    <w:rsid w:val="00A57782"/>
    <w:rsid w:val="00A60102"/>
    <w:rsid w:val="00A60CC2"/>
    <w:rsid w:val="00A62D0D"/>
    <w:rsid w:val="00A64792"/>
    <w:rsid w:val="00A651E1"/>
    <w:rsid w:val="00A653B8"/>
    <w:rsid w:val="00A65D1C"/>
    <w:rsid w:val="00A66DD9"/>
    <w:rsid w:val="00A70C86"/>
    <w:rsid w:val="00A7192E"/>
    <w:rsid w:val="00A71FB8"/>
    <w:rsid w:val="00A7319B"/>
    <w:rsid w:val="00A73249"/>
    <w:rsid w:val="00A732B6"/>
    <w:rsid w:val="00A741A4"/>
    <w:rsid w:val="00A752D0"/>
    <w:rsid w:val="00A75F77"/>
    <w:rsid w:val="00A76296"/>
    <w:rsid w:val="00A7631C"/>
    <w:rsid w:val="00A7690D"/>
    <w:rsid w:val="00A76B8C"/>
    <w:rsid w:val="00A773D3"/>
    <w:rsid w:val="00A774D9"/>
    <w:rsid w:val="00A8072B"/>
    <w:rsid w:val="00A80A31"/>
    <w:rsid w:val="00A81889"/>
    <w:rsid w:val="00A81D86"/>
    <w:rsid w:val="00A82638"/>
    <w:rsid w:val="00A827F7"/>
    <w:rsid w:val="00A82BEC"/>
    <w:rsid w:val="00A83368"/>
    <w:rsid w:val="00A83BCA"/>
    <w:rsid w:val="00A865AC"/>
    <w:rsid w:val="00A865AE"/>
    <w:rsid w:val="00A872DB"/>
    <w:rsid w:val="00A90323"/>
    <w:rsid w:val="00A90336"/>
    <w:rsid w:val="00A91484"/>
    <w:rsid w:val="00A926F5"/>
    <w:rsid w:val="00A92FDA"/>
    <w:rsid w:val="00A93DB2"/>
    <w:rsid w:val="00A95618"/>
    <w:rsid w:val="00A96E8C"/>
    <w:rsid w:val="00A96F85"/>
    <w:rsid w:val="00A97356"/>
    <w:rsid w:val="00AA0D2C"/>
    <w:rsid w:val="00AA16EA"/>
    <w:rsid w:val="00AA1789"/>
    <w:rsid w:val="00AA26BD"/>
    <w:rsid w:val="00AA38BB"/>
    <w:rsid w:val="00AA4FB4"/>
    <w:rsid w:val="00AA72F4"/>
    <w:rsid w:val="00AB1EDB"/>
    <w:rsid w:val="00AB2931"/>
    <w:rsid w:val="00AB411C"/>
    <w:rsid w:val="00AB4C48"/>
    <w:rsid w:val="00AB59BE"/>
    <w:rsid w:val="00AB5B0E"/>
    <w:rsid w:val="00AB636D"/>
    <w:rsid w:val="00AB70A0"/>
    <w:rsid w:val="00AC3EE3"/>
    <w:rsid w:val="00AC3F20"/>
    <w:rsid w:val="00AC3F68"/>
    <w:rsid w:val="00AC641E"/>
    <w:rsid w:val="00AC6B0B"/>
    <w:rsid w:val="00AC73C7"/>
    <w:rsid w:val="00AC7512"/>
    <w:rsid w:val="00AD0F6D"/>
    <w:rsid w:val="00AD1110"/>
    <w:rsid w:val="00AD2B7A"/>
    <w:rsid w:val="00AD314B"/>
    <w:rsid w:val="00AD3345"/>
    <w:rsid w:val="00AD3C14"/>
    <w:rsid w:val="00AD5AA2"/>
    <w:rsid w:val="00AD6716"/>
    <w:rsid w:val="00AD7376"/>
    <w:rsid w:val="00AD7742"/>
    <w:rsid w:val="00AD792D"/>
    <w:rsid w:val="00AE0404"/>
    <w:rsid w:val="00AE0446"/>
    <w:rsid w:val="00AE06B3"/>
    <w:rsid w:val="00AE10BA"/>
    <w:rsid w:val="00AE26D0"/>
    <w:rsid w:val="00AE2EFB"/>
    <w:rsid w:val="00AE3C07"/>
    <w:rsid w:val="00AE4404"/>
    <w:rsid w:val="00AE549A"/>
    <w:rsid w:val="00AE54AB"/>
    <w:rsid w:val="00AE5553"/>
    <w:rsid w:val="00AE60A7"/>
    <w:rsid w:val="00AE63B6"/>
    <w:rsid w:val="00AE70D6"/>
    <w:rsid w:val="00AE71AE"/>
    <w:rsid w:val="00AE790C"/>
    <w:rsid w:val="00AF0AA4"/>
    <w:rsid w:val="00AF210B"/>
    <w:rsid w:val="00AF220C"/>
    <w:rsid w:val="00AF307A"/>
    <w:rsid w:val="00AF38B6"/>
    <w:rsid w:val="00AF3D96"/>
    <w:rsid w:val="00AF4944"/>
    <w:rsid w:val="00AF6227"/>
    <w:rsid w:val="00AF726A"/>
    <w:rsid w:val="00AF7AA8"/>
    <w:rsid w:val="00AF7D8D"/>
    <w:rsid w:val="00B000A9"/>
    <w:rsid w:val="00B006E3"/>
    <w:rsid w:val="00B008CC"/>
    <w:rsid w:val="00B00D5D"/>
    <w:rsid w:val="00B01700"/>
    <w:rsid w:val="00B02900"/>
    <w:rsid w:val="00B02CF9"/>
    <w:rsid w:val="00B03860"/>
    <w:rsid w:val="00B03D54"/>
    <w:rsid w:val="00B03DE8"/>
    <w:rsid w:val="00B03E51"/>
    <w:rsid w:val="00B04C28"/>
    <w:rsid w:val="00B050FA"/>
    <w:rsid w:val="00B05458"/>
    <w:rsid w:val="00B056D8"/>
    <w:rsid w:val="00B0767A"/>
    <w:rsid w:val="00B10A98"/>
    <w:rsid w:val="00B11109"/>
    <w:rsid w:val="00B12A52"/>
    <w:rsid w:val="00B138AA"/>
    <w:rsid w:val="00B15447"/>
    <w:rsid w:val="00B156C7"/>
    <w:rsid w:val="00B16141"/>
    <w:rsid w:val="00B1679A"/>
    <w:rsid w:val="00B16D7E"/>
    <w:rsid w:val="00B174C1"/>
    <w:rsid w:val="00B1789E"/>
    <w:rsid w:val="00B17A61"/>
    <w:rsid w:val="00B21926"/>
    <w:rsid w:val="00B23EC4"/>
    <w:rsid w:val="00B2426C"/>
    <w:rsid w:val="00B25892"/>
    <w:rsid w:val="00B25969"/>
    <w:rsid w:val="00B25ED5"/>
    <w:rsid w:val="00B26681"/>
    <w:rsid w:val="00B3107C"/>
    <w:rsid w:val="00B3128F"/>
    <w:rsid w:val="00B33373"/>
    <w:rsid w:val="00B3372C"/>
    <w:rsid w:val="00B3400C"/>
    <w:rsid w:val="00B340E7"/>
    <w:rsid w:val="00B350CE"/>
    <w:rsid w:val="00B35B03"/>
    <w:rsid w:val="00B36CE6"/>
    <w:rsid w:val="00B37414"/>
    <w:rsid w:val="00B42136"/>
    <w:rsid w:val="00B42920"/>
    <w:rsid w:val="00B42C14"/>
    <w:rsid w:val="00B43608"/>
    <w:rsid w:val="00B43A96"/>
    <w:rsid w:val="00B458BA"/>
    <w:rsid w:val="00B45F1B"/>
    <w:rsid w:val="00B46988"/>
    <w:rsid w:val="00B46A46"/>
    <w:rsid w:val="00B46E2E"/>
    <w:rsid w:val="00B5085E"/>
    <w:rsid w:val="00B50EA3"/>
    <w:rsid w:val="00B50F98"/>
    <w:rsid w:val="00B5144C"/>
    <w:rsid w:val="00B51A66"/>
    <w:rsid w:val="00B53ED3"/>
    <w:rsid w:val="00B54354"/>
    <w:rsid w:val="00B547CA"/>
    <w:rsid w:val="00B562BC"/>
    <w:rsid w:val="00B56992"/>
    <w:rsid w:val="00B56A4C"/>
    <w:rsid w:val="00B60966"/>
    <w:rsid w:val="00B6167D"/>
    <w:rsid w:val="00B63568"/>
    <w:rsid w:val="00B63BED"/>
    <w:rsid w:val="00B642F0"/>
    <w:rsid w:val="00B65441"/>
    <w:rsid w:val="00B6592E"/>
    <w:rsid w:val="00B65A84"/>
    <w:rsid w:val="00B66C7D"/>
    <w:rsid w:val="00B6750B"/>
    <w:rsid w:val="00B7180B"/>
    <w:rsid w:val="00B7194A"/>
    <w:rsid w:val="00B71A5E"/>
    <w:rsid w:val="00B73017"/>
    <w:rsid w:val="00B73291"/>
    <w:rsid w:val="00B74592"/>
    <w:rsid w:val="00B745A8"/>
    <w:rsid w:val="00B75739"/>
    <w:rsid w:val="00B75F6E"/>
    <w:rsid w:val="00B76260"/>
    <w:rsid w:val="00B77429"/>
    <w:rsid w:val="00B77D60"/>
    <w:rsid w:val="00B800FF"/>
    <w:rsid w:val="00B80FC6"/>
    <w:rsid w:val="00B85AB8"/>
    <w:rsid w:val="00B87819"/>
    <w:rsid w:val="00B878D9"/>
    <w:rsid w:val="00B901B9"/>
    <w:rsid w:val="00B901EC"/>
    <w:rsid w:val="00B9129C"/>
    <w:rsid w:val="00B918F2"/>
    <w:rsid w:val="00B92A49"/>
    <w:rsid w:val="00B932F0"/>
    <w:rsid w:val="00B945A6"/>
    <w:rsid w:val="00B9470C"/>
    <w:rsid w:val="00B94D6B"/>
    <w:rsid w:val="00B97334"/>
    <w:rsid w:val="00B97643"/>
    <w:rsid w:val="00B97E5D"/>
    <w:rsid w:val="00BA02A0"/>
    <w:rsid w:val="00BA21B0"/>
    <w:rsid w:val="00BA2739"/>
    <w:rsid w:val="00BA38A4"/>
    <w:rsid w:val="00BA3979"/>
    <w:rsid w:val="00BA3E27"/>
    <w:rsid w:val="00BA3FC8"/>
    <w:rsid w:val="00BA44FF"/>
    <w:rsid w:val="00BA4B8B"/>
    <w:rsid w:val="00BA5FE9"/>
    <w:rsid w:val="00BA6796"/>
    <w:rsid w:val="00BA756B"/>
    <w:rsid w:val="00BA7955"/>
    <w:rsid w:val="00BB1140"/>
    <w:rsid w:val="00BB228E"/>
    <w:rsid w:val="00BB3D45"/>
    <w:rsid w:val="00BB43FB"/>
    <w:rsid w:val="00BB4922"/>
    <w:rsid w:val="00BB5319"/>
    <w:rsid w:val="00BC0809"/>
    <w:rsid w:val="00BC1210"/>
    <w:rsid w:val="00BC2682"/>
    <w:rsid w:val="00BC36DF"/>
    <w:rsid w:val="00BC541C"/>
    <w:rsid w:val="00BC6009"/>
    <w:rsid w:val="00BC657B"/>
    <w:rsid w:val="00BC6CEF"/>
    <w:rsid w:val="00BD2C85"/>
    <w:rsid w:val="00BD407C"/>
    <w:rsid w:val="00BD4863"/>
    <w:rsid w:val="00BD4C32"/>
    <w:rsid w:val="00BD644C"/>
    <w:rsid w:val="00BD713F"/>
    <w:rsid w:val="00BE014A"/>
    <w:rsid w:val="00BE0BB4"/>
    <w:rsid w:val="00BE1320"/>
    <w:rsid w:val="00BE1D39"/>
    <w:rsid w:val="00BE3698"/>
    <w:rsid w:val="00BE376D"/>
    <w:rsid w:val="00BE61E3"/>
    <w:rsid w:val="00BE6A87"/>
    <w:rsid w:val="00BE7FF8"/>
    <w:rsid w:val="00BF01D5"/>
    <w:rsid w:val="00BF0459"/>
    <w:rsid w:val="00BF0DC0"/>
    <w:rsid w:val="00BF1381"/>
    <w:rsid w:val="00BF1BBA"/>
    <w:rsid w:val="00BF2018"/>
    <w:rsid w:val="00BF2D57"/>
    <w:rsid w:val="00BF2F34"/>
    <w:rsid w:val="00BF404A"/>
    <w:rsid w:val="00BF4698"/>
    <w:rsid w:val="00BF4C42"/>
    <w:rsid w:val="00BF6298"/>
    <w:rsid w:val="00BF6D74"/>
    <w:rsid w:val="00BF6FC3"/>
    <w:rsid w:val="00C00FC3"/>
    <w:rsid w:val="00C01C09"/>
    <w:rsid w:val="00C026EA"/>
    <w:rsid w:val="00C02F19"/>
    <w:rsid w:val="00C039DD"/>
    <w:rsid w:val="00C05D4F"/>
    <w:rsid w:val="00C05F20"/>
    <w:rsid w:val="00C0644D"/>
    <w:rsid w:val="00C06CAB"/>
    <w:rsid w:val="00C06DEA"/>
    <w:rsid w:val="00C075C3"/>
    <w:rsid w:val="00C07BEB"/>
    <w:rsid w:val="00C10AB5"/>
    <w:rsid w:val="00C11048"/>
    <w:rsid w:val="00C119D6"/>
    <w:rsid w:val="00C123BE"/>
    <w:rsid w:val="00C1429D"/>
    <w:rsid w:val="00C167BA"/>
    <w:rsid w:val="00C169C4"/>
    <w:rsid w:val="00C16DA1"/>
    <w:rsid w:val="00C17651"/>
    <w:rsid w:val="00C17C66"/>
    <w:rsid w:val="00C200BA"/>
    <w:rsid w:val="00C20406"/>
    <w:rsid w:val="00C20FC9"/>
    <w:rsid w:val="00C21466"/>
    <w:rsid w:val="00C22FEB"/>
    <w:rsid w:val="00C23DD3"/>
    <w:rsid w:val="00C24DE3"/>
    <w:rsid w:val="00C2509B"/>
    <w:rsid w:val="00C25C35"/>
    <w:rsid w:val="00C26870"/>
    <w:rsid w:val="00C30AF4"/>
    <w:rsid w:val="00C30DE3"/>
    <w:rsid w:val="00C30FE2"/>
    <w:rsid w:val="00C310A8"/>
    <w:rsid w:val="00C33A1A"/>
    <w:rsid w:val="00C345CC"/>
    <w:rsid w:val="00C34CC9"/>
    <w:rsid w:val="00C353D2"/>
    <w:rsid w:val="00C36C4A"/>
    <w:rsid w:val="00C41E76"/>
    <w:rsid w:val="00C41F50"/>
    <w:rsid w:val="00C43D3C"/>
    <w:rsid w:val="00C44040"/>
    <w:rsid w:val="00C45C4B"/>
    <w:rsid w:val="00C45D43"/>
    <w:rsid w:val="00C46540"/>
    <w:rsid w:val="00C46BF5"/>
    <w:rsid w:val="00C472E4"/>
    <w:rsid w:val="00C47E64"/>
    <w:rsid w:val="00C51F06"/>
    <w:rsid w:val="00C530C3"/>
    <w:rsid w:val="00C53585"/>
    <w:rsid w:val="00C541F1"/>
    <w:rsid w:val="00C54D0F"/>
    <w:rsid w:val="00C565DD"/>
    <w:rsid w:val="00C60BB4"/>
    <w:rsid w:val="00C619BF"/>
    <w:rsid w:val="00C628D2"/>
    <w:rsid w:val="00C6325F"/>
    <w:rsid w:val="00C63EE0"/>
    <w:rsid w:val="00C65FCE"/>
    <w:rsid w:val="00C6654C"/>
    <w:rsid w:val="00C7021D"/>
    <w:rsid w:val="00C7192A"/>
    <w:rsid w:val="00C73B42"/>
    <w:rsid w:val="00C749AC"/>
    <w:rsid w:val="00C769A0"/>
    <w:rsid w:val="00C76A2E"/>
    <w:rsid w:val="00C80802"/>
    <w:rsid w:val="00C81AB1"/>
    <w:rsid w:val="00C846C2"/>
    <w:rsid w:val="00C84BF8"/>
    <w:rsid w:val="00C8518F"/>
    <w:rsid w:val="00C85547"/>
    <w:rsid w:val="00C85663"/>
    <w:rsid w:val="00C8609F"/>
    <w:rsid w:val="00C902BC"/>
    <w:rsid w:val="00C903A4"/>
    <w:rsid w:val="00C90D78"/>
    <w:rsid w:val="00C92FBF"/>
    <w:rsid w:val="00C9363D"/>
    <w:rsid w:val="00C9416B"/>
    <w:rsid w:val="00C94C3D"/>
    <w:rsid w:val="00C95133"/>
    <w:rsid w:val="00C95408"/>
    <w:rsid w:val="00C96F75"/>
    <w:rsid w:val="00C97955"/>
    <w:rsid w:val="00CA045B"/>
    <w:rsid w:val="00CA0770"/>
    <w:rsid w:val="00CA35A6"/>
    <w:rsid w:val="00CA3651"/>
    <w:rsid w:val="00CA41D4"/>
    <w:rsid w:val="00CA59B9"/>
    <w:rsid w:val="00CA6188"/>
    <w:rsid w:val="00CA6F64"/>
    <w:rsid w:val="00CA71D9"/>
    <w:rsid w:val="00CA795E"/>
    <w:rsid w:val="00CB24F9"/>
    <w:rsid w:val="00CB3577"/>
    <w:rsid w:val="00CB39D4"/>
    <w:rsid w:val="00CB3A36"/>
    <w:rsid w:val="00CB4402"/>
    <w:rsid w:val="00CB50B6"/>
    <w:rsid w:val="00CB6179"/>
    <w:rsid w:val="00CB64C3"/>
    <w:rsid w:val="00CB7E88"/>
    <w:rsid w:val="00CC00C1"/>
    <w:rsid w:val="00CC0BCA"/>
    <w:rsid w:val="00CC2C45"/>
    <w:rsid w:val="00CC31BC"/>
    <w:rsid w:val="00CC33C4"/>
    <w:rsid w:val="00CC3B92"/>
    <w:rsid w:val="00CC4364"/>
    <w:rsid w:val="00CD01D4"/>
    <w:rsid w:val="00CD0881"/>
    <w:rsid w:val="00CD0968"/>
    <w:rsid w:val="00CD0AFB"/>
    <w:rsid w:val="00CD322B"/>
    <w:rsid w:val="00CD37F8"/>
    <w:rsid w:val="00CD4163"/>
    <w:rsid w:val="00CD4444"/>
    <w:rsid w:val="00CD54D8"/>
    <w:rsid w:val="00CD752D"/>
    <w:rsid w:val="00CD7A55"/>
    <w:rsid w:val="00CE1CF7"/>
    <w:rsid w:val="00CE2A4B"/>
    <w:rsid w:val="00CE5004"/>
    <w:rsid w:val="00CE74A5"/>
    <w:rsid w:val="00CF0CF1"/>
    <w:rsid w:val="00CF127D"/>
    <w:rsid w:val="00CF187C"/>
    <w:rsid w:val="00CF3720"/>
    <w:rsid w:val="00CF5196"/>
    <w:rsid w:val="00CF680C"/>
    <w:rsid w:val="00CF7F2F"/>
    <w:rsid w:val="00D00684"/>
    <w:rsid w:val="00D00CC7"/>
    <w:rsid w:val="00D01A1F"/>
    <w:rsid w:val="00D0201C"/>
    <w:rsid w:val="00D02645"/>
    <w:rsid w:val="00D03452"/>
    <w:rsid w:val="00D03B71"/>
    <w:rsid w:val="00D04FAF"/>
    <w:rsid w:val="00D051D2"/>
    <w:rsid w:val="00D11F2D"/>
    <w:rsid w:val="00D125DA"/>
    <w:rsid w:val="00D12F20"/>
    <w:rsid w:val="00D131ED"/>
    <w:rsid w:val="00D13F92"/>
    <w:rsid w:val="00D14530"/>
    <w:rsid w:val="00D1514A"/>
    <w:rsid w:val="00D1540D"/>
    <w:rsid w:val="00D15758"/>
    <w:rsid w:val="00D21262"/>
    <w:rsid w:val="00D219B9"/>
    <w:rsid w:val="00D2230D"/>
    <w:rsid w:val="00D226FF"/>
    <w:rsid w:val="00D2328E"/>
    <w:rsid w:val="00D246E4"/>
    <w:rsid w:val="00D25E8E"/>
    <w:rsid w:val="00D26FA2"/>
    <w:rsid w:val="00D30300"/>
    <w:rsid w:val="00D30DDD"/>
    <w:rsid w:val="00D31144"/>
    <w:rsid w:val="00D31E0A"/>
    <w:rsid w:val="00D32EB6"/>
    <w:rsid w:val="00D34E97"/>
    <w:rsid w:val="00D36917"/>
    <w:rsid w:val="00D37507"/>
    <w:rsid w:val="00D405EB"/>
    <w:rsid w:val="00D412E8"/>
    <w:rsid w:val="00D41682"/>
    <w:rsid w:val="00D41A99"/>
    <w:rsid w:val="00D43193"/>
    <w:rsid w:val="00D43BAE"/>
    <w:rsid w:val="00D44090"/>
    <w:rsid w:val="00D446C4"/>
    <w:rsid w:val="00D44EF2"/>
    <w:rsid w:val="00D4542C"/>
    <w:rsid w:val="00D45AA5"/>
    <w:rsid w:val="00D4715E"/>
    <w:rsid w:val="00D511C7"/>
    <w:rsid w:val="00D52165"/>
    <w:rsid w:val="00D53BB5"/>
    <w:rsid w:val="00D546F6"/>
    <w:rsid w:val="00D55EB3"/>
    <w:rsid w:val="00D5739E"/>
    <w:rsid w:val="00D57462"/>
    <w:rsid w:val="00D57FA7"/>
    <w:rsid w:val="00D60CB4"/>
    <w:rsid w:val="00D6237E"/>
    <w:rsid w:val="00D6240A"/>
    <w:rsid w:val="00D62601"/>
    <w:rsid w:val="00D62EF2"/>
    <w:rsid w:val="00D659B5"/>
    <w:rsid w:val="00D72382"/>
    <w:rsid w:val="00D73E64"/>
    <w:rsid w:val="00D74A4B"/>
    <w:rsid w:val="00D770DA"/>
    <w:rsid w:val="00D82CC9"/>
    <w:rsid w:val="00D82D28"/>
    <w:rsid w:val="00D82E0A"/>
    <w:rsid w:val="00D82E0B"/>
    <w:rsid w:val="00D85484"/>
    <w:rsid w:val="00D85F55"/>
    <w:rsid w:val="00D8675B"/>
    <w:rsid w:val="00D87992"/>
    <w:rsid w:val="00D90CAF"/>
    <w:rsid w:val="00D91C9E"/>
    <w:rsid w:val="00D925AE"/>
    <w:rsid w:val="00D92EBC"/>
    <w:rsid w:val="00D94635"/>
    <w:rsid w:val="00D96361"/>
    <w:rsid w:val="00D9666C"/>
    <w:rsid w:val="00D9667C"/>
    <w:rsid w:val="00D96BE8"/>
    <w:rsid w:val="00DA1F79"/>
    <w:rsid w:val="00DA2517"/>
    <w:rsid w:val="00DA26E5"/>
    <w:rsid w:val="00DA2B58"/>
    <w:rsid w:val="00DA3F7F"/>
    <w:rsid w:val="00DA4862"/>
    <w:rsid w:val="00DA4AD3"/>
    <w:rsid w:val="00DA7E2D"/>
    <w:rsid w:val="00DB0DEB"/>
    <w:rsid w:val="00DB0EC2"/>
    <w:rsid w:val="00DB1F24"/>
    <w:rsid w:val="00DB2D9E"/>
    <w:rsid w:val="00DB3F13"/>
    <w:rsid w:val="00DB44A8"/>
    <w:rsid w:val="00DB4A7D"/>
    <w:rsid w:val="00DB5152"/>
    <w:rsid w:val="00DB53EC"/>
    <w:rsid w:val="00DB609D"/>
    <w:rsid w:val="00DB6349"/>
    <w:rsid w:val="00DB7342"/>
    <w:rsid w:val="00DB7718"/>
    <w:rsid w:val="00DC075A"/>
    <w:rsid w:val="00DC18F4"/>
    <w:rsid w:val="00DC2221"/>
    <w:rsid w:val="00DC334E"/>
    <w:rsid w:val="00DC40C2"/>
    <w:rsid w:val="00DC46D4"/>
    <w:rsid w:val="00DC4943"/>
    <w:rsid w:val="00DC4AF3"/>
    <w:rsid w:val="00DC50B5"/>
    <w:rsid w:val="00DC6BD0"/>
    <w:rsid w:val="00DD1260"/>
    <w:rsid w:val="00DD1A7D"/>
    <w:rsid w:val="00DD2CA4"/>
    <w:rsid w:val="00DD2FF3"/>
    <w:rsid w:val="00DD3CC1"/>
    <w:rsid w:val="00DD3D2D"/>
    <w:rsid w:val="00DD3F0A"/>
    <w:rsid w:val="00DD474C"/>
    <w:rsid w:val="00DD4C16"/>
    <w:rsid w:val="00DD4D4F"/>
    <w:rsid w:val="00DD5079"/>
    <w:rsid w:val="00DD5414"/>
    <w:rsid w:val="00DD5FFF"/>
    <w:rsid w:val="00DD661C"/>
    <w:rsid w:val="00DD727C"/>
    <w:rsid w:val="00DD72EC"/>
    <w:rsid w:val="00DE0A19"/>
    <w:rsid w:val="00DE31FB"/>
    <w:rsid w:val="00DE341B"/>
    <w:rsid w:val="00DE58D6"/>
    <w:rsid w:val="00DE5F50"/>
    <w:rsid w:val="00DE6056"/>
    <w:rsid w:val="00DE71E0"/>
    <w:rsid w:val="00DF039B"/>
    <w:rsid w:val="00DF19B9"/>
    <w:rsid w:val="00DF2722"/>
    <w:rsid w:val="00DF3103"/>
    <w:rsid w:val="00DF319C"/>
    <w:rsid w:val="00DF5797"/>
    <w:rsid w:val="00DF5806"/>
    <w:rsid w:val="00DF5A74"/>
    <w:rsid w:val="00DF5BF9"/>
    <w:rsid w:val="00DF61D0"/>
    <w:rsid w:val="00DF6BF8"/>
    <w:rsid w:val="00DF6E54"/>
    <w:rsid w:val="00E00284"/>
    <w:rsid w:val="00E00BF6"/>
    <w:rsid w:val="00E0156E"/>
    <w:rsid w:val="00E01F96"/>
    <w:rsid w:val="00E02892"/>
    <w:rsid w:val="00E04700"/>
    <w:rsid w:val="00E0481D"/>
    <w:rsid w:val="00E04C63"/>
    <w:rsid w:val="00E05061"/>
    <w:rsid w:val="00E051E2"/>
    <w:rsid w:val="00E05DA2"/>
    <w:rsid w:val="00E0613C"/>
    <w:rsid w:val="00E06DD2"/>
    <w:rsid w:val="00E07A1B"/>
    <w:rsid w:val="00E07CD8"/>
    <w:rsid w:val="00E1022C"/>
    <w:rsid w:val="00E10367"/>
    <w:rsid w:val="00E104F3"/>
    <w:rsid w:val="00E115AE"/>
    <w:rsid w:val="00E125C1"/>
    <w:rsid w:val="00E12CF3"/>
    <w:rsid w:val="00E130A5"/>
    <w:rsid w:val="00E13584"/>
    <w:rsid w:val="00E14B5F"/>
    <w:rsid w:val="00E154BF"/>
    <w:rsid w:val="00E15C9F"/>
    <w:rsid w:val="00E163C4"/>
    <w:rsid w:val="00E167C1"/>
    <w:rsid w:val="00E16857"/>
    <w:rsid w:val="00E178A1"/>
    <w:rsid w:val="00E2135B"/>
    <w:rsid w:val="00E21976"/>
    <w:rsid w:val="00E22563"/>
    <w:rsid w:val="00E22C9F"/>
    <w:rsid w:val="00E2326F"/>
    <w:rsid w:val="00E2472D"/>
    <w:rsid w:val="00E25566"/>
    <w:rsid w:val="00E275F9"/>
    <w:rsid w:val="00E303EA"/>
    <w:rsid w:val="00E30598"/>
    <w:rsid w:val="00E31B6A"/>
    <w:rsid w:val="00E32B7B"/>
    <w:rsid w:val="00E32B90"/>
    <w:rsid w:val="00E32DFB"/>
    <w:rsid w:val="00E35287"/>
    <w:rsid w:val="00E35A31"/>
    <w:rsid w:val="00E36747"/>
    <w:rsid w:val="00E37087"/>
    <w:rsid w:val="00E37933"/>
    <w:rsid w:val="00E37A45"/>
    <w:rsid w:val="00E37D71"/>
    <w:rsid w:val="00E41894"/>
    <w:rsid w:val="00E425E1"/>
    <w:rsid w:val="00E43DCD"/>
    <w:rsid w:val="00E4410E"/>
    <w:rsid w:val="00E45403"/>
    <w:rsid w:val="00E506EE"/>
    <w:rsid w:val="00E514FD"/>
    <w:rsid w:val="00E53087"/>
    <w:rsid w:val="00E54530"/>
    <w:rsid w:val="00E5526B"/>
    <w:rsid w:val="00E5595C"/>
    <w:rsid w:val="00E56042"/>
    <w:rsid w:val="00E566FA"/>
    <w:rsid w:val="00E600BC"/>
    <w:rsid w:val="00E610E4"/>
    <w:rsid w:val="00E613EE"/>
    <w:rsid w:val="00E61446"/>
    <w:rsid w:val="00E629D3"/>
    <w:rsid w:val="00E6306E"/>
    <w:rsid w:val="00E63165"/>
    <w:rsid w:val="00E63CCE"/>
    <w:rsid w:val="00E64346"/>
    <w:rsid w:val="00E65087"/>
    <w:rsid w:val="00E6543E"/>
    <w:rsid w:val="00E65D3B"/>
    <w:rsid w:val="00E66273"/>
    <w:rsid w:val="00E66356"/>
    <w:rsid w:val="00E67B4D"/>
    <w:rsid w:val="00E67E40"/>
    <w:rsid w:val="00E67E43"/>
    <w:rsid w:val="00E70AAB"/>
    <w:rsid w:val="00E711DF"/>
    <w:rsid w:val="00E71C42"/>
    <w:rsid w:val="00E7474A"/>
    <w:rsid w:val="00E7569A"/>
    <w:rsid w:val="00E767E0"/>
    <w:rsid w:val="00E77039"/>
    <w:rsid w:val="00E802AA"/>
    <w:rsid w:val="00E81E9B"/>
    <w:rsid w:val="00E83203"/>
    <w:rsid w:val="00E8361B"/>
    <w:rsid w:val="00E83CF2"/>
    <w:rsid w:val="00E85BCD"/>
    <w:rsid w:val="00E87285"/>
    <w:rsid w:val="00E87ECE"/>
    <w:rsid w:val="00E90438"/>
    <w:rsid w:val="00E90D9B"/>
    <w:rsid w:val="00E9138C"/>
    <w:rsid w:val="00E9233E"/>
    <w:rsid w:val="00E9293D"/>
    <w:rsid w:val="00E94B4E"/>
    <w:rsid w:val="00E9589C"/>
    <w:rsid w:val="00E95CF7"/>
    <w:rsid w:val="00E96700"/>
    <w:rsid w:val="00E96835"/>
    <w:rsid w:val="00E97165"/>
    <w:rsid w:val="00EA0C6D"/>
    <w:rsid w:val="00EA101E"/>
    <w:rsid w:val="00EA236E"/>
    <w:rsid w:val="00EA5936"/>
    <w:rsid w:val="00EA7812"/>
    <w:rsid w:val="00EA7CD4"/>
    <w:rsid w:val="00EB11AE"/>
    <w:rsid w:val="00EB1D8B"/>
    <w:rsid w:val="00EB417F"/>
    <w:rsid w:val="00EB4575"/>
    <w:rsid w:val="00EB5815"/>
    <w:rsid w:val="00EB6218"/>
    <w:rsid w:val="00EB6CF1"/>
    <w:rsid w:val="00EB6DC6"/>
    <w:rsid w:val="00EB7713"/>
    <w:rsid w:val="00EC047F"/>
    <w:rsid w:val="00EC04BC"/>
    <w:rsid w:val="00EC163E"/>
    <w:rsid w:val="00EC3536"/>
    <w:rsid w:val="00EC38C2"/>
    <w:rsid w:val="00EC4057"/>
    <w:rsid w:val="00EC4B3B"/>
    <w:rsid w:val="00EC4B68"/>
    <w:rsid w:val="00EC5084"/>
    <w:rsid w:val="00EC5FBC"/>
    <w:rsid w:val="00EC79B5"/>
    <w:rsid w:val="00ED0602"/>
    <w:rsid w:val="00ED079E"/>
    <w:rsid w:val="00ED1C12"/>
    <w:rsid w:val="00ED1F36"/>
    <w:rsid w:val="00ED2824"/>
    <w:rsid w:val="00ED28CA"/>
    <w:rsid w:val="00ED2B0A"/>
    <w:rsid w:val="00ED304B"/>
    <w:rsid w:val="00ED4F2D"/>
    <w:rsid w:val="00ED5BB6"/>
    <w:rsid w:val="00ED6ED0"/>
    <w:rsid w:val="00ED7606"/>
    <w:rsid w:val="00EE59DF"/>
    <w:rsid w:val="00EE5EBF"/>
    <w:rsid w:val="00EE63D3"/>
    <w:rsid w:val="00EE6478"/>
    <w:rsid w:val="00EE6AED"/>
    <w:rsid w:val="00EE6CF9"/>
    <w:rsid w:val="00EE7326"/>
    <w:rsid w:val="00EE7604"/>
    <w:rsid w:val="00EE7E19"/>
    <w:rsid w:val="00EF12E1"/>
    <w:rsid w:val="00EF2074"/>
    <w:rsid w:val="00EF2BA8"/>
    <w:rsid w:val="00EF4F84"/>
    <w:rsid w:val="00EF5AA6"/>
    <w:rsid w:val="00EF656D"/>
    <w:rsid w:val="00EF6637"/>
    <w:rsid w:val="00EF6918"/>
    <w:rsid w:val="00EF7610"/>
    <w:rsid w:val="00EF797C"/>
    <w:rsid w:val="00F0086E"/>
    <w:rsid w:val="00F0126B"/>
    <w:rsid w:val="00F01A93"/>
    <w:rsid w:val="00F0268A"/>
    <w:rsid w:val="00F027E9"/>
    <w:rsid w:val="00F02C85"/>
    <w:rsid w:val="00F037A5"/>
    <w:rsid w:val="00F061BF"/>
    <w:rsid w:val="00F07498"/>
    <w:rsid w:val="00F10E73"/>
    <w:rsid w:val="00F11BB5"/>
    <w:rsid w:val="00F11C2F"/>
    <w:rsid w:val="00F12F94"/>
    <w:rsid w:val="00F1322A"/>
    <w:rsid w:val="00F136DD"/>
    <w:rsid w:val="00F14663"/>
    <w:rsid w:val="00F156FC"/>
    <w:rsid w:val="00F1577D"/>
    <w:rsid w:val="00F15962"/>
    <w:rsid w:val="00F1732C"/>
    <w:rsid w:val="00F179B7"/>
    <w:rsid w:val="00F17C4B"/>
    <w:rsid w:val="00F25A79"/>
    <w:rsid w:val="00F25C42"/>
    <w:rsid w:val="00F2741C"/>
    <w:rsid w:val="00F30AA9"/>
    <w:rsid w:val="00F30AC9"/>
    <w:rsid w:val="00F30ACD"/>
    <w:rsid w:val="00F3196D"/>
    <w:rsid w:val="00F339E7"/>
    <w:rsid w:val="00F370AF"/>
    <w:rsid w:val="00F40727"/>
    <w:rsid w:val="00F41780"/>
    <w:rsid w:val="00F41901"/>
    <w:rsid w:val="00F437CA"/>
    <w:rsid w:val="00F43AD5"/>
    <w:rsid w:val="00F43C02"/>
    <w:rsid w:val="00F440CA"/>
    <w:rsid w:val="00F44D0F"/>
    <w:rsid w:val="00F45847"/>
    <w:rsid w:val="00F46401"/>
    <w:rsid w:val="00F50A37"/>
    <w:rsid w:val="00F50E42"/>
    <w:rsid w:val="00F52C5B"/>
    <w:rsid w:val="00F54914"/>
    <w:rsid w:val="00F5503B"/>
    <w:rsid w:val="00F56C33"/>
    <w:rsid w:val="00F6016D"/>
    <w:rsid w:val="00F60973"/>
    <w:rsid w:val="00F60ACF"/>
    <w:rsid w:val="00F60EB6"/>
    <w:rsid w:val="00F61E28"/>
    <w:rsid w:val="00F61EF3"/>
    <w:rsid w:val="00F61F21"/>
    <w:rsid w:val="00F62FF0"/>
    <w:rsid w:val="00F63AB4"/>
    <w:rsid w:val="00F63AFC"/>
    <w:rsid w:val="00F6425C"/>
    <w:rsid w:val="00F64941"/>
    <w:rsid w:val="00F65C9D"/>
    <w:rsid w:val="00F66353"/>
    <w:rsid w:val="00F66790"/>
    <w:rsid w:val="00F67487"/>
    <w:rsid w:val="00F67856"/>
    <w:rsid w:val="00F67B3D"/>
    <w:rsid w:val="00F7066E"/>
    <w:rsid w:val="00F71443"/>
    <w:rsid w:val="00F720F3"/>
    <w:rsid w:val="00F73F38"/>
    <w:rsid w:val="00F74D54"/>
    <w:rsid w:val="00F753DE"/>
    <w:rsid w:val="00F76014"/>
    <w:rsid w:val="00F7654E"/>
    <w:rsid w:val="00F77003"/>
    <w:rsid w:val="00F774FB"/>
    <w:rsid w:val="00F7767D"/>
    <w:rsid w:val="00F77B98"/>
    <w:rsid w:val="00F77C46"/>
    <w:rsid w:val="00F77E78"/>
    <w:rsid w:val="00F80381"/>
    <w:rsid w:val="00F81B97"/>
    <w:rsid w:val="00F82B70"/>
    <w:rsid w:val="00F84D2F"/>
    <w:rsid w:val="00F85284"/>
    <w:rsid w:val="00F852C0"/>
    <w:rsid w:val="00F85F36"/>
    <w:rsid w:val="00F8695A"/>
    <w:rsid w:val="00F9050C"/>
    <w:rsid w:val="00F9135E"/>
    <w:rsid w:val="00F91DBA"/>
    <w:rsid w:val="00F91FF2"/>
    <w:rsid w:val="00F920FB"/>
    <w:rsid w:val="00F92651"/>
    <w:rsid w:val="00F92878"/>
    <w:rsid w:val="00F92D20"/>
    <w:rsid w:val="00F95400"/>
    <w:rsid w:val="00F962CB"/>
    <w:rsid w:val="00F965C8"/>
    <w:rsid w:val="00F96DFE"/>
    <w:rsid w:val="00F975A2"/>
    <w:rsid w:val="00F97EF0"/>
    <w:rsid w:val="00FA0120"/>
    <w:rsid w:val="00FA0A74"/>
    <w:rsid w:val="00FA0AA2"/>
    <w:rsid w:val="00FA357F"/>
    <w:rsid w:val="00FA4417"/>
    <w:rsid w:val="00FA512C"/>
    <w:rsid w:val="00FA523B"/>
    <w:rsid w:val="00FA6319"/>
    <w:rsid w:val="00FA67A8"/>
    <w:rsid w:val="00FA6E5C"/>
    <w:rsid w:val="00FA7BE8"/>
    <w:rsid w:val="00FB0709"/>
    <w:rsid w:val="00FB0C8D"/>
    <w:rsid w:val="00FB1FDD"/>
    <w:rsid w:val="00FB2F56"/>
    <w:rsid w:val="00FB324A"/>
    <w:rsid w:val="00FB4B36"/>
    <w:rsid w:val="00FB4DE4"/>
    <w:rsid w:val="00FB58ED"/>
    <w:rsid w:val="00FB59D9"/>
    <w:rsid w:val="00FB685A"/>
    <w:rsid w:val="00FB6C53"/>
    <w:rsid w:val="00FB70D2"/>
    <w:rsid w:val="00FC0009"/>
    <w:rsid w:val="00FC0B91"/>
    <w:rsid w:val="00FC161D"/>
    <w:rsid w:val="00FC1999"/>
    <w:rsid w:val="00FC2008"/>
    <w:rsid w:val="00FC552A"/>
    <w:rsid w:val="00FC57BA"/>
    <w:rsid w:val="00FC66FF"/>
    <w:rsid w:val="00FC781F"/>
    <w:rsid w:val="00FD187C"/>
    <w:rsid w:val="00FD26E5"/>
    <w:rsid w:val="00FD4186"/>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439"/>
    <w:rsid w:val="00FF2F67"/>
    <w:rsid w:val="00FF319D"/>
    <w:rsid w:val="00FF396B"/>
    <w:rsid w:val="00FF3C7F"/>
    <w:rsid w:val="00FF49D5"/>
    <w:rsid w:val="00FF558A"/>
    <w:rsid w:val="00FF5AC8"/>
    <w:rsid w:val="00FF6550"/>
    <w:rsid w:val="00FF66FE"/>
    <w:rsid w:val="00FF6F92"/>
    <w:rsid w:val="00FF76E4"/>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B92"/>
  <w15:docId w15:val="{8DA08D9F-1030-46B1-80A8-3A05EAE9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Heading1">
    <w:name w:val="heading 1"/>
    <w:basedOn w:val="Normal"/>
    <w:next w:val="Normal"/>
    <w:link w:val="Heading1Char"/>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Heading2">
    <w:name w:val="heading 2"/>
    <w:basedOn w:val="Normal"/>
    <w:next w:val="Normal"/>
    <w:link w:val="Heading2Char"/>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67"/>
    <w:rPr>
      <w:rFonts w:asciiTheme="majorHAnsi" w:eastAsia="Times New Roman" w:hAnsiTheme="majorHAnsi" w:cstheme="majorHAnsi"/>
      <w:b/>
      <w:sz w:val="28"/>
      <w:szCs w:val="28"/>
      <w:lang w:val="ro-MD"/>
    </w:rPr>
  </w:style>
  <w:style w:type="character" w:customStyle="1" w:styleId="Heading2Char">
    <w:name w:val="Heading 2 Char"/>
    <w:basedOn w:val="DefaultParagraphFont"/>
    <w:link w:val="Heading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Heading4Char">
    <w:name w:val="Heading 4 Char"/>
    <w:basedOn w:val="DefaultParagraphFont"/>
    <w:link w:val="Heading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ListParagraph">
    <w:name w:val="List Paragraph"/>
    <w:aliases w:val="List Paragraph 1,Абзац списка1,strikethrough,standaard met opsomming,Scriptoria bullet points,Bullets,References,Liste 1,List Paragraph nowy,Numbered List Paragraph,List Paragraph (numbered (a)),Medium Grid 1 - Accent 21,Dot pt,Stil3"/>
    <w:basedOn w:val="Normal"/>
    <w:link w:val="ListParagraphChar"/>
    <w:uiPriority w:val="34"/>
    <w:qFormat/>
    <w:rsid w:val="00723DA7"/>
    <w:pPr>
      <w:ind w:left="720"/>
      <w:contextualSpacing/>
    </w:pPr>
  </w:style>
  <w:style w:type="character" w:customStyle="1" w:styleId="ListParagraphChar">
    <w:name w:val="List Paragraph Char"/>
    <w:aliases w:val="List Paragraph 1 Char,Абзац списка1 Char,strikethrough Char,standaard met opsomming Char,Scriptoria bullet points Char,Bullets Char,References Char,Liste 1 Char,List Paragraph nowy Char,Numbered List Paragraph Char,Dot pt Char"/>
    <w:link w:val="ListParagraph"/>
    <w:uiPriority w:val="34"/>
    <w:rsid w:val="00723DA7"/>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A7"/>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723DA7"/>
    <w:pPr>
      <w:tabs>
        <w:tab w:val="center" w:pos="4513"/>
        <w:tab w:val="right" w:pos="9026"/>
      </w:tabs>
    </w:pPr>
  </w:style>
  <w:style w:type="character" w:customStyle="1" w:styleId="HeaderChar">
    <w:name w:val="Header Char"/>
    <w:basedOn w:val="DefaultParagraphFont"/>
    <w:link w:val="Header"/>
    <w:uiPriority w:val="99"/>
    <w:rsid w:val="00723DA7"/>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23DA7"/>
    <w:pPr>
      <w:tabs>
        <w:tab w:val="center" w:pos="4513"/>
        <w:tab w:val="right" w:pos="9026"/>
      </w:tabs>
    </w:pPr>
  </w:style>
  <w:style w:type="character" w:customStyle="1" w:styleId="FooterChar">
    <w:name w:val="Footer Char"/>
    <w:basedOn w:val="DefaultParagraphFont"/>
    <w:link w:val="Footer"/>
    <w:uiPriority w:val="99"/>
    <w:rsid w:val="00723DA7"/>
    <w:rPr>
      <w:rFonts w:ascii="Times New Roman" w:eastAsia="Times New Roman" w:hAnsi="Times New Roman" w:cs="Times New Roman"/>
      <w:sz w:val="24"/>
      <w:szCs w:val="24"/>
      <w:lang w:val="ru-RU" w:eastAsia="ru-RU"/>
    </w:rPr>
  </w:style>
  <w:style w:type="paragraph" w:styleId="FootnoteText">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Normal"/>
    <w:link w:val="FootnoteTextChar"/>
    <w:uiPriority w:val="99"/>
    <w:unhideWhenUsed/>
    <w:qFormat/>
    <w:rsid w:val="00723DA7"/>
    <w:rPr>
      <w:rFonts w:ascii="Calibri" w:eastAsia="Calibri" w:hAnsi="Calibri"/>
      <w:sz w:val="20"/>
      <w:szCs w:val="20"/>
      <w:lang w:val="x-none" w:eastAsia="x-none"/>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 Знак Char, Char Char"/>
    <w:basedOn w:val="DefaultParagraphFont"/>
    <w:link w:val="FootnoteText"/>
    <w:uiPriority w:val="99"/>
    <w:qFormat/>
    <w:rsid w:val="00723DA7"/>
    <w:rPr>
      <w:rFonts w:ascii="Calibri" w:eastAsia="Calibri" w:hAnsi="Calibri" w:cs="Times New Roman"/>
      <w:sz w:val="20"/>
      <w:szCs w:val="20"/>
      <w:lang w:val="x-none" w:eastAsia="x-none"/>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NormalWeb">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Normal"/>
    <w:link w:val="NormalWebChar"/>
    <w:uiPriority w:val="99"/>
    <w:qFormat/>
    <w:rsid w:val="00723DA7"/>
    <w:pPr>
      <w:ind w:firstLine="567"/>
      <w:jc w:val="both"/>
    </w:pPr>
  </w:style>
  <w:style w:type="character" w:customStyle="1" w:styleId="NormalWebChar">
    <w:name w:val="Normal (Web) Char"/>
    <w:aliases w:val="footnote text Char,FOOTNOTES Char,fn Char,Footnote Text Char1 Char,Cha Char,Текст сноски1 Char,Обычный (веб) Знак2 Char,Знак Знак2 Char,Обычный (веб) Знак1 Знак Char,Обычный (веб) Знак Знак Знак Char,Знак Знак Знак Знак Char,Char1 Char"/>
    <w:link w:val="NormalWeb"/>
    <w:uiPriority w:val="99"/>
    <w:locked/>
    <w:rsid w:val="00723DA7"/>
    <w:rPr>
      <w:rFonts w:ascii="Times New Roman" w:eastAsia="Times New Roman" w:hAnsi="Times New Roman" w:cs="Times New Roman"/>
      <w:sz w:val="24"/>
      <w:szCs w:val="24"/>
      <w:lang w:val="ru-RU" w:eastAsia="ru-RU"/>
    </w:rPr>
  </w:style>
  <w:style w:type="character" w:customStyle="1" w:styleId="1">
    <w:name w:val="Стиль1 Знак"/>
    <w:basedOn w:val="DefaultParagraphFont"/>
    <w:link w:val="10"/>
    <w:semiHidden/>
    <w:locked/>
    <w:rsid w:val="00723DA7"/>
    <w:rPr>
      <w:rFonts w:ascii="Times New Roman" w:eastAsia="Times New Roman" w:hAnsi="Times New Roman" w:cs="Times New Roman"/>
      <w:sz w:val="20"/>
      <w:szCs w:val="20"/>
    </w:rPr>
  </w:style>
  <w:style w:type="paragraph" w:customStyle="1" w:styleId="10">
    <w:name w:val="Стиль1"/>
    <w:basedOn w:val="NormalWeb"/>
    <w:link w:val="1"/>
    <w:semiHidden/>
    <w:qFormat/>
    <w:rsid w:val="00723DA7"/>
    <w:pPr>
      <w:ind w:firstLine="0"/>
    </w:pPr>
    <w:rPr>
      <w:sz w:val="20"/>
      <w:szCs w:val="20"/>
      <w:lang w:val="en-US" w:eastAsia="en-US"/>
    </w:rPr>
  </w:style>
  <w:style w:type="paragraph" w:customStyle="1" w:styleId="cn">
    <w:name w:val="cn"/>
    <w:basedOn w:val="Normal"/>
    <w:uiPriority w:val="99"/>
    <w:qFormat/>
    <w:rsid w:val="00723DA7"/>
    <w:pPr>
      <w:jc w:val="center"/>
    </w:pPr>
    <w:rPr>
      <w:lang w:val="en-US" w:eastAsia="en-US"/>
    </w:rPr>
  </w:style>
  <w:style w:type="paragraph" w:customStyle="1" w:styleId="2">
    <w:name w:val="Стиль2"/>
    <w:basedOn w:val="Normal"/>
    <w:link w:val="20"/>
    <w:qFormat/>
    <w:rsid w:val="00723DA7"/>
    <w:pPr>
      <w:jc w:val="both"/>
    </w:pPr>
    <w:rPr>
      <w:rFonts w:eastAsia="Calibri"/>
      <w:sz w:val="18"/>
      <w:szCs w:val="18"/>
      <w:lang w:val="ro-RO" w:eastAsia="en-US"/>
    </w:rPr>
  </w:style>
  <w:style w:type="character" w:customStyle="1" w:styleId="20">
    <w:name w:val="Стиль2 Знак"/>
    <w:basedOn w:val="DefaultParagraphFont"/>
    <w:link w:val="2"/>
    <w:rsid w:val="00723DA7"/>
    <w:rPr>
      <w:rFonts w:ascii="Times New Roman" w:eastAsia="Calibri" w:hAnsi="Times New Roman" w:cs="Times New Roman"/>
      <w:sz w:val="18"/>
      <w:szCs w:val="18"/>
      <w:lang w:val="ro-RO"/>
    </w:rPr>
  </w:style>
  <w:style w:type="table" w:customStyle="1" w:styleId="11">
    <w:name w:val="Сетка таблицы1"/>
    <w:basedOn w:val="TableNormal"/>
    <w:next w:val="TableGrid"/>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DefaultParagraphFont"/>
    <w:uiPriority w:val="99"/>
    <w:unhideWhenUsed/>
    <w:rsid w:val="00723DA7"/>
    <w:rPr>
      <w:color w:val="0563C1"/>
      <w:u w:val="single"/>
    </w:rPr>
  </w:style>
  <w:style w:type="character" w:styleId="Hyperlink">
    <w:name w:val="Hyperlink"/>
    <w:basedOn w:val="DefaultParagraphFont"/>
    <w:uiPriority w:val="99"/>
    <w:unhideWhenUsed/>
    <w:rsid w:val="00723DA7"/>
    <w:rPr>
      <w:color w:val="0563C1" w:themeColor="hyperlink"/>
      <w:u w:val="single"/>
    </w:rPr>
  </w:style>
  <w:style w:type="paragraph" w:customStyle="1" w:styleId="tt">
    <w:name w:val="tt"/>
    <w:basedOn w:val="Normal"/>
    <w:uiPriority w:val="99"/>
    <w:qFormat/>
    <w:rsid w:val="00723DA7"/>
    <w:pPr>
      <w:jc w:val="center"/>
    </w:pPr>
    <w:rPr>
      <w:b/>
      <w:bCs/>
      <w:lang w:val="en-US" w:eastAsia="en-US"/>
    </w:rPr>
  </w:style>
  <w:style w:type="table" w:customStyle="1" w:styleId="TableGrid1">
    <w:name w:val="Table Grid1"/>
    <w:basedOn w:val="TableNormal"/>
    <w:next w:val="TableGrid"/>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723DA7"/>
  </w:style>
  <w:style w:type="paragraph" w:customStyle="1" w:styleId="cp">
    <w:name w:val="cp"/>
    <w:basedOn w:val="Normal"/>
    <w:uiPriority w:val="99"/>
    <w:qFormat/>
    <w:rsid w:val="00723DA7"/>
    <w:pPr>
      <w:jc w:val="center"/>
    </w:pPr>
    <w:rPr>
      <w:b/>
      <w:bCs/>
    </w:rPr>
  </w:style>
  <w:style w:type="character" w:customStyle="1" w:styleId="21">
    <w:name w:val="Основной текст (2)_"/>
    <w:basedOn w:val="DefaultParagraphFont"/>
    <w:link w:val="22"/>
    <w:rsid w:val="00723DA7"/>
    <w:rPr>
      <w:shd w:val="clear" w:color="auto" w:fill="FFFFFF"/>
    </w:rPr>
  </w:style>
  <w:style w:type="paragraph" w:customStyle="1" w:styleId="22">
    <w:name w:val="Основной текст (2)"/>
    <w:basedOn w:val="Normal"/>
    <w:link w:val="21"/>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723DA7"/>
    <w:rPr>
      <w:sz w:val="16"/>
      <w:szCs w:val="16"/>
    </w:rPr>
  </w:style>
  <w:style w:type="paragraph" w:styleId="CommentText">
    <w:name w:val="annotation text"/>
    <w:basedOn w:val="Normal"/>
    <w:link w:val="CommentTextChar"/>
    <w:uiPriority w:val="99"/>
    <w:unhideWhenUsed/>
    <w:rsid w:val="00723DA7"/>
    <w:rPr>
      <w:sz w:val="20"/>
      <w:szCs w:val="20"/>
    </w:rPr>
  </w:style>
  <w:style w:type="character" w:customStyle="1" w:styleId="CommentTextChar">
    <w:name w:val="Comment Text Char"/>
    <w:basedOn w:val="DefaultParagraphFont"/>
    <w:link w:val="CommentText"/>
    <w:uiPriority w:val="99"/>
    <w:rsid w:val="00723DA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23DA7"/>
    <w:rPr>
      <w:b/>
      <w:bCs/>
    </w:rPr>
  </w:style>
  <w:style w:type="character" w:customStyle="1" w:styleId="CommentSubjectChar">
    <w:name w:val="Comment Subject Char"/>
    <w:basedOn w:val="CommentTextChar"/>
    <w:link w:val="CommentSubject"/>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FootnoteText"/>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Normal"/>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Normal"/>
    <w:uiPriority w:val="99"/>
    <w:qFormat/>
    <w:rsid w:val="00082AA5"/>
    <w:pPr>
      <w:jc w:val="right"/>
    </w:pPr>
    <w:rPr>
      <w:lang w:val="en-US" w:eastAsia="en-US"/>
    </w:rPr>
  </w:style>
  <w:style w:type="paragraph" w:customStyle="1" w:styleId="js">
    <w:name w:val="js"/>
    <w:basedOn w:val="Normal"/>
    <w:uiPriority w:val="99"/>
    <w:qFormat/>
    <w:rsid w:val="000B61C7"/>
    <w:pPr>
      <w:jc w:val="both"/>
    </w:pPr>
    <w:rPr>
      <w:lang w:val="en-US" w:eastAsia="en-US"/>
    </w:rPr>
  </w:style>
  <w:style w:type="character" w:styleId="FollowedHyperlink">
    <w:name w:val="FollowedHyperlink"/>
    <w:basedOn w:val="DefaultParagraphFont"/>
    <w:uiPriority w:val="99"/>
    <w:semiHidden/>
    <w:unhideWhenUsed/>
    <w:rsid w:val="00B25ED5"/>
    <w:rPr>
      <w:color w:val="954F72"/>
      <w:u w:val="single"/>
    </w:rPr>
  </w:style>
  <w:style w:type="paragraph" w:customStyle="1" w:styleId="msonormal0">
    <w:name w:val="msonormal"/>
    <w:basedOn w:val="Normal"/>
    <w:uiPriority w:val="99"/>
    <w:qFormat/>
    <w:rsid w:val="00B25ED5"/>
    <w:pPr>
      <w:spacing w:before="100" w:beforeAutospacing="1" w:after="100" w:afterAutospacing="1"/>
    </w:pPr>
    <w:rPr>
      <w:lang w:val="en-US" w:eastAsia="en-US"/>
    </w:rPr>
  </w:style>
  <w:style w:type="paragraph" w:customStyle="1" w:styleId="xl65">
    <w:name w:val="xl65"/>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Normal"/>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Normal"/>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Normal"/>
    <w:uiPriority w:val="99"/>
    <w:qFormat/>
    <w:rsid w:val="00B25ED5"/>
    <w:pPr>
      <w:spacing w:before="100" w:beforeAutospacing="1" w:after="100" w:afterAutospacing="1"/>
      <w:jc w:val="center"/>
    </w:pPr>
    <w:rPr>
      <w:lang w:val="en-US" w:eastAsia="en-US"/>
    </w:rPr>
  </w:style>
  <w:style w:type="paragraph" w:customStyle="1" w:styleId="xl71">
    <w:name w:val="xl71"/>
    <w:basedOn w:val="Normal"/>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Normal"/>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Normal"/>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Normal"/>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Normal"/>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Normal"/>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Normal"/>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NoSpacing">
    <w:name w:val="No Spacing"/>
    <w:uiPriority w:val="1"/>
    <w:qFormat/>
    <w:rsid w:val="007F11E6"/>
    <w:pPr>
      <w:spacing w:after="0" w:line="240" w:lineRule="auto"/>
    </w:pPr>
    <w:rPr>
      <w:lang w:val="ru-RU"/>
    </w:rPr>
  </w:style>
  <w:style w:type="paragraph" w:styleId="Revision">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DefaultParagraphFont"/>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283D-DB72-4FC1-9549-D8F8755B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3908</Words>
  <Characters>22276</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2</cp:revision>
  <cp:lastPrinted>2020-06-09T15:04:00Z</cp:lastPrinted>
  <dcterms:created xsi:type="dcterms:W3CDTF">2022-09-08T17:23:00Z</dcterms:created>
  <dcterms:modified xsi:type="dcterms:W3CDTF">2022-09-08T17:23:00Z</dcterms:modified>
</cp:coreProperties>
</file>