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EA" w:rsidRPr="00F356C3" w:rsidRDefault="00D503EA" w:rsidP="00D503EA">
      <w:pPr>
        <w:pStyle w:val="cn"/>
        <w:spacing w:line="276" w:lineRule="auto"/>
        <w:rPr>
          <w:rFonts w:asciiTheme="majorHAnsi" w:hAnsiTheme="majorHAnsi" w:cstheme="majorHAnsi"/>
          <w:lang w:val="ru-MD"/>
        </w:rPr>
      </w:pPr>
      <w:bookmarkStart w:id="0" w:name="_GoBack"/>
      <w:bookmarkEnd w:id="0"/>
      <w:r w:rsidRPr="00F356C3">
        <w:rPr>
          <w:rFonts w:asciiTheme="majorHAnsi" w:hAnsiTheme="majorHAnsi" w:cstheme="majorHAnsi"/>
          <w:noProof/>
          <w:lang w:val="ru-RU" w:eastAsia="ru-RU"/>
        </w:rPr>
        <w:drawing>
          <wp:inline distT="0" distB="0" distL="0" distR="0" wp14:anchorId="408C4CC5" wp14:editId="6169EA05">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692EE7" w:rsidRPr="00F356C3" w:rsidRDefault="00692EE7" w:rsidP="00692EE7">
      <w:pPr>
        <w:tabs>
          <w:tab w:val="right" w:pos="0"/>
        </w:tabs>
        <w:spacing w:after="0" w:line="240" w:lineRule="auto"/>
        <w:jc w:val="right"/>
        <w:rPr>
          <w:rFonts w:ascii="Calibri Light" w:hAnsi="Calibri Light" w:cs="Calibri Light"/>
          <w:b/>
          <w:noProof/>
          <w:sz w:val="24"/>
          <w:szCs w:val="24"/>
          <w:u w:val="single"/>
          <w:lang w:val="ru-MD"/>
        </w:rPr>
      </w:pPr>
      <w:r w:rsidRPr="00F356C3">
        <w:rPr>
          <w:rFonts w:ascii="Calibri Light" w:hAnsi="Calibri Light" w:cs="Calibri Light"/>
          <w:b/>
          <w:noProof/>
          <w:sz w:val="24"/>
          <w:szCs w:val="24"/>
          <w:u w:val="single"/>
          <w:lang w:val="ru-MD"/>
        </w:rPr>
        <w:t>ПЕРЕВОД</w:t>
      </w:r>
    </w:p>
    <w:p w:rsidR="00692EE7" w:rsidRPr="00F356C3" w:rsidRDefault="00692EE7" w:rsidP="00692EE7">
      <w:pPr>
        <w:pStyle w:val="ae"/>
        <w:rPr>
          <w:rFonts w:ascii="Calibri Light" w:hAnsi="Calibri Light" w:cs="Calibri Light"/>
          <w:i w:val="0"/>
          <w:iCs/>
          <w:noProof/>
          <w:szCs w:val="28"/>
          <w:lang w:val="ru-MD"/>
        </w:rPr>
      </w:pPr>
      <w:r w:rsidRPr="00F356C3">
        <w:rPr>
          <w:rFonts w:ascii="Calibri Light" w:hAnsi="Calibri Light" w:cs="Calibri Light"/>
          <w:i w:val="0"/>
          <w:iCs/>
          <w:noProof/>
          <w:szCs w:val="28"/>
          <w:lang w:val="ru-MD"/>
        </w:rPr>
        <w:t>СЧЕТНАЯ ПАЛАТА РЕСПУБЛИКИ МОЛДОВА</w:t>
      </w:r>
    </w:p>
    <w:p w:rsidR="00692EE7" w:rsidRPr="00F356C3" w:rsidRDefault="00692EE7" w:rsidP="00692EE7">
      <w:pPr>
        <w:pStyle w:val="ae"/>
        <w:rPr>
          <w:rFonts w:ascii="Calibri Light" w:hAnsi="Calibri Light" w:cs="Calibri Light"/>
          <w:bCs/>
          <w:i w:val="0"/>
          <w:iCs/>
          <w:noProof/>
          <w:szCs w:val="28"/>
          <w:lang w:val="ru-MD"/>
        </w:rPr>
      </w:pPr>
    </w:p>
    <w:p w:rsidR="00692EE7" w:rsidRPr="00F356C3" w:rsidRDefault="00692EE7" w:rsidP="00692EE7">
      <w:pPr>
        <w:pStyle w:val="ae"/>
        <w:rPr>
          <w:rFonts w:ascii="Calibri Light" w:hAnsi="Calibri Light" w:cs="Calibri Light"/>
          <w:bCs/>
          <w:i w:val="0"/>
          <w:iCs/>
          <w:noProof/>
          <w:szCs w:val="28"/>
          <w:lang w:val="ru-MD"/>
        </w:rPr>
      </w:pPr>
      <w:r w:rsidRPr="00F356C3">
        <w:rPr>
          <w:rFonts w:ascii="Calibri Light" w:hAnsi="Calibri Light" w:cs="Calibri Light"/>
          <w:bCs/>
          <w:i w:val="0"/>
          <w:iCs/>
          <w:noProof/>
          <w:szCs w:val="28"/>
          <w:lang w:val="ru-MD"/>
        </w:rPr>
        <w:t>ПОСТАНОВЛЕНИЕ №12</w:t>
      </w:r>
    </w:p>
    <w:p w:rsidR="00692EE7" w:rsidRPr="00F356C3" w:rsidRDefault="00692EE7" w:rsidP="00692EE7">
      <w:pPr>
        <w:pStyle w:val="ae"/>
        <w:rPr>
          <w:rFonts w:ascii="Calibri Light" w:hAnsi="Calibri Light" w:cs="Calibri Light"/>
          <w:b w:val="0"/>
          <w:i w:val="0"/>
          <w:iCs/>
          <w:noProof/>
          <w:szCs w:val="28"/>
          <w:lang w:val="ru-MD"/>
        </w:rPr>
      </w:pPr>
      <w:r w:rsidRPr="00F356C3">
        <w:rPr>
          <w:rFonts w:ascii="Calibri Light" w:hAnsi="Calibri Light" w:cs="Calibri Light"/>
          <w:b w:val="0"/>
          <w:i w:val="0"/>
          <w:iCs/>
          <w:noProof/>
          <w:szCs w:val="28"/>
          <w:lang w:val="ru-MD"/>
        </w:rPr>
        <w:t>от 31 марта 2022 года</w:t>
      </w:r>
    </w:p>
    <w:p w:rsidR="00D503EA" w:rsidRPr="00F356C3" w:rsidRDefault="00D503EA" w:rsidP="00D503EA">
      <w:pPr>
        <w:spacing w:after="0" w:line="276" w:lineRule="auto"/>
        <w:jc w:val="center"/>
        <w:rPr>
          <w:rFonts w:asciiTheme="majorHAnsi" w:eastAsia="Times New Roman" w:hAnsiTheme="majorHAnsi" w:cstheme="majorHAnsi"/>
          <w:bCs/>
          <w:sz w:val="24"/>
          <w:szCs w:val="24"/>
          <w:lang w:val="ru-MD"/>
        </w:rPr>
      </w:pPr>
    </w:p>
    <w:p w:rsidR="00692EE7" w:rsidRPr="00F356C3" w:rsidRDefault="00692EE7" w:rsidP="00692EE7">
      <w:pPr>
        <w:spacing w:after="0" w:line="276" w:lineRule="auto"/>
        <w:jc w:val="center"/>
        <w:rPr>
          <w:rFonts w:asciiTheme="majorHAnsi" w:hAnsiTheme="majorHAnsi"/>
          <w:b/>
          <w:sz w:val="24"/>
          <w:szCs w:val="28"/>
          <w:lang w:val="ru-MD"/>
        </w:rPr>
      </w:pPr>
      <w:r w:rsidRPr="00F356C3">
        <w:rPr>
          <w:rFonts w:asciiTheme="majorHAnsi" w:hAnsiTheme="majorHAnsi"/>
          <w:b/>
          <w:sz w:val="24"/>
          <w:szCs w:val="28"/>
          <w:lang w:val="ru-MD"/>
        </w:rPr>
        <w:t>по Отчету аудита соответствия бюджетного процесса и управления публичным</w:t>
      </w:r>
    </w:p>
    <w:p w:rsidR="00692EE7" w:rsidRPr="00F356C3" w:rsidRDefault="00692EE7" w:rsidP="00692EE7">
      <w:pPr>
        <w:spacing w:after="0" w:line="276" w:lineRule="auto"/>
        <w:jc w:val="center"/>
        <w:rPr>
          <w:rFonts w:asciiTheme="majorHAnsi" w:hAnsiTheme="majorHAnsi"/>
          <w:b/>
          <w:iCs/>
          <w:sz w:val="24"/>
          <w:szCs w:val="28"/>
          <w:lang w:val="ru-MD"/>
        </w:rPr>
      </w:pPr>
      <w:r w:rsidRPr="00F356C3">
        <w:rPr>
          <w:rFonts w:asciiTheme="majorHAnsi" w:hAnsiTheme="majorHAnsi"/>
          <w:b/>
          <w:sz w:val="24"/>
          <w:szCs w:val="28"/>
          <w:lang w:val="ru-MD"/>
        </w:rPr>
        <w:t xml:space="preserve"> имуществом в рамках административно-территориальной единицы </w:t>
      </w:r>
      <w:r w:rsidRPr="00F356C3">
        <w:rPr>
          <w:rFonts w:asciiTheme="majorHAnsi" w:hAnsiTheme="majorHAnsi"/>
          <w:b/>
          <w:iCs/>
          <w:sz w:val="24"/>
          <w:szCs w:val="28"/>
          <w:lang w:val="ru-MD"/>
        </w:rPr>
        <w:t>муниципий Бэлць,</w:t>
      </w:r>
    </w:p>
    <w:p w:rsidR="00692EE7" w:rsidRPr="00F356C3" w:rsidRDefault="00692EE7" w:rsidP="00692EE7">
      <w:pPr>
        <w:spacing w:after="0" w:line="276" w:lineRule="auto"/>
        <w:jc w:val="center"/>
        <w:rPr>
          <w:rFonts w:asciiTheme="majorHAnsi" w:hAnsiTheme="majorHAnsi"/>
          <w:b/>
          <w:sz w:val="24"/>
          <w:szCs w:val="28"/>
          <w:lang w:val="ru-MD"/>
        </w:rPr>
      </w:pPr>
      <w:r w:rsidRPr="00F356C3">
        <w:rPr>
          <w:rFonts w:asciiTheme="majorHAnsi" w:hAnsiTheme="majorHAnsi"/>
          <w:b/>
          <w:iCs/>
          <w:sz w:val="24"/>
          <w:szCs w:val="28"/>
          <w:lang w:val="ru-MD"/>
        </w:rPr>
        <w:t xml:space="preserve"> за </w:t>
      </w:r>
      <w:r w:rsidRPr="00F356C3">
        <w:rPr>
          <w:rFonts w:asciiTheme="majorHAnsi" w:hAnsiTheme="majorHAnsi"/>
          <w:b/>
          <w:sz w:val="24"/>
          <w:szCs w:val="28"/>
          <w:lang w:val="ru-MD"/>
        </w:rPr>
        <w:t>2018-2020</w:t>
      </w:r>
      <w:r w:rsidRPr="00F356C3">
        <w:rPr>
          <w:rFonts w:asciiTheme="majorHAnsi" w:hAnsiTheme="majorHAnsi"/>
          <w:b/>
          <w:iCs/>
          <w:sz w:val="24"/>
          <w:szCs w:val="28"/>
          <w:lang w:val="ru-MD"/>
        </w:rPr>
        <w:t xml:space="preserve"> годы</w:t>
      </w:r>
    </w:p>
    <w:p w:rsidR="00871751" w:rsidRPr="00F356C3" w:rsidRDefault="00871751" w:rsidP="00D503EA">
      <w:pPr>
        <w:spacing w:after="0" w:line="276" w:lineRule="auto"/>
        <w:jc w:val="center"/>
        <w:rPr>
          <w:rFonts w:asciiTheme="majorHAnsi" w:eastAsia="Times New Roman" w:hAnsiTheme="majorHAnsi" w:cstheme="majorHAnsi"/>
          <w:sz w:val="24"/>
          <w:szCs w:val="24"/>
          <w:lang w:val="ru-MD"/>
        </w:rPr>
      </w:pPr>
    </w:p>
    <w:p w:rsidR="00D503EA" w:rsidRPr="00F356C3" w:rsidRDefault="00B81315" w:rsidP="00D503EA">
      <w:pPr>
        <w:spacing w:after="0" w:line="276" w:lineRule="auto"/>
        <w:ind w:firstLine="708"/>
        <w:jc w:val="both"/>
        <w:rPr>
          <w:rFonts w:asciiTheme="majorHAnsi" w:hAnsiTheme="majorHAnsi" w:cstheme="majorHAnsi"/>
          <w:sz w:val="24"/>
          <w:szCs w:val="24"/>
          <w:shd w:val="clear" w:color="auto" w:fill="FFFFFF" w:themeFill="background1"/>
          <w:lang w:val="ru-MD"/>
        </w:rPr>
      </w:pPr>
      <w:r w:rsidRPr="00F356C3">
        <w:rPr>
          <w:rFonts w:asciiTheme="majorHAnsi" w:hAnsiTheme="majorHAnsi" w:cstheme="majorHAnsi"/>
          <w:sz w:val="24"/>
          <w:szCs w:val="24"/>
          <w:shd w:val="clear" w:color="auto" w:fill="FFFFFF" w:themeFill="background1"/>
          <w:lang w:val="ru-MD"/>
        </w:rPr>
        <w:t>Счетная палата</w:t>
      </w:r>
      <w:r w:rsidR="00E64148">
        <w:rPr>
          <w:rFonts w:asciiTheme="majorHAnsi" w:hAnsiTheme="majorHAnsi" w:cstheme="majorHAnsi"/>
          <w:sz w:val="24"/>
          <w:szCs w:val="24"/>
          <w:shd w:val="clear" w:color="auto" w:fill="FFFFFF" w:themeFill="background1"/>
          <w:lang w:val="ru-RU"/>
        </w:rPr>
        <w:t>,</w:t>
      </w:r>
      <w:r w:rsidRPr="00F356C3">
        <w:rPr>
          <w:rFonts w:asciiTheme="majorHAnsi" w:hAnsiTheme="majorHAnsi" w:cstheme="majorHAnsi"/>
          <w:sz w:val="24"/>
          <w:szCs w:val="24"/>
          <w:shd w:val="clear" w:color="auto" w:fill="FFFFFF" w:themeFill="background1"/>
          <w:lang w:val="ru-MD"/>
        </w:rPr>
        <w:t xml:space="preserve"> в присутствии г-жи Марианы Роман, начальника Управления налогового обслуживания Бэлць Государственной налоговой службы; г-на Владимира Русу, начальника Территориального офиса Бэлць Государственной канцелярии; г-на Николая Григоришина, примара муниципия Бэлць; г-</w:t>
      </w:r>
      <w:r w:rsidR="008A36E9" w:rsidRPr="008A36E9">
        <w:rPr>
          <w:rFonts w:asciiTheme="majorHAnsi" w:hAnsiTheme="majorHAnsi" w:cstheme="majorHAnsi"/>
          <w:sz w:val="24"/>
          <w:szCs w:val="24"/>
          <w:shd w:val="clear" w:color="auto" w:fill="FFFFFF" w:themeFill="background1"/>
          <w:lang w:val="ru-MD"/>
        </w:rPr>
        <w:t xml:space="preserve"> </w:t>
      </w:r>
      <w:r w:rsidR="008A36E9" w:rsidRPr="00F356C3">
        <w:rPr>
          <w:rFonts w:asciiTheme="majorHAnsi" w:hAnsiTheme="majorHAnsi" w:cstheme="majorHAnsi"/>
          <w:sz w:val="24"/>
          <w:szCs w:val="24"/>
          <w:shd w:val="clear" w:color="auto" w:fill="FFFFFF" w:themeFill="background1"/>
          <w:lang w:val="ru-MD"/>
        </w:rPr>
        <w:t>жи</w:t>
      </w:r>
      <w:r w:rsidRPr="00F356C3">
        <w:rPr>
          <w:rFonts w:asciiTheme="majorHAnsi" w:hAnsiTheme="majorHAnsi" w:cstheme="majorHAnsi"/>
          <w:sz w:val="24"/>
          <w:szCs w:val="24"/>
          <w:shd w:val="clear" w:color="auto" w:fill="FFFFFF" w:themeFill="background1"/>
          <w:lang w:val="ru-MD"/>
        </w:rPr>
        <w:t xml:space="preserve"> Татьяны Дубицкой, заместителя примара муниципия Бэлць; г-на Геннадия Шмульски, заместителя примара муниципия Бэлць; г-жи Веры Русу, начальника Главного финансово-экономического управления муниципия Бэлць; г-жи Риммы Ткачь, начальника Управления по сбору местных налогов и сборов примэрии муниципия Бэлць, </w:t>
      </w:r>
      <w:r w:rsidRPr="00F356C3">
        <w:rPr>
          <w:rFonts w:ascii="Calibri Light" w:hAnsi="Calibri Light" w:cs="Calibri Light"/>
          <w:noProof/>
          <w:sz w:val="24"/>
          <w:szCs w:val="24"/>
          <w:lang w:val="ru-MD"/>
        </w:rPr>
        <w:t>а также других ответственных лиц, в рамках видео-заседания, организованного в связи с эпидемиологической ситуацией в Республике Молдова</w:t>
      </w:r>
      <w:r w:rsidRPr="00F356C3">
        <w:rPr>
          <w:rStyle w:val="ab"/>
          <w:rFonts w:ascii="Calibri Light" w:hAnsi="Calibri Light" w:cs="Calibri Light"/>
          <w:sz w:val="24"/>
          <w:szCs w:val="24"/>
          <w:shd w:val="clear" w:color="auto" w:fill="FFFFFF" w:themeFill="background1"/>
          <w:lang w:val="ru-MD"/>
        </w:rPr>
        <w:footnoteReference w:id="1"/>
      </w:r>
      <w:r w:rsidRPr="00F356C3">
        <w:rPr>
          <w:rFonts w:ascii="Calibri Light" w:hAnsi="Calibri Light" w:cs="Calibri Light"/>
          <w:noProof/>
          <w:sz w:val="24"/>
          <w:szCs w:val="24"/>
          <w:lang w:val="ru-MD"/>
        </w:rPr>
        <w:t>, руководствуясь ст.3 (1), ст.5 (1) а)и ст.</w:t>
      </w:r>
      <w:r w:rsidRPr="00F356C3">
        <w:rPr>
          <w:rFonts w:asciiTheme="majorHAnsi" w:hAnsiTheme="majorHAnsi" w:cstheme="majorHAnsi"/>
          <w:color w:val="000000"/>
          <w:sz w:val="24"/>
          <w:szCs w:val="24"/>
          <w:lang w:val="ru-MD"/>
        </w:rPr>
        <w:t xml:space="preserve">31 (1) b) </w:t>
      </w:r>
      <w:r w:rsidRPr="00F356C3">
        <w:rPr>
          <w:rFonts w:ascii="Calibri Light" w:hAnsi="Calibri Light" w:cs="Calibri Light"/>
          <w:noProof/>
          <w:sz w:val="24"/>
          <w:szCs w:val="24"/>
          <w:lang w:val="ru-MD"/>
        </w:rPr>
        <w:t xml:space="preserve"> Закона об организации и функционировании Счетной палаты Республики Молдова</w:t>
      </w:r>
      <w:r w:rsidRPr="00F356C3">
        <w:rPr>
          <w:rStyle w:val="ab"/>
          <w:rFonts w:ascii="Calibri Light" w:hAnsi="Calibri Light" w:cs="Calibri Light"/>
          <w:noProof/>
          <w:sz w:val="24"/>
          <w:szCs w:val="24"/>
          <w:lang w:val="ru-MD"/>
        </w:rPr>
        <w:footnoteReference w:id="2"/>
      </w:r>
      <w:r w:rsidRPr="00F356C3">
        <w:rPr>
          <w:rFonts w:ascii="Calibri Light" w:hAnsi="Calibri Light" w:cs="Calibri Light"/>
          <w:noProof/>
          <w:sz w:val="24"/>
          <w:szCs w:val="24"/>
          <w:lang w:val="ru-MD"/>
        </w:rPr>
        <w:t>, рассмотрела</w:t>
      </w:r>
      <w:r w:rsidRPr="00F356C3">
        <w:rPr>
          <w:rFonts w:asciiTheme="majorHAnsi" w:hAnsiTheme="majorHAnsi" w:cstheme="majorHAnsi"/>
          <w:sz w:val="24"/>
          <w:szCs w:val="24"/>
          <w:shd w:val="clear" w:color="auto" w:fill="FFFFFF" w:themeFill="background1"/>
          <w:lang w:val="ru-MD"/>
        </w:rPr>
        <w:t xml:space="preserve">  Отчет аудита соответствия бюджетного процесса и управления публичным имуществом в рамках административно-территориальной единицы </w:t>
      </w:r>
      <w:r w:rsidRPr="00F356C3">
        <w:rPr>
          <w:rFonts w:asciiTheme="majorHAnsi" w:hAnsiTheme="majorHAnsi" w:cstheme="majorHAnsi"/>
          <w:iCs/>
          <w:sz w:val="24"/>
          <w:szCs w:val="24"/>
          <w:shd w:val="clear" w:color="auto" w:fill="FFFFFF" w:themeFill="background1"/>
          <w:lang w:val="ru-MD"/>
        </w:rPr>
        <w:t xml:space="preserve">муниципий Бэлць, за </w:t>
      </w:r>
      <w:r w:rsidRPr="00F356C3">
        <w:rPr>
          <w:rFonts w:asciiTheme="majorHAnsi" w:hAnsiTheme="majorHAnsi" w:cstheme="majorHAnsi"/>
          <w:sz w:val="24"/>
          <w:szCs w:val="24"/>
          <w:shd w:val="clear" w:color="auto" w:fill="FFFFFF" w:themeFill="background1"/>
          <w:lang w:val="ru-MD"/>
        </w:rPr>
        <w:t>2018-2020</w:t>
      </w:r>
      <w:r w:rsidRPr="00F356C3">
        <w:rPr>
          <w:rFonts w:asciiTheme="majorHAnsi" w:hAnsiTheme="majorHAnsi" w:cstheme="majorHAnsi"/>
          <w:iCs/>
          <w:sz w:val="24"/>
          <w:szCs w:val="24"/>
          <w:shd w:val="clear" w:color="auto" w:fill="FFFFFF" w:themeFill="background1"/>
          <w:lang w:val="ru-MD"/>
        </w:rPr>
        <w:t xml:space="preserve"> годы</w:t>
      </w:r>
      <w:r w:rsidR="00D503EA" w:rsidRPr="00F356C3">
        <w:rPr>
          <w:rFonts w:asciiTheme="majorHAnsi" w:hAnsiTheme="majorHAnsi" w:cstheme="majorHAnsi"/>
          <w:sz w:val="24"/>
          <w:szCs w:val="24"/>
          <w:shd w:val="clear" w:color="auto" w:fill="FFFFFF" w:themeFill="background1"/>
          <w:lang w:val="ru-MD"/>
        </w:rPr>
        <w:t>.</w:t>
      </w:r>
    </w:p>
    <w:p w:rsidR="00D503EA" w:rsidRPr="00F356C3" w:rsidRDefault="00B81315" w:rsidP="00D503EA">
      <w:pPr>
        <w:spacing w:after="0" w:line="276" w:lineRule="auto"/>
        <w:ind w:firstLine="567"/>
        <w:jc w:val="both"/>
        <w:rPr>
          <w:rFonts w:asciiTheme="majorHAnsi" w:eastAsia="Times New Roman" w:hAnsiTheme="majorHAnsi" w:cstheme="majorHAnsi"/>
          <w:sz w:val="24"/>
          <w:szCs w:val="24"/>
          <w:lang w:val="ru-MD"/>
        </w:rPr>
      </w:pPr>
      <w:r w:rsidRPr="00F356C3">
        <w:rPr>
          <w:rFonts w:ascii="Calibri Light" w:hAnsi="Calibri Light" w:cs="Calibri Light"/>
          <w:noProof/>
          <w:sz w:val="24"/>
          <w:szCs w:val="24"/>
          <w:lang w:val="ru-MD"/>
        </w:rPr>
        <w:t>Миссия внешнего публичного аудита была проведена в соответствии с Программами аудиторской деятельности Счетной палаты</w:t>
      </w:r>
      <w:r w:rsidRPr="00F356C3">
        <w:rPr>
          <w:rFonts w:ascii="Calibri Light" w:hAnsi="Calibri Light" w:cs="Calibri Light"/>
          <w:noProof/>
          <w:sz w:val="24"/>
          <w:szCs w:val="24"/>
          <w:vertAlign w:val="superscript"/>
          <w:lang w:val="ru-MD"/>
        </w:rPr>
        <w:footnoteReference w:id="3"/>
      </w:r>
      <w:r w:rsidRPr="00F356C3">
        <w:rPr>
          <w:rFonts w:ascii="Calibri Light" w:hAnsi="Calibri Light" w:cs="Calibri Light"/>
          <w:noProof/>
          <w:sz w:val="24"/>
          <w:szCs w:val="24"/>
          <w:lang w:val="ru-MD"/>
        </w:rPr>
        <w:t xml:space="preserve">, с целью </w:t>
      </w:r>
      <w:r w:rsidR="00813AD4" w:rsidRPr="00F356C3">
        <w:rPr>
          <w:rFonts w:ascii="Calibri Light" w:hAnsi="Calibri Light" w:cs="Calibri Light"/>
          <w:noProof/>
          <w:sz w:val="24"/>
          <w:szCs w:val="24"/>
          <w:lang w:val="ru-MD"/>
        </w:rPr>
        <w:t xml:space="preserve">оценки </w:t>
      </w:r>
      <w:r w:rsidR="00813AD4" w:rsidRPr="00F356C3">
        <w:rPr>
          <w:rFonts w:asciiTheme="majorHAnsi" w:hAnsiTheme="majorHAnsi" w:cstheme="majorHAnsi"/>
          <w:sz w:val="24"/>
          <w:szCs w:val="24"/>
          <w:shd w:val="clear" w:color="auto" w:fill="FFFFFF" w:themeFill="background1"/>
          <w:lang w:val="ru-MD"/>
        </w:rPr>
        <w:t xml:space="preserve">соответствия бюджетного процесса и управления публичным имуществом в рамках АТЕ </w:t>
      </w:r>
      <w:r w:rsidR="00813AD4" w:rsidRPr="00F356C3">
        <w:rPr>
          <w:rFonts w:asciiTheme="majorHAnsi" w:hAnsiTheme="majorHAnsi" w:cstheme="majorHAnsi"/>
          <w:iCs/>
          <w:sz w:val="24"/>
          <w:szCs w:val="24"/>
          <w:shd w:val="clear" w:color="auto" w:fill="FFFFFF" w:themeFill="background1"/>
          <w:lang w:val="ru-MD"/>
        </w:rPr>
        <w:t xml:space="preserve">муниципий Бэлць, за </w:t>
      </w:r>
      <w:r w:rsidR="00813AD4" w:rsidRPr="00F356C3">
        <w:rPr>
          <w:rFonts w:asciiTheme="majorHAnsi" w:hAnsiTheme="majorHAnsi" w:cstheme="majorHAnsi"/>
          <w:sz w:val="24"/>
          <w:szCs w:val="24"/>
          <w:shd w:val="clear" w:color="auto" w:fill="FFFFFF" w:themeFill="background1"/>
          <w:lang w:val="ru-MD"/>
        </w:rPr>
        <w:t>2018-2020</w:t>
      </w:r>
      <w:r w:rsidR="00813AD4" w:rsidRPr="00F356C3">
        <w:rPr>
          <w:rFonts w:asciiTheme="majorHAnsi" w:hAnsiTheme="majorHAnsi" w:cstheme="majorHAnsi"/>
          <w:iCs/>
          <w:sz w:val="24"/>
          <w:szCs w:val="24"/>
          <w:shd w:val="clear" w:color="auto" w:fill="FFFFFF" w:themeFill="background1"/>
          <w:lang w:val="ru-MD"/>
        </w:rPr>
        <w:t xml:space="preserve"> годы,</w:t>
      </w:r>
      <w:r w:rsidR="00813AD4" w:rsidRPr="00F356C3">
        <w:rPr>
          <w:rFonts w:asciiTheme="majorHAnsi" w:eastAsia="Times New Roman" w:hAnsiTheme="majorHAnsi" w:cstheme="majorHAnsi"/>
          <w:sz w:val="24"/>
          <w:szCs w:val="24"/>
          <w:lang w:val="ru-MD"/>
        </w:rPr>
        <w:t xml:space="preserve"> </w:t>
      </w:r>
      <w:r w:rsidR="00813AD4" w:rsidRPr="00F356C3">
        <w:rPr>
          <w:rFonts w:ascii="Calibri Light" w:hAnsi="Calibri Light" w:cs="Calibri Light"/>
          <w:noProof/>
          <w:sz w:val="24"/>
          <w:szCs w:val="24"/>
          <w:lang w:val="ru-MD"/>
        </w:rPr>
        <w:t>по отношению к нормативным критериям законодательного характера.</w:t>
      </w:r>
      <w:r w:rsidR="00813AD4" w:rsidRPr="00F356C3">
        <w:rPr>
          <w:rFonts w:asciiTheme="majorHAnsi" w:eastAsia="Times New Roman" w:hAnsiTheme="majorHAnsi" w:cstheme="majorHAnsi"/>
          <w:sz w:val="24"/>
          <w:szCs w:val="24"/>
          <w:lang w:val="ru-MD"/>
        </w:rPr>
        <w:t xml:space="preserve"> </w:t>
      </w:r>
      <w:r w:rsidR="00813AD4" w:rsidRPr="00F356C3">
        <w:rPr>
          <w:rFonts w:ascii="Calibri Light" w:hAnsi="Calibri Light" w:cs="Calibri Light"/>
          <w:noProof/>
          <w:sz w:val="24"/>
          <w:szCs w:val="24"/>
          <w:lang w:val="ru-MD" w:bidi="ro-RO"/>
        </w:rPr>
        <w:t xml:space="preserve">Внешний публичный аудит был проведен в соответствии с </w:t>
      </w:r>
      <w:r w:rsidR="00813AD4" w:rsidRPr="00F356C3">
        <w:rPr>
          <w:rFonts w:ascii="Calibri Light" w:hAnsi="Calibri Light" w:cs="Calibri Light"/>
          <w:noProof/>
          <w:sz w:val="24"/>
          <w:szCs w:val="24"/>
          <w:lang w:val="ru-MD"/>
        </w:rPr>
        <w:t>Системой профессиональных деклараций INTOSAI, применяемой Счетной палатой</w:t>
      </w:r>
      <w:r w:rsidR="00813AD4" w:rsidRPr="00F356C3">
        <w:rPr>
          <w:rStyle w:val="ab"/>
          <w:rFonts w:ascii="Calibri Light" w:hAnsi="Calibri Light" w:cs="Calibri Light"/>
          <w:noProof/>
          <w:sz w:val="24"/>
          <w:szCs w:val="24"/>
          <w:lang w:val="ru-MD"/>
        </w:rPr>
        <w:footnoteReference w:id="4"/>
      </w:r>
      <w:r w:rsidR="00D503EA" w:rsidRPr="00F356C3">
        <w:rPr>
          <w:rFonts w:asciiTheme="majorHAnsi" w:eastAsia="Times New Roman" w:hAnsiTheme="majorHAnsi" w:cstheme="majorHAnsi"/>
          <w:sz w:val="24"/>
          <w:szCs w:val="24"/>
          <w:lang w:val="ru-MD"/>
        </w:rPr>
        <w:t>.</w:t>
      </w:r>
    </w:p>
    <w:p w:rsidR="002367A7" w:rsidRPr="00F356C3" w:rsidRDefault="00D503EA" w:rsidP="002367A7">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F356C3">
        <w:rPr>
          <w:rFonts w:asciiTheme="majorHAnsi" w:eastAsia="Times New Roman" w:hAnsiTheme="majorHAnsi" w:cstheme="majorHAnsi"/>
          <w:sz w:val="24"/>
          <w:szCs w:val="24"/>
          <w:lang w:val="ru-MD"/>
        </w:rPr>
        <w:t xml:space="preserve"> </w:t>
      </w:r>
      <w:r w:rsidR="002367A7" w:rsidRPr="00F356C3">
        <w:rPr>
          <w:rFonts w:ascii="Calibri Light" w:hAnsi="Calibri Light" w:cs="Calibri Light"/>
          <w:noProof/>
          <w:sz w:val="24"/>
          <w:szCs w:val="24"/>
          <w:lang w:val="ru-MD" w:eastAsia="ru-RU"/>
        </w:rPr>
        <w:t xml:space="preserve">Рассмотрев Отчет аудита, а также объяснения должностных лиц, присутствующих на публичом заседании, Счетная палата </w:t>
      </w:r>
    </w:p>
    <w:p w:rsidR="002367A7" w:rsidRPr="00F356C3" w:rsidRDefault="002367A7" w:rsidP="002367A7">
      <w:pPr>
        <w:spacing w:after="0" w:line="276" w:lineRule="auto"/>
        <w:ind w:firstLine="567"/>
        <w:jc w:val="both"/>
        <w:rPr>
          <w:rFonts w:ascii="Calibri Light" w:hAnsi="Calibri Light" w:cs="Calibri Light"/>
          <w:b/>
          <w:bCs/>
          <w:noProof/>
          <w:sz w:val="24"/>
          <w:szCs w:val="24"/>
          <w:lang w:val="ru-MD" w:eastAsia="ru-RU"/>
        </w:rPr>
      </w:pPr>
    </w:p>
    <w:p w:rsidR="00D503EA" w:rsidRPr="00F356C3" w:rsidRDefault="002367A7" w:rsidP="002367A7">
      <w:pPr>
        <w:spacing w:after="0" w:line="276" w:lineRule="auto"/>
        <w:ind w:firstLine="567"/>
        <w:jc w:val="center"/>
        <w:rPr>
          <w:rFonts w:asciiTheme="majorHAnsi" w:eastAsia="Times New Roman" w:hAnsiTheme="majorHAnsi" w:cstheme="majorHAnsi"/>
          <w:b/>
          <w:bCs/>
          <w:sz w:val="24"/>
          <w:szCs w:val="24"/>
          <w:lang w:val="ru-MD"/>
        </w:rPr>
      </w:pPr>
      <w:r w:rsidRPr="00F356C3">
        <w:rPr>
          <w:rFonts w:ascii="Calibri Light" w:hAnsi="Calibri Light" w:cs="Calibri Light"/>
          <w:b/>
          <w:bCs/>
          <w:noProof/>
          <w:sz w:val="24"/>
          <w:szCs w:val="24"/>
          <w:lang w:val="ru-MD" w:eastAsia="ru-RU"/>
        </w:rPr>
        <w:t>УСТАНОВИЛА</w:t>
      </w:r>
      <w:r w:rsidR="00D503EA" w:rsidRPr="00F356C3">
        <w:rPr>
          <w:rFonts w:asciiTheme="majorHAnsi" w:eastAsia="Times New Roman" w:hAnsiTheme="majorHAnsi" w:cstheme="majorHAnsi"/>
          <w:b/>
          <w:bCs/>
          <w:sz w:val="24"/>
          <w:szCs w:val="24"/>
          <w:lang w:val="ru-MD"/>
        </w:rPr>
        <w:t>:</w:t>
      </w:r>
    </w:p>
    <w:p w:rsidR="009963EE" w:rsidRPr="00F356C3" w:rsidRDefault="00195944" w:rsidP="009963EE">
      <w:pPr>
        <w:pStyle w:val="a4"/>
        <w:spacing w:line="276" w:lineRule="auto"/>
        <w:ind w:right="-2"/>
        <w:rPr>
          <w:rFonts w:asciiTheme="majorHAnsi" w:hAnsiTheme="majorHAnsi" w:cstheme="majorHAnsi"/>
          <w:lang w:val="ru-MD"/>
        </w:rPr>
      </w:pPr>
      <w:r w:rsidRPr="00F356C3">
        <w:rPr>
          <w:rFonts w:asciiTheme="majorHAnsi" w:hAnsiTheme="majorHAnsi" w:cstheme="majorHAnsi"/>
          <w:lang w:val="ru-MD"/>
        </w:rPr>
        <w:lastRenderedPageBreak/>
        <w:t>недостаточность правил и процедур, связанных с процессом управления бюджетными средствами и публичным имуществом АТЕ мун. Бэлць, таким образом, институциональный и финансовый менеджмент не соответствует в полной мере принципам надлежащего управления</w:t>
      </w:r>
      <w:r w:rsidR="009963EE" w:rsidRPr="00F356C3">
        <w:rPr>
          <w:rFonts w:asciiTheme="majorHAnsi" w:hAnsiTheme="majorHAnsi" w:cstheme="majorHAnsi"/>
          <w:lang w:val="ru-MD"/>
        </w:rPr>
        <w:t xml:space="preserve">. </w:t>
      </w:r>
    </w:p>
    <w:p w:rsidR="00EF08CA" w:rsidRPr="00F356C3" w:rsidRDefault="00195944" w:rsidP="004F3304">
      <w:pPr>
        <w:pStyle w:val="a4"/>
        <w:spacing w:line="276" w:lineRule="auto"/>
        <w:ind w:right="-2"/>
        <w:rPr>
          <w:rFonts w:asciiTheme="majorHAnsi" w:hAnsiTheme="majorHAnsi" w:cstheme="majorHAnsi"/>
          <w:lang w:val="ru-MD"/>
        </w:rPr>
      </w:pPr>
      <w:r w:rsidRPr="00F356C3">
        <w:rPr>
          <w:rFonts w:asciiTheme="majorHAnsi" w:hAnsiTheme="majorHAnsi" w:cstheme="majorHAnsi"/>
          <w:lang w:val="ru-MD"/>
        </w:rPr>
        <w:t xml:space="preserve">Менеджмент управления </w:t>
      </w:r>
      <w:r w:rsidR="000B7C53" w:rsidRPr="00F356C3">
        <w:rPr>
          <w:rFonts w:asciiTheme="majorHAnsi" w:hAnsiTheme="majorHAnsi" w:cstheme="majorHAnsi"/>
          <w:lang w:val="ru-MD"/>
        </w:rPr>
        <w:t xml:space="preserve">имуществом АТЕ мун. Бэлць </w:t>
      </w:r>
      <w:r w:rsidRPr="00F356C3">
        <w:rPr>
          <w:rFonts w:asciiTheme="majorHAnsi" w:hAnsiTheme="majorHAnsi" w:cstheme="majorHAnsi"/>
          <w:lang w:val="ru-MD"/>
        </w:rPr>
        <w:t xml:space="preserve">не соответствуют </w:t>
      </w:r>
      <w:r w:rsidR="000B7C53" w:rsidRPr="00F356C3">
        <w:rPr>
          <w:rFonts w:asciiTheme="majorHAnsi" w:hAnsiTheme="majorHAnsi" w:cstheme="majorHAnsi"/>
          <w:lang w:val="ru-MD"/>
        </w:rPr>
        <w:t>требованиям законодательной базы</w:t>
      </w:r>
      <w:r w:rsidRPr="00F356C3">
        <w:rPr>
          <w:rFonts w:asciiTheme="majorHAnsi" w:hAnsiTheme="majorHAnsi" w:cstheme="majorHAnsi"/>
          <w:lang w:val="ru-MD"/>
        </w:rPr>
        <w:t xml:space="preserve">, </w:t>
      </w:r>
      <w:r w:rsidR="000B7C53" w:rsidRPr="00F356C3">
        <w:rPr>
          <w:rFonts w:asciiTheme="majorHAnsi" w:hAnsiTheme="majorHAnsi" w:cstheme="majorHAnsi"/>
          <w:lang w:val="ru-MD"/>
        </w:rPr>
        <w:t xml:space="preserve">он подвержен воздействию </w:t>
      </w:r>
      <w:r w:rsidRPr="00F356C3">
        <w:rPr>
          <w:rFonts w:asciiTheme="majorHAnsi" w:hAnsiTheme="majorHAnsi" w:cstheme="majorHAnsi"/>
          <w:lang w:val="ru-MD"/>
        </w:rPr>
        <w:t>нарушени</w:t>
      </w:r>
      <w:r w:rsidR="000B7C53" w:rsidRPr="00F356C3">
        <w:rPr>
          <w:rFonts w:asciiTheme="majorHAnsi" w:hAnsiTheme="majorHAnsi" w:cstheme="majorHAnsi"/>
          <w:lang w:val="ru-MD"/>
        </w:rPr>
        <w:t>й</w:t>
      </w:r>
      <w:r w:rsidRPr="00F356C3">
        <w:rPr>
          <w:rFonts w:asciiTheme="majorHAnsi" w:hAnsiTheme="majorHAnsi" w:cstheme="majorHAnsi"/>
          <w:lang w:val="ru-MD"/>
        </w:rPr>
        <w:t xml:space="preserve"> и недостатк</w:t>
      </w:r>
      <w:r w:rsidR="000B7C53" w:rsidRPr="00F356C3">
        <w:rPr>
          <w:rFonts w:asciiTheme="majorHAnsi" w:hAnsiTheme="majorHAnsi" w:cstheme="majorHAnsi"/>
          <w:lang w:val="ru-MD"/>
        </w:rPr>
        <w:t>ов</w:t>
      </w:r>
      <w:r w:rsidRPr="00F356C3">
        <w:rPr>
          <w:rFonts w:asciiTheme="majorHAnsi" w:hAnsiTheme="majorHAnsi" w:cstheme="majorHAnsi"/>
          <w:lang w:val="ru-MD"/>
        </w:rPr>
        <w:t>, выраж</w:t>
      </w:r>
      <w:r w:rsidR="000B7C53" w:rsidRPr="00F356C3">
        <w:rPr>
          <w:rFonts w:asciiTheme="majorHAnsi" w:hAnsiTheme="majorHAnsi" w:cstheme="majorHAnsi"/>
          <w:lang w:val="ru-MD"/>
        </w:rPr>
        <w:t>енных</w:t>
      </w:r>
      <w:r w:rsidRPr="00F356C3">
        <w:rPr>
          <w:rFonts w:asciiTheme="majorHAnsi" w:hAnsiTheme="majorHAnsi" w:cstheme="majorHAnsi"/>
          <w:lang w:val="ru-MD"/>
        </w:rPr>
        <w:t xml:space="preserve"> </w:t>
      </w:r>
      <w:r w:rsidR="000B7C53" w:rsidRPr="00F356C3">
        <w:rPr>
          <w:rFonts w:asciiTheme="majorHAnsi" w:hAnsiTheme="majorHAnsi" w:cstheme="majorHAnsi"/>
          <w:lang w:val="ru-MD"/>
        </w:rPr>
        <w:t xml:space="preserve">в </w:t>
      </w:r>
      <w:r w:rsidRPr="00F356C3">
        <w:rPr>
          <w:rFonts w:asciiTheme="majorHAnsi" w:hAnsiTheme="majorHAnsi" w:cstheme="majorHAnsi"/>
          <w:lang w:val="ru-MD"/>
        </w:rPr>
        <w:t>отсутстви</w:t>
      </w:r>
      <w:r w:rsidR="000B7C53" w:rsidRPr="00F356C3">
        <w:rPr>
          <w:rFonts w:asciiTheme="majorHAnsi" w:hAnsiTheme="majorHAnsi" w:cstheme="majorHAnsi"/>
          <w:lang w:val="ru-MD"/>
        </w:rPr>
        <w:t>и</w:t>
      </w:r>
      <w:r w:rsidRPr="00F356C3">
        <w:rPr>
          <w:rFonts w:asciiTheme="majorHAnsi" w:hAnsiTheme="majorHAnsi" w:cstheme="majorHAnsi"/>
          <w:lang w:val="ru-MD"/>
        </w:rPr>
        <w:t xml:space="preserve"> надлежащего учета публичного имущества, а также </w:t>
      </w:r>
      <w:r w:rsidR="000B7C53" w:rsidRPr="00F356C3">
        <w:rPr>
          <w:rFonts w:asciiTheme="majorHAnsi" w:hAnsiTheme="majorHAnsi" w:cstheme="majorHAnsi"/>
          <w:lang w:val="ru-MD"/>
        </w:rPr>
        <w:t>неэффективном</w:t>
      </w:r>
      <w:r w:rsidRPr="00F356C3">
        <w:rPr>
          <w:rFonts w:asciiTheme="majorHAnsi" w:hAnsiTheme="majorHAnsi" w:cstheme="majorHAnsi"/>
          <w:lang w:val="ru-MD"/>
        </w:rPr>
        <w:t xml:space="preserve"> управлени</w:t>
      </w:r>
      <w:r w:rsidR="000B7C53" w:rsidRPr="00F356C3">
        <w:rPr>
          <w:rFonts w:asciiTheme="majorHAnsi" w:hAnsiTheme="majorHAnsi" w:cstheme="majorHAnsi"/>
          <w:lang w:val="ru-MD"/>
        </w:rPr>
        <w:t>и</w:t>
      </w:r>
      <w:r w:rsidRPr="00F356C3">
        <w:rPr>
          <w:rFonts w:asciiTheme="majorHAnsi" w:hAnsiTheme="majorHAnsi" w:cstheme="majorHAnsi"/>
          <w:lang w:val="ru-MD"/>
        </w:rPr>
        <w:t xml:space="preserve"> муниципальными предприятиями. Все это, по мнению аудиторов, было обусловлено отсутствием адекватной системы внутреннего управленческого контроля над соответствующими компонентами деятельности, а также недостаточной ответственностью лиц, принимающих решения</w:t>
      </w:r>
      <w:r w:rsidR="000B7C53" w:rsidRPr="00F356C3">
        <w:rPr>
          <w:rFonts w:asciiTheme="majorHAnsi" w:hAnsiTheme="majorHAnsi" w:cstheme="majorHAnsi"/>
          <w:lang w:val="ru-MD"/>
        </w:rPr>
        <w:t>,</w:t>
      </w:r>
      <w:r w:rsidRPr="00F356C3">
        <w:rPr>
          <w:rFonts w:asciiTheme="majorHAnsi" w:hAnsiTheme="majorHAnsi" w:cstheme="majorHAnsi"/>
          <w:lang w:val="ru-MD"/>
        </w:rPr>
        <w:t xml:space="preserve"> </w:t>
      </w:r>
      <w:r w:rsidR="000B7C53" w:rsidRPr="00F356C3">
        <w:rPr>
          <w:rFonts w:asciiTheme="majorHAnsi" w:hAnsiTheme="majorHAnsi" w:cstheme="majorHAnsi"/>
          <w:lang w:val="ru-MD"/>
        </w:rPr>
        <w:t>за</w:t>
      </w:r>
      <w:r w:rsidRPr="00F356C3">
        <w:rPr>
          <w:rFonts w:asciiTheme="majorHAnsi" w:hAnsiTheme="majorHAnsi" w:cstheme="majorHAnsi"/>
          <w:lang w:val="ru-MD"/>
        </w:rPr>
        <w:t xml:space="preserve"> выполнени</w:t>
      </w:r>
      <w:r w:rsidR="000B7C53" w:rsidRPr="00F356C3">
        <w:rPr>
          <w:rFonts w:asciiTheme="majorHAnsi" w:hAnsiTheme="majorHAnsi" w:cstheme="majorHAnsi"/>
          <w:lang w:val="ru-MD"/>
        </w:rPr>
        <w:t>е своих</w:t>
      </w:r>
      <w:r w:rsidRPr="00F356C3">
        <w:rPr>
          <w:rFonts w:asciiTheme="majorHAnsi" w:hAnsiTheme="majorHAnsi" w:cstheme="majorHAnsi"/>
          <w:lang w:val="ru-MD"/>
        </w:rPr>
        <w:t xml:space="preserve"> функциональных обязанностей</w:t>
      </w:r>
      <w:r w:rsidR="000B7C53" w:rsidRPr="00F356C3">
        <w:rPr>
          <w:rFonts w:asciiTheme="majorHAnsi" w:hAnsiTheme="majorHAnsi" w:cstheme="majorHAnsi"/>
          <w:lang w:val="ru-MD"/>
        </w:rPr>
        <w:t>.</w:t>
      </w:r>
    </w:p>
    <w:p w:rsidR="001578B9" w:rsidRPr="00F356C3" w:rsidRDefault="001578B9" w:rsidP="001578B9">
      <w:pPr>
        <w:spacing w:after="0" w:line="276" w:lineRule="auto"/>
        <w:ind w:firstLine="709"/>
        <w:jc w:val="both"/>
        <w:rPr>
          <w:rFonts w:ascii="Calibri Light" w:hAnsi="Calibri Light" w:cs="Calibri Light"/>
          <w:noProof/>
          <w:sz w:val="24"/>
          <w:szCs w:val="24"/>
          <w:lang w:val="ru-MD"/>
        </w:rPr>
      </w:pPr>
      <w:r w:rsidRPr="00F356C3">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rsidR="00D503EA" w:rsidRPr="00F356C3" w:rsidRDefault="001578B9" w:rsidP="00D503EA">
      <w:pPr>
        <w:pStyle w:val="cp"/>
        <w:spacing w:line="276" w:lineRule="auto"/>
        <w:rPr>
          <w:rFonts w:asciiTheme="majorHAnsi" w:hAnsiTheme="majorHAnsi" w:cstheme="majorHAnsi"/>
          <w:lang w:val="ru-MD"/>
        </w:rPr>
      </w:pPr>
      <w:r w:rsidRPr="00F356C3">
        <w:rPr>
          <w:rFonts w:asciiTheme="majorHAnsi" w:hAnsiTheme="majorHAnsi" w:cstheme="majorHAnsi"/>
          <w:lang w:val="ru-MD"/>
        </w:rPr>
        <w:t>ПОСТАНОВЛЯЕТ</w:t>
      </w:r>
      <w:r w:rsidR="00D503EA" w:rsidRPr="00F356C3">
        <w:rPr>
          <w:rFonts w:asciiTheme="majorHAnsi" w:hAnsiTheme="majorHAnsi" w:cstheme="majorHAnsi"/>
          <w:lang w:val="ru-MD"/>
        </w:rPr>
        <w:t>:</w:t>
      </w:r>
    </w:p>
    <w:p w:rsidR="00373365" w:rsidRPr="00F356C3" w:rsidRDefault="00D503EA" w:rsidP="001578B9">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1</w:t>
      </w:r>
      <w:r w:rsidRPr="00F356C3">
        <w:rPr>
          <w:rFonts w:asciiTheme="majorHAnsi" w:hAnsiTheme="majorHAnsi" w:cstheme="majorHAnsi"/>
          <w:lang w:val="ru-MD"/>
        </w:rPr>
        <w:t xml:space="preserve">. </w:t>
      </w:r>
      <w:r w:rsidR="001578B9" w:rsidRPr="00F356C3">
        <w:rPr>
          <w:rFonts w:asciiTheme="majorHAnsi" w:hAnsiTheme="majorHAnsi" w:cstheme="majorHAnsi"/>
          <w:lang w:val="ru-MD"/>
        </w:rPr>
        <w:t xml:space="preserve">Утвердить </w:t>
      </w:r>
      <w:r w:rsidR="001578B9" w:rsidRPr="00F356C3">
        <w:rPr>
          <w:rFonts w:asciiTheme="majorHAnsi" w:hAnsiTheme="majorHAnsi" w:cstheme="majorHAnsi"/>
          <w:shd w:val="clear" w:color="auto" w:fill="FFFFFF" w:themeFill="background1"/>
          <w:lang w:val="ru-MD"/>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1578B9" w:rsidRPr="00F356C3">
        <w:rPr>
          <w:rFonts w:asciiTheme="majorHAnsi" w:hAnsiTheme="majorHAnsi" w:cstheme="majorHAnsi"/>
          <w:iCs/>
          <w:shd w:val="clear" w:color="auto" w:fill="FFFFFF" w:themeFill="background1"/>
          <w:lang w:val="ru-MD"/>
        </w:rPr>
        <w:t xml:space="preserve">муниципий Бэлць, за </w:t>
      </w:r>
      <w:r w:rsidR="001578B9" w:rsidRPr="00F356C3">
        <w:rPr>
          <w:rFonts w:asciiTheme="majorHAnsi" w:hAnsiTheme="majorHAnsi" w:cstheme="majorHAnsi"/>
          <w:shd w:val="clear" w:color="auto" w:fill="FFFFFF" w:themeFill="background1"/>
          <w:lang w:val="ru-MD"/>
        </w:rPr>
        <w:t>2018-2020</w:t>
      </w:r>
      <w:r w:rsidR="001578B9" w:rsidRPr="00F356C3">
        <w:rPr>
          <w:rFonts w:asciiTheme="majorHAnsi" w:hAnsiTheme="majorHAnsi" w:cstheme="majorHAnsi"/>
          <w:iCs/>
          <w:shd w:val="clear" w:color="auto" w:fill="FFFFFF" w:themeFill="background1"/>
          <w:lang w:val="ru-MD"/>
        </w:rPr>
        <w:t xml:space="preserve"> годы</w:t>
      </w:r>
      <w:r w:rsidRPr="00F356C3">
        <w:rPr>
          <w:rFonts w:asciiTheme="majorHAnsi" w:hAnsiTheme="majorHAnsi" w:cstheme="majorHAnsi"/>
          <w:lang w:val="ru-MD"/>
        </w:rPr>
        <w:t>.</w:t>
      </w:r>
    </w:p>
    <w:p w:rsidR="00D503EA" w:rsidRPr="00F356C3" w:rsidRDefault="00D503EA"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w:t>
      </w:r>
      <w:r w:rsidRPr="00F356C3">
        <w:rPr>
          <w:rFonts w:asciiTheme="majorHAnsi" w:hAnsiTheme="majorHAnsi" w:cstheme="majorHAnsi"/>
          <w:lang w:val="ru-MD"/>
        </w:rPr>
        <w:t xml:space="preserve"> </w:t>
      </w:r>
      <w:r w:rsidR="00E8037E" w:rsidRPr="00F356C3">
        <w:rPr>
          <w:rFonts w:ascii="Calibri Light" w:hAnsi="Calibri Light" w:cs="Calibri Light"/>
          <w:bCs/>
          <w:noProof/>
          <w:lang w:val="ru-MD"/>
        </w:rPr>
        <w:t>Настоящее Постановление и Отчет аудита направить</w:t>
      </w:r>
      <w:r w:rsidRPr="00F356C3">
        <w:rPr>
          <w:rFonts w:asciiTheme="majorHAnsi" w:hAnsiTheme="majorHAnsi" w:cstheme="majorHAnsi"/>
          <w:lang w:val="ru-MD"/>
        </w:rPr>
        <w:t>:</w:t>
      </w:r>
    </w:p>
    <w:p w:rsidR="00FC7E62" w:rsidRPr="00F356C3" w:rsidRDefault="00FC7E62" w:rsidP="00FC7E62">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2.1.</w:t>
      </w:r>
      <w:r w:rsidRPr="00F356C3">
        <w:rPr>
          <w:rFonts w:asciiTheme="majorHAnsi" w:hAnsiTheme="majorHAnsi" w:cstheme="majorHAnsi"/>
          <w:lang w:val="ru-MD"/>
        </w:rPr>
        <w:t xml:space="preserve"> </w:t>
      </w:r>
      <w:r w:rsidR="00E8037E" w:rsidRPr="00F356C3">
        <w:rPr>
          <w:rFonts w:ascii="Calibri Light" w:hAnsi="Calibri Light" w:cs="Calibri Light"/>
          <w:b/>
          <w:bCs/>
          <w:lang w:val="ru-MD"/>
        </w:rPr>
        <w:t>Парламенту Республики Молдова</w:t>
      </w:r>
      <w:r w:rsidR="00E8037E" w:rsidRPr="00F356C3">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F356C3">
        <w:rPr>
          <w:rFonts w:asciiTheme="majorHAnsi" w:hAnsiTheme="majorHAnsi" w:cstheme="majorHAnsi"/>
          <w:lang w:val="ru-MD"/>
        </w:rPr>
        <w:t>;</w:t>
      </w:r>
    </w:p>
    <w:p w:rsidR="00FC7E62" w:rsidRPr="00F356C3" w:rsidRDefault="00FC7E62" w:rsidP="00FC7E62">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 xml:space="preserve">2.2. </w:t>
      </w:r>
      <w:r w:rsidR="00E8037E" w:rsidRPr="00F356C3">
        <w:rPr>
          <w:rFonts w:ascii="Calibri Light" w:hAnsi="Calibri Light" w:cs="Calibri Light"/>
          <w:b/>
          <w:bCs/>
          <w:lang w:val="ru-MD"/>
        </w:rPr>
        <w:t>Президенту Республики Молдова</w:t>
      </w:r>
      <w:r w:rsidR="00E8037E" w:rsidRPr="00F356C3">
        <w:rPr>
          <w:rFonts w:ascii="Calibri Light" w:hAnsi="Calibri Light" w:cs="Calibri Light"/>
          <w:lang w:val="ru-MD"/>
        </w:rPr>
        <w:t xml:space="preserve"> для информирования</w:t>
      </w:r>
      <w:r w:rsidRPr="00F356C3">
        <w:rPr>
          <w:rFonts w:asciiTheme="majorHAnsi" w:hAnsiTheme="majorHAnsi" w:cstheme="majorHAnsi"/>
          <w:lang w:val="ru-MD"/>
        </w:rPr>
        <w:t>;</w:t>
      </w:r>
    </w:p>
    <w:p w:rsidR="00D503EA" w:rsidRPr="00F356C3" w:rsidRDefault="00D503EA"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w:t>
      </w:r>
      <w:r w:rsidR="00FC7E62" w:rsidRPr="00F356C3">
        <w:rPr>
          <w:rFonts w:asciiTheme="majorHAnsi" w:hAnsiTheme="majorHAnsi" w:cstheme="majorHAnsi"/>
          <w:b/>
          <w:lang w:val="ru-MD"/>
        </w:rPr>
        <w:t>3</w:t>
      </w:r>
      <w:r w:rsidRPr="00F356C3">
        <w:rPr>
          <w:rFonts w:asciiTheme="majorHAnsi" w:hAnsiTheme="majorHAnsi" w:cstheme="majorHAnsi"/>
          <w:b/>
          <w:lang w:val="ru-MD"/>
        </w:rPr>
        <w:t>.</w:t>
      </w:r>
      <w:r w:rsidRPr="00F356C3">
        <w:rPr>
          <w:rFonts w:asciiTheme="majorHAnsi" w:hAnsiTheme="majorHAnsi" w:cstheme="majorHAnsi"/>
          <w:lang w:val="ru-MD"/>
        </w:rPr>
        <w:t xml:space="preserve"> </w:t>
      </w:r>
      <w:r w:rsidR="00E8037E" w:rsidRPr="00F356C3">
        <w:rPr>
          <w:rFonts w:ascii="Calibri Light" w:hAnsi="Calibri Light" w:cs="Calibri Light"/>
          <w:b/>
          <w:bCs/>
          <w:lang w:val="ru-MD"/>
        </w:rPr>
        <w:t>Правительству Республики Молдова</w:t>
      </w:r>
      <w:r w:rsidR="00E8037E" w:rsidRPr="00F356C3">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Pr="00F356C3">
        <w:rPr>
          <w:rFonts w:asciiTheme="majorHAnsi" w:hAnsiTheme="majorHAnsi" w:cstheme="majorHAnsi"/>
          <w:lang w:val="ru-MD"/>
        </w:rPr>
        <w:t>;</w:t>
      </w:r>
    </w:p>
    <w:p w:rsidR="00FC7E62" w:rsidRPr="00F356C3" w:rsidRDefault="009963EE" w:rsidP="00E8037E">
      <w:pPr>
        <w:pStyle w:val="a4"/>
        <w:tabs>
          <w:tab w:val="left" w:pos="1080"/>
        </w:tabs>
        <w:spacing w:line="276" w:lineRule="auto"/>
        <w:ind w:firstLine="720"/>
        <w:rPr>
          <w:rFonts w:asciiTheme="majorHAnsi" w:hAnsiTheme="majorHAnsi" w:cstheme="majorHAnsi"/>
          <w:lang w:val="ru-MD"/>
        </w:rPr>
      </w:pPr>
      <w:r w:rsidRPr="00F356C3">
        <w:rPr>
          <w:rFonts w:asciiTheme="majorHAnsi" w:hAnsiTheme="majorHAnsi" w:cstheme="majorHAnsi"/>
          <w:b/>
          <w:lang w:val="ru-MD"/>
        </w:rPr>
        <w:t>2.4.</w:t>
      </w:r>
      <w:r w:rsidRPr="00F356C3">
        <w:rPr>
          <w:rFonts w:asciiTheme="majorHAnsi" w:hAnsiTheme="majorHAnsi" w:cstheme="majorHAnsi"/>
          <w:lang w:val="ru-MD"/>
        </w:rPr>
        <w:t xml:space="preserve"> </w:t>
      </w:r>
      <w:r w:rsidR="00E8037E" w:rsidRPr="00F356C3">
        <w:rPr>
          <w:rFonts w:ascii="Calibri Light" w:hAnsi="Calibri Light" w:cs="Calibri Light"/>
          <w:b/>
          <w:lang w:val="ru-MD" w:eastAsia="ru-RU"/>
        </w:rPr>
        <w:t xml:space="preserve">Территориальному офису Бэлць Государственной канцелярии </w:t>
      </w:r>
      <w:r w:rsidR="00E8037E" w:rsidRPr="00F356C3">
        <w:rPr>
          <w:rFonts w:ascii="Calibri Light" w:hAnsi="Calibri Light" w:cs="Calibri Light"/>
          <w:bCs/>
          <w:lang w:val="ru-MD" w:eastAsia="ru-RU"/>
        </w:rPr>
        <w:t xml:space="preserve">для </w:t>
      </w:r>
      <w:r w:rsidR="00E8037E" w:rsidRPr="00F356C3">
        <w:rPr>
          <w:rFonts w:ascii="Calibri Light" w:hAnsi="Calibri Light" w:cs="Calibri Light"/>
          <w:lang w:val="ru-MD"/>
        </w:rPr>
        <w:t>информирования</w:t>
      </w:r>
      <w:r w:rsidR="00FC7E62" w:rsidRPr="00F356C3">
        <w:rPr>
          <w:rFonts w:asciiTheme="majorHAnsi" w:hAnsiTheme="majorHAnsi" w:cstheme="majorHAnsi"/>
          <w:lang w:val="ru-MD"/>
        </w:rPr>
        <w:t>;</w:t>
      </w:r>
    </w:p>
    <w:p w:rsidR="0004120A" w:rsidRPr="00F356C3" w:rsidRDefault="00FD0645" w:rsidP="00B57B72">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2.5.</w:t>
      </w:r>
      <w:r w:rsidRPr="00F356C3">
        <w:rPr>
          <w:rFonts w:asciiTheme="majorHAnsi" w:hAnsiTheme="majorHAnsi" w:cstheme="majorHAnsi"/>
          <w:lang w:val="ru-MD"/>
        </w:rPr>
        <w:t xml:space="preserve"> </w:t>
      </w:r>
      <w:r w:rsidR="001D1F3E" w:rsidRPr="00F356C3">
        <w:rPr>
          <w:rFonts w:asciiTheme="majorHAnsi" w:hAnsiTheme="majorHAnsi" w:cstheme="majorHAnsi"/>
          <w:b/>
          <w:lang w:val="ru-MD"/>
        </w:rPr>
        <w:t>Министерству финансов и Государственной налоговой службе</w:t>
      </w:r>
      <w:r w:rsidR="001D1F3E" w:rsidRPr="00F356C3">
        <w:rPr>
          <w:rFonts w:asciiTheme="majorHAnsi" w:hAnsiTheme="majorHAnsi" w:cstheme="majorHAnsi"/>
          <w:lang w:val="ru-MD"/>
        </w:rPr>
        <w:t xml:space="preserve"> для информирования и пересмотра Положения о порядке управления налогом на недвижимое имущество через АИС „Фискальный кадастр 2.0”,</w:t>
      </w:r>
      <w:r w:rsidR="007C4600" w:rsidRPr="00F356C3">
        <w:rPr>
          <w:rFonts w:asciiTheme="majorHAnsi" w:hAnsiTheme="majorHAnsi" w:cstheme="majorHAnsi"/>
          <w:lang w:val="ru-MD"/>
        </w:rPr>
        <w:t xml:space="preserve"> </w:t>
      </w:r>
      <w:r w:rsidR="001D1F3E" w:rsidRPr="00F356C3">
        <w:rPr>
          <w:rFonts w:ascii="Calibri Light" w:hAnsi="Calibri Light" w:cs="Calibri Light"/>
          <w:lang w:val="ru-MD" w:eastAsia="ru-RU"/>
        </w:rPr>
        <w:t>с повторным изложением рекомендаций,</w:t>
      </w:r>
      <w:r w:rsidR="001D1F3E" w:rsidRPr="00F356C3">
        <w:rPr>
          <w:rFonts w:asciiTheme="majorHAnsi" w:hAnsiTheme="majorHAnsi" w:cstheme="majorHAnsi"/>
          <w:lang w:val="ru-MD"/>
        </w:rPr>
        <w:t xml:space="preserve"> представленных в</w:t>
      </w:r>
      <w:r w:rsidR="007C4600" w:rsidRPr="00F356C3">
        <w:rPr>
          <w:rFonts w:asciiTheme="majorHAnsi" w:hAnsiTheme="majorHAnsi" w:cstheme="majorHAnsi"/>
          <w:lang w:val="ru-MD"/>
        </w:rPr>
        <w:t xml:space="preserve"> </w:t>
      </w:r>
      <w:r w:rsidR="001D1F3E" w:rsidRPr="00F356C3">
        <w:rPr>
          <w:rFonts w:asciiTheme="majorHAnsi" w:hAnsiTheme="majorHAnsi" w:cstheme="majorHAnsi"/>
          <w:lang w:val="ru-MD"/>
        </w:rPr>
        <w:t>Отчете миссии follow-up о выполнении требований и рекомендаций, утвержденных Постановлением Счетной палаты №2 от 13 февраля 2018 года по Отчету аудита соответствия учета, регистрации и управления публичным имуществом, а также налогообложения недвижимого имущества,</w:t>
      </w:r>
      <w:r w:rsidR="00B57B72" w:rsidRPr="00F356C3">
        <w:rPr>
          <w:rFonts w:asciiTheme="majorHAnsi" w:hAnsiTheme="majorHAnsi" w:cstheme="majorHAnsi"/>
          <w:lang w:val="ru-MD"/>
        </w:rPr>
        <w:t xml:space="preserve"> </w:t>
      </w:r>
      <w:r w:rsidR="001D1F3E" w:rsidRPr="00F356C3">
        <w:rPr>
          <w:rFonts w:asciiTheme="majorHAnsi" w:hAnsiTheme="majorHAnsi" w:cstheme="majorHAnsi"/>
          <w:lang w:val="ru-MD"/>
        </w:rPr>
        <w:t>утвержденном</w:t>
      </w:r>
      <w:r w:rsidR="00B57B72" w:rsidRPr="00F356C3">
        <w:rPr>
          <w:rFonts w:asciiTheme="majorHAnsi" w:hAnsiTheme="majorHAnsi" w:cstheme="majorHAnsi"/>
          <w:lang w:val="ru-MD"/>
        </w:rPr>
        <w:t xml:space="preserve"> </w:t>
      </w:r>
      <w:r w:rsidR="001D1F3E" w:rsidRPr="00F356C3">
        <w:rPr>
          <w:rFonts w:asciiTheme="majorHAnsi" w:hAnsiTheme="majorHAnsi" w:cstheme="majorHAnsi"/>
          <w:lang w:val="ru-MD"/>
        </w:rPr>
        <w:t>Постановлением Счетной палаты №</w:t>
      </w:r>
      <w:r w:rsidR="00B57B72" w:rsidRPr="00F356C3">
        <w:rPr>
          <w:rFonts w:asciiTheme="majorHAnsi" w:hAnsiTheme="majorHAnsi" w:cstheme="majorHAnsi"/>
          <w:lang w:val="ru-MD"/>
        </w:rPr>
        <w:t xml:space="preserve">68 </w:t>
      </w:r>
      <w:r w:rsidR="001D1F3E" w:rsidRPr="00F356C3">
        <w:rPr>
          <w:rFonts w:asciiTheme="majorHAnsi" w:hAnsiTheme="majorHAnsi" w:cstheme="majorHAnsi"/>
          <w:lang w:val="ru-MD"/>
        </w:rPr>
        <w:t>от</w:t>
      </w:r>
      <w:r w:rsidR="00B57B72" w:rsidRPr="00F356C3">
        <w:rPr>
          <w:rFonts w:asciiTheme="majorHAnsi" w:hAnsiTheme="majorHAnsi" w:cstheme="majorHAnsi"/>
          <w:lang w:val="ru-MD"/>
        </w:rPr>
        <w:t xml:space="preserve"> 26 </w:t>
      </w:r>
      <w:r w:rsidR="001D1F3E" w:rsidRPr="00F356C3">
        <w:rPr>
          <w:rFonts w:asciiTheme="majorHAnsi" w:hAnsiTheme="majorHAnsi" w:cstheme="majorHAnsi"/>
          <w:lang w:val="ru-MD"/>
        </w:rPr>
        <w:t>ноября</w:t>
      </w:r>
      <w:r w:rsidR="00B57B72" w:rsidRPr="00F356C3">
        <w:rPr>
          <w:rFonts w:asciiTheme="majorHAnsi" w:hAnsiTheme="majorHAnsi" w:cstheme="majorHAnsi"/>
          <w:lang w:val="ru-MD"/>
        </w:rPr>
        <w:t xml:space="preserve"> 2019</w:t>
      </w:r>
      <w:r w:rsidR="001D1F3E" w:rsidRPr="00F356C3">
        <w:rPr>
          <w:rFonts w:asciiTheme="majorHAnsi" w:hAnsiTheme="majorHAnsi" w:cstheme="majorHAnsi"/>
          <w:lang w:val="ru-MD"/>
        </w:rPr>
        <w:t xml:space="preserve"> года</w:t>
      </w:r>
      <w:r w:rsidR="00B57B72" w:rsidRPr="00F356C3">
        <w:rPr>
          <w:rFonts w:asciiTheme="majorHAnsi" w:hAnsiTheme="majorHAnsi" w:cstheme="majorHAnsi"/>
          <w:lang w:val="ru-MD"/>
        </w:rPr>
        <w:t>;</w:t>
      </w:r>
    </w:p>
    <w:p w:rsidR="009963EE" w:rsidRPr="00F356C3" w:rsidRDefault="0016780F"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2.6</w:t>
      </w:r>
      <w:r w:rsidR="009963EE" w:rsidRPr="00F356C3">
        <w:rPr>
          <w:rFonts w:asciiTheme="majorHAnsi" w:hAnsiTheme="majorHAnsi" w:cstheme="majorHAnsi"/>
          <w:b/>
          <w:lang w:val="ru-MD"/>
        </w:rPr>
        <w:t xml:space="preserve">. </w:t>
      </w:r>
      <w:r w:rsidR="00681642" w:rsidRPr="00F356C3">
        <w:rPr>
          <w:rFonts w:ascii="Calibri Light" w:hAnsi="Calibri Light" w:cs="Calibri Light"/>
          <w:b/>
          <w:noProof/>
          <w:lang w:val="ru-MD" w:eastAsia="ru-RU"/>
        </w:rPr>
        <w:t>Муниципальному совету и примару мун. Бэлць</w:t>
      </w:r>
      <w:r w:rsidR="00681642" w:rsidRPr="00F356C3">
        <w:rPr>
          <w:rFonts w:ascii="Calibri Light" w:hAnsi="Calibri Light" w:cs="Calibri Light"/>
          <w:noProof/>
          <w:lang w:val="ru-MD" w:eastAsia="ru-RU"/>
        </w:rPr>
        <w:t xml:space="preserve"> для</w:t>
      </w:r>
      <w:r w:rsidR="004D5350" w:rsidRPr="00F356C3">
        <w:rPr>
          <w:rFonts w:asciiTheme="majorHAnsi" w:hAnsiTheme="majorHAnsi" w:cstheme="majorHAnsi"/>
          <w:lang w:val="ru-MD"/>
        </w:rPr>
        <w:t>:</w:t>
      </w:r>
    </w:p>
    <w:p w:rsidR="004D5350" w:rsidRPr="00F356C3" w:rsidRDefault="0016780F"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2.6</w:t>
      </w:r>
      <w:r w:rsidR="0053189D" w:rsidRPr="00F356C3">
        <w:rPr>
          <w:rFonts w:asciiTheme="majorHAnsi" w:hAnsiTheme="majorHAnsi" w:cstheme="majorHAnsi"/>
          <w:b/>
          <w:lang w:val="ru-MD"/>
        </w:rPr>
        <w:t xml:space="preserve">.1. </w:t>
      </w:r>
      <w:r w:rsidR="00F070CD" w:rsidRPr="00F356C3">
        <w:rPr>
          <w:rFonts w:ascii="Calibri Light" w:hAnsi="Calibri Light" w:cs="Calibri Light"/>
          <w:noProof/>
          <w:lang w:val="ru-MD" w:eastAsia="ru-RU"/>
        </w:rPr>
        <w:t>рассмотрения результатов аудита на заседании Муниципального совета Бэлць, с заслушиванием ответственных лиц по фактам, описанным в Отчете аудита, а также с утверждением плана мер по устранению выявленных недостатков</w:t>
      </w:r>
      <w:r w:rsidR="0053189D" w:rsidRPr="00F356C3">
        <w:rPr>
          <w:rFonts w:asciiTheme="majorHAnsi" w:hAnsiTheme="majorHAnsi" w:cstheme="majorHAnsi"/>
          <w:lang w:val="ru-MD"/>
        </w:rPr>
        <w:t>;</w:t>
      </w:r>
    </w:p>
    <w:p w:rsidR="0053189D" w:rsidRPr="00F356C3" w:rsidRDefault="0016780F"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2.6</w:t>
      </w:r>
      <w:r w:rsidR="0053189D" w:rsidRPr="00F356C3">
        <w:rPr>
          <w:rFonts w:asciiTheme="majorHAnsi" w:hAnsiTheme="majorHAnsi" w:cstheme="majorHAnsi"/>
          <w:b/>
          <w:lang w:val="ru-MD"/>
        </w:rPr>
        <w:t xml:space="preserve">.2. </w:t>
      </w:r>
      <w:r w:rsidR="00F070CD" w:rsidRPr="00F356C3">
        <w:rPr>
          <w:rFonts w:ascii="Calibri Light" w:hAnsi="Calibri Light" w:cs="Calibri Light"/>
          <w:noProof/>
          <w:lang w:val="ru-MD" w:eastAsia="ru-RU"/>
        </w:rPr>
        <w:t xml:space="preserve">внедрения рекомендаций аудита, изложенных в Отчете аудита соответствия бюджетного процесса и управления публичным имуществом в рамках административно-территориальной единицы </w:t>
      </w:r>
      <w:r w:rsidR="00F070CD" w:rsidRPr="00F356C3">
        <w:rPr>
          <w:rFonts w:ascii="Calibri Light" w:hAnsi="Calibri Light" w:cs="Calibri Light"/>
          <w:iCs/>
          <w:noProof/>
          <w:lang w:val="ru-MD"/>
        </w:rPr>
        <w:t>муниципий</w:t>
      </w:r>
      <w:r w:rsidR="00F070CD" w:rsidRPr="00F356C3">
        <w:rPr>
          <w:rFonts w:asciiTheme="majorHAnsi" w:hAnsiTheme="majorHAnsi" w:cstheme="majorHAnsi"/>
          <w:lang w:val="ru-MD"/>
        </w:rPr>
        <w:t xml:space="preserve"> </w:t>
      </w:r>
      <w:r w:rsidR="00F070CD" w:rsidRPr="00F356C3">
        <w:rPr>
          <w:rFonts w:ascii="Calibri Light" w:hAnsi="Calibri Light" w:cs="Calibri Light"/>
          <w:noProof/>
          <w:lang w:val="ru-MD" w:eastAsia="ru-RU"/>
        </w:rPr>
        <w:t>Бэлць, за</w:t>
      </w:r>
      <w:r w:rsidR="00DB6503" w:rsidRPr="00F356C3">
        <w:rPr>
          <w:rFonts w:asciiTheme="majorHAnsi" w:hAnsiTheme="majorHAnsi" w:cstheme="majorHAnsi"/>
          <w:lang w:val="ru-MD"/>
        </w:rPr>
        <w:t xml:space="preserve"> 2018-2020 </w:t>
      </w:r>
      <w:r w:rsidR="00F070CD" w:rsidRPr="00F356C3">
        <w:rPr>
          <w:rFonts w:asciiTheme="majorHAnsi" w:hAnsiTheme="majorHAnsi" w:cstheme="majorHAnsi"/>
          <w:lang w:val="ru-MD"/>
        </w:rPr>
        <w:t>годы</w:t>
      </w:r>
      <w:r w:rsidR="00E85F8B" w:rsidRPr="00F356C3">
        <w:rPr>
          <w:rFonts w:asciiTheme="majorHAnsi" w:hAnsiTheme="majorHAnsi" w:cstheme="majorHAnsi"/>
          <w:lang w:val="ru-MD"/>
        </w:rPr>
        <w:t>;</w:t>
      </w:r>
    </w:p>
    <w:p w:rsidR="00B8459B" w:rsidRPr="00F356C3" w:rsidRDefault="0016780F" w:rsidP="004F3304">
      <w:pPr>
        <w:pStyle w:val="a4"/>
        <w:spacing w:line="276" w:lineRule="auto"/>
        <w:ind w:firstLine="720"/>
        <w:rPr>
          <w:rFonts w:asciiTheme="majorHAnsi" w:hAnsiTheme="majorHAnsi" w:cstheme="majorHAnsi"/>
          <w:lang w:val="ru-MD"/>
        </w:rPr>
      </w:pPr>
      <w:r w:rsidRPr="00F356C3">
        <w:rPr>
          <w:rFonts w:asciiTheme="majorHAnsi" w:hAnsiTheme="majorHAnsi" w:cstheme="majorHAnsi"/>
          <w:b/>
          <w:lang w:val="ru-MD"/>
        </w:rPr>
        <w:t>2.7</w:t>
      </w:r>
      <w:r w:rsidR="00B8459B" w:rsidRPr="00F356C3">
        <w:rPr>
          <w:rFonts w:asciiTheme="majorHAnsi" w:hAnsiTheme="majorHAnsi" w:cstheme="majorHAnsi"/>
          <w:b/>
          <w:lang w:val="ru-MD"/>
        </w:rPr>
        <w:t xml:space="preserve">. </w:t>
      </w:r>
      <w:r w:rsidR="00F070CD" w:rsidRPr="00F356C3">
        <w:rPr>
          <w:rFonts w:asciiTheme="majorHAnsi" w:hAnsiTheme="majorHAnsi" w:cstheme="majorHAnsi"/>
          <w:b/>
          <w:lang w:val="ru-MD"/>
        </w:rPr>
        <w:t xml:space="preserve">Генеральной прокуратуре </w:t>
      </w:r>
      <w:r w:rsidR="00F070CD" w:rsidRPr="00F356C3">
        <w:rPr>
          <w:rFonts w:asciiTheme="majorHAnsi" w:hAnsiTheme="majorHAnsi" w:cstheme="majorHAnsi"/>
          <w:lang w:val="ru-MD"/>
        </w:rPr>
        <w:t>для рассмотрения согласно компетенциям ситуаций, констатированных в п. 4.2.1. Отчета</w:t>
      </w:r>
      <w:r w:rsidR="00F070CD" w:rsidRPr="00F356C3">
        <w:rPr>
          <w:rFonts w:asciiTheme="majorHAnsi" w:hAnsiTheme="majorHAnsi" w:cstheme="majorHAnsi"/>
          <w:b/>
          <w:lang w:val="ru-MD"/>
        </w:rPr>
        <w:t xml:space="preserve"> </w:t>
      </w:r>
      <w:r w:rsidR="00F070CD" w:rsidRPr="00F356C3">
        <w:rPr>
          <w:rFonts w:asciiTheme="majorHAnsi" w:hAnsiTheme="majorHAnsi" w:cstheme="majorHAnsi"/>
          <w:lang w:val="ru-MD"/>
        </w:rPr>
        <w:t>аудита</w:t>
      </w:r>
      <w:r w:rsidR="00176F05" w:rsidRPr="00F356C3">
        <w:rPr>
          <w:rFonts w:asciiTheme="majorHAnsi" w:hAnsiTheme="majorHAnsi" w:cstheme="majorHAnsi"/>
          <w:lang w:val="ru-MD"/>
        </w:rPr>
        <w:t>.</w:t>
      </w:r>
    </w:p>
    <w:p w:rsidR="003F1C36" w:rsidRPr="00F356C3" w:rsidRDefault="003F1C36" w:rsidP="004F3304">
      <w:pPr>
        <w:pStyle w:val="a4"/>
        <w:spacing w:line="276" w:lineRule="auto"/>
        <w:ind w:firstLine="720"/>
        <w:rPr>
          <w:rFonts w:asciiTheme="majorHAnsi" w:hAnsiTheme="majorHAnsi" w:cstheme="majorHAnsi"/>
          <w:lang w:val="ru-MD"/>
        </w:rPr>
      </w:pPr>
    </w:p>
    <w:p w:rsidR="003A6382" w:rsidRPr="00F356C3" w:rsidRDefault="003A6382" w:rsidP="004F3304">
      <w:pPr>
        <w:spacing w:after="0" w:line="276" w:lineRule="auto"/>
        <w:ind w:firstLine="720"/>
        <w:jc w:val="both"/>
        <w:rPr>
          <w:rFonts w:asciiTheme="majorHAnsi" w:hAnsiTheme="majorHAnsi" w:cstheme="majorHAnsi"/>
          <w:sz w:val="24"/>
          <w:szCs w:val="24"/>
          <w:lang w:val="ru-MD"/>
        </w:rPr>
      </w:pPr>
      <w:r w:rsidRPr="00F356C3">
        <w:rPr>
          <w:rFonts w:asciiTheme="majorHAnsi" w:hAnsiTheme="majorHAnsi" w:cstheme="majorHAnsi"/>
          <w:b/>
          <w:sz w:val="24"/>
          <w:szCs w:val="24"/>
          <w:lang w:val="ru-MD"/>
        </w:rPr>
        <w:t>3</w:t>
      </w:r>
      <w:r w:rsidRPr="00F356C3">
        <w:rPr>
          <w:rFonts w:asciiTheme="majorHAnsi" w:hAnsiTheme="majorHAnsi" w:cstheme="majorHAnsi"/>
          <w:sz w:val="24"/>
          <w:szCs w:val="24"/>
          <w:lang w:val="ru-MD"/>
        </w:rPr>
        <w:t xml:space="preserve">. </w:t>
      </w:r>
      <w:r w:rsidR="002D5E0E" w:rsidRPr="00F356C3">
        <w:rPr>
          <w:rFonts w:asciiTheme="majorHAnsi" w:hAnsiTheme="majorHAnsi" w:cstheme="majorHAnsi"/>
          <w:sz w:val="24"/>
          <w:szCs w:val="24"/>
          <w:lang w:val="ru-MD"/>
        </w:rPr>
        <w:t xml:space="preserve">Настоящим Постановлением исключить из режима мониторинга требования и рекомендации, направленные примэрии мун. Бэлць и Муниципальному совету Бэлць, а также другим </w:t>
      </w:r>
      <w:r w:rsidR="003B2593" w:rsidRPr="00F356C3">
        <w:rPr>
          <w:rFonts w:asciiTheme="majorHAnsi" w:hAnsiTheme="majorHAnsi" w:cstheme="majorHAnsi"/>
          <w:sz w:val="24"/>
          <w:szCs w:val="24"/>
          <w:lang w:val="ru-MD"/>
        </w:rPr>
        <w:t xml:space="preserve">аудируемым </w:t>
      </w:r>
      <w:r w:rsidR="002D5E0E" w:rsidRPr="00F356C3">
        <w:rPr>
          <w:rFonts w:asciiTheme="majorHAnsi" w:hAnsiTheme="majorHAnsi" w:cstheme="majorHAnsi"/>
          <w:sz w:val="24"/>
          <w:szCs w:val="24"/>
          <w:lang w:val="ru-MD"/>
        </w:rPr>
        <w:t xml:space="preserve">подведомственным учреждениям </w:t>
      </w:r>
      <w:r w:rsidR="003B2593" w:rsidRPr="00F356C3">
        <w:rPr>
          <w:rFonts w:asciiTheme="majorHAnsi" w:hAnsiTheme="majorHAnsi" w:cstheme="majorHAnsi"/>
          <w:sz w:val="24"/>
          <w:szCs w:val="24"/>
          <w:lang w:val="ru-MD"/>
        </w:rPr>
        <w:t>П</w:t>
      </w:r>
      <w:r w:rsidR="002D5E0E" w:rsidRPr="00F356C3">
        <w:rPr>
          <w:rFonts w:asciiTheme="majorHAnsi" w:hAnsiTheme="majorHAnsi" w:cstheme="majorHAnsi"/>
          <w:sz w:val="24"/>
          <w:szCs w:val="24"/>
          <w:lang w:val="ru-MD"/>
        </w:rPr>
        <w:t>остановлени</w:t>
      </w:r>
      <w:r w:rsidR="003B2593" w:rsidRPr="00F356C3">
        <w:rPr>
          <w:rFonts w:asciiTheme="majorHAnsi" w:hAnsiTheme="majorHAnsi" w:cstheme="majorHAnsi"/>
          <w:sz w:val="24"/>
          <w:szCs w:val="24"/>
          <w:lang w:val="ru-MD"/>
        </w:rPr>
        <w:t>ем</w:t>
      </w:r>
      <w:r w:rsidR="002D5E0E" w:rsidRPr="00F356C3">
        <w:rPr>
          <w:rFonts w:asciiTheme="majorHAnsi" w:hAnsiTheme="majorHAnsi" w:cstheme="majorHAnsi"/>
          <w:sz w:val="24"/>
          <w:szCs w:val="24"/>
          <w:lang w:val="ru-MD"/>
        </w:rPr>
        <w:t xml:space="preserve"> Счетной палаты №66 </w:t>
      </w:r>
      <w:r w:rsidR="003B2593" w:rsidRPr="00F356C3">
        <w:rPr>
          <w:rFonts w:asciiTheme="majorHAnsi" w:hAnsiTheme="majorHAnsi" w:cstheme="majorHAnsi"/>
          <w:sz w:val="24"/>
          <w:szCs w:val="24"/>
          <w:lang w:val="ru-MD"/>
        </w:rPr>
        <w:t>от</w:t>
      </w:r>
      <w:r w:rsidR="002D5E0E" w:rsidRPr="00F356C3">
        <w:rPr>
          <w:rFonts w:asciiTheme="majorHAnsi" w:hAnsiTheme="majorHAnsi" w:cstheme="majorHAnsi"/>
          <w:sz w:val="24"/>
          <w:szCs w:val="24"/>
          <w:lang w:val="ru-MD"/>
        </w:rPr>
        <w:t xml:space="preserve"> 25.11.2019 </w:t>
      </w:r>
      <w:r w:rsidR="00373365" w:rsidRPr="00F356C3">
        <w:rPr>
          <w:rFonts w:asciiTheme="majorHAnsi" w:hAnsiTheme="majorHAnsi" w:cstheme="majorHAnsi"/>
          <w:sz w:val="24"/>
          <w:szCs w:val="24"/>
          <w:lang w:val="ru-MD"/>
        </w:rPr>
        <w:t>„</w:t>
      </w:r>
      <w:r w:rsidR="002D5E0E" w:rsidRPr="00F356C3">
        <w:rPr>
          <w:rFonts w:asciiTheme="majorHAnsi" w:hAnsiTheme="majorHAnsi" w:cstheme="majorHAnsi"/>
          <w:sz w:val="24"/>
          <w:szCs w:val="24"/>
          <w:lang w:val="ru-MD"/>
        </w:rPr>
        <w:t>Об утверждении Отчета миссии follow-up о внедрении рекомендаций из Постановления Счетной палаты №11 от 11 апреля 2018 года по Отчету аудита „Менеджмент публичных услуг городского транспорта и его налогово-бюджетное влияние”</w:t>
      </w:r>
      <w:r w:rsidR="00373365" w:rsidRPr="00F356C3">
        <w:rPr>
          <w:rFonts w:asciiTheme="majorHAnsi" w:hAnsiTheme="majorHAnsi" w:cstheme="majorHAnsi"/>
          <w:sz w:val="24"/>
          <w:szCs w:val="24"/>
          <w:lang w:val="ru-MD"/>
        </w:rPr>
        <w:t>”</w:t>
      </w:r>
      <w:r w:rsidR="00984F5B" w:rsidRPr="00F356C3">
        <w:rPr>
          <w:rFonts w:asciiTheme="majorHAnsi" w:hAnsiTheme="majorHAnsi" w:cstheme="majorHAnsi"/>
          <w:sz w:val="24"/>
          <w:szCs w:val="24"/>
          <w:lang w:val="ru-MD"/>
        </w:rPr>
        <w:t>.</w:t>
      </w:r>
      <w:r w:rsidRPr="00F356C3">
        <w:rPr>
          <w:rFonts w:asciiTheme="majorHAnsi" w:hAnsiTheme="majorHAnsi" w:cstheme="majorHAnsi"/>
          <w:sz w:val="24"/>
          <w:szCs w:val="24"/>
          <w:lang w:val="ru-MD"/>
        </w:rPr>
        <w:t xml:space="preserve"> </w:t>
      </w:r>
    </w:p>
    <w:p w:rsidR="00D503EA" w:rsidRPr="00F356C3" w:rsidRDefault="003A6382" w:rsidP="004F3304">
      <w:pPr>
        <w:spacing w:after="0" w:line="276" w:lineRule="auto"/>
        <w:ind w:firstLine="720"/>
        <w:jc w:val="both"/>
        <w:rPr>
          <w:rFonts w:asciiTheme="majorHAnsi" w:hAnsiTheme="majorHAnsi" w:cstheme="majorHAnsi"/>
          <w:sz w:val="24"/>
          <w:szCs w:val="24"/>
          <w:lang w:val="ru-MD"/>
        </w:rPr>
      </w:pPr>
      <w:r w:rsidRPr="00F356C3">
        <w:rPr>
          <w:rFonts w:asciiTheme="majorHAnsi" w:hAnsiTheme="majorHAnsi" w:cstheme="majorHAnsi"/>
          <w:b/>
          <w:bCs/>
          <w:sz w:val="24"/>
          <w:szCs w:val="24"/>
          <w:lang w:val="ru-MD"/>
        </w:rPr>
        <w:t>4</w:t>
      </w:r>
      <w:r w:rsidR="00D503EA" w:rsidRPr="00F356C3">
        <w:rPr>
          <w:rFonts w:asciiTheme="majorHAnsi" w:hAnsiTheme="majorHAnsi" w:cstheme="majorHAnsi"/>
          <w:b/>
          <w:bCs/>
          <w:sz w:val="24"/>
          <w:szCs w:val="24"/>
          <w:lang w:val="ru-MD"/>
        </w:rPr>
        <w:t xml:space="preserve">. </w:t>
      </w:r>
      <w:r w:rsidR="003B2593" w:rsidRPr="00F356C3">
        <w:rPr>
          <w:rFonts w:ascii="Calibri Light" w:eastAsia="Times New Roman"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03EA" w:rsidRPr="00F356C3">
        <w:rPr>
          <w:rFonts w:asciiTheme="majorHAnsi" w:hAnsiTheme="majorHAnsi" w:cstheme="majorHAnsi"/>
          <w:sz w:val="24"/>
          <w:szCs w:val="24"/>
          <w:lang w:val="ru-MD"/>
        </w:rPr>
        <w:t xml:space="preserve">. </w:t>
      </w:r>
    </w:p>
    <w:p w:rsidR="00373365" w:rsidRPr="00F356C3" w:rsidRDefault="00373365" w:rsidP="004F3304">
      <w:pPr>
        <w:spacing w:after="0" w:line="276" w:lineRule="auto"/>
        <w:ind w:firstLine="720"/>
        <w:jc w:val="both"/>
        <w:rPr>
          <w:rFonts w:asciiTheme="majorHAnsi" w:hAnsiTheme="majorHAnsi" w:cstheme="majorHAnsi"/>
          <w:sz w:val="24"/>
          <w:szCs w:val="24"/>
          <w:lang w:val="ru-MD"/>
        </w:rPr>
      </w:pPr>
    </w:p>
    <w:p w:rsidR="00D503EA" w:rsidRPr="00F356C3" w:rsidRDefault="003A6382" w:rsidP="004F3304">
      <w:pPr>
        <w:spacing w:after="0" w:line="276" w:lineRule="auto"/>
        <w:ind w:firstLine="720"/>
        <w:jc w:val="both"/>
        <w:rPr>
          <w:rFonts w:asciiTheme="majorHAnsi" w:hAnsiTheme="majorHAnsi" w:cstheme="majorHAnsi"/>
          <w:sz w:val="24"/>
          <w:szCs w:val="24"/>
          <w:lang w:val="ru-MD"/>
        </w:rPr>
      </w:pPr>
      <w:r w:rsidRPr="00F356C3">
        <w:rPr>
          <w:rFonts w:asciiTheme="majorHAnsi" w:hAnsiTheme="majorHAnsi" w:cstheme="majorHAnsi"/>
          <w:b/>
          <w:bCs/>
          <w:sz w:val="24"/>
          <w:szCs w:val="24"/>
          <w:lang w:val="ru-MD"/>
        </w:rPr>
        <w:t>5</w:t>
      </w:r>
      <w:r w:rsidR="00D503EA" w:rsidRPr="00F356C3">
        <w:rPr>
          <w:rFonts w:asciiTheme="majorHAnsi" w:hAnsiTheme="majorHAnsi" w:cstheme="majorHAnsi"/>
          <w:b/>
          <w:bCs/>
          <w:sz w:val="24"/>
          <w:szCs w:val="24"/>
          <w:lang w:val="ru-MD"/>
        </w:rPr>
        <w:t xml:space="preserve">. </w:t>
      </w:r>
      <w:r w:rsidR="003B2593" w:rsidRPr="00F356C3">
        <w:rPr>
          <w:rFonts w:ascii="Calibri Light" w:eastAsia="Times New Roman" w:hAnsi="Calibri Light" w:cs="Calibri Light"/>
          <w:bCs/>
          <w:sz w:val="24"/>
          <w:szCs w:val="24"/>
          <w:lang w:val="ru-MD"/>
        </w:rPr>
        <w:t>О принятых мерах по выполнению подпунктов 2.5. - 2.6. настоящего Постановления</w:t>
      </w:r>
      <w:r w:rsidR="003B2593" w:rsidRPr="00F356C3">
        <w:rPr>
          <w:rFonts w:asciiTheme="majorHAnsi" w:hAnsiTheme="majorHAnsi" w:cstheme="majorHAnsi"/>
          <w:sz w:val="24"/>
          <w:szCs w:val="24"/>
          <w:lang w:val="ru-MD"/>
        </w:rPr>
        <w:t xml:space="preserve"> </w:t>
      </w:r>
      <w:r w:rsidR="003B2593" w:rsidRPr="00F356C3">
        <w:rPr>
          <w:rFonts w:ascii="Calibri Light" w:eastAsia="Times New Roman" w:hAnsi="Calibri Light" w:cs="Calibri Light"/>
          <w:bCs/>
          <w:sz w:val="24"/>
          <w:szCs w:val="24"/>
          <w:lang w:val="ru-MD"/>
        </w:rPr>
        <w:t>проинформировать Счетную палату ежеквартально, в течение 12 месяцев со дня вступления в силу Постановления</w:t>
      </w:r>
      <w:r w:rsidR="00D503EA" w:rsidRPr="00F356C3">
        <w:rPr>
          <w:rFonts w:asciiTheme="majorHAnsi" w:hAnsiTheme="majorHAnsi" w:cstheme="majorHAnsi"/>
          <w:sz w:val="24"/>
          <w:szCs w:val="24"/>
          <w:lang w:val="ru-MD"/>
        </w:rPr>
        <w:t xml:space="preserve">. </w:t>
      </w:r>
    </w:p>
    <w:p w:rsidR="00373365" w:rsidRPr="00F356C3" w:rsidRDefault="00373365" w:rsidP="004F3304">
      <w:pPr>
        <w:spacing w:after="0" w:line="276" w:lineRule="auto"/>
        <w:ind w:firstLine="720"/>
        <w:jc w:val="both"/>
        <w:rPr>
          <w:rFonts w:asciiTheme="majorHAnsi" w:hAnsiTheme="majorHAnsi" w:cstheme="majorHAnsi"/>
          <w:sz w:val="24"/>
          <w:szCs w:val="24"/>
          <w:lang w:val="ru-MD"/>
        </w:rPr>
      </w:pPr>
    </w:p>
    <w:p w:rsidR="00D503EA" w:rsidRPr="00F356C3" w:rsidRDefault="003A6382" w:rsidP="004F3304">
      <w:pPr>
        <w:spacing w:after="0" w:line="276" w:lineRule="auto"/>
        <w:ind w:firstLine="720"/>
        <w:jc w:val="both"/>
        <w:rPr>
          <w:rFonts w:asciiTheme="majorHAnsi" w:eastAsia="Times New Roman" w:hAnsiTheme="majorHAnsi" w:cstheme="majorHAnsi"/>
          <w:sz w:val="24"/>
          <w:szCs w:val="24"/>
          <w:lang w:val="ru-MD"/>
        </w:rPr>
      </w:pPr>
      <w:r w:rsidRPr="00F356C3">
        <w:rPr>
          <w:rFonts w:asciiTheme="majorHAnsi" w:hAnsiTheme="majorHAnsi" w:cstheme="majorHAnsi"/>
          <w:b/>
          <w:sz w:val="24"/>
          <w:szCs w:val="24"/>
          <w:lang w:val="ru-MD"/>
        </w:rPr>
        <w:t>6</w:t>
      </w:r>
      <w:r w:rsidR="00D503EA" w:rsidRPr="00F356C3">
        <w:rPr>
          <w:rFonts w:asciiTheme="majorHAnsi" w:hAnsiTheme="majorHAnsi" w:cstheme="majorHAnsi"/>
          <w:b/>
          <w:sz w:val="24"/>
          <w:szCs w:val="24"/>
          <w:lang w:val="ru-MD"/>
        </w:rPr>
        <w:t>.</w:t>
      </w:r>
      <w:r w:rsidR="00D503EA" w:rsidRPr="00F356C3">
        <w:rPr>
          <w:rFonts w:asciiTheme="majorHAnsi" w:hAnsiTheme="majorHAnsi" w:cstheme="majorHAnsi"/>
          <w:sz w:val="24"/>
          <w:szCs w:val="24"/>
          <w:lang w:val="ru-MD"/>
        </w:rPr>
        <w:t xml:space="preserve"> </w:t>
      </w:r>
      <w:r w:rsidR="003B2593" w:rsidRPr="00F356C3">
        <w:rPr>
          <w:rFonts w:ascii="Calibri Light" w:hAnsi="Calibri Light" w:cs="Calibri Light"/>
          <w:noProof/>
          <w:sz w:val="24"/>
          <w:szCs w:val="24"/>
          <w:lang w:val="ru-MD" w:eastAsia="ru-RU"/>
        </w:rPr>
        <w:t xml:space="preserve">Постановление и </w:t>
      </w:r>
      <w:r w:rsidR="003B2593" w:rsidRPr="00F356C3">
        <w:rPr>
          <w:rFonts w:ascii="Calibri Light" w:hAnsi="Calibri Light" w:cs="Calibri Light"/>
          <w:noProof/>
          <w:sz w:val="24"/>
          <w:szCs w:val="24"/>
          <w:lang w:val="ru-MD"/>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3B2593" w:rsidRPr="00F356C3">
        <w:rPr>
          <w:rFonts w:ascii="Calibri Light" w:hAnsi="Calibri Light" w:cs="Calibri Light"/>
          <w:iCs/>
          <w:noProof/>
          <w:sz w:val="24"/>
          <w:szCs w:val="24"/>
          <w:lang w:val="ru-MD"/>
        </w:rPr>
        <w:t xml:space="preserve">муниципий Бэлць, за </w:t>
      </w:r>
      <w:r w:rsidR="003B2593" w:rsidRPr="00F356C3">
        <w:rPr>
          <w:rFonts w:asciiTheme="majorHAnsi" w:hAnsiTheme="majorHAnsi" w:cstheme="majorHAnsi"/>
          <w:sz w:val="24"/>
          <w:szCs w:val="24"/>
          <w:shd w:val="clear" w:color="auto" w:fill="FFFFFF" w:themeFill="background1"/>
          <w:lang w:val="ru-MD"/>
        </w:rPr>
        <w:t>2018-2020</w:t>
      </w:r>
      <w:r w:rsidR="003B2593" w:rsidRPr="00F356C3">
        <w:rPr>
          <w:rFonts w:ascii="Calibri Light" w:hAnsi="Calibri Light" w:cs="Calibri Light"/>
          <w:iCs/>
          <w:noProof/>
          <w:sz w:val="24"/>
          <w:szCs w:val="24"/>
          <w:lang w:val="ru-MD"/>
        </w:rPr>
        <w:t xml:space="preserve"> годы,</w:t>
      </w:r>
      <w:r w:rsidR="003B2593" w:rsidRPr="00F356C3">
        <w:rPr>
          <w:rFonts w:ascii="Calibri Light" w:hAnsi="Calibri Light" w:cs="Calibri Light"/>
          <w:noProof/>
          <w:sz w:val="24"/>
          <w:szCs w:val="24"/>
          <w:lang w:val="ru-MD" w:eastAsia="ru-RU"/>
        </w:rPr>
        <w:t xml:space="preserve"> </w:t>
      </w:r>
      <w:r w:rsidR="003B2593" w:rsidRPr="00F356C3">
        <w:rPr>
          <w:rFonts w:ascii="Calibri Light" w:eastAsia="Times New Roman" w:hAnsi="Calibri Light" w:cs="Calibri Light"/>
          <w:sz w:val="24"/>
          <w:szCs w:val="24"/>
          <w:lang w:val="ru-MD"/>
        </w:rPr>
        <w:t xml:space="preserve">опубликовать на официальном сайте Счетной палаты </w:t>
      </w:r>
      <w:r w:rsidR="00D503EA" w:rsidRPr="00F356C3">
        <w:rPr>
          <w:rFonts w:asciiTheme="majorHAnsi" w:hAnsiTheme="majorHAnsi" w:cstheme="majorHAnsi"/>
          <w:sz w:val="24"/>
          <w:szCs w:val="24"/>
          <w:lang w:val="ru-MD"/>
        </w:rPr>
        <w:t>(</w:t>
      </w:r>
      <w:r w:rsidR="009E53CC" w:rsidRPr="00F356C3">
        <w:rPr>
          <w:rFonts w:asciiTheme="majorHAnsi" w:eastAsia="Calibri" w:hAnsiTheme="majorHAnsi" w:cstheme="majorHAnsi"/>
          <w:bCs/>
          <w:color w:val="2E74B5" w:themeColor="accent1" w:themeShade="BF"/>
          <w:sz w:val="24"/>
          <w:szCs w:val="24"/>
          <w:u w:val="single"/>
          <w:lang w:val="ru-MD" w:eastAsia="x-none"/>
        </w:rPr>
        <w:t>https://www.ccrm.md/ro/decisions</w:t>
      </w:r>
      <w:r w:rsidR="00D503EA" w:rsidRPr="00F356C3">
        <w:rPr>
          <w:rFonts w:asciiTheme="majorHAnsi" w:hAnsiTheme="majorHAnsi" w:cstheme="majorHAnsi"/>
          <w:sz w:val="24"/>
          <w:szCs w:val="24"/>
          <w:lang w:val="ru-MD"/>
        </w:rPr>
        <w:t>).</w:t>
      </w:r>
    </w:p>
    <w:p w:rsidR="00D503EA" w:rsidRPr="00F356C3" w:rsidRDefault="00D503EA" w:rsidP="00D503EA">
      <w:pPr>
        <w:spacing w:after="0" w:line="276" w:lineRule="auto"/>
        <w:jc w:val="right"/>
        <w:rPr>
          <w:rFonts w:asciiTheme="majorHAnsi" w:eastAsia="Times New Roman" w:hAnsiTheme="majorHAnsi" w:cstheme="majorHAnsi"/>
          <w:b/>
          <w:sz w:val="24"/>
          <w:szCs w:val="24"/>
          <w:lang w:val="ru-MD"/>
        </w:rPr>
      </w:pPr>
    </w:p>
    <w:p w:rsidR="00D503EA" w:rsidRPr="00F356C3" w:rsidRDefault="00D503EA" w:rsidP="00DD0E28">
      <w:pPr>
        <w:spacing w:after="0" w:line="276" w:lineRule="auto"/>
        <w:rPr>
          <w:rFonts w:asciiTheme="majorHAnsi" w:eastAsia="Times New Roman" w:hAnsiTheme="majorHAnsi" w:cstheme="majorHAnsi"/>
          <w:b/>
          <w:sz w:val="24"/>
          <w:szCs w:val="24"/>
          <w:lang w:val="ru-MD"/>
        </w:rPr>
      </w:pPr>
    </w:p>
    <w:p w:rsidR="003B2593" w:rsidRPr="00F356C3" w:rsidRDefault="003B2593" w:rsidP="003B2593">
      <w:pPr>
        <w:spacing w:after="0" w:line="240" w:lineRule="auto"/>
        <w:jc w:val="right"/>
        <w:rPr>
          <w:rFonts w:ascii="Calibri Light" w:hAnsi="Calibri Light" w:cs="Calibri Light"/>
          <w:b/>
          <w:noProof/>
          <w:sz w:val="24"/>
          <w:szCs w:val="24"/>
          <w:lang w:val="ru-MD"/>
        </w:rPr>
      </w:pPr>
      <w:r w:rsidRPr="00F356C3">
        <w:rPr>
          <w:rFonts w:ascii="Calibri Light" w:hAnsi="Calibri Light" w:cs="Calibri Light"/>
          <w:b/>
          <w:noProof/>
          <w:sz w:val="24"/>
          <w:szCs w:val="24"/>
          <w:lang w:val="ru-MD"/>
        </w:rPr>
        <w:t>Мариан ЛУПУ</w:t>
      </w:r>
      <w:r w:rsidRPr="00F356C3">
        <w:rPr>
          <w:rFonts w:ascii="Calibri Light" w:hAnsi="Calibri Light" w:cs="Calibri Light"/>
          <w:b/>
          <w:caps/>
          <w:noProof/>
          <w:sz w:val="24"/>
          <w:szCs w:val="24"/>
          <w:lang w:val="ru-MD"/>
        </w:rPr>
        <w:t>,</w:t>
      </w:r>
    </w:p>
    <w:p w:rsidR="003B2593" w:rsidRPr="00F356C3" w:rsidRDefault="003B2593" w:rsidP="003B2593">
      <w:pPr>
        <w:spacing w:after="0" w:line="240" w:lineRule="auto"/>
        <w:ind w:left="6930"/>
        <w:jc w:val="right"/>
        <w:rPr>
          <w:rFonts w:ascii="Calibri Light" w:hAnsi="Calibri Light" w:cs="Calibri Light"/>
          <w:b/>
          <w:noProof/>
          <w:sz w:val="24"/>
          <w:szCs w:val="24"/>
          <w:lang w:val="ru-MD"/>
        </w:rPr>
      </w:pPr>
      <w:r w:rsidRPr="00F356C3">
        <w:rPr>
          <w:rFonts w:ascii="Calibri Light" w:hAnsi="Calibri Light" w:cs="Calibri Light"/>
          <w:b/>
          <w:noProof/>
          <w:sz w:val="24"/>
          <w:szCs w:val="24"/>
          <w:lang w:val="ru-MD"/>
        </w:rPr>
        <w:t>Председатель</w:t>
      </w:r>
    </w:p>
    <w:sectPr w:rsidR="003B2593" w:rsidRPr="00F356C3" w:rsidSect="001B7D95">
      <w:headerReference w:type="default" r:id="rId8"/>
      <w:footerReference w:type="default" r:id="rId9"/>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FA" w:rsidRDefault="006F43FA" w:rsidP="00D503EA">
      <w:pPr>
        <w:spacing w:after="0" w:line="240" w:lineRule="auto"/>
      </w:pPr>
      <w:r>
        <w:separator/>
      </w:r>
    </w:p>
  </w:endnote>
  <w:endnote w:type="continuationSeparator" w:id="0">
    <w:p w:rsidR="006F43FA" w:rsidRDefault="006F43FA" w:rsidP="00D5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D503EA" w:rsidRDefault="00D503EA">
        <w:pPr>
          <w:pStyle w:val="a9"/>
          <w:jc w:val="right"/>
        </w:pPr>
        <w:r>
          <w:fldChar w:fldCharType="begin"/>
        </w:r>
        <w:r>
          <w:instrText xml:space="preserve"> PAGE   \* MERGEFORMAT </w:instrText>
        </w:r>
        <w:r>
          <w:fldChar w:fldCharType="separate"/>
        </w:r>
        <w:r w:rsidR="00916644">
          <w:rPr>
            <w:noProof/>
          </w:rPr>
          <w:t>2</w:t>
        </w:r>
        <w:r>
          <w:rPr>
            <w:noProof/>
          </w:rPr>
          <w:fldChar w:fldCharType="end"/>
        </w:r>
      </w:p>
    </w:sdtContent>
  </w:sdt>
  <w:p w:rsidR="00D503EA" w:rsidRDefault="00D503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FA" w:rsidRDefault="006F43FA" w:rsidP="00D503EA">
      <w:pPr>
        <w:spacing w:after="0" w:line="240" w:lineRule="auto"/>
      </w:pPr>
      <w:r>
        <w:separator/>
      </w:r>
    </w:p>
  </w:footnote>
  <w:footnote w:type="continuationSeparator" w:id="0">
    <w:p w:rsidR="006F43FA" w:rsidRDefault="006F43FA" w:rsidP="00D503EA">
      <w:pPr>
        <w:spacing w:after="0" w:line="240" w:lineRule="auto"/>
      </w:pPr>
      <w:r>
        <w:continuationSeparator/>
      </w:r>
    </w:p>
  </w:footnote>
  <w:footnote w:id="1">
    <w:p w:rsidR="00B81315" w:rsidRPr="00DC1B04" w:rsidRDefault="00B81315" w:rsidP="00B81315">
      <w:pPr>
        <w:pStyle w:val="a6"/>
        <w:jc w:val="both"/>
        <w:rPr>
          <w:rFonts w:ascii="Calibri Light" w:hAnsi="Calibri Light" w:cstheme="majorHAnsi"/>
          <w:lang w:val="ru-MD"/>
        </w:rPr>
      </w:pPr>
      <w:r w:rsidRPr="00DC1B04">
        <w:rPr>
          <w:rStyle w:val="ab"/>
          <w:rFonts w:ascii="Calibri Light" w:hAnsi="Calibri Light" w:cstheme="majorHAnsi"/>
          <w:lang w:val="ru-MD"/>
        </w:rPr>
        <w:footnoteRef/>
      </w:r>
      <w:r w:rsidRPr="00DC1B04">
        <w:rPr>
          <w:rFonts w:ascii="Calibri Light" w:hAnsi="Calibri Light" w:cstheme="majorHAnsi"/>
          <w:lang w:val="ru-MD"/>
        </w:rPr>
        <w:t xml:space="preserve"> 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 </w:t>
      </w:r>
    </w:p>
  </w:footnote>
  <w:footnote w:id="2">
    <w:p w:rsidR="00B81315" w:rsidRPr="00DC1B04" w:rsidRDefault="00B81315" w:rsidP="00B81315">
      <w:pPr>
        <w:pStyle w:val="a6"/>
        <w:jc w:val="both"/>
        <w:rPr>
          <w:rFonts w:ascii="Calibri Light" w:hAnsi="Calibri Light" w:cs="Calibri Light"/>
          <w:lang w:val="ru-MD"/>
        </w:rPr>
      </w:pPr>
      <w:r w:rsidRPr="00DC1B04">
        <w:rPr>
          <w:rFonts w:ascii="Calibri Light" w:eastAsia="Times New Roman" w:hAnsi="Calibri Light" w:cs="Calibri Light"/>
          <w:vertAlign w:val="superscript"/>
          <w:lang w:val="ru-MD"/>
        </w:rPr>
        <w:footnoteRef/>
      </w:r>
      <w:r w:rsidRPr="00DC1B04">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rsidR="00B81315" w:rsidRPr="00DC1B04" w:rsidRDefault="00B81315" w:rsidP="00B81315">
      <w:pPr>
        <w:pStyle w:val="a6"/>
        <w:jc w:val="both"/>
        <w:rPr>
          <w:rFonts w:ascii="Calibri Light" w:eastAsia="Times New Roman" w:hAnsi="Calibri Light" w:cs="Calibri Light"/>
          <w:lang w:val="ru-MD"/>
        </w:rPr>
      </w:pPr>
      <w:r w:rsidRPr="00DC1B04">
        <w:rPr>
          <w:rFonts w:ascii="Calibri Light" w:hAnsi="Calibri Light" w:cs="Calibri Light"/>
          <w:vertAlign w:val="superscript"/>
          <w:lang w:val="ru-MD"/>
        </w:rPr>
        <w:footnoteRef/>
      </w:r>
      <w:r w:rsidRPr="00DC1B04">
        <w:rPr>
          <w:rFonts w:ascii="Calibri Light" w:hAnsi="Calibri Light" w:cs="Calibri Light"/>
          <w:lang w:val="ru-MD"/>
        </w:rPr>
        <w:t xml:space="preserve"> Программы аудиторской деятельности Счетной палаты на 2021 и, соответственно, 2022 годы, утвержденные </w:t>
      </w:r>
      <w:r w:rsidRPr="00DC1B04">
        <w:rPr>
          <w:rFonts w:ascii="Calibri Light" w:hAnsi="Calibri Light" w:cs="Calibri Light"/>
          <w:lang w:val="ru-MD"/>
        </w:rPr>
        <w:fldChar w:fldCharType="begin"/>
      </w:r>
      <w:r w:rsidRPr="00DC1B04">
        <w:rPr>
          <w:rFonts w:ascii="Calibri Light" w:hAnsi="Calibri Light" w:cs="Calibri Light"/>
          <w:lang w:val="ru-MD"/>
        </w:rPr>
        <w:instrText xml:space="preserve"> LINK Word.Document.12 "D:\\i_tercula\\Desktop\\Proiect de Hotarâre ARM.docx" "OLE_LINK1" \a \r  \* MERGEFORMAT </w:instrText>
      </w:r>
      <w:r w:rsidRPr="00DC1B04">
        <w:rPr>
          <w:rFonts w:ascii="Calibri Light" w:hAnsi="Calibri Light" w:cs="Calibri Light"/>
          <w:lang w:val="ru-MD"/>
        </w:rPr>
        <w:fldChar w:fldCharType="separate"/>
      </w:r>
      <w:r w:rsidRPr="00DC1B04">
        <w:rPr>
          <w:rFonts w:ascii="Calibri Light" w:hAnsi="Calibri Light" w:cs="Calibri Light"/>
          <w:lang w:val="ru-MD"/>
        </w:rPr>
        <w:t>Постановлениями Счетной палаты №62 от 10.12.2020</w:t>
      </w:r>
      <w:r w:rsidRPr="00DC1B04">
        <w:rPr>
          <w:rFonts w:ascii="Calibri Light" w:hAnsi="Calibri Light" w:cs="Calibri Light"/>
          <w:lang w:val="ru-MD"/>
        </w:rPr>
        <w:fldChar w:fldCharType="end"/>
      </w:r>
      <w:r w:rsidRPr="00DC1B04">
        <w:rPr>
          <w:rFonts w:ascii="Calibri Light" w:hAnsi="Calibri Light" w:cs="Calibri Light"/>
          <w:lang w:val="ru-MD"/>
        </w:rPr>
        <w:t xml:space="preserve"> и, соответственно, №</w:t>
      </w:r>
      <w:r w:rsidRPr="00DC1B04">
        <w:rPr>
          <w:rFonts w:ascii="Calibri Light" w:eastAsia="Times New Roman" w:hAnsi="Calibri Light" w:cs="Calibri Light"/>
          <w:lang w:val="ro-RO"/>
        </w:rPr>
        <w:t xml:space="preserve">75 </w:t>
      </w:r>
      <w:r w:rsidRPr="00B81315">
        <w:rPr>
          <w:rFonts w:ascii="Calibri Light" w:eastAsia="Times New Roman" w:hAnsi="Calibri Light" w:cs="Calibri Light"/>
          <w:lang w:val="ru-RU"/>
        </w:rPr>
        <w:t>от</w:t>
      </w:r>
      <w:r w:rsidRPr="00DC1B04">
        <w:rPr>
          <w:rFonts w:ascii="Calibri Light" w:eastAsia="Times New Roman" w:hAnsi="Calibri Light" w:cs="Calibri Light"/>
          <w:lang w:val="ro-RO"/>
        </w:rPr>
        <w:t xml:space="preserve"> 28.12.2021</w:t>
      </w:r>
      <w:r w:rsidRPr="00DC1B04">
        <w:rPr>
          <w:rFonts w:ascii="Calibri Light" w:eastAsia="Times New Roman" w:hAnsi="Calibri Light" w:cs="Calibri Light"/>
          <w:lang w:val="ru-MD"/>
        </w:rPr>
        <w:t>.</w:t>
      </w:r>
    </w:p>
  </w:footnote>
  <w:footnote w:id="4">
    <w:p w:rsidR="00813AD4" w:rsidRPr="008E0805" w:rsidRDefault="00813AD4" w:rsidP="00813AD4">
      <w:pPr>
        <w:pStyle w:val="1"/>
        <w:rPr>
          <w:rFonts w:cs="Calibri Light"/>
          <w:sz w:val="20"/>
          <w:szCs w:val="20"/>
          <w:lang w:val="ru-MD"/>
        </w:rPr>
      </w:pPr>
      <w:r w:rsidRPr="008E0805">
        <w:rPr>
          <w:rStyle w:val="ab"/>
          <w:rFonts w:cs="Calibri Light"/>
          <w:sz w:val="20"/>
          <w:szCs w:val="20"/>
          <w:lang w:val="ru-MD"/>
        </w:rPr>
        <w:footnoteRef/>
      </w:r>
      <w:r w:rsidRPr="008E0805">
        <w:rPr>
          <w:rFonts w:cs="Calibri Light"/>
          <w:sz w:val="20"/>
          <w:szCs w:val="20"/>
          <w:lang w:val="ru-MD"/>
        </w:rPr>
        <w:t xml:space="preserve"> Постановление Счетной палаты №2 от 24.01.2020 „О Системе профессиональных деклараций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A" w:rsidRPr="00DE4F82" w:rsidRDefault="00D503EA" w:rsidP="00DE4F82">
    <w:pPr>
      <w:pStyle w:val="a7"/>
      <w:tabs>
        <w:tab w:val="left" w:pos="8248"/>
        <w:tab w:val="right" w:pos="9354"/>
      </w:tabs>
      <w:rPr>
        <w:i/>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8"/>
    <w:rsid w:val="0004120A"/>
    <w:rsid w:val="000565BE"/>
    <w:rsid w:val="00082762"/>
    <w:rsid w:val="000840F8"/>
    <w:rsid w:val="000907DF"/>
    <w:rsid w:val="000B17F4"/>
    <w:rsid w:val="000B7C53"/>
    <w:rsid w:val="000C6238"/>
    <w:rsid w:val="000D0821"/>
    <w:rsid w:val="000D1BA6"/>
    <w:rsid w:val="000D41E6"/>
    <w:rsid w:val="000F3BCD"/>
    <w:rsid w:val="001175EE"/>
    <w:rsid w:val="001521FA"/>
    <w:rsid w:val="001578B9"/>
    <w:rsid w:val="0016780F"/>
    <w:rsid w:val="00176F05"/>
    <w:rsid w:val="00193D81"/>
    <w:rsid w:val="00195944"/>
    <w:rsid w:val="001D1F3E"/>
    <w:rsid w:val="001F721E"/>
    <w:rsid w:val="00217045"/>
    <w:rsid w:val="002367A7"/>
    <w:rsid w:val="0027523F"/>
    <w:rsid w:val="002A21CE"/>
    <w:rsid w:val="002A4677"/>
    <w:rsid w:val="002C52E3"/>
    <w:rsid w:val="002D5E0E"/>
    <w:rsid w:val="002E4986"/>
    <w:rsid w:val="002F6C79"/>
    <w:rsid w:val="003278A6"/>
    <w:rsid w:val="00373365"/>
    <w:rsid w:val="0037777E"/>
    <w:rsid w:val="003A6382"/>
    <w:rsid w:val="003B2593"/>
    <w:rsid w:val="003B3648"/>
    <w:rsid w:val="003F1C36"/>
    <w:rsid w:val="00410F9C"/>
    <w:rsid w:val="00433437"/>
    <w:rsid w:val="00455E53"/>
    <w:rsid w:val="004751E2"/>
    <w:rsid w:val="004B38FE"/>
    <w:rsid w:val="004D4CC9"/>
    <w:rsid w:val="004D5350"/>
    <w:rsid w:val="004E1D06"/>
    <w:rsid w:val="004F3304"/>
    <w:rsid w:val="0053189D"/>
    <w:rsid w:val="00534BC6"/>
    <w:rsid w:val="00577659"/>
    <w:rsid w:val="005E61D7"/>
    <w:rsid w:val="005F3EB2"/>
    <w:rsid w:val="00600951"/>
    <w:rsid w:val="00632516"/>
    <w:rsid w:val="006611EC"/>
    <w:rsid w:val="0066289A"/>
    <w:rsid w:val="00681642"/>
    <w:rsid w:val="00692EE7"/>
    <w:rsid w:val="006A18CC"/>
    <w:rsid w:val="006A34E6"/>
    <w:rsid w:val="006C2CAF"/>
    <w:rsid w:val="006F43FA"/>
    <w:rsid w:val="00705A9B"/>
    <w:rsid w:val="007541BE"/>
    <w:rsid w:val="007572F8"/>
    <w:rsid w:val="00764CEA"/>
    <w:rsid w:val="00793035"/>
    <w:rsid w:val="00795253"/>
    <w:rsid w:val="00796678"/>
    <w:rsid w:val="00797926"/>
    <w:rsid w:val="007C4600"/>
    <w:rsid w:val="007D6639"/>
    <w:rsid w:val="007E5120"/>
    <w:rsid w:val="007F403E"/>
    <w:rsid w:val="007F5F16"/>
    <w:rsid w:val="00813AD4"/>
    <w:rsid w:val="008175F7"/>
    <w:rsid w:val="00821D98"/>
    <w:rsid w:val="00822952"/>
    <w:rsid w:val="00830B9A"/>
    <w:rsid w:val="008503DA"/>
    <w:rsid w:val="0085555A"/>
    <w:rsid w:val="00871751"/>
    <w:rsid w:val="008A36E9"/>
    <w:rsid w:val="008D616D"/>
    <w:rsid w:val="008D76D4"/>
    <w:rsid w:val="00910ED2"/>
    <w:rsid w:val="00916644"/>
    <w:rsid w:val="00932EC4"/>
    <w:rsid w:val="009779D3"/>
    <w:rsid w:val="00981156"/>
    <w:rsid w:val="0098428D"/>
    <w:rsid w:val="00984F5B"/>
    <w:rsid w:val="009963EE"/>
    <w:rsid w:val="009A6999"/>
    <w:rsid w:val="009E01E1"/>
    <w:rsid w:val="009E53CC"/>
    <w:rsid w:val="00A258C2"/>
    <w:rsid w:val="00A362A4"/>
    <w:rsid w:val="00A6061A"/>
    <w:rsid w:val="00AF35D4"/>
    <w:rsid w:val="00B11DAB"/>
    <w:rsid w:val="00B27C2B"/>
    <w:rsid w:val="00B358EF"/>
    <w:rsid w:val="00B361DF"/>
    <w:rsid w:val="00B44144"/>
    <w:rsid w:val="00B57B72"/>
    <w:rsid w:val="00B62ED2"/>
    <w:rsid w:val="00B70608"/>
    <w:rsid w:val="00B81315"/>
    <w:rsid w:val="00B8459B"/>
    <w:rsid w:val="00BF6F24"/>
    <w:rsid w:val="00C17A4E"/>
    <w:rsid w:val="00C42580"/>
    <w:rsid w:val="00C866F6"/>
    <w:rsid w:val="00C86FED"/>
    <w:rsid w:val="00C92F5A"/>
    <w:rsid w:val="00C960C4"/>
    <w:rsid w:val="00CA1C41"/>
    <w:rsid w:val="00CA5DA0"/>
    <w:rsid w:val="00CD0039"/>
    <w:rsid w:val="00CD77AF"/>
    <w:rsid w:val="00CF3A8D"/>
    <w:rsid w:val="00D503EA"/>
    <w:rsid w:val="00D929D0"/>
    <w:rsid w:val="00D9461E"/>
    <w:rsid w:val="00DB6503"/>
    <w:rsid w:val="00DC7AAF"/>
    <w:rsid w:val="00DD0E28"/>
    <w:rsid w:val="00E2127C"/>
    <w:rsid w:val="00E509CC"/>
    <w:rsid w:val="00E64148"/>
    <w:rsid w:val="00E8037E"/>
    <w:rsid w:val="00E85136"/>
    <w:rsid w:val="00E85F8B"/>
    <w:rsid w:val="00E937C4"/>
    <w:rsid w:val="00EA137D"/>
    <w:rsid w:val="00ED3330"/>
    <w:rsid w:val="00EE0CA1"/>
    <w:rsid w:val="00EE243D"/>
    <w:rsid w:val="00EF08CA"/>
    <w:rsid w:val="00EF51F7"/>
    <w:rsid w:val="00EF70FD"/>
    <w:rsid w:val="00F067B0"/>
    <w:rsid w:val="00F070CD"/>
    <w:rsid w:val="00F356C3"/>
    <w:rsid w:val="00FC53B9"/>
    <w:rsid w:val="00FC7E62"/>
    <w:rsid w:val="00FD0645"/>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3A995-F076-41AC-887E-92CB05E0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E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3EA"/>
    <w:rPr>
      <w:color w:val="0563C1" w:themeColor="hyperlink"/>
      <w:u w:val="single"/>
    </w:rPr>
  </w:style>
  <w:style w:type="paragraph" w:styleId="a4">
    <w:name w:val="Normal (Web)"/>
    <w:basedOn w:val="a"/>
    <w:uiPriority w:val="99"/>
    <w:unhideWhenUsed/>
    <w:rsid w:val="00D503EA"/>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D503EA"/>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D503EA"/>
    <w:pPr>
      <w:spacing w:after="0" w:line="240" w:lineRule="auto"/>
    </w:pPr>
    <w:rPr>
      <w:sz w:val="20"/>
      <w:szCs w:val="20"/>
    </w:rPr>
  </w:style>
  <w:style w:type="character" w:customStyle="1" w:styleId="FootnoteTextChar1">
    <w:name w:val="Footnote Text Char1"/>
    <w:basedOn w:val="a0"/>
    <w:uiPriority w:val="99"/>
    <w:semiHidden/>
    <w:rsid w:val="00D503EA"/>
    <w:rPr>
      <w:sz w:val="20"/>
      <w:szCs w:val="20"/>
    </w:rPr>
  </w:style>
  <w:style w:type="paragraph" w:customStyle="1" w:styleId="cn">
    <w:name w:val="cn"/>
    <w:basedOn w:val="a"/>
    <w:uiPriority w:val="99"/>
    <w:rsid w:val="00D503E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D503EA"/>
    <w:pPr>
      <w:spacing w:line="240" w:lineRule="exact"/>
    </w:pPr>
    <w:rPr>
      <w:vertAlign w:val="superscript"/>
    </w:rPr>
  </w:style>
  <w:style w:type="paragraph" w:customStyle="1" w:styleId="cp">
    <w:name w:val="cp"/>
    <w:basedOn w:val="a"/>
    <w:uiPriority w:val="99"/>
    <w:rsid w:val="00D503E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D503EA"/>
    <w:rPr>
      <w:vertAlign w:val="superscript"/>
    </w:rPr>
  </w:style>
  <w:style w:type="paragraph" w:styleId="a7">
    <w:name w:val="header"/>
    <w:basedOn w:val="a"/>
    <w:link w:val="a8"/>
    <w:uiPriority w:val="99"/>
    <w:unhideWhenUsed/>
    <w:rsid w:val="00D503E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D503EA"/>
  </w:style>
  <w:style w:type="paragraph" w:styleId="a9">
    <w:name w:val="footer"/>
    <w:basedOn w:val="a"/>
    <w:link w:val="aa"/>
    <w:uiPriority w:val="99"/>
    <w:unhideWhenUsed/>
    <w:rsid w:val="00D503E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503EA"/>
  </w:style>
  <w:style w:type="character" w:styleId="ab">
    <w:name w:val="footnote reference"/>
    <w:aliases w:val="Footnote Text Char2,fr,FR"/>
    <w:basedOn w:val="a0"/>
    <w:uiPriority w:val="99"/>
    <w:unhideWhenUsed/>
    <w:rsid w:val="00D503EA"/>
    <w:rPr>
      <w:vertAlign w:val="superscript"/>
    </w:rPr>
  </w:style>
  <w:style w:type="paragraph" w:styleId="ac">
    <w:name w:val="Balloon Text"/>
    <w:basedOn w:val="a"/>
    <w:link w:val="ad"/>
    <w:uiPriority w:val="99"/>
    <w:semiHidden/>
    <w:unhideWhenUsed/>
    <w:rsid w:val="004751E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51E2"/>
    <w:rPr>
      <w:rFonts w:ascii="Segoe UI" w:hAnsi="Segoe UI" w:cs="Segoe UI"/>
      <w:sz w:val="18"/>
      <w:szCs w:val="18"/>
    </w:rPr>
  </w:style>
  <w:style w:type="paragraph" w:customStyle="1" w:styleId="tt">
    <w:name w:val="tt"/>
    <w:basedOn w:val="a"/>
    <w:rsid w:val="00373365"/>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a"/>
    <w:rsid w:val="00373365"/>
    <w:pPr>
      <w:spacing w:after="0" w:line="240" w:lineRule="auto"/>
      <w:jc w:val="center"/>
    </w:pPr>
    <w:rPr>
      <w:rFonts w:ascii="Times New Roman" w:eastAsia="Times New Roman" w:hAnsi="Times New Roman" w:cs="Times New Roman"/>
      <w:b/>
      <w:bCs/>
      <w:sz w:val="24"/>
      <w:szCs w:val="24"/>
    </w:rPr>
  </w:style>
  <w:style w:type="paragraph" w:styleId="ae">
    <w:name w:val="caption"/>
    <w:basedOn w:val="a"/>
    <w:next w:val="a"/>
    <w:uiPriority w:val="99"/>
    <w:qFormat/>
    <w:rsid w:val="00692EE7"/>
    <w:pPr>
      <w:spacing w:after="0" w:line="240" w:lineRule="auto"/>
      <w:jc w:val="center"/>
    </w:pPr>
    <w:rPr>
      <w:rFonts w:ascii="$ Caslon" w:eastAsia="Times New Roman" w:hAnsi="$ Caslon" w:cs="Times New Roman"/>
      <w:b/>
      <w:i/>
      <w:sz w:val="28"/>
      <w:szCs w:val="20"/>
      <w:lang w:val="ro-RO" w:eastAsia="ru-RU"/>
    </w:rPr>
  </w:style>
  <w:style w:type="paragraph" w:customStyle="1" w:styleId="1">
    <w:name w:val="Стиль1"/>
    <w:basedOn w:val="a4"/>
    <w:link w:val="10"/>
    <w:autoRedefine/>
    <w:qFormat/>
    <w:rsid w:val="00813AD4"/>
    <w:pPr>
      <w:ind w:left="180" w:hanging="180"/>
    </w:pPr>
    <w:rPr>
      <w:rFonts w:ascii="Calibri Light" w:hAnsi="Calibri Light"/>
      <w:sz w:val="16"/>
      <w:szCs w:val="16"/>
    </w:rPr>
  </w:style>
  <w:style w:type="character" w:customStyle="1" w:styleId="10">
    <w:name w:val="Стиль1 Знак"/>
    <w:basedOn w:val="a0"/>
    <w:link w:val="1"/>
    <w:rsid w:val="00813AD4"/>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4082">
      <w:bodyDiv w:val="1"/>
      <w:marLeft w:val="0"/>
      <w:marRight w:val="0"/>
      <w:marTop w:val="0"/>
      <w:marBottom w:val="0"/>
      <w:divBdr>
        <w:top w:val="none" w:sz="0" w:space="0" w:color="auto"/>
        <w:left w:val="none" w:sz="0" w:space="0" w:color="auto"/>
        <w:bottom w:val="none" w:sz="0" w:space="0" w:color="auto"/>
        <w:right w:val="none" w:sz="0" w:space="0" w:color="auto"/>
      </w:divBdr>
    </w:div>
    <w:div w:id="21031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1369-97CF-4A4F-A42C-AB888C8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dcterms:created xsi:type="dcterms:W3CDTF">2022-04-14T07:52:00Z</dcterms:created>
  <dcterms:modified xsi:type="dcterms:W3CDTF">2022-04-14T07:52:00Z</dcterms:modified>
</cp:coreProperties>
</file>