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C" w:rsidRPr="006E4C2C" w:rsidRDefault="006E4C2C" w:rsidP="00D40FDC">
      <w:pPr>
        <w:pStyle w:val="cn"/>
        <w:spacing w:line="276" w:lineRule="auto"/>
        <w:rPr>
          <w:rFonts w:asciiTheme="majorHAnsi" w:hAnsiTheme="majorHAnsi" w:cstheme="majorHAnsi"/>
          <w:lang w:val="ro-RO"/>
        </w:rPr>
      </w:pPr>
      <w:r w:rsidRPr="006E4C2C">
        <w:rPr>
          <w:rFonts w:asciiTheme="majorHAnsi" w:hAnsiTheme="majorHAnsi" w:cstheme="majorHAnsi"/>
          <w:noProof/>
        </w:rPr>
        <w:drawing>
          <wp:inline distT="0" distB="0" distL="0" distR="0" wp14:anchorId="72ED355D" wp14:editId="112520A8">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6E4C2C" w:rsidRPr="006E4C2C" w:rsidRDefault="006E4C2C" w:rsidP="00D40FDC">
      <w:pPr>
        <w:spacing w:after="0" w:line="276" w:lineRule="auto"/>
        <w:jc w:val="center"/>
        <w:rPr>
          <w:rFonts w:asciiTheme="majorHAnsi" w:eastAsia="Times New Roman" w:hAnsiTheme="majorHAnsi" w:cstheme="majorHAnsi"/>
          <w:b/>
          <w:bCs/>
          <w:sz w:val="24"/>
          <w:szCs w:val="24"/>
          <w:lang w:val="ro-RO"/>
        </w:rPr>
      </w:pPr>
    </w:p>
    <w:p w:rsidR="006E4C2C" w:rsidRPr="006E4C2C" w:rsidRDefault="006E4C2C" w:rsidP="00D40FDC">
      <w:pPr>
        <w:spacing w:after="0" w:line="276" w:lineRule="auto"/>
        <w:jc w:val="center"/>
        <w:rPr>
          <w:rFonts w:asciiTheme="majorHAnsi" w:eastAsia="Times New Roman" w:hAnsiTheme="majorHAnsi" w:cstheme="majorHAnsi"/>
          <w:bCs/>
          <w:sz w:val="24"/>
          <w:szCs w:val="24"/>
          <w:lang w:val="ro-RO"/>
        </w:rPr>
      </w:pPr>
      <w:r w:rsidRPr="006E4C2C">
        <w:rPr>
          <w:rFonts w:asciiTheme="majorHAnsi" w:eastAsia="Times New Roman" w:hAnsiTheme="majorHAnsi" w:cstheme="majorHAnsi"/>
          <w:bCs/>
          <w:sz w:val="24"/>
          <w:szCs w:val="24"/>
          <w:lang w:val="ro-RO"/>
        </w:rPr>
        <w:t>CURTEA DE CONTURI A REPUBLICII MOLDOVA</w:t>
      </w:r>
    </w:p>
    <w:p w:rsidR="006E4C2C" w:rsidRPr="006E4C2C" w:rsidRDefault="006E4C2C" w:rsidP="00D40FDC">
      <w:pPr>
        <w:spacing w:after="0" w:line="276" w:lineRule="auto"/>
        <w:jc w:val="center"/>
        <w:rPr>
          <w:rFonts w:asciiTheme="majorHAnsi" w:eastAsia="Times New Roman" w:hAnsiTheme="majorHAnsi" w:cstheme="majorHAnsi"/>
          <w:bCs/>
          <w:sz w:val="24"/>
          <w:szCs w:val="24"/>
          <w:lang w:val="ro-RO"/>
        </w:rPr>
      </w:pPr>
    </w:p>
    <w:p w:rsidR="006E4C2C" w:rsidRPr="006E4C2C" w:rsidRDefault="006E4C2C" w:rsidP="00D40FDC">
      <w:pPr>
        <w:spacing w:after="0" w:line="276" w:lineRule="auto"/>
        <w:jc w:val="center"/>
        <w:rPr>
          <w:rFonts w:asciiTheme="majorHAnsi" w:eastAsia="Times New Roman" w:hAnsiTheme="majorHAnsi" w:cstheme="majorHAnsi"/>
          <w:b/>
          <w:bCs/>
          <w:sz w:val="24"/>
          <w:szCs w:val="24"/>
          <w:u w:val="single"/>
          <w:lang w:val="ro-RO"/>
        </w:rPr>
      </w:pPr>
      <w:bookmarkStart w:id="0" w:name="_Toc450123757"/>
      <w:r w:rsidRPr="006E4C2C">
        <w:rPr>
          <w:rFonts w:asciiTheme="majorHAnsi" w:eastAsia="Times New Roman" w:hAnsiTheme="majorHAnsi" w:cstheme="majorHAnsi"/>
          <w:b/>
          <w:bCs/>
          <w:sz w:val="24"/>
          <w:szCs w:val="24"/>
          <w:lang w:val="ro-RO"/>
        </w:rPr>
        <w:t>H O T Ă R Â R E A nr.</w:t>
      </w:r>
      <w:bookmarkEnd w:id="0"/>
      <w:r w:rsidRPr="006E4C2C">
        <w:rPr>
          <w:rFonts w:asciiTheme="majorHAnsi" w:eastAsia="Times New Roman" w:hAnsiTheme="majorHAnsi" w:cstheme="majorHAnsi"/>
          <w:b/>
          <w:bCs/>
          <w:sz w:val="24"/>
          <w:szCs w:val="24"/>
          <w:lang w:val="ro-RO"/>
        </w:rPr>
        <w:t xml:space="preserve"> </w:t>
      </w:r>
      <w:r w:rsidR="00F7143F">
        <w:rPr>
          <w:rFonts w:asciiTheme="majorHAnsi" w:eastAsia="Times New Roman" w:hAnsiTheme="majorHAnsi" w:cstheme="majorHAnsi"/>
          <w:b/>
          <w:bCs/>
          <w:sz w:val="24"/>
          <w:szCs w:val="24"/>
          <w:lang w:val="ro-RO"/>
        </w:rPr>
        <w:t>38</w:t>
      </w:r>
    </w:p>
    <w:p w:rsidR="006E4C2C" w:rsidRPr="006E4C2C" w:rsidRDefault="006E4C2C" w:rsidP="00D40FDC">
      <w:pPr>
        <w:spacing w:after="0" w:line="276" w:lineRule="auto"/>
        <w:jc w:val="center"/>
        <w:rPr>
          <w:rFonts w:asciiTheme="majorHAnsi" w:eastAsia="Times New Roman" w:hAnsiTheme="majorHAnsi" w:cstheme="majorHAnsi"/>
          <w:bCs/>
          <w:sz w:val="24"/>
          <w:szCs w:val="24"/>
          <w:lang w:val="ro-RO"/>
        </w:rPr>
      </w:pPr>
      <w:r w:rsidRPr="006E4C2C">
        <w:rPr>
          <w:rFonts w:asciiTheme="majorHAnsi" w:eastAsia="Times New Roman" w:hAnsiTheme="majorHAnsi" w:cstheme="majorHAnsi"/>
          <w:bCs/>
          <w:sz w:val="24"/>
          <w:szCs w:val="24"/>
          <w:lang w:val="ro-RO"/>
        </w:rPr>
        <w:t>din 28 iulie 2022</w:t>
      </w:r>
    </w:p>
    <w:p w:rsidR="006E4C2C" w:rsidRPr="006E4C2C" w:rsidRDefault="006E4C2C" w:rsidP="00D40FDC">
      <w:pPr>
        <w:spacing w:after="0" w:line="276" w:lineRule="auto"/>
        <w:jc w:val="center"/>
        <w:rPr>
          <w:rFonts w:asciiTheme="majorHAnsi" w:eastAsia="Times New Roman" w:hAnsiTheme="majorHAnsi" w:cstheme="majorHAnsi"/>
          <w:bCs/>
          <w:sz w:val="24"/>
          <w:szCs w:val="24"/>
          <w:lang w:val="ro-RO"/>
        </w:rPr>
      </w:pPr>
    </w:p>
    <w:p w:rsidR="006E4C2C" w:rsidRPr="006E4C2C" w:rsidRDefault="006E4C2C" w:rsidP="00D40FDC">
      <w:pPr>
        <w:spacing w:after="0" w:line="276" w:lineRule="auto"/>
        <w:jc w:val="center"/>
        <w:rPr>
          <w:rFonts w:asciiTheme="majorHAnsi" w:eastAsia="Times New Roman" w:hAnsiTheme="majorHAnsi" w:cstheme="majorHAnsi"/>
          <w:b/>
          <w:bCs/>
          <w:sz w:val="24"/>
          <w:szCs w:val="24"/>
          <w:lang w:val="ro-RO" w:eastAsia="ru-RU"/>
        </w:rPr>
      </w:pPr>
      <w:r w:rsidRPr="006E4C2C">
        <w:rPr>
          <w:rFonts w:asciiTheme="majorHAnsi" w:eastAsia="Times New Roman" w:hAnsiTheme="majorHAnsi" w:cstheme="majorHAnsi"/>
          <w:b/>
          <w:bCs/>
          <w:sz w:val="24"/>
          <w:szCs w:val="24"/>
          <w:lang w:val="ro-RO" w:eastAsia="ru-RU"/>
        </w:rPr>
        <w:t xml:space="preserve">cu privire la Raportul auditului </w:t>
      </w:r>
      <w:r w:rsidR="005C29C6">
        <w:rPr>
          <w:rFonts w:asciiTheme="majorHAnsi" w:eastAsia="Times New Roman" w:hAnsiTheme="majorHAnsi" w:cstheme="majorHAnsi"/>
          <w:b/>
          <w:bCs/>
          <w:sz w:val="24"/>
          <w:szCs w:val="24"/>
          <w:lang w:val="ro-RO" w:eastAsia="ru-RU"/>
        </w:rPr>
        <w:t xml:space="preserve">situațiilor </w:t>
      </w:r>
      <w:r w:rsidRPr="006E4C2C">
        <w:rPr>
          <w:rFonts w:asciiTheme="majorHAnsi" w:eastAsia="Times New Roman" w:hAnsiTheme="majorHAnsi" w:cstheme="majorHAnsi"/>
          <w:b/>
          <w:bCs/>
          <w:sz w:val="24"/>
          <w:szCs w:val="24"/>
          <w:lang w:val="ro-RO" w:eastAsia="ru-RU"/>
        </w:rPr>
        <w:t>financiar</w:t>
      </w:r>
      <w:r w:rsidR="005C29C6">
        <w:rPr>
          <w:rFonts w:asciiTheme="majorHAnsi" w:eastAsia="Times New Roman" w:hAnsiTheme="majorHAnsi" w:cstheme="majorHAnsi"/>
          <w:b/>
          <w:bCs/>
          <w:sz w:val="24"/>
          <w:szCs w:val="24"/>
          <w:lang w:val="ro-RO" w:eastAsia="ru-RU"/>
        </w:rPr>
        <w:t>e</w:t>
      </w:r>
      <w:r w:rsidRPr="006E4C2C">
        <w:rPr>
          <w:rFonts w:asciiTheme="majorHAnsi" w:eastAsia="Times New Roman" w:hAnsiTheme="majorHAnsi" w:cstheme="majorHAnsi"/>
          <w:b/>
          <w:bCs/>
          <w:sz w:val="24"/>
          <w:szCs w:val="24"/>
          <w:lang w:val="ro-RO" w:eastAsia="ru-RU"/>
        </w:rPr>
        <w:t xml:space="preserve"> al</w:t>
      </w:r>
      <w:r w:rsidR="005C29C6">
        <w:rPr>
          <w:rFonts w:asciiTheme="majorHAnsi" w:eastAsia="Times New Roman" w:hAnsiTheme="majorHAnsi" w:cstheme="majorHAnsi"/>
          <w:b/>
          <w:bCs/>
          <w:sz w:val="24"/>
          <w:szCs w:val="24"/>
          <w:lang w:val="ro-RO" w:eastAsia="ru-RU"/>
        </w:rPr>
        <w:t>e</w:t>
      </w:r>
      <w:r w:rsidRPr="006E4C2C">
        <w:rPr>
          <w:rFonts w:asciiTheme="majorHAnsi" w:eastAsia="Times New Roman" w:hAnsiTheme="majorHAnsi" w:cstheme="majorHAnsi"/>
          <w:b/>
          <w:bCs/>
          <w:sz w:val="24"/>
          <w:szCs w:val="24"/>
          <w:lang w:val="ro-RO" w:eastAsia="ru-RU"/>
        </w:rPr>
        <w:t xml:space="preserve"> Operațiunii </w:t>
      </w:r>
      <w:r w:rsidR="00B720C5">
        <w:rPr>
          <w:rFonts w:asciiTheme="majorHAnsi" w:eastAsia="Times New Roman" w:hAnsiTheme="majorHAnsi" w:cstheme="majorHAnsi"/>
          <w:b/>
          <w:bCs/>
          <w:sz w:val="24"/>
          <w:szCs w:val="24"/>
          <w:lang w:val="ro-RO" w:eastAsia="ru-RU"/>
        </w:rPr>
        <w:t>„</w:t>
      </w:r>
      <w:r w:rsidRPr="006E4C2C">
        <w:rPr>
          <w:rFonts w:asciiTheme="majorHAnsi" w:eastAsia="Times New Roman" w:hAnsiTheme="majorHAnsi" w:cstheme="majorHAnsi"/>
          <w:b/>
          <w:bCs/>
          <w:sz w:val="24"/>
          <w:szCs w:val="24"/>
          <w:lang w:val="ro-RO" w:eastAsia="ru-RU"/>
        </w:rPr>
        <w:t>Modernizarea sectorului sănătății în Republica Moldova” încheiate la 31 decembrie 2021</w:t>
      </w:r>
    </w:p>
    <w:p w:rsidR="006E4C2C" w:rsidRPr="006E4C2C" w:rsidRDefault="006E4C2C" w:rsidP="00D40FDC">
      <w:pPr>
        <w:spacing w:after="0" w:line="276" w:lineRule="auto"/>
        <w:jc w:val="center"/>
        <w:rPr>
          <w:rFonts w:asciiTheme="majorHAnsi" w:eastAsia="Times New Roman" w:hAnsiTheme="majorHAnsi" w:cstheme="majorHAnsi"/>
          <w:sz w:val="24"/>
          <w:szCs w:val="24"/>
          <w:lang w:val="ro-RO"/>
        </w:rPr>
      </w:pPr>
    </w:p>
    <w:p w:rsidR="00BC739E" w:rsidRPr="006E4C2C" w:rsidRDefault="00BC739E" w:rsidP="00BC739E">
      <w:pPr>
        <w:spacing w:after="0" w:line="276" w:lineRule="auto"/>
        <w:ind w:firstLine="720"/>
        <w:jc w:val="both"/>
        <w:rPr>
          <w:rFonts w:asciiTheme="majorHAnsi" w:eastAsia="Times New Roman" w:hAnsiTheme="majorHAnsi" w:cstheme="majorHAnsi"/>
          <w:color w:val="000000"/>
          <w:sz w:val="24"/>
          <w:szCs w:val="24"/>
          <w:lang w:val="ro-RO"/>
        </w:rPr>
      </w:pPr>
      <w:r w:rsidRPr="0075339D">
        <w:rPr>
          <w:rFonts w:asciiTheme="majorHAnsi" w:hAnsiTheme="majorHAnsi" w:cstheme="majorHAnsi"/>
          <w:sz w:val="24"/>
          <w:szCs w:val="24"/>
          <w:lang w:val="ro-RO"/>
        </w:rPr>
        <w:t>Curtea de Conturi, în prezența Ministrei</w:t>
      </w:r>
      <w:r w:rsidRPr="0075339D">
        <w:rPr>
          <w:rFonts w:asciiTheme="majorHAnsi" w:hAnsiTheme="majorHAnsi" w:cstheme="majorHAnsi"/>
          <w:color w:val="000000"/>
          <w:sz w:val="24"/>
          <w:szCs w:val="24"/>
          <w:lang w:val="ro-RO" w:eastAsia="ro-RO"/>
        </w:rPr>
        <w:t xml:space="preserve"> Sănătății dna Ala </w:t>
      </w:r>
      <w:proofErr w:type="spellStart"/>
      <w:r w:rsidRPr="0075339D">
        <w:rPr>
          <w:rFonts w:asciiTheme="majorHAnsi" w:hAnsiTheme="majorHAnsi" w:cstheme="majorHAnsi"/>
          <w:color w:val="000000"/>
          <w:sz w:val="24"/>
          <w:szCs w:val="24"/>
          <w:lang w:val="ro-RO" w:eastAsia="ro-RO"/>
        </w:rPr>
        <w:t>Nemerenco</w:t>
      </w:r>
      <w:proofErr w:type="spellEnd"/>
      <w:r w:rsidRPr="0075339D">
        <w:rPr>
          <w:rFonts w:asciiTheme="majorHAnsi" w:hAnsiTheme="majorHAnsi" w:cstheme="majorHAnsi"/>
          <w:color w:val="000000"/>
          <w:sz w:val="24"/>
          <w:szCs w:val="24"/>
          <w:lang w:val="ro-RO" w:eastAsia="ro-RO"/>
        </w:rPr>
        <w:t>, șef</w:t>
      </w:r>
      <w:r w:rsidR="005F6B6A" w:rsidRPr="0075339D">
        <w:rPr>
          <w:rFonts w:asciiTheme="majorHAnsi" w:hAnsiTheme="majorHAnsi" w:cstheme="majorHAnsi"/>
          <w:color w:val="000000"/>
          <w:sz w:val="24"/>
          <w:szCs w:val="24"/>
          <w:lang w:val="ro-RO" w:eastAsia="ro-RO"/>
        </w:rPr>
        <w:t>ului</w:t>
      </w:r>
      <w:r w:rsidRPr="0075339D">
        <w:rPr>
          <w:rFonts w:asciiTheme="majorHAnsi" w:hAnsiTheme="majorHAnsi" w:cstheme="majorHAnsi"/>
          <w:color w:val="000000"/>
          <w:sz w:val="24"/>
          <w:szCs w:val="24"/>
          <w:lang w:val="ro-RO" w:eastAsia="ro-RO"/>
        </w:rPr>
        <w:t xml:space="preserve"> Direcției financiare a Ministerului Sănătății dl Anatolie </w:t>
      </w:r>
      <w:proofErr w:type="spellStart"/>
      <w:r w:rsidRPr="0075339D">
        <w:rPr>
          <w:rFonts w:asciiTheme="majorHAnsi" w:hAnsiTheme="majorHAnsi" w:cstheme="majorHAnsi"/>
          <w:color w:val="000000"/>
          <w:sz w:val="24"/>
          <w:szCs w:val="24"/>
          <w:lang w:val="ro-RO" w:eastAsia="ro-RO"/>
        </w:rPr>
        <w:t>Gudumac</w:t>
      </w:r>
      <w:proofErr w:type="spellEnd"/>
      <w:r w:rsidRPr="0075339D">
        <w:rPr>
          <w:rFonts w:asciiTheme="majorHAnsi" w:hAnsiTheme="majorHAnsi" w:cstheme="majorHAnsi"/>
          <w:color w:val="000000"/>
          <w:sz w:val="24"/>
          <w:szCs w:val="24"/>
          <w:lang w:val="ro-RO" w:eastAsia="ro-RO"/>
        </w:rPr>
        <w:t xml:space="preserve">, directorului general al Companiei Naționale de Asigurări în Medicină dl Ion </w:t>
      </w:r>
      <w:proofErr w:type="spellStart"/>
      <w:r w:rsidRPr="0075339D">
        <w:rPr>
          <w:rFonts w:asciiTheme="majorHAnsi" w:hAnsiTheme="majorHAnsi" w:cstheme="majorHAnsi"/>
          <w:color w:val="000000"/>
          <w:sz w:val="24"/>
          <w:szCs w:val="24"/>
          <w:lang w:val="ro-RO" w:eastAsia="ro-RO"/>
        </w:rPr>
        <w:t>Dodon</w:t>
      </w:r>
      <w:proofErr w:type="spellEnd"/>
      <w:r w:rsidRPr="0075339D">
        <w:rPr>
          <w:rFonts w:asciiTheme="majorHAnsi" w:hAnsiTheme="majorHAnsi" w:cstheme="majorHAnsi"/>
          <w:color w:val="000000"/>
          <w:sz w:val="24"/>
          <w:szCs w:val="24"/>
          <w:lang w:val="ro-RO" w:eastAsia="ro-RO"/>
        </w:rPr>
        <w:t>, șef</w:t>
      </w:r>
      <w:r w:rsidR="005F6B6A" w:rsidRPr="0075339D">
        <w:rPr>
          <w:rFonts w:asciiTheme="majorHAnsi" w:hAnsiTheme="majorHAnsi" w:cstheme="majorHAnsi"/>
          <w:color w:val="000000"/>
          <w:sz w:val="24"/>
          <w:szCs w:val="24"/>
          <w:lang w:val="ro-RO" w:eastAsia="ro-RO"/>
        </w:rPr>
        <w:t>ei</w:t>
      </w:r>
      <w:r w:rsidRPr="0075339D">
        <w:rPr>
          <w:rFonts w:asciiTheme="majorHAnsi" w:hAnsiTheme="majorHAnsi" w:cstheme="majorHAnsi"/>
          <w:color w:val="000000"/>
          <w:sz w:val="24"/>
          <w:szCs w:val="24"/>
          <w:lang w:val="ro-RO" w:eastAsia="ro-RO"/>
        </w:rPr>
        <w:t xml:space="preserve"> Secției cooperare internațională a Companiei Naționale de Asigurări în Medicină dna Maria </w:t>
      </w:r>
      <w:proofErr w:type="spellStart"/>
      <w:r w:rsidRPr="0075339D">
        <w:rPr>
          <w:rFonts w:asciiTheme="majorHAnsi" w:hAnsiTheme="majorHAnsi" w:cstheme="majorHAnsi"/>
          <w:color w:val="000000"/>
          <w:sz w:val="24"/>
          <w:szCs w:val="24"/>
          <w:lang w:val="ro-RO" w:eastAsia="ro-RO"/>
        </w:rPr>
        <w:t>Lifciu</w:t>
      </w:r>
      <w:proofErr w:type="spellEnd"/>
      <w:r w:rsidRPr="0075339D">
        <w:rPr>
          <w:rFonts w:asciiTheme="majorHAnsi" w:hAnsiTheme="majorHAnsi" w:cstheme="majorHAnsi"/>
          <w:color w:val="000000"/>
          <w:sz w:val="24"/>
          <w:szCs w:val="24"/>
          <w:lang w:val="ro-RO" w:eastAsia="ro-RO"/>
        </w:rPr>
        <w:t xml:space="preserve">, </w:t>
      </w:r>
      <w:r w:rsidRPr="0075339D">
        <w:rPr>
          <w:rFonts w:asciiTheme="majorHAnsi" w:hAnsiTheme="majorHAnsi" w:cstheme="majorHAnsi"/>
          <w:color w:val="000000"/>
          <w:sz w:val="24"/>
          <w:szCs w:val="24"/>
          <w:lang w:val="ro-MD"/>
        </w:rPr>
        <w:t>precum și a altor persoane cu funcții de răspundere,</w:t>
      </w:r>
      <w:r w:rsidRPr="0075339D">
        <w:rPr>
          <w:rFonts w:asciiTheme="majorHAnsi" w:eastAsia="Times New Roman" w:hAnsiTheme="majorHAnsi" w:cstheme="majorHAnsi"/>
          <w:color w:val="000000"/>
          <w:sz w:val="24"/>
          <w:szCs w:val="24"/>
          <w:lang w:val="ro-MD"/>
        </w:rPr>
        <w:t xml:space="preserve"> în cadrul ședinței video, călăuzindu-se de prevederile art.3 alin.(1), art.5 alin.(1) </w:t>
      </w:r>
      <w:proofErr w:type="spellStart"/>
      <w:r w:rsidRPr="0075339D">
        <w:rPr>
          <w:rFonts w:asciiTheme="majorHAnsi" w:eastAsia="Times New Roman" w:hAnsiTheme="majorHAnsi" w:cstheme="majorHAnsi"/>
          <w:color w:val="000000"/>
          <w:sz w:val="24"/>
          <w:szCs w:val="24"/>
          <w:lang w:val="ro-MD"/>
        </w:rPr>
        <w:t>lit.a</w:t>
      </w:r>
      <w:proofErr w:type="spellEnd"/>
      <w:r w:rsidRPr="0075339D">
        <w:rPr>
          <w:rFonts w:asciiTheme="majorHAnsi" w:eastAsia="Times New Roman" w:hAnsiTheme="majorHAnsi" w:cstheme="majorHAnsi"/>
          <w:color w:val="000000"/>
          <w:sz w:val="24"/>
          <w:szCs w:val="24"/>
          <w:lang w:val="ro-MD"/>
        </w:rPr>
        <w:t xml:space="preserve">) și </w:t>
      </w:r>
      <w:r w:rsidRPr="0075339D">
        <w:rPr>
          <w:rFonts w:asciiTheme="majorHAnsi" w:hAnsiTheme="majorHAnsi" w:cstheme="majorHAnsi"/>
          <w:sz w:val="24"/>
          <w:szCs w:val="24"/>
          <w:lang w:val="ro-MD"/>
        </w:rPr>
        <w:t xml:space="preserve">art.32 alin.(3) </w:t>
      </w:r>
      <w:proofErr w:type="spellStart"/>
      <w:r w:rsidRPr="0075339D">
        <w:rPr>
          <w:rFonts w:asciiTheme="majorHAnsi" w:hAnsiTheme="majorHAnsi" w:cstheme="majorHAnsi"/>
          <w:sz w:val="24"/>
          <w:szCs w:val="24"/>
          <w:lang w:val="ro-MD"/>
        </w:rPr>
        <w:t>lit.b</w:t>
      </w:r>
      <w:proofErr w:type="spellEnd"/>
      <w:r w:rsidRPr="0075339D">
        <w:rPr>
          <w:rFonts w:asciiTheme="majorHAnsi" w:hAnsiTheme="majorHAnsi" w:cstheme="majorHAnsi"/>
          <w:sz w:val="24"/>
          <w:szCs w:val="24"/>
          <w:lang w:val="ro-MD"/>
        </w:rPr>
        <w:t>)</w:t>
      </w:r>
      <w:r w:rsidRPr="0075339D">
        <w:rPr>
          <w:rFonts w:asciiTheme="majorHAnsi" w:eastAsia="Times New Roman" w:hAnsiTheme="majorHAnsi" w:cstheme="majorHAnsi"/>
          <w:color w:val="000000"/>
          <w:sz w:val="24"/>
          <w:szCs w:val="24"/>
          <w:lang w:val="ro-MD"/>
        </w:rPr>
        <w:t xml:space="preserve"> din Legea privind organizarea și funcționarea Curții de Conturi a Republicii Moldova</w:t>
      </w:r>
      <w:r w:rsidRPr="0075339D">
        <w:rPr>
          <w:rStyle w:val="FootnoteReference"/>
          <w:rFonts w:asciiTheme="majorHAnsi" w:eastAsia="Times New Roman" w:hAnsiTheme="majorHAnsi" w:cstheme="majorHAnsi"/>
          <w:color w:val="000000"/>
          <w:sz w:val="24"/>
          <w:szCs w:val="24"/>
          <w:lang w:val="ro-MD"/>
        </w:rPr>
        <w:footnoteReference w:id="1"/>
      </w:r>
      <w:r w:rsidRPr="0075339D">
        <w:rPr>
          <w:rFonts w:asciiTheme="majorHAnsi" w:eastAsia="Times New Roman" w:hAnsiTheme="majorHAnsi" w:cstheme="majorHAnsi"/>
          <w:color w:val="000000"/>
          <w:sz w:val="24"/>
          <w:szCs w:val="24"/>
          <w:lang w:val="ro-RO"/>
        </w:rPr>
        <w:t>, a examinat Raportul auditului situațiilor financiare ale Operațiunii „Modernizarea sectorului sănătății în Republica Moldova” încheiate la 31 decembrie 2021.</w:t>
      </w:r>
    </w:p>
    <w:p w:rsidR="006E4C2C" w:rsidRPr="006E4C2C" w:rsidRDefault="006E4C2C" w:rsidP="00CA36B0">
      <w:pPr>
        <w:spacing w:after="0" w:line="276" w:lineRule="auto"/>
        <w:ind w:firstLine="720"/>
        <w:jc w:val="both"/>
        <w:rPr>
          <w:rFonts w:asciiTheme="majorHAnsi" w:hAnsiTheme="majorHAnsi" w:cstheme="majorHAnsi"/>
          <w:sz w:val="24"/>
          <w:szCs w:val="24"/>
          <w:lang w:val="ro-RO"/>
        </w:rPr>
      </w:pPr>
      <w:r w:rsidRPr="006E4C2C">
        <w:rPr>
          <w:rFonts w:asciiTheme="majorHAnsi" w:eastAsia="Times New Roman" w:hAnsiTheme="majorHAnsi" w:cstheme="majorHAnsi"/>
          <w:sz w:val="24"/>
          <w:szCs w:val="24"/>
          <w:lang w:val="ro-RO" w:eastAsia="ro-MD"/>
        </w:rPr>
        <w:t xml:space="preserve">Misiunea de audit public extern a fost realizată </w:t>
      </w:r>
      <w:r w:rsidR="000F6D04">
        <w:rPr>
          <w:rFonts w:asciiTheme="majorHAnsi" w:eastAsia="Times New Roman" w:hAnsiTheme="majorHAnsi" w:cstheme="majorHAnsi"/>
          <w:sz w:val="24"/>
          <w:szCs w:val="24"/>
          <w:lang w:val="ro-RO" w:eastAsia="ro-MD"/>
        </w:rPr>
        <w:t>în conformitate cu</w:t>
      </w:r>
      <w:r w:rsidRPr="006E4C2C">
        <w:rPr>
          <w:rFonts w:asciiTheme="majorHAnsi" w:eastAsia="Times New Roman" w:hAnsiTheme="majorHAnsi" w:cstheme="majorHAnsi"/>
          <w:sz w:val="24"/>
          <w:szCs w:val="24"/>
          <w:lang w:val="ro-RO" w:eastAsia="ro-MD"/>
        </w:rPr>
        <w:t xml:space="preserve"> </w:t>
      </w:r>
      <w:r w:rsidR="000F6D04">
        <w:rPr>
          <w:rFonts w:asciiTheme="majorHAnsi" w:hAnsiTheme="majorHAnsi" w:cstheme="majorHAnsi"/>
          <w:sz w:val="24"/>
          <w:szCs w:val="24"/>
          <w:lang w:val="ro-RO"/>
        </w:rPr>
        <w:t xml:space="preserve">Programul activității </w:t>
      </w:r>
      <w:r w:rsidRPr="006E4C2C">
        <w:rPr>
          <w:rFonts w:asciiTheme="majorHAnsi" w:hAnsiTheme="majorHAnsi" w:cstheme="majorHAnsi"/>
          <w:sz w:val="24"/>
          <w:szCs w:val="24"/>
          <w:lang w:val="ro-RO"/>
        </w:rPr>
        <w:t>de aud</w:t>
      </w:r>
      <w:r w:rsidR="000F6D04">
        <w:rPr>
          <w:rFonts w:asciiTheme="majorHAnsi" w:hAnsiTheme="majorHAnsi" w:cstheme="majorHAnsi"/>
          <w:sz w:val="24"/>
          <w:szCs w:val="24"/>
          <w:lang w:val="ro-RO"/>
        </w:rPr>
        <w:t>it a Curții de Conturi pe anul</w:t>
      </w:r>
      <w:r w:rsidRPr="006E4C2C">
        <w:rPr>
          <w:rFonts w:asciiTheme="majorHAnsi" w:hAnsiTheme="majorHAnsi" w:cstheme="majorHAnsi"/>
          <w:sz w:val="24"/>
          <w:szCs w:val="24"/>
          <w:lang w:val="ro-RO"/>
        </w:rPr>
        <w:t xml:space="preserve"> 20</w:t>
      </w:r>
      <w:r w:rsidR="000F6D04">
        <w:rPr>
          <w:rFonts w:asciiTheme="majorHAnsi" w:hAnsiTheme="majorHAnsi" w:cstheme="majorHAnsi"/>
          <w:sz w:val="24"/>
          <w:szCs w:val="24"/>
          <w:lang w:val="ro-RO"/>
        </w:rPr>
        <w:t>22</w:t>
      </w:r>
      <w:r w:rsidR="000F6D04">
        <w:rPr>
          <w:rStyle w:val="FootnoteReference"/>
          <w:rFonts w:asciiTheme="majorHAnsi" w:hAnsiTheme="majorHAnsi" w:cstheme="majorHAnsi"/>
          <w:sz w:val="24"/>
          <w:szCs w:val="24"/>
          <w:lang w:val="ro-RO"/>
        </w:rPr>
        <w:footnoteReference w:id="2"/>
      </w:r>
      <w:r w:rsidRPr="006E4C2C">
        <w:rPr>
          <w:rFonts w:asciiTheme="majorHAnsi" w:hAnsiTheme="majorHAnsi" w:cstheme="majorHAnsi"/>
          <w:sz w:val="24"/>
          <w:szCs w:val="24"/>
          <w:lang w:val="ro-RO"/>
        </w:rPr>
        <w:t xml:space="preserve">, </w:t>
      </w:r>
      <w:r w:rsidRPr="006E4C2C">
        <w:rPr>
          <w:rFonts w:asciiTheme="majorHAnsi" w:eastAsia="Times New Roman" w:hAnsiTheme="majorHAnsi" w:cstheme="majorHAnsi"/>
          <w:sz w:val="24"/>
          <w:szCs w:val="24"/>
          <w:lang w:val="ro-RO"/>
        </w:rPr>
        <w:t>având drept scop oferirea unei asigurări rezonabile cu privire l</w:t>
      </w:r>
      <w:r w:rsidRPr="006E4C2C">
        <w:rPr>
          <w:rFonts w:asciiTheme="majorHAnsi" w:eastAsia="Times New Roman" w:hAnsiTheme="majorHAnsi" w:cstheme="majorHAnsi"/>
          <w:noProof/>
          <w:sz w:val="24"/>
          <w:szCs w:val="24"/>
          <w:lang w:val="ro-RO"/>
        </w:rPr>
        <w:t>a faptul că situațiile financiare al</w:t>
      </w:r>
      <w:r w:rsidR="00B720C5">
        <w:rPr>
          <w:rFonts w:asciiTheme="majorHAnsi" w:eastAsia="Times New Roman" w:hAnsiTheme="majorHAnsi" w:cstheme="majorHAnsi"/>
          <w:noProof/>
          <w:sz w:val="24"/>
          <w:szCs w:val="24"/>
          <w:lang w:val="ro-RO"/>
        </w:rPr>
        <w:t>e</w:t>
      </w:r>
      <w:r w:rsidRPr="006E4C2C">
        <w:rPr>
          <w:rFonts w:asciiTheme="majorHAnsi" w:eastAsia="Times New Roman" w:hAnsiTheme="majorHAnsi" w:cstheme="majorHAnsi"/>
          <w:noProof/>
          <w:sz w:val="24"/>
          <w:szCs w:val="24"/>
          <w:lang w:val="ro-RO"/>
        </w:rPr>
        <w:t xml:space="preserve"> Operațiunii  </w:t>
      </w:r>
      <w:r w:rsidR="00B720C5">
        <w:rPr>
          <w:rFonts w:asciiTheme="majorHAnsi" w:eastAsia="Times New Roman" w:hAnsiTheme="majorHAnsi" w:cstheme="majorHAnsi"/>
          <w:noProof/>
          <w:sz w:val="24"/>
          <w:szCs w:val="24"/>
          <w:lang w:val="ro-RO"/>
        </w:rPr>
        <w:t>„</w:t>
      </w:r>
      <w:r w:rsidRPr="006E4C2C">
        <w:rPr>
          <w:rFonts w:asciiTheme="majorHAnsi" w:eastAsia="Times New Roman" w:hAnsiTheme="majorHAnsi" w:cstheme="majorHAnsi"/>
          <w:noProof/>
          <w:sz w:val="24"/>
          <w:szCs w:val="24"/>
          <w:lang w:val="ro-RO"/>
        </w:rPr>
        <w:t>Modernizarea sectorului sănătății în Republica Moldova</w:t>
      </w:r>
      <w:r w:rsidR="000F6D04">
        <w:rPr>
          <w:rFonts w:asciiTheme="majorHAnsi" w:eastAsia="Times New Roman" w:hAnsiTheme="majorHAnsi" w:cstheme="majorHAnsi"/>
          <w:noProof/>
          <w:sz w:val="24"/>
          <w:szCs w:val="24"/>
          <w:lang w:val="ro-RO"/>
        </w:rPr>
        <w:t>” încheiate la 31 decembrie 2021</w:t>
      </w:r>
      <w:r w:rsidRPr="006E4C2C">
        <w:rPr>
          <w:rFonts w:asciiTheme="majorHAnsi" w:eastAsia="Times New Roman" w:hAnsiTheme="majorHAnsi" w:cstheme="majorHAnsi"/>
          <w:noProof/>
          <w:sz w:val="24"/>
          <w:szCs w:val="24"/>
          <w:lang w:val="ro-RO"/>
        </w:rPr>
        <w:t xml:space="preserve"> nu conțin, în ansamblu</w:t>
      </w:r>
      <w:r w:rsidR="00B720C5">
        <w:rPr>
          <w:rFonts w:asciiTheme="majorHAnsi" w:eastAsia="Times New Roman" w:hAnsiTheme="majorHAnsi" w:cstheme="majorHAnsi"/>
          <w:noProof/>
          <w:sz w:val="24"/>
          <w:szCs w:val="24"/>
          <w:lang w:val="ro-RO"/>
        </w:rPr>
        <w:t>l lor</w:t>
      </w:r>
      <w:r w:rsidRPr="006E4C2C">
        <w:rPr>
          <w:rFonts w:asciiTheme="majorHAnsi" w:eastAsia="Times New Roman" w:hAnsiTheme="majorHAnsi" w:cstheme="majorHAnsi"/>
          <w:noProof/>
          <w:sz w:val="24"/>
          <w:szCs w:val="24"/>
          <w:lang w:val="ro-RO"/>
        </w:rPr>
        <w:t>, denaturări semnificative</w:t>
      </w:r>
      <w:r w:rsidR="00B720C5">
        <w:rPr>
          <w:rFonts w:asciiTheme="majorHAnsi" w:eastAsia="Times New Roman" w:hAnsiTheme="majorHAnsi" w:cstheme="majorHAnsi"/>
          <w:noProof/>
          <w:sz w:val="24"/>
          <w:szCs w:val="24"/>
          <w:lang w:val="ro-RO"/>
        </w:rPr>
        <w:t>,</w:t>
      </w:r>
      <w:r w:rsidRPr="006E4C2C">
        <w:rPr>
          <w:rFonts w:asciiTheme="majorHAnsi" w:eastAsia="Times New Roman" w:hAnsiTheme="majorHAnsi" w:cstheme="majorHAnsi"/>
          <w:noProof/>
          <w:sz w:val="24"/>
          <w:szCs w:val="24"/>
          <w:lang w:val="ro-RO"/>
        </w:rPr>
        <w:t xml:space="preserve"> cauzate de fraude sau erori, precum și emiterea unei opinii.</w:t>
      </w:r>
    </w:p>
    <w:p w:rsidR="006E4C2C" w:rsidRPr="006E4C2C" w:rsidRDefault="006E4C2C" w:rsidP="00CA36B0">
      <w:pPr>
        <w:spacing w:after="0" w:line="276" w:lineRule="auto"/>
        <w:ind w:firstLine="720"/>
        <w:jc w:val="both"/>
        <w:rPr>
          <w:rFonts w:asciiTheme="majorHAnsi" w:eastAsia="Times New Roman" w:hAnsiTheme="majorHAnsi" w:cstheme="majorHAnsi"/>
          <w:sz w:val="24"/>
          <w:szCs w:val="24"/>
          <w:lang w:val="ro-RO"/>
        </w:rPr>
      </w:pPr>
      <w:r w:rsidRPr="006E4C2C">
        <w:rPr>
          <w:rFonts w:asciiTheme="majorHAnsi" w:eastAsia="Times New Roman" w:hAnsiTheme="majorHAnsi" w:cstheme="majorHAnsi"/>
          <w:sz w:val="24"/>
          <w:szCs w:val="24"/>
          <w:lang w:val="ro-RO"/>
        </w:rPr>
        <w:t>Auditul public extern a fost planificat și s-a desfășurat în conformitate cu Standardele Internaționale ale Instituțiilor Supreme de Audit aplicate de Curtea de Conturi</w:t>
      </w:r>
      <w:r w:rsidRPr="006E4C2C">
        <w:rPr>
          <w:rStyle w:val="FootnoteReference"/>
          <w:rFonts w:asciiTheme="majorHAnsi" w:eastAsia="Times New Roman" w:hAnsiTheme="majorHAnsi" w:cstheme="majorHAnsi"/>
          <w:sz w:val="24"/>
          <w:szCs w:val="24"/>
          <w:lang w:val="ro-RO"/>
        </w:rPr>
        <w:footnoteReference w:id="3"/>
      </w:r>
      <w:r w:rsidRPr="006E4C2C">
        <w:rPr>
          <w:rFonts w:asciiTheme="majorHAnsi" w:eastAsia="Times New Roman" w:hAnsiTheme="majorHAnsi" w:cstheme="majorHAnsi"/>
          <w:sz w:val="24"/>
          <w:szCs w:val="24"/>
          <w:lang w:val="ro-RO"/>
        </w:rPr>
        <w:t>.</w:t>
      </w:r>
    </w:p>
    <w:p w:rsidR="006E4C2C" w:rsidRPr="006E4C2C" w:rsidRDefault="006E4C2C" w:rsidP="00D40FDC">
      <w:pPr>
        <w:spacing w:after="0" w:line="276" w:lineRule="auto"/>
        <w:ind w:firstLine="720"/>
        <w:jc w:val="both"/>
        <w:rPr>
          <w:rFonts w:asciiTheme="majorHAnsi" w:eastAsia="Times New Roman" w:hAnsiTheme="majorHAnsi" w:cstheme="majorHAnsi"/>
          <w:sz w:val="24"/>
          <w:szCs w:val="24"/>
          <w:lang w:val="ro-RO"/>
        </w:rPr>
      </w:pPr>
      <w:r w:rsidRPr="006E4C2C">
        <w:rPr>
          <w:rFonts w:asciiTheme="majorHAnsi" w:eastAsia="Times New Roman" w:hAnsiTheme="majorHAnsi" w:cstheme="majorHAnsi"/>
          <w:sz w:val="24"/>
          <w:szCs w:val="24"/>
          <w:lang w:val="ro-RO"/>
        </w:rPr>
        <w:t xml:space="preserve">Examinând Raportul de audit, Curtea de Conturi </w:t>
      </w:r>
    </w:p>
    <w:p w:rsidR="006E4C2C" w:rsidRPr="006E4C2C" w:rsidRDefault="006E4C2C" w:rsidP="00D40FDC">
      <w:pPr>
        <w:spacing w:after="0" w:line="276" w:lineRule="auto"/>
        <w:jc w:val="center"/>
        <w:rPr>
          <w:rFonts w:asciiTheme="majorHAnsi" w:eastAsia="Times New Roman" w:hAnsiTheme="majorHAnsi" w:cstheme="majorHAnsi"/>
          <w:b/>
          <w:bCs/>
          <w:sz w:val="24"/>
          <w:szCs w:val="24"/>
          <w:lang w:val="ro-RO"/>
        </w:rPr>
      </w:pPr>
    </w:p>
    <w:p w:rsidR="006E4C2C" w:rsidRPr="006E4C2C" w:rsidRDefault="006E4C2C" w:rsidP="00D40FDC">
      <w:pPr>
        <w:spacing w:after="0" w:line="276" w:lineRule="auto"/>
        <w:jc w:val="center"/>
        <w:rPr>
          <w:rFonts w:asciiTheme="majorHAnsi" w:eastAsia="Times New Roman" w:hAnsiTheme="majorHAnsi" w:cstheme="majorHAnsi"/>
          <w:b/>
          <w:bCs/>
          <w:sz w:val="24"/>
          <w:szCs w:val="24"/>
          <w:lang w:val="ro-RO"/>
        </w:rPr>
      </w:pPr>
      <w:r w:rsidRPr="006E4C2C">
        <w:rPr>
          <w:rFonts w:asciiTheme="majorHAnsi" w:eastAsia="Times New Roman" w:hAnsiTheme="majorHAnsi" w:cstheme="majorHAnsi"/>
          <w:b/>
          <w:bCs/>
          <w:sz w:val="24"/>
          <w:szCs w:val="24"/>
          <w:lang w:val="ro-RO"/>
        </w:rPr>
        <w:t>A CONSTATAT:</w:t>
      </w:r>
    </w:p>
    <w:p w:rsidR="006E4C2C" w:rsidRPr="006E4C2C" w:rsidRDefault="006E4C2C" w:rsidP="00D40FDC">
      <w:pPr>
        <w:spacing w:line="276" w:lineRule="auto"/>
        <w:ind w:firstLine="720"/>
        <w:jc w:val="both"/>
        <w:rPr>
          <w:rFonts w:asciiTheme="majorHAnsi" w:hAnsiTheme="majorHAnsi" w:cstheme="majorHAnsi"/>
          <w:noProof/>
          <w:sz w:val="24"/>
          <w:szCs w:val="24"/>
          <w:lang w:val="ro-RO"/>
        </w:rPr>
      </w:pPr>
      <w:r w:rsidRPr="006E4C2C">
        <w:rPr>
          <w:rFonts w:asciiTheme="majorHAnsi" w:hAnsiTheme="majorHAnsi" w:cstheme="majorHAnsi"/>
          <w:noProof/>
          <w:sz w:val="24"/>
          <w:szCs w:val="24"/>
          <w:lang w:val="ro-RO"/>
        </w:rPr>
        <w:t>Situațiile financiare al</w:t>
      </w:r>
      <w:r w:rsidR="005533DC">
        <w:rPr>
          <w:rFonts w:asciiTheme="majorHAnsi" w:hAnsiTheme="majorHAnsi" w:cstheme="majorHAnsi"/>
          <w:noProof/>
          <w:sz w:val="24"/>
          <w:szCs w:val="24"/>
          <w:lang w:val="ro-RO"/>
        </w:rPr>
        <w:t>e</w:t>
      </w:r>
      <w:r w:rsidRPr="006E4C2C">
        <w:rPr>
          <w:rFonts w:asciiTheme="majorHAnsi" w:hAnsiTheme="majorHAnsi" w:cstheme="majorHAnsi"/>
          <w:noProof/>
          <w:sz w:val="24"/>
          <w:szCs w:val="24"/>
          <w:lang w:val="ro-RO"/>
        </w:rPr>
        <w:t xml:space="preserve"> Operațiunii </w:t>
      </w:r>
      <w:r w:rsidR="00487D07">
        <w:rPr>
          <w:rFonts w:asciiTheme="majorHAnsi" w:hAnsiTheme="majorHAnsi" w:cstheme="majorHAnsi"/>
          <w:noProof/>
          <w:sz w:val="24"/>
          <w:szCs w:val="24"/>
          <w:lang w:val="ro-RO"/>
        </w:rPr>
        <w:t>„</w:t>
      </w:r>
      <w:r w:rsidRPr="006E4C2C">
        <w:rPr>
          <w:rFonts w:asciiTheme="majorHAnsi" w:hAnsiTheme="majorHAnsi" w:cstheme="majorHAnsi"/>
          <w:noProof/>
          <w:sz w:val="24"/>
          <w:szCs w:val="24"/>
          <w:lang w:val="ro-RO"/>
        </w:rPr>
        <w:t>Modernizarea sectorului sănătății în Republica Moldova</w:t>
      </w:r>
      <w:r w:rsidR="00D40FDC">
        <w:rPr>
          <w:rFonts w:asciiTheme="majorHAnsi" w:hAnsiTheme="majorHAnsi" w:cstheme="majorHAnsi"/>
          <w:noProof/>
          <w:sz w:val="24"/>
          <w:szCs w:val="24"/>
          <w:lang w:val="ro-RO"/>
        </w:rPr>
        <w:t>” încheiate la 31 decembrie 2021</w:t>
      </w:r>
      <w:r w:rsidRPr="006E4C2C">
        <w:rPr>
          <w:rFonts w:asciiTheme="majorHAnsi" w:hAnsiTheme="majorHAnsi" w:cstheme="majorHAnsi"/>
          <w:noProof/>
          <w:sz w:val="24"/>
          <w:szCs w:val="24"/>
          <w:lang w:val="ro-RO"/>
        </w:rPr>
        <w:t>, prezentate Băncii Mondiale și Ministerului Finanțelor (Formularul FD-047), oferă, sub toate aspectele semnificative, o imagine corectă și fidelă în conformitate cu cerințele normelor de contabilitate și de raportare aplicabile.</w:t>
      </w:r>
    </w:p>
    <w:p w:rsidR="006E4C2C" w:rsidRPr="006E4C2C" w:rsidRDefault="006E4C2C" w:rsidP="00D40FDC">
      <w:pPr>
        <w:spacing w:after="0" w:line="276" w:lineRule="auto"/>
        <w:ind w:firstLine="720"/>
        <w:jc w:val="both"/>
        <w:rPr>
          <w:rFonts w:asciiTheme="majorHAnsi" w:eastAsia="Times New Roman" w:hAnsiTheme="majorHAnsi" w:cstheme="majorHAnsi"/>
          <w:noProof/>
          <w:sz w:val="24"/>
          <w:szCs w:val="24"/>
          <w:lang w:val="ro-RO"/>
        </w:rPr>
      </w:pPr>
      <w:r w:rsidRPr="006E4C2C">
        <w:rPr>
          <w:rFonts w:asciiTheme="majorHAnsi" w:eastAsia="Times New Roman" w:hAnsiTheme="majorHAnsi" w:cstheme="majorHAnsi"/>
          <w:noProof/>
          <w:sz w:val="24"/>
          <w:szCs w:val="24"/>
          <w:lang w:val="ro-RO"/>
        </w:rPr>
        <w:lastRenderedPageBreak/>
        <w:t>Reieșind din cele expuse, în temeiul art.14 alin.(2), art.15 lit.d) și art.37 alin.(2) din Legea nr.260 din 07.12.2017, Curtea de Conturi</w:t>
      </w:r>
    </w:p>
    <w:p w:rsidR="006E4C2C" w:rsidRPr="006E4C2C" w:rsidRDefault="006E4C2C" w:rsidP="00D40FDC">
      <w:pPr>
        <w:pStyle w:val="cp"/>
        <w:spacing w:line="276" w:lineRule="auto"/>
        <w:rPr>
          <w:rFonts w:asciiTheme="majorHAnsi" w:hAnsiTheme="majorHAnsi" w:cstheme="majorHAnsi"/>
          <w:lang w:val="ro-RO"/>
        </w:rPr>
      </w:pPr>
    </w:p>
    <w:p w:rsidR="006E4C2C" w:rsidRPr="006E4C2C" w:rsidRDefault="006E4C2C" w:rsidP="001633FC">
      <w:pPr>
        <w:pStyle w:val="cp"/>
        <w:spacing w:after="240" w:line="276" w:lineRule="auto"/>
        <w:rPr>
          <w:rFonts w:asciiTheme="majorHAnsi" w:hAnsiTheme="majorHAnsi" w:cstheme="majorHAnsi"/>
          <w:lang w:val="ro-RO"/>
        </w:rPr>
      </w:pPr>
      <w:r w:rsidRPr="006E4C2C">
        <w:rPr>
          <w:rFonts w:asciiTheme="majorHAnsi" w:hAnsiTheme="majorHAnsi" w:cstheme="majorHAnsi"/>
          <w:lang w:val="ro-RO"/>
        </w:rPr>
        <w:t>HOTĂRĂŞTE:</w:t>
      </w:r>
    </w:p>
    <w:p w:rsidR="006E4C2C" w:rsidRPr="006E4C2C" w:rsidRDefault="00A41725" w:rsidP="00CA36B0">
      <w:pPr>
        <w:pStyle w:val="ListParagraph"/>
        <w:numPr>
          <w:ilvl w:val="0"/>
          <w:numId w:val="2"/>
        </w:numPr>
        <w:tabs>
          <w:tab w:val="left" w:pos="900"/>
          <w:tab w:val="left" w:pos="993"/>
        </w:tabs>
        <w:spacing w:after="0" w:line="276" w:lineRule="auto"/>
        <w:ind w:left="0" w:firstLine="709"/>
        <w:jc w:val="both"/>
        <w:rPr>
          <w:rFonts w:asciiTheme="majorHAnsi" w:hAnsiTheme="majorHAnsi" w:cstheme="majorHAnsi"/>
          <w:bCs/>
          <w:noProof/>
          <w:sz w:val="24"/>
          <w:szCs w:val="24"/>
          <w:lang w:eastAsia="ro-RO"/>
        </w:rPr>
      </w:pPr>
      <w:r>
        <w:rPr>
          <w:rFonts w:asciiTheme="majorHAnsi" w:hAnsiTheme="majorHAnsi" w:cstheme="majorHAnsi"/>
          <w:noProof/>
          <w:sz w:val="24"/>
          <w:szCs w:val="24"/>
        </w:rPr>
        <w:t xml:space="preserve"> </w:t>
      </w:r>
      <w:r w:rsidR="006E4C2C" w:rsidRPr="006E4C2C">
        <w:rPr>
          <w:rFonts w:asciiTheme="majorHAnsi" w:hAnsiTheme="majorHAnsi" w:cstheme="majorHAnsi"/>
          <w:noProof/>
          <w:sz w:val="24"/>
          <w:szCs w:val="24"/>
        </w:rPr>
        <w:t xml:space="preserve">Se aprobă </w:t>
      </w:r>
      <w:r w:rsidR="006E4C2C" w:rsidRPr="006E4C2C">
        <w:rPr>
          <w:rFonts w:asciiTheme="majorHAnsi" w:hAnsiTheme="majorHAnsi" w:cstheme="majorHAnsi"/>
          <w:noProof/>
          <w:sz w:val="24"/>
          <w:szCs w:val="24"/>
          <w:lang w:eastAsia="ro-RO"/>
        </w:rPr>
        <w:t>Raportul auditului situațiilor  financiare al</w:t>
      </w:r>
      <w:r w:rsidR="00487D07">
        <w:rPr>
          <w:rFonts w:asciiTheme="majorHAnsi" w:hAnsiTheme="majorHAnsi" w:cstheme="majorHAnsi"/>
          <w:noProof/>
          <w:sz w:val="24"/>
          <w:szCs w:val="24"/>
          <w:lang w:eastAsia="ro-RO"/>
        </w:rPr>
        <w:t>e</w:t>
      </w:r>
      <w:r w:rsidR="006E4C2C" w:rsidRPr="006E4C2C">
        <w:rPr>
          <w:rFonts w:asciiTheme="majorHAnsi" w:hAnsiTheme="majorHAnsi" w:cstheme="majorHAnsi"/>
          <w:noProof/>
          <w:sz w:val="24"/>
          <w:szCs w:val="24"/>
          <w:lang w:eastAsia="ro-RO"/>
        </w:rPr>
        <w:t xml:space="preserve"> Operațiunii </w:t>
      </w:r>
      <w:r w:rsidR="00487D07">
        <w:rPr>
          <w:rFonts w:asciiTheme="majorHAnsi" w:hAnsiTheme="majorHAnsi" w:cstheme="majorHAnsi"/>
          <w:bCs/>
          <w:noProof/>
          <w:sz w:val="24"/>
          <w:szCs w:val="24"/>
          <w:lang w:eastAsia="ro-RO"/>
        </w:rPr>
        <w:t>„</w:t>
      </w:r>
      <w:r w:rsidR="006E4C2C" w:rsidRPr="006E4C2C">
        <w:rPr>
          <w:rFonts w:asciiTheme="majorHAnsi" w:hAnsiTheme="majorHAnsi" w:cstheme="majorHAnsi"/>
          <w:bCs/>
          <w:noProof/>
          <w:sz w:val="24"/>
          <w:szCs w:val="24"/>
          <w:lang w:eastAsia="ro-RO"/>
        </w:rPr>
        <w:t>Modernizarea sectorului sănătății în Republica Moldova</w:t>
      </w:r>
      <w:r w:rsidR="00D40FDC">
        <w:rPr>
          <w:rFonts w:asciiTheme="majorHAnsi" w:hAnsiTheme="majorHAnsi" w:cstheme="majorHAnsi"/>
          <w:bCs/>
          <w:noProof/>
          <w:sz w:val="24"/>
          <w:szCs w:val="24"/>
          <w:lang w:eastAsia="ro-RO"/>
        </w:rPr>
        <w:t>” încheiate la 31 decembrie 2021</w:t>
      </w:r>
      <w:r w:rsidR="006E4C2C" w:rsidRPr="006E4C2C">
        <w:rPr>
          <w:rFonts w:asciiTheme="majorHAnsi" w:hAnsiTheme="majorHAnsi" w:cstheme="majorHAnsi"/>
          <w:bCs/>
          <w:noProof/>
          <w:sz w:val="24"/>
          <w:szCs w:val="24"/>
          <w:lang w:eastAsia="ro-RO"/>
        </w:rPr>
        <w:t xml:space="preserve">, </w:t>
      </w:r>
      <w:r w:rsidR="006E4C2C" w:rsidRPr="006E4C2C">
        <w:rPr>
          <w:rFonts w:asciiTheme="majorHAnsi" w:hAnsiTheme="majorHAnsi" w:cstheme="majorHAnsi"/>
          <w:noProof/>
          <w:sz w:val="24"/>
          <w:szCs w:val="24"/>
          <w:lang w:eastAsia="ro-RO"/>
        </w:rPr>
        <w:t>anexat la prezenta Hotărâre.</w:t>
      </w:r>
    </w:p>
    <w:p w:rsidR="006E4C2C" w:rsidRPr="006E4C2C" w:rsidRDefault="006E4C2C" w:rsidP="00CA36B0">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rPr>
      </w:pPr>
      <w:r w:rsidRPr="006E4C2C">
        <w:rPr>
          <w:rFonts w:asciiTheme="majorHAnsi" w:hAnsiTheme="majorHAnsi" w:cstheme="majorHAnsi"/>
          <w:bCs/>
          <w:noProof/>
          <w:sz w:val="24"/>
          <w:szCs w:val="24"/>
        </w:rPr>
        <w:t xml:space="preserve"> Prezenta Hotărâre și Raportul de audit se remit: </w:t>
      </w:r>
    </w:p>
    <w:p w:rsidR="00D40FDC" w:rsidRDefault="00D40FDC" w:rsidP="00CA36B0">
      <w:pPr>
        <w:pStyle w:val="ListParagraph"/>
        <w:numPr>
          <w:ilvl w:val="1"/>
          <w:numId w:val="1"/>
        </w:numPr>
        <w:tabs>
          <w:tab w:val="left" w:pos="900"/>
          <w:tab w:val="left" w:pos="993"/>
          <w:tab w:val="left" w:pos="1276"/>
        </w:tabs>
        <w:spacing w:after="0" w:line="276" w:lineRule="auto"/>
        <w:ind w:left="0" w:firstLine="709"/>
        <w:contextualSpacing w:val="0"/>
        <w:jc w:val="both"/>
        <w:rPr>
          <w:rFonts w:asciiTheme="majorHAnsi" w:hAnsiTheme="majorHAnsi" w:cstheme="majorHAnsi"/>
          <w:noProof/>
          <w:sz w:val="24"/>
          <w:szCs w:val="24"/>
          <w:lang w:val="ro-MD"/>
        </w:rPr>
      </w:pPr>
      <w:r w:rsidRPr="00585C40">
        <w:rPr>
          <w:rFonts w:asciiTheme="majorHAnsi" w:hAnsiTheme="majorHAnsi" w:cstheme="majorHAnsi"/>
          <w:b/>
          <w:sz w:val="24"/>
          <w:szCs w:val="24"/>
          <w:lang w:val="ro-MD"/>
        </w:rPr>
        <w:t>Parlamentului Republicii Moldova</w:t>
      </w:r>
      <w:r w:rsidRPr="00585C40">
        <w:rPr>
          <w:rFonts w:asciiTheme="majorHAnsi" w:hAnsiTheme="majorHAnsi" w:cstheme="majorHAnsi"/>
          <w:sz w:val="24"/>
          <w:szCs w:val="24"/>
          <w:lang w:val="ro-MD"/>
        </w:rPr>
        <w:t>, pentru informare și examinare, după caz, în cadrul Comisiei parlamentare de control al finanțelor publice</w:t>
      </w:r>
      <w:r>
        <w:rPr>
          <w:rFonts w:asciiTheme="majorHAnsi" w:hAnsiTheme="majorHAnsi" w:cstheme="majorHAnsi"/>
          <w:sz w:val="24"/>
          <w:szCs w:val="24"/>
          <w:lang w:val="ro-MD"/>
        </w:rPr>
        <w:t>;</w:t>
      </w:r>
    </w:p>
    <w:p w:rsidR="002F1DF7" w:rsidRDefault="00D40FDC" w:rsidP="002F1DF7">
      <w:pPr>
        <w:pStyle w:val="ListParagraph"/>
        <w:numPr>
          <w:ilvl w:val="1"/>
          <w:numId w:val="1"/>
        </w:numPr>
        <w:tabs>
          <w:tab w:val="left" w:pos="900"/>
          <w:tab w:val="left" w:pos="993"/>
          <w:tab w:val="left" w:pos="1276"/>
        </w:tabs>
        <w:spacing w:after="0" w:line="276" w:lineRule="auto"/>
        <w:ind w:left="1429"/>
        <w:contextualSpacing w:val="0"/>
        <w:jc w:val="both"/>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Președintelui Republicii Moldova</w:t>
      </w:r>
      <w:r w:rsidRPr="00585C40">
        <w:rPr>
          <w:rFonts w:asciiTheme="majorHAnsi" w:hAnsiTheme="majorHAnsi" w:cstheme="majorHAnsi"/>
          <w:noProof/>
          <w:sz w:val="24"/>
          <w:szCs w:val="24"/>
          <w:lang w:val="ro-MD"/>
        </w:rPr>
        <w:t>, pentru informare;</w:t>
      </w:r>
    </w:p>
    <w:p w:rsidR="00D40FDC" w:rsidRPr="002F1DF7" w:rsidRDefault="00D40FDC" w:rsidP="002F1DF7">
      <w:pPr>
        <w:pStyle w:val="ListParagraph"/>
        <w:numPr>
          <w:ilvl w:val="1"/>
          <w:numId w:val="1"/>
        </w:numPr>
        <w:tabs>
          <w:tab w:val="left" w:pos="900"/>
          <w:tab w:val="left" w:pos="993"/>
          <w:tab w:val="left" w:pos="1276"/>
        </w:tabs>
        <w:spacing w:after="0" w:line="276" w:lineRule="auto"/>
        <w:ind w:left="0" w:firstLine="709"/>
        <w:contextualSpacing w:val="0"/>
        <w:jc w:val="both"/>
        <w:rPr>
          <w:rFonts w:asciiTheme="majorHAnsi" w:hAnsiTheme="majorHAnsi" w:cstheme="majorHAnsi"/>
          <w:noProof/>
          <w:sz w:val="24"/>
          <w:szCs w:val="24"/>
          <w:lang w:val="ro-MD"/>
        </w:rPr>
      </w:pPr>
      <w:r w:rsidRPr="002F1DF7">
        <w:rPr>
          <w:rFonts w:asciiTheme="majorHAnsi" w:hAnsiTheme="majorHAnsi" w:cstheme="majorHAnsi"/>
          <w:b/>
          <w:noProof/>
          <w:sz w:val="24"/>
          <w:szCs w:val="24"/>
          <w:lang w:val="ro-MD"/>
        </w:rPr>
        <w:t>Guvernului Republicii Moldova</w:t>
      </w:r>
      <w:r w:rsidRPr="002F1DF7">
        <w:rPr>
          <w:rFonts w:asciiTheme="majorHAnsi" w:hAnsiTheme="majorHAnsi" w:cstheme="majorHAnsi"/>
          <w:noProof/>
          <w:sz w:val="24"/>
          <w:szCs w:val="24"/>
          <w:lang w:val="ro-MD"/>
        </w:rPr>
        <w:t>, pentru informare și luare de atitudine în vederea monitorizării asigurării implementării recomandărilor de audit;</w:t>
      </w:r>
    </w:p>
    <w:p w:rsidR="006E4C2C" w:rsidRPr="006E4C2C" w:rsidRDefault="006E4C2C" w:rsidP="00CA36B0">
      <w:pPr>
        <w:pStyle w:val="ListParagraph"/>
        <w:numPr>
          <w:ilvl w:val="1"/>
          <w:numId w:val="1"/>
        </w:numPr>
        <w:tabs>
          <w:tab w:val="left" w:pos="851"/>
          <w:tab w:val="left" w:pos="900"/>
          <w:tab w:val="left" w:pos="993"/>
          <w:tab w:val="left" w:pos="1276"/>
        </w:tabs>
        <w:spacing w:after="0" w:line="276" w:lineRule="auto"/>
        <w:ind w:left="0" w:firstLine="709"/>
        <w:jc w:val="both"/>
        <w:rPr>
          <w:rFonts w:asciiTheme="majorHAnsi" w:hAnsiTheme="majorHAnsi" w:cstheme="majorHAnsi"/>
          <w:bCs/>
          <w:sz w:val="24"/>
          <w:szCs w:val="24"/>
        </w:rPr>
      </w:pPr>
      <w:r w:rsidRPr="006E4C2C">
        <w:rPr>
          <w:rFonts w:asciiTheme="majorHAnsi" w:hAnsiTheme="majorHAnsi" w:cstheme="majorHAnsi"/>
          <w:b/>
          <w:bCs/>
          <w:sz w:val="24"/>
          <w:szCs w:val="24"/>
        </w:rPr>
        <w:t xml:space="preserve">Ministerului Finanțelor și Oficiului Băncii Mondiale </w:t>
      </w:r>
      <w:r w:rsidRPr="004961A1">
        <w:rPr>
          <w:rFonts w:asciiTheme="majorHAnsi" w:hAnsiTheme="majorHAnsi" w:cstheme="majorHAnsi"/>
          <w:b/>
          <w:bCs/>
          <w:sz w:val="24"/>
          <w:szCs w:val="24"/>
        </w:rPr>
        <w:t>din R</w:t>
      </w:r>
      <w:r w:rsidRPr="006E4C2C">
        <w:rPr>
          <w:rFonts w:asciiTheme="majorHAnsi" w:hAnsiTheme="majorHAnsi" w:cstheme="majorHAnsi"/>
          <w:b/>
          <w:bCs/>
          <w:sz w:val="24"/>
          <w:szCs w:val="24"/>
        </w:rPr>
        <w:t>epublica Moldova</w:t>
      </w:r>
      <w:r w:rsidRPr="006E4C2C">
        <w:rPr>
          <w:rFonts w:asciiTheme="majorHAnsi" w:hAnsiTheme="majorHAnsi" w:cstheme="majorHAnsi"/>
          <w:bCs/>
          <w:sz w:val="24"/>
          <w:szCs w:val="24"/>
        </w:rPr>
        <w:t>, pentru informare;</w:t>
      </w:r>
    </w:p>
    <w:p w:rsidR="006E4C2C" w:rsidRPr="00814B4A" w:rsidRDefault="006E4C2C" w:rsidP="00CA36B0">
      <w:pPr>
        <w:pStyle w:val="ListParagraph"/>
        <w:numPr>
          <w:ilvl w:val="1"/>
          <w:numId w:val="1"/>
        </w:numPr>
        <w:tabs>
          <w:tab w:val="left" w:pos="851"/>
          <w:tab w:val="left" w:pos="900"/>
          <w:tab w:val="left" w:pos="993"/>
          <w:tab w:val="left" w:pos="1276"/>
        </w:tabs>
        <w:spacing w:after="0" w:line="276" w:lineRule="auto"/>
        <w:ind w:left="0" w:firstLine="709"/>
        <w:jc w:val="both"/>
        <w:rPr>
          <w:rFonts w:asciiTheme="majorHAnsi" w:hAnsiTheme="majorHAnsi" w:cstheme="majorHAnsi"/>
          <w:bCs/>
          <w:sz w:val="24"/>
          <w:szCs w:val="24"/>
        </w:rPr>
      </w:pPr>
      <w:r w:rsidRPr="006E4C2C">
        <w:rPr>
          <w:rFonts w:asciiTheme="majorHAnsi" w:hAnsiTheme="majorHAnsi" w:cstheme="majorHAnsi"/>
          <w:b/>
          <w:bCs/>
          <w:sz w:val="24"/>
          <w:szCs w:val="24"/>
        </w:rPr>
        <w:t>Ministerului Sănătății și Companiei Naționa</w:t>
      </w:r>
      <w:r w:rsidRPr="00814B4A">
        <w:rPr>
          <w:rFonts w:asciiTheme="majorHAnsi" w:hAnsiTheme="majorHAnsi" w:cstheme="majorHAnsi"/>
          <w:b/>
          <w:bCs/>
          <w:sz w:val="24"/>
          <w:szCs w:val="24"/>
        </w:rPr>
        <w:t>le de Asigurări în Medicină</w:t>
      </w:r>
      <w:r w:rsidRPr="00814B4A">
        <w:rPr>
          <w:rFonts w:asciiTheme="majorHAnsi" w:hAnsiTheme="majorHAnsi" w:cstheme="majorHAnsi"/>
          <w:bCs/>
          <w:sz w:val="24"/>
          <w:szCs w:val="24"/>
        </w:rPr>
        <w:t>,</w:t>
      </w:r>
      <w:r w:rsidRPr="00814B4A">
        <w:rPr>
          <w:rFonts w:asciiTheme="majorHAnsi" w:hAnsiTheme="majorHAnsi" w:cstheme="majorHAnsi"/>
          <w:b/>
          <w:bCs/>
          <w:sz w:val="24"/>
          <w:szCs w:val="24"/>
        </w:rPr>
        <w:t xml:space="preserve"> </w:t>
      </w:r>
      <w:r w:rsidRPr="00814B4A">
        <w:rPr>
          <w:rFonts w:asciiTheme="majorHAnsi" w:hAnsiTheme="majorHAnsi" w:cstheme="majorHAnsi"/>
          <w:bCs/>
          <w:sz w:val="24"/>
          <w:szCs w:val="24"/>
        </w:rPr>
        <w:t xml:space="preserve">pentru asigurarea analizei și monitorizării atingerii indicatorilor realizării activităților </w:t>
      </w:r>
      <w:r w:rsidR="00814B4A" w:rsidRPr="00814B4A">
        <w:rPr>
          <w:rFonts w:asciiTheme="majorHAnsi" w:hAnsiTheme="majorHAnsi" w:cstheme="majorHAnsi"/>
          <w:bCs/>
          <w:sz w:val="24"/>
          <w:szCs w:val="24"/>
        </w:rPr>
        <w:t xml:space="preserve">ILD 7.3 </w:t>
      </w:r>
      <w:r w:rsidR="00814B4A">
        <w:rPr>
          <w:rFonts w:asciiTheme="majorHAnsi" w:hAnsiTheme="majorHAnsi" w:cstheme="majorHAnsi"/>
          <w:bCs/>
          <w:sz w:val="24"/>
          <w:szCs w:val="24"/>
        </w:rPr>
        <w:t>„</w:t>
      </w:r>
      <w:r w:rsidR="00814B4A" w:rsidRPr="00814B4A">
        <w:rPr>
          <w:rFonts w:asciiTheme="majorHAnsi" w:eastAsia="Calibri" w:hAnsiTheme="majorHAnsi" w:cstheme="majorHAnsi"/>
          <w:color w:val="000000" w:themeColor="text1"/>
          <w:sz w:val="24"/>
          <w:szCs w:val="24"/>
        </w:rPr>
        <w:t>Pilotarea metodologiei revizuite în cel pu</w:t>
      </w:r>
      <w:r w:rsidR="00814B4A" w:rsidRPr="00E70A16">
        <w:rPr>
          <w:rFonts w:asciiTheme="majorHAnsi" w:eastAsia="Calibri" w:hAnsiTheme="majorHAnsi" w:cstheme="majorHAnsi"/>
          <w:color w:val="000000" w:themeColor="text1"/>
          <w:sz w:val="24"/>
          <w:szCs w:val="24"/>
        </w:rPr>
        <w:t>țin 7 spitale”</w:t>
      </w:r>
      <w:r w:rsidR="002F1DF7" w:rsidRPr="00E70A16">
        <w:rPr>
          <w:rFonts w:asciiTheme="majorHAnsi" w:hAnsiTheme="majorHAnsi" w:cstheme="majorHAnsi"/>
          <w:bCs/>
          <w:sz w:val="24"/>
          <w:szCs w:val="24"/>
        </w:rPr>
        <w:t xml:space="preserve"> și </w:t>
      </w:r>
      <w:r w:rsidR="002F1DF7" w:rsidRPr="00E70A16">
        <w:rPr>
          <w:rFonts w:asciiTheme="majorHAnsi" w:hAnsiTheme="majorHAnsi" w:cstheme="majorHAnsi"/>
          <w:color w:val="000000" w:themeColor="text1"/>
          <w:sz w:val="24"/>
          <w:szCs w:val="24"/>
        </w:rPr>
        <w:t>ILD 9</w:t>
      </w:r>
      <w:r w:rsidR="00E70A16" w:rsidRPr="00E70A16">
        <w:rPr>
          <w:rFonts w:asciiTheme="majorHAnsi" w:hAnsiTheme="majorHAnsi" w:cstheme="majorHAnsi"/>
          <w:color w:val="000000" w:themeColor="text1"/>
          <w:sz w:val="24"/>
          <w:szCs w:val="24"/>
        </w:rPr>
        <w:t>.1 „</w:t>
      </w:r>
      <w:r w:rsidR="002F1DF7" w:rsidRPr="00E70A16">
        <w:rPr>
          <w:rFonts w:asciiTheme="majorHAnsi" w:hAnsiTheme="majorHAnsi" w:cstheme="majorHAnsi"/>
          <w:color w:val="000000" w:themeColor="text1"/>
          <w:sz w:val="24"/>
          <w:szCs w:val="24"/>
        </w:rPr>
        <w:t xml:space="preserve">Consolidarea spitalelor departamentale aflate </w:t>
      </w:r>
      <w:r w:rsidR="00AE07CC">
        <w:rPr>
          <w:rFonts w:asciiTheme="majorHAnsi" w:hAnsiTheme="majorHAnsi" w:cstheme="majorHAnsi"/>
          <w:color w:val="000000" w:themeColor="text1"/>
          <w:sz w:val="24"/>
          <w:szCs w:val="24"/>
        </w:rPr>
        <w:t>în</w:t>
      </w:r>
      <w:r w:rsidR="002F1DF7" w:rsidRPr="00E70A16">
        <w:rPr>
          <w:rFonts w:asciiTheme="majorHAnsi" w:hAnsiTheme="majorHAnsi" w:cstheme="majorHAnsi"/>
          <w:color w:val="000000" w:themeColor="text1"/>
          <w:sz w:val="24"/>
          <w:szCs w:val="24"/>
        </w:rPr>
        <w:t xml:space="preserve"> administrarea </w:t>
      </w:r>
      <w:r w:rsidR="002F1DF7" w:rsidRPr="00734F79">
        <w:rPr>
          <w:rFonts w:asciiTheme="majorHAnsi" w:hAnsiTheme="majorHAnsi" w:cstheme="majorHAnsi"/>
          <w:color w:val="000000" w:themeColor="text1"/>
          <w:sz w:val="24"/>
          <w:szCs w:val="24"/>
        </w:rPr>
        <w:t>M</w:t>
      </w:r>
      <w:r w:rsidR="00AE07CC" w:rsidRPr="00582C30">
        <w:rPr>
          <w:rFonts w:asciiTheme="majorHAnsi" w:hAnsiTheme="majorHAnsi" w:cstheme="majorHAnsi"/>
          <w:color w:val="000000" w:themeColor="text1"/>
          <w:sz w:val="24"/>
          <w:szCs w:val="24"/>
        </w:rPr>
        <w:t xml:space="preserve">inisterului </w:t>
      </w:r>
      <w:r w:rsidR="002F1DF7" w:rsidRPr="00734F79">
        <w:rPr>
          <w:rFonts w:asciiTheme="majorHAnsi" w:hAnsiTheme="majorHAnsi" w:cstheme="majorHAnsi"/>
          <w:color w:val="000000" w:themeColor="text1"/>
          <w:sz w:val="24"/>
          <w:szCs w:val="24"/>
        </w:rPr>
        <w:t>S</w:t>
      </w:r>
      <w:r w:rsidR="00AE07CC" w:rsidRPr="00734F79">
        <w:rPr>
          <w:rFonts w:asciiTheme="majorHAnsi" w:hAnsiTheme="majorHAnsi" w:cstheme="majorHAnsi"/>
          <w:color w:val="000000" w:themeColor="text1"/>
          <w:sz w:val="24"/>
          <w:szCs w:val="24"/>
        </w:rPr>
        <w:t>ănătății</w:t>
      </w:r>
      <w:r w:rsidR="00E70A16" w:rsidRPr="00734F79">
        <w:rPr>
          <w:rFonts w:asciiTheme="majorHAnsi" w:hAnsiTheme="majorHAnsi" w:cstheme="majorHAnsi"/>
          <w:color w:val="000000" w:themeColor="text1"/>
          <w:sz w:val="24"/>
          <w:szCs w:val="24"/>
        </w:rPr>
        <w:t>”</w:t>
      </w:r>
      <w:r w:rsidR="002F1DF7" w:rsidRPr="00734F79">
        <w:rPr>
          <w:rFonts w:asciiTheme="majorHAnsi" w:hAnsiTheme="majorHAnsi" w:cstheme="majorHAnsi"/>
          <w:color w:val="000000" w:themeColor="text1"/>
          <w:sz w:val="24"/>
          <w:szCs w:val="24"/>
        </w:rPr>
        <w:t>,</w:t>
      </w:r>
      <w:r w:rsidR="002F1DF7">
        <w:rPr>
          <w:rFonts w:asciiTheme="majorHAnsi" w:hAnsiTheme="majorHAnsi" w:cstheme="majorHAnsi"/>
          <w:color w:val="000000" w:themeColor="text1"/>
          <w:sz w:val="24"/>
          <w:szCs w:val="24"/>
        </w:rPr>
        <w:t xml:space="preserve"> </w:t>
      </w:r>
      <w:r w:rsidRPr="00814B4A">
        <w:rPr>
          <w:rFonts w:asciiTheme="majorHAnsi" w:hAnsiTheme="majorHAnsi" w:cstheme="majorHAnsi"/>
          <w:bCs/>
          <w:sz w:val="24"/>
          <w:szCs w:val="24"/>
        </w:rPr>
        <w:t xml:space="preserve">ceea ce va servi </w:t>
      </w:r>
      <w:r w:rsidR="009E7F38">
        <w:rPr>
          <w:rFonts w:asciiTheme="majorHAnsi" w:hAnsiTheme="majorHAnsi" w:cstheme="majorHAnsi"/>
          <w:bCs/>
          <w:sz w:val="24"/>
          <w:szCs w:val="24"/>
        </w:rPr>
        <w:t xml:space="preserve">ca </w:t>
      </w:r>
      <w:r w:rsidRPr="00814B4A">
        <w:rPr>
          <w:rFonts w:asciiTheme="majorHAnsi" w:hAnsiTheme="majorHAnsi" w:cstheme="majorHAnsi"/>
          <w:bCs/>
          <w:sz w:val="24"/>
          <w:szCs w:val="24"/>
        </w:rPr>
        <w:t>temei pentru debursarea mijloacelor financiare.</w:t>
      </w:r>
    </w:p>
    <w:p w:rsidR="006E4C2C" w:rsidRPr="006E4C2C" w:rsidRDefault="00A41725" w:rsidP="00CA36B0">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rPr>
      </w:pPr>
      <w:r>
        <w:rPr>
          <w:rFonts w:asciiTheme="majorHAnsi" w:hAnsiTheme="majorHAnsi" w:cstheme="majorHAnsi"/>
          <w:bCs/>
          <w:noProof/>
          <w:sz w:val="24"/>
          <w:szCs w:val="24"/>
        </w:rPr>
        <w:t xml:space="preserve"> </w:t>
      </w:r>
      <w:r w:rsidR="006E4C2C" w:rsidRPr="006E4C2C">
        <w:rPr>
          <w:rFonts w:asciiTheme="majorHAnsi" w:hAnsiTheme="majorHAnsi" w:cstheme="majorHAnsi"/>
          <w:bCs/>
          <w:noProof/>
          <w:sz w:val="24"/>
          <w:szCs w:val="24"/>
        </w:rPr>
        <w:t xml:space="preserve">Prin prezenta Hotărâre, se exclude din regim de monitorizare </w:t>
      </w:r>
      <w:r w:rsidR="006E4C2C" w:rsidRPr="006E4C2C">
        <w:rPr>
          <w:rFonts w:asciiTheme="majorHAnsi" w:hAnsiTheme="majorHAnsi" w:cstheme="majorHAnsi"/>
          <w:bCs/>
          <w:sz w:val="24"/>
          <w:szCs w:val="24"/>
        </w:rPr>
        <w:t xml:space="preserve">Hotărârea Curții de Conturi </w:t>
      </w:r>
      <w:r w:rsidR="00D40FDC">
        <w:rPr>
          <w:rFonts w:asciiTheme="majorHAnsi" w:hAnsiTheme="majorHAnsi" w:cstheme="majorHAnsi"/>
          <w:bCs/>
          <w:sz w:val="24"/>
          <w:szCs w:val="24"/>
        </w:rPr>
        <w:t>nr.44 din 28 iul</w:t>
      </w:r>
      <w:r w:rsidR="006E4C2C" w:rsidRPr="006E4C2C">
        <w:rPr>
          <w:rFonts w:asciiTheme="majorHAnsi" w:hAnsiTheme="majorHAnsi" w:cstheme="majorHAnsi"/>
          <w:bCs/>
          <w:sz w:val="24"/>
          <w:szCs w:val="24"/>
        </w:rPr>
        <w:t>ie</w:t>
      </w:r>
      <w:r w:rsidR="00BC739E">
        <w:rPr>
          <w:rFonts w:asciiTheme="majorHAnsi" w:hAnsiTheme="majorHAnsi" w:cstheme="majorHAnsi"/>
          <w:bCs/>
          <w:sz w:val="24"/>
          <w:szCs w:val="24"/>
        </w:rPr>
        <w:t xml:space="preserve"> </w:t>
      </w:r>
      <w:r w:rsidR="00D40FDC">
        <w:rPr>
          <w:rFonts w:asciiTheme="majorHAnsi" w:hAnsiTheme="majorHAnsi" w:cstheme="majorHAnsi"/>
          <w:bCs/>
          <w:sz w:val="24"/>
          <w:szCs w:val="24"/>
        </w:rPr>
        <w:t>2021</w:t>
      </w:r>
      <w:r w:rsidR="006E4C2C" w:rsidRPr="006E4C2C">
        <w:rPr>
          <w:rFonts w:asciiTheme="majorHAnsi" w:eastAsia="Times New Roman" w:hAnsiTheme="majorHAnsi" w:cstheme="majorHAnsi"/>
          <w:bCs/>
          <w:sz w:val="24"/>
          <w:szCs w:val="24"/>
        </w:rPr>
        <w:t xml:space="preserve"> </w:t>
      </w:r>
      <w:r w:rsidR="006E4C2C" w:rsidRPr="006E4C2C">
        <w:rPr>
          <w:rFonts w:asciiTheme="majorHAnsi" w:eastAsia="Times New Roman" w:hAnsiTheme="majorHAnsi" w:cstheme="majorHAnsi"/>
          <w:sz w:val="24"/>
          <w:szCs w:val="24"/>
        </w:rPr>
        <w:t>„Cu privire la Raportul auditului situațiilor financiare ale Proiectului de modernizare a sectorului sănătăți</w:t>
      </w:r>
      <w:r w:rsidR="00D40FDC">
        <w:rPr>
          <w:rFonts w:asciiTheme="majorHAnsi" w:eastAsia="Times New Roman" w:hAnsiTheme="majorHAnsi" w:cstheme="majorHAnsi"/>
          <w:sz w:val="24"/>
          <w:szCs w:val="24"/>
        </w:rPr>
        <w:t>i încheiate la 31 decembrie 2020</w:t>
      </w:r>
      <w:r w:rsidR="006E4C2C" w:rsidRPr="006E4C2C">
        <w:rPr>
          <w:rFonts w:asciiTheme="majorHAnsi" w:eastAsia="Times New Roman" w:hAnsiTheme="majorHAnsi" w:cstheme="majorHAnsi"/>
          <w:sz w:val="24"/>
          <w:szCs w:val="24"/>
        </w:rPr>
        <w:t>”</w:t>
      </w:r>
      <w:r w:rsidR="006E4C2C" w:rsidRPr="006E4C2C">
        <w:rPr>
          <w:rFonts w:asciiTheme="majorHAnsi" w:hAnsiTheme="majorHAnsi" w:cstheme="majorHAnsi"/>
          <w:sz w:val="24"/>
          <w:szCs w:val="24"/>
        </w:rPr>
        <w:t>.</w:t>
      </w:r>
    </w:p>
    <w:p w:rsidR="00CA36B0" w:rsidRDefault="009E7F38" w:rsidP="00CA36B0">
      <w:pPr>
        <w:pStyle w:val="ListParagraph"/>
        <w:numPr>
          <w:ilvl w:val="0"/>
          <w:numId w:val="1"/>
        </w:numPr>
        <w:tabs>
          <w:tab w:val="left" w:pos="900"/>
          <w:tab w:val="left" w:pos="993"/>
          <w:tab w:val="left" w:pos="1276"/>
        </w:tabs>
        <w:spacing w:after="0" w:line="276" w:lineRule="auto"/>
        <w:ind w:left="0" w:firstLine="709"/>
        <w:contextualSpacing w:val="0"/>
        <w:jc w:val="both"/>
        <w:rPr>
          <w:rFonts w:asciiTheme="majorHAnsi" w:hAnsiTheme="majorHAnsi" w:cstheme="majorHAnsi"/>
          <w:noProof/>
          <w:sz w:val="24"/>
          <w:szCs w:val="24"/>
          <w:lang w:val="ro-MD"/>
        </w:rPr>
      </w:pPr>
      <w:r>
        <w:rPr>
          <w:rFonts w:asciiTheme="majorHAnsi" w:hAnsiTheme="majorHAnsi" w:cstheme="majorHAnsi"/>
          <w:sz w:val="24"/>
          <w:szCs w:val="24"/>
          <w:lang w:val="ro-MD"/>
        </w:rPr>
        <w:t xml:space="preserve"> </w:t>
      </w:r>
      <w:r w:rsidR="00CA36B0" w:rsidRPr="00585C40">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096F9C" w:rsidRPr="00096F9C" w:rsidRDefault="009E7F38" w:rsidP="00096F9C">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sz w:val="24"/>
          <w:szCs w:val="24"/>
        </w:rPr>
      </w:pPr>
      <w:r>
        <w:rPr>
          <w:rFonts w:asciiTheme="majorHAnsi" w:hAnsiTheme="majorHAnsi" w:cstheme="majorHAnsi"/>
          <w:sz w:val="24"/>
          <w:szCs w:val="24"/>
        </w:rPr>
        <w:t xml:space="preserve"> </w:t>
      </w:r>
      <w:r w:rsidRPr="006E4C2C">
        <w:rPr>
          <w:rFonts w:asciiTheme="majorHAnsi" w:hAnsiTheme="majorHAnsi" w:cstheme="majorHAnsi"/>
          <w:sz w:val="24"/>
          <w:szCs w:val="24"/>
        </w:rPr>
        <w:t xml:space="preserve">Curtea de Conturi va </w:t>
      </w:r>
      <w:r>
        <w:rPr>
          <w:rFonts w:asciiTheme="majorHAnsi" w:hAnsiTheme="majorHAnsi" w:cstheme="majorHAnsi"/>
          <w:sz w:val="24"/>
          <w:szCs w:val="24"/>
        </w:rPr>
        <w:t xml:space="preserve">fi </w:t>
      </w:r>
      <w:r w:rsidRPr="006E4C2C">
        <w:rPr>
          <w:rFonts w:asciiTheme="majorHAnsi" w:hAnsiTheme="majorHAnsi" w:cstheme="majorHAnsi"/>
          <w:sz w:val="24"/>
          <w:szCs w:val="24"/>
        </w:rPr>
        <w:t>informa</w:t>
      </w:r>
      <w:r>
        <w:rPr>
          <w:rFonts w:asciiTheme="majorHAnsi" w:hAnsiTheme="majorHAnsi" w:cstheme="majorHAnsi"/>
          <w:sz w:val="24"/>
          <w:szCs w:val="24"/>
        </w:rPr>
        <w:t>tă,</w:t>
      </w:r>
      <w:r w:rsidRPr="006E4C2C">
        <w:rPr>
          <w:rFonts w:asciiTheme="majorHAnsi" w:hAnsiTheme="majorHAnsi" w:cstheme="majorHAnsi"/>
          <w:sz w:val="24"/>
          <w:szCs w:val="24"/>
        </w:rPr>
        <w:t xml:space="preserve"> în termen de 6 luni din data intrării în vigoare a </w:t>
      </w:r>
      <w:r>
        <w:rPr>
          <w:rFonts w:asciiTheme="majorHAnsi" w:hAnsiTheme="majorHAnsi" w:cstheme="majorHAnsi"/>
          <w:sz w:val="24"/>
          <w:szCs w:val="24"/>
        </w:rPr>
        <w:t>prezentei Hotărâri, d</w:t>
      </w:r>
      <w:r w:rsidR="00096F9C" w:rsidRPr="006E4C2C">
        <w:rPr>
          <w:rFonts w:asciiTheme="majorHAnsi" w:hAnsiTheme="majorHAnsi" w:cstheme="majorHAnsi"/>
          <w:sz w:val="24"/>
          <w:szCs w:val="24"/>
        </w:rPr>
        <w:t>espre acțiunile întreprinse pentru executarea subpunct</w:t>
      </w:r>
      <w:r w:rsidR="00096F9C">
        <w:rPr>
          <w:rFonts w:asciiTheme="majorHAnsi" w:hAnsiTheme="majorHAnsi" w:cstheme="majorHAnsi"/>
          <w:sz w:val="24"/>
          <w:szCs w:val="24"/>
        </w:rPr>
        <w:t>ului</w:t>
      </w:r>
      <w:r w:rsidR="00096F9C" w:rsidRPr="006E4C2C">
        <w:rPr>
          <w:rFonts w:asciiTheme="majorHAnsi" w:hAnsiTheme="majorHAnsi" w:cstheme="majorHAnsi"/>
          <w:sz w:val="24"/>
          <w:szCs w:val="24"/>
        </w:rPr>
        <w:t xml:space="preserve"> 2.</w:t>
      </w:r>
      <w:r w:rsidR="00096F9C">
        <w:rPr>
          <w:rFonts w:asciiTheme="majorHAnsi" w:hAnsiTheme="majorHAnsi" w:cstheme="majorHAnsi"/>
          <w:sz w:val="24"/>
          <w:szCs w:val="24"/>
        </w:rPr>
        <w:t>5</w:t>
      </w:r>
      <w:r>
        <w:rPr>
          <w:rFonts w:asciiTheme="majorHAnsi" w:hAnsiTheme="majorHAnsi" w:cstheme="majorHAnsi"/>
          <w:sz w:val="24"/>
          <w:szCs w:val="24"/>
        </w:rPr>
        <w:t>. din prezenta Hotărâre.</w:t>
      </w:r>
      <w:r w:rsidR="00096F9C" w:rsidRPr="006E4C2C">
        <w:rPr>
          <w:rFonts w:asciiTheme="majorHAnsi" w:hAnsiTheme="majorHAnsi" w:cstheme="majorHAnsi"/>
          <w:sz w:val="24"/>
          <w:szCs w:val="24"/>
        </w:rPr>
        <w:t xml:space="preserve"> </w:t>
      </w:r>
    </w:p>
    <w:p w:rsidR="006E4C2C" w:rsidRPr="00CA36B0" w:rsidRDefault="009E7F38" w:rsidP="00CA36B0">
      <w:pPr>
        <w:pStyle w:val="ListParagraph"/>
        <w:numPr>
          <w:ilvl w:val="0"/>
          <w:numId w:val="1"/>
        </w:numPr>
        <w:tabs>
          <w:tab w:val="left" w:pos="900"/>
          <w:tab w:val="left" w:pos="993"/>
          <w:tab w:val="left" w:pos="1276"/>
        </w:tabs>
        <w:spacing w:after="0" w:line="276" w:lineRule="auto"/>
        <w:ind w:left="0" w:firstLine="709"/>
        <w:jc w:val="both"/>
        <w:rPr>
          <w:rFonts w:asciiTheme="majorHAnsi" w:hAnsiTheme="majorHAnsi" w:cstheme="majorHAnsi"/>
          <w:sz w:val="24"/>
          <w:szCs w:val="24"/>
        </w:rPr>
      </w:pPr>
      <w:r>
        <w:rPr>
          <w:rFonts w:asciiTheme="majorHAnsi" w:hAnsiTheme="majorHAnsi" w:cstheme="majorHAnsi"/>
          <w:sz w:val="24"/>
          <w:szCs w:val="24"/>
        </w:rPr>
        <w:t xml:space="preserve"> </w:t>
      </w:r>
      <w:r w:rsidR="00767CE2" w:rsidRPr="00CA36B0">
        <w:rPr>
          <w:rFonts w:asciiTheme="majorHAnsi" w:hAnsiTheme="majorHAnsi" w:cstheme="majorHAnsi"/>
          <w:sz w:val="24"/>
          <w:szCs w:val="24"/>
        </w:rPr>
        <w:t xml:space="preserve">Hotărârea și </w:t>
      </w:r>
      <w:r w:rsidR="00767CE2" w:rsidRPr="00CA36B0">
        <w:rPr>
          <w:rFonts w:asciiTheme="majorHAnsi" w:hAnsiTheme="majorHAnsi" w:cstheme="majorHAnsi"/>
          <w:color w:val="000000"/>
          <w:sz w:val="24"/>
          <w:szCs w:val="24"/>
        </w:rPr>
        <w:t xml:space="preserve">Raportul </w:t>
      </w:r>
      <w:r w:rsidR="00767CE2" w:rsidRPr="00CA36B0">
        <w:rPr>
          <w:rFonts w:asciiTheme="majorHAnsi" w:hAnsiTheme="majorHAnsi" w:cstheme="majorHAnsi"/>
          <w:bCs/>
          <w:color w:val="000000"/>
          <w:sz w:val="24"/>
          <w:szCs w:val="24"/>
        </w:rPr>
        <w:t xml:space="preserve">auditului </w:t>
      </w:r>
      <w:r>
        <w:rPr>
          <w:rFonts w:asciiTheme="majorHAnsi" w:hAnsiTheme="majorHAnsi" w:cstheme="majorHAnsi"/>
          <w:bCs/>
          <w:color w:val="000000"/>
          <w:sz w:val="24"/>
          <w:szCs w:val="24"/>
        </w:rPr>
        <w:t xml:space="preserve">situațiilor </w:t>
      </w:r>
      <w:r w:rsidR="00767CE2" w:rsidRPr="00CA36B0">
        <w:rPr>
          <w:rFonts w:asciiTheme="majorHAnsi" w:hAnsiTheme="majorHAnsi" w:cstheme="majorHAnsi"/>
          <w:noProof/>
          <w:sz w:val="24"/>
          <w:szCs w:val="24"/>
          <w:lang w:eastAsia="ro-RO"/>
        </w:rPr>
        <w:t>financiar</w:t>
      </w:r>
      <w:r>
        <w:rPr>
          <w:rFonts w:asciiTheme="majorHAnsi" w:hAnsiTheme="majorHAnsi" w:cstheme="majorHAnsi"/>
          <w:noProof/>
          <w:sz w:val="24"/>
          <w:szCs w:val="24"/>
          <w:lang w:eastAsia="ro-RO"/>
        </w:rPr>
        <w:t>e</w:t>
      </w:r>
      <w:r w:rsidR="00767CE2" w:rsidRPr="00CA36B0">
        <w:rPr>
          <w:rFonts w:asciiTheme="majorHAnsi" w:hAnsiTheme="majorHAnsi" w:cstheme="majorHAnsi"/>
          <w:noProof/>
          <w:sz w:val="24"/>
          <w:szCs w:val="24"/>
          <w:lang w:eastAsia="ro-RO"/>
        </w:rPr>
        <w:t xml:space="preserve"> </w:t>
      </w:r>
      <w:r w:rsidR="00767CE2" w:rsidRPr="00CA36B0">
        <w:rPr>
          <w:rFonts w:asciiTheme="majorHAnsi" w:hAnsiTheme="majorHAnsi" w:cstheme="majorHAnsi"/>
          <w:bCs/>
          <w:noProof/>
          <w:sz w:val="24"/>
          <w:szCs w:val="24"/>
          <w:lang w:eastAsia="ro-RO"/>
        </w:rPr>
        <w:t>al</w:t>
      </w:r>
      <w:r>
        <w:rPr>
          <w:rFonts w:asciiTheme="majorHAnsi" w:hAnsiTheme="majorHAnsi" w:cstheme="majorHAnsi"/>
          <w:bCs/>
          <w:noProof/>
          <w:sz w:val="24"/>
          <w:szCs w:val="24"/>
          <w:lang w:eastAsia="ro-RO"/>
        </w:rPr>
        <w:t>e</w:t>
      </w:r>
      <w:r w:rsidR="00767CE2" w:rsidRPr="00CA36B0">
        <w:rPr>
          <w:rFonts w:asciiTheme="majorHAnsi" w:hAnsiTheme="majorHAnsi" w:cstheme="majorHAnsi"/>
          <w:bCs/>
          <w:noProof/>
          <w:sz w:val="24"/>
          <w:szCs w:val="24"/>
          <w:lang w:eastAsia="ro-RO"/>
        </w:rPr>
        <w:t xml:space="preserve"> Operațiunii </w:t>
      </w:r>
      <w:r>
        <w:rPr>
          <w:rFonts w:asciiTheme="majorHAnsi" w:hAnsiTheme="majorHAnsi" w:cstheme="majorHAnsi"/>
          <w:bCs/>
          <w:noProof/>
          <w:sz w:val="24"/>
          <w:szCs w:val="24"/>
          <w:lang w:eastAsia="ro-RO"/>
        </w:rPr>
        <w:t>„</w:t>
      </w:r>
      <w:r w:rsidR="00767CE2" w:rsidRPr="00CA36B0">
        <w:rPr>
          <w:rFonts w:asciiTheme="majorHAnsi" w:hAnsiTheme="majorHAnsi" w:cstheme="majorHAnsi"/>
          <w:bCs/>
          <w:noProof/>
          <w:sz w:val="24"/>
          <w:szCs w:val="24"/>
          <w:lang w:eastAsia="ro-RO"/>
        </w:rPr>
        <w:t xml:space="preserve">Modernizarea sectorului sănătății în Republica Moldova” încheiate la 31 decembrie 2021 </w:t>
      </w:r>
      <w:r w:rsidR="00767CE2" w:rsidRPr="00CA36B0">
        <w:rPr>
          <w:rFonts w:asciiTheme="majorHAnsi" w:hAnsiTheme="majorHAnsi" w:cstheme="majorHAnsi"/>
          <w:sz w:val="24"/>
          <w:szCs w:val="24"/>
        </w:rPr>
        <w:t xml:space="preserve">se plasează pe site-ul oficial </w:t>
      </w:r>
      <w:r w:rsidR="00CA36B0" w:rsidRPr="00CA36B0">
        <w:rPr>
          <w:rFonts w:asciiTheme="majorHAnsi" w:hAnsiTheme="majorHAnsi" w:cstheme="majorHAnsi"/>
          <w:sz w:val="24"/>
          <w:szCs w:val="24"/>
          <w:lang w:val="ro-MD"/>
        </w:rPr>
        <w:t>al Curții de Conturi</w:t>
      </w:r>
      <w:r w:rsidR="002F1DF7">
        <w:rPr>
          <w:rFonts w:asciiTheme="majorHAnsi" w:hAnsiTheme="majorHAnsi" w:cstheme="majorHAnsi"/>
          <w:sz w:val="24"/>
          <w:szCs w:val="24"/>
          <w:lang w:val="ro-MD"/>
        </w:rPr>
        <w:t xml:space="preserve"> </w:t>
      </w:r>
      <w:r w:rsidR="00CA36B0" w:rsidRPr="00CA36B0">
        <w:rPr>
          <w:rFonts w:asciiTheme="majorHAnsi" w:hAnsiTheme="majorHAnsi" w:cstheme="majorHAnsi"/>
          <w:sz w:val="24"/>
          <w:szCs w:val="24"/>
          <w:lang w:val="ro-MD"/>
        </w:rPr>
        <w:t>(</w:t>
      </w:r>
      <w:hyperlink r:id="rId9" w:history="1">
        <w:r w:rsidR="00CA36B0" w:rsidRPr="00CA36B0">
          <w:rPr>
            <w:rStyle w:val="Hyperlink"/>
            <w:rFonts w:asciiTheme="majorHAnsi" w:hAnsiTheme="majorHAnsi"/>
            <w:sz w:val="24"/>
            <w:szCs w:val="24"/>
          </w:rPr>
          <w:t>https://www.ccrm.md/ro/decisions</w:t>
        </w:r>
      </w:hyperlink>
      <w:r w:rsidR="00CA36B0" w:rsidRPr="00CA36B0">
        <w:rPr>
          <w:rFonts w:asciiTheme="majorHAnsi" w:hAnsiTheme="majorHAnsi"/>
          <w:sz w:val="24"/>
          <w:szCs w:val="24"/>
        </w:rPr>
        <w:t xml:space="preserve"> ).</w:t>
      </w:r>
    </w:p>
    <w:p w:rsidR="006E4C2C" w:rsidRDefault="006E4C2C" w:rsidP="00D40FDC">
      <w:pPr>
        <w:spacing w:after="0" w:line="276" w:lineRule="auto"/>
        <w:jc w:val="center"/>
        <w:rPr>
          <w:rFonts w:asciiTheme="majorHAnsi" w:eastAsia="Times New Roman" w:hAnsiTheme="majorHAnsi" w:cstheme="majorHAnsi"/>
          <w:b/>
          <w:sz w:val="24"/>
          <w:szCs w:val="24"/>
          <w:lang w:val="ro-RO"/>
        </w:rPr>
      </w:pPr>
    </w:p>
    <w:p w:rsidR="002F1DF7" w:rsidRDefault="002F1DF7" w:rsidP="00D40FDC">
      <w:pPr>
        <w:spacing w:after="0" w:line="276" w:lineRule="auto"/>
        <w:jc w:val="center"/>
        <w:rPr>
          <w:rFonts w:asciiTheme="majorHAnsi" w:eastAsia="Times New Roman" w:hAnsiTheme="majorHAnsi" w:cstheme="majorHAnsi"/>
          <w:b/>
          <w:sz w:val="24"/>
          <w:szCs w:val="24"/>
          <w:lang w:val="ro-RO"/>
        </w:rPr>
      </w:pPr>
    </w:p>
    <w:p w:rsidR="002F1DF7" w:rsidRDefault="002F1DF7" w:rsidP="00D40FDC">
      <w:pPr>
        <w:spacing w:after="0" w:line="276" w:lineRule="auto"/>
        <w:jc w:val="center"/>
        <w:rPr>
          <w:rFonts w:asciiTheme="majorHAnsi" w:eastAsia="Times New Roman" w:hAnsiTheme="majorHAnsi" w:cstheme="majorHAnsi"/>
          <w:b/>
          <w:sz w:val="24"/>
          <w:szCs w:val="24"/>
          <w:lang w:val="ro-RO"/>
        </w:rPr>
      </w:pPr>
    </w:p>
    <w:p w:rsidR="002F1DF7" w:rsidRPr="006E4C2C" w:rsidRDefault="002F1DF7" w:rsidP="00D40FDC">
      <w:pPr>
        <w:spacing w:after="0" w:line="276" w:lineRule="auto"/>
        <w:jc w:val="center"/>
        <w:rPr>
          <w:rFonts w:asciiTheme="majorHAnsi" w:eastAsia="Times New Roman" w:hAnsiTheme="majorHAnsi" w:cstheme="majorHAnsi"/>
          <w:b/>
          <w:sz w:val="24"/>
          <w:szCs w:val="24"/>
          <w:lang w:val="ro-RO"/>
        </w:rPr>
      </w:pPr>
    </w:p>
    <w:p w:rsidR="006E4C2C" w:rsidRPr="002F1DF7" w:rsidRDefault="006E4C2C" w:rsidP="00D40FDC">
      <w:pPr>
        <w:spacing w:after="0" w:line="276" w:lineRule="auto"/>
        <w:jc w:val="right"/>
        <w:rPr>
          <w:rFonts w:asciiTheme="majorHAnsi" w:eastAsia="Times New Roman" w:hAnsiTheme="majorHAnsi" w:cstheme="majorHAnsi"/>
          <w:b/>
          <w:sz w:val="28"/>
          <w:szCs w:val="24"/>
          <w:lang w:val="ro-RO"/>
        </w:rPr>
      </w:pPr>
      <w:r w:rsidRPr="002F1DF7">
        <w:rPr>
          <w:rFonts w:asciiTheme="majorHAnsi" w:eastAsia="Times New Roman" w:hAnsiTheme="majorHAnsi" w:cstheme="majorHAnsi"/>
          <w:b/>
          <w:sz w:val="28"/>
          <w:szCs w:val="24"/>
          <w:lang w:val="ro-RO"/>
        </w:rPr>
        <w:t>Marian LUPU,</w:t>
      </w:r>
    </w:p>
    <w:p w:rsidR="006E4C2C" w:rsidRPr="002F1DF7" w:rsidRDefault="006E4C2C" w:rsidP="00D40FDC">
      <w:pPr>
        <w:spacing w:after="0" w:line="276" w:lineRule="auto"/>
        <w:jc w:val="right"/>
        <w:rPr>
          <w:rFonts w:asciiTheme="majorHAnsi" w:eastAsia="Times New Roman" w:hAnsiTheme="majorHAnsi" w:cstheme="majorHAnsi"/>
          <w:b/>
          <w:sz w:val="28"/>
          <w:szCs w:val="24"/>
          <w:lang w:val="ro-RO"/>
        </w:rPr>
      </w:pPr>
      <w:r w:rsidRPr="002F1DF7">
        <w:rPr>
          <w:rFonts w:asciiTheme="majorHAnsi" w:eastAsia="Times New Roman" w:hAnsiTheme="majorHAnsi" w:cstheme="majorHAnsi"/>
          <w:b/>
          <w:sz w:val="28"/>
          <w:szCs w:val="24"/>
          <w:lang w:val="ro-RO"/>
        </w:rPr>
        <w:t>Președinte</w:t>
      </w:r>
      <w:bookmarkStart w:id="1" w:name="_GoBack"/>
      <w:bookmarkEnd w:id="1"/>
    </w:p>
    <w:sectPr w:rsidR="006E4C2C" w:rsidRPr="002F1DF7" w:rsidSect="00B51976">
      <w:headerReference w:type="default" r:id="rId10"/>
      <w:footerReference w:type="default" r:id="rId11"/>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B3" w:rsidRDefault="009B2FB3" w:rsidP="006E4C2C">
      <w:pPr>
        <w:spacing w:after="0" w:line="240" w:lineRule="auto"/>
      </w:pPr>
      <w:r>
        <w:separator/>
      </w:r>
    </w:p>
  </w:endnote>
  <w:endnote w:type="continuationSeparator" w:id="0">
    <w:p w:rsidR="009B2FB3" w:rsidRDefault="009B2FB3" w:rsidP="006E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3C0C1E" w:rsidRDefault="00CF6D3E">
        <w:pPr>
          <w:pStyle w:val="Footer"/>
          <w:jc w:val="right"/>
        </w:pPr>
        <w:r>
          <w:fldChar w:fldCharType="begin"/>
        </w:r>
        <w:r>
          <w:instrText xml:space="preserve"> PAGE   \* MERGEFORMAT </w:instrText>
        </w:r>
        <w:r>
          <w:fldChar w:fldCharType="separate"/>
        </w:r>
        <w:r w:rsidR="00B20AFC">
          <w:rPr>
            <w:noProof/>
          </w:rPr>
          <w:t>2</w:t>
        </w:r>
        <w:r>
          <w:rPr>
            <w:noProof/>
          </w:rPr>
          <w:fldChar w:fldCharType="end"/>
        </w:r>
      </w:p>
    </w:sdtContent>
  </w:sdt>
  <w:p w:rsidR="003C0C1E" w:rsidRDefault="009B2FB3" w:rsidP="003C0C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B3" w:rsidRDefault="009B2FB3" w:rsidP="006E4C2C">
      <w:pPr>
        <w:spacing w:after="0" w:line="240" w:lineRule="auto"/>
      </w:pPr>
      <w:r>
        <w:separator/>
      </w:r>
    </w:p>
  </w:footnote>
  <w:footnote w:type="continuationSeparator" w:id="0">
    <w:p w:rsidR="009B2FB3" w:rsidRDefault="009B2FB3" w:rsidP="006E4C2C">
      <w:pPr>
        <w:spacing w:after="0" w:line="240" w:lineRule="auto"/>
      </w:pPr>
      <w:r>
        <w:continuationSeparator/>
      </w:r>
    </w:p>
  </w:footnote>
  <w:footnote w:id="1">
    <w:p w:rsidR="00BC739E" w:rsidRPr="005F7A8E" w:rsidRDefault="00BC739E" w:rsidP="00BC739E">
      <w:pPr>
        <w:pStyle w:val="FootnoteText"/>
        <w:rPr>
          <w:rFonts w:asciiTheme="majorHAnsi" w:hAnsiTheme="majorHAnsi" w:cstheme="majorHAnsi"/>
          <w:sz w:val="16"/>
          <w:szCs w:val="16"/>
          <w:lang w:val="ro-MD"/>
        </w:rPr>
      </w:pPr>
      <w:r w:rsidRPr="005F7A8E">
        <w:rPr>
          <w:rStyle w:val="FootnoteReference"/>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Legea privind organizarea și funcționarea Curții de Conturi a Republicii Moldova nr.260 din 07.12.2017</w:t>
      </w:r>
      <w:r>
        <w:rPr>
          <w:rFonts w:asciiTheme="majorHAnsi" w:hAnsiTheme="majorHAnsi" w:cstheme="majorHAnsi"/>
          <w:sz w:val="16"/>
          <w:szCs w:val="16"/>
          <w:lang w:val="ro-MD"/>
        </w:rPr>
        <w:t>,</w:t>
      </w:r>
      <w:r w:rsidRPr="005F7A8E">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cu modificările și completările ulterioare </w:t>
      </w:r>
      <w:r w:rsidRPr="005F7A8E">
        <w:rPr>
          <w:rFonts w:asciiTheme="majorHAnsi" w:hAnsiTheme="majorHAnsi" w:cstheme="majorHAnsi"/>
          <w:sz w:val="16"/>
          <w:szCs w:val="16"/>
          <w:lang w:val="ro-MD"/>
        </w:rPr>
        <w:t>(în continuare – Legea nr.260 din 07.12.2017).</w:t>
      </w:r>
    </w:p>
  </w:footnote>
  <w:footnote w:id="2">
    <w:p w:rsidR="000F6D04" w:rsidRPr="000F6D04" w:rsidRDefault="000F6D04">
      <w:pPr>
        <w:pStyle w:val="FootnoteText"/>
        <w:rPr>
          <w:rFonts w:asciiTheme="majorHAnsi" w:hAnsiTheme="majorHAnsi" w:cstheme="majorHAnsi"/>
          <w:sz w:val="16"/>
          <w:szCs w:val="16"/>
        </w:rPr>
      </w:pPr>
      <w:r w:rsidRPr="000F6D04">
        <w:rPr>
          <w:rStyle w:val="FootnoteReference"/>
          <w:rFonts w:asciiTheme="majorHAnsi" w:hAnsiTheme="majorHAnsi" w:cstheme="majorHAnsi"/>
          <w:sz w:val="16"/>
          <w:szCs w:val="16"/>
        </w:rPr>
        <w:footnoteRef/>
      </w:r>
      <w:r w:rsidRPr="000F6D04">
        <w:rPr>
          <w:rFonts w:asciiTheme="majorHAnsi" w:hAnsiTheme="majorHAnsi" w:cstheme="majorHAnsi"/>
          <w:sz w:val="16"/>
          <w:szCs w:val="16"/>
        </w:rPr>
        <w:t xml:space="preserve"> </w:t>
      </w:r>
      <w:r w:rsidRPr="000F6D04">
        <w:rPr>
          <w:rFonts w:asciiTheme="majorHAnsi" w:hAnsiTheme="majorHAnsi" w:cstheme="majorHAnsi"/>
          <w:sz w:val="16"/>
          <w:szCs w:val="16"/>
          <w:lang w:val="ro-RO"/>
        </w:rPr>
        <w:t xml:space="preserve">Programul activității de </w:t>
      </w:r>
      <w:r w:rsidRPr="005C29C6">
        <w:rPr>
          <w:rFonts w:asciiTheme="majorHAnsi" w:hAnsiTheme="majorHAnsi" w:cstheme="majorHAnsi"/>
          <w:sz w:val="16"/>
          <w:szCs w:val="16"/>
          <w:lang w:val="ro-RO"/>
        </w:rPr>
        <w:t xml:space="preserve">audit </w:t>
      </w:r>
      <w:r w:rsidR="004961A1">
        <w:rPr>
          <w:rFonts w:asciiTheme="majorHAnsi" w:hAnsiTheme="majorHAnsi" w:cstheme="majorHAnsi"/>
          <w:sz w:val="16"/>
          <w:szCs w:val="16"/>
          <w:lang w:val="ro-RO"/>
        </w:rPr>
        <w:t xml:space="preserve">a Curții de Conturi </w:t>
      </w:r>
      <w:r w:rsidRPr="005C29C6">
        <w:rPr>
          <w:rFonts w:asciiTheme="majorHAnsi" w:hAnsiTheme="majorHAnsi" w:cstheme="majorHAnsi"/>
          <w:sz w:val="16"/>
          <w:szCs w:val="16"/>
          <w:lang w:val="ro-RO"/>
        </w:rPr>
        <w:t>pe anul</w:t>
      </w:r>
      <w:r w:rsidRPr="000F6D04">
        <w:rPr>
          <w:rFonts w:asciiTheme="majorHAnsi" w:hAnsiTheme="majorHAnsi" w:cstheme="majorHAnsi"/>
          <w:sz w:val="16"/>
          <w:szCs w:val="16"/>
          <w:lang w:val="ro-RO"/>
        </w:rPr>
        <w:t xml:space="preserve"> 2022, aprobat prin Hotărârea </w:t>
      </w:r>
      <w:r w:rsidR="004961A1">
        <w:rPr>
          <w:rFonts w:asciiTheme="majorHAnsi" w:hAnsiTheme="majorHAnsi" w:cstheme="majorHAnsi"/>
          <w:sz w:val="16"/>
          <w:szCs w:val="16"/>
          <w:lang w:val="ro-RO"/>
        </w:rPr>
        <w:t xml:space="preserve">Curții de Conturi </w:t>
      </w:r>
      <w:r w:rsidRPr="000F6D04">
        <w:rPr>
          <w:rFonts w:asciiTheme="majorHAnsi" w:hAnsiTheme="majorHAnsi" w:cstheme="majorHAnsi"/>
          <w:sz w:val="16"/>
          <w:szCs w:val="16"/>
          <w:lang w:val="ro-RO"/>
        </w:rPr>
        <w:t>nr. 75 din 28.12.2021.</w:t>
      </w:r>
    </w:p>
  </w:footnote>
  <w:footnote w:id="3">
    <w:p w:rsidR="006E4C2C" w:rsidRPr="005F7A8E" w:rsidRDefault="006E4C2C" w:rsidP="006E4C2C">
      <w:pPr>
        <w:pStyle w:val="CommentText"/>
        <w:spacing w:after="0"/>
        <w:rPr>
          <w:rFonts w:asciiTheme="majorHAnsi" w:hAnsiTheme="majorHAnsi" w:cstheme="majorHAnsi"/>
          <w:sz w:val="16"/>
          <w:szCs w:val="16"/>
          <w:lang w:val="ro-MD"/>
        </w:rPr>
      </w:pPr>
      <w:r w:rsidRPr="005F7A8E">
        <w:rPr>
          <w:rStyle w:val="FootnoteReference"/>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w:t>
      </w:r>
      <w:r w:rsidRPr="005F7A8E">
        <w:rPr>
          <w:rFonts w:asciiTheme="majorHAnsi" w:hAnsiTheme="majorHAnsi" w:cstheme="majorHAnsi"/>
          <w:sz w:val="16"/>
          <w:szCs w:val="16"/>
          <w:lang w:val="ro-MD"/>
        </w:rPr>
        <w:t>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1E" w:rsidRPr="00F930F3" w:rsidRDefault="009B2FB3" w:rsidP="00F930F3">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8092"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DC"/>
    <w:rsid w:val="000007C3"/>
    <w:rsid w:val="00091488"/>
    <w:rsid w:val="00096F9C"/>
    <w:rsid w:val="000F6D04"/>
    <w:rsid w:val="001633FC"/>
    <w:rsid w:val="00166275"/>
    <w:rsid w:val="00254232"/>
    <w:rsid w:val="002F1DF7"/>
    <w:rsid w:val="00356346"/>
    <w:rsid w:val="00487D07"/>
    <w:rsid w:val="004961A1"/>
    <w:rsid w:val="004A2ADF"/>
    <w:rsid w:val="005460AA"/>
    <w:rsid w:val="005533DC"/>
    <w:rsid w:val="00582C30"/>
    <w:rsid w:val="005C29C6"/>
    <w:rsid w:val="005F6B6A"/>
    <w:rsid w:val="006410EC"/>
    <w:rsid w:val="006E1248"/>
    <w:rsid w:val="006E4C2C"/>
    <w:rsid w:val="00734F79"/>
    <w:rsid w:val="0075339D"/>
    <w:rsid w:val="00767CE2"/>
    <w:rsid w:val="00814B4A"/>
    <w:rsid w:val="00835BA9"/>
    <w:rsid w:val="00866C38"/>
    <w:rsid w:val="009B2FB3"/>
    <w:rsid w:val="009E7F38"/>
    <w:rsid w:val="00A0202C"/>
    <w:rsid w:val="00A41725"/>
    <w:rsid w:val="00A7204B"/>
    <w:rsid w:val="00AE07CC"/>
    <w:rsid w:val="00B10575"/>
    <w:rsid w:val="00B20AFC"/>
    <w:rsid w:val="00B2281D"/>
    <w:rsid w:val="00B5543B"/>
    <w:rsid w:val="00B720C5"/>
    <w:rsid w:val="00BC739E"/>
    <w:rsid w:val="00BD1AC8"/>
    <w:rsid w:val="00BD59DC"/>
    <w:rsid w:val="00C6323E"/>
    <w:rsid w:val="00CA36B0"/>
    <w:rsid w:val="00CA3CB6"/>
    <w:rsid w:val="00CF6D3E"/>
    <w:rsid w:val="00D2324A"/>
    <w:rsid w:val="00D40FDC"/>
    <w:rsid w:val="00D96908"/>
    <w:rsid w:val="00DB7E59"/>
    <w:rsid w:val="00E0169E"/>
    <w:rsid w:val="00E70A16"/>
    <w:rsid w:val="00F26615"/>
    <w:rsid w:val="00F7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FD53-8E7F-42F4-84C5-EF0DDEC3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6E4C2C"/>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6E4C2C"/>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6E4C2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6E4C2C"/>
    <w:rPr>
      <w:vertAlign w:val="superscript"/>
    </w:rPr>
  </w:style>
  <w:style w:type="paragraph" w:styleId="Footer">
    <w:name w:val="footer"/>
    <w:basedOn w:val="Normal"/>
    <w:link w:val="FooterChar"/>
    <w:uiPriority w:val="99"/>
    <w:unhideWhenUsed/>
    <w:rsid w:val="006E4C2C"/>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4C2C"/>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E4C2C"/>
    <w:pPr>
      <w:spacing w:line="240" w:lineRule="exact"/>
    </w:pPr>
    <w:rPr>
      <w:vertAlign w:val="superscript"/>
    </w:rPr>
  </w:style>
  <w:style w:type="paragraph" w:customStyle="1" w:styleId="cp">
    <w:name w:val="cp"/>
    <w:basedOn w:val="Normal"/>
    <w:rsid w:val="006E4C2C"/>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E4C2C"/>
    <w:rPr>
      <w:color w:val="0563C1"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6E4C2C"/>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6E4C2C"/>
    <w:rPr>
      <w:lang w:val="ro-RO"/>
    </w:rPr>
  </w:style>
  <w:style w:type="paragraph" w:styleId="CommentText">
    <w:name w:val="annotation text"/>
    <w:basedOn w:val="Normal"/>
    <w:link w:val="CommentTextChar"/>
    <w:uiPriority w:val="99"/>
    <w:unhideWhenUsed/>
    <w:rsid w:val="006E4C2C"/>
    <w:pPr>
      <w:spacing w:line="240" w:lineRule="auto"/>
    </w:pPr>
    <w:rPr>
      <w:sz w:val="20"/>
      <w:szCs w:val="20"/>
    </w:rPr>
  </w:style>
  <w:style w:type="character" w:customStyle="1" w:styleId="CommentTextChar">
    <w:name w:val="Comment Text Char"/>
    <w:basedOn w:val="DefaultParagraphFont"/>
    <w:link w:val="CommentText"/>
    <w:uiPriority w:val="99"/>
    <w:rsid w:val="006E4C2C"/>
    <w:rPr>
      <w:sz w:val="20"/>
      <w:szCs w:val="20"/>
    </w:rPr>
  </w:style>
  <w:style w:type="paragraph" w:styleId="Header">
    <w:name w:val="header"/>
    <w:basedOn w:val="Normal"/>
    <w:link w:val="HeaderChar"/>
    <w:uiPriority w:val="99"/>
    <w:unhideWhenUsed/>
    <w:rsid w:val="006E4C2C"/>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4C2C"/>
  </w:style>
  <w:style w:type="character" w:styleId="FollowedHyperlink">
    <w:name w:val="FollowedHyperlink"/>
    <w:basedOn w:val="DefaultParagraphFont"/>
    <w:uiPriority w:val="99"/>
    <w:semiHidden/>
    <w:unhideWhenUsed/>
    <w:rsid w:val="002F1DF7"/>
    <w:rPr>
      <w:color w:val="954F72" w:themeColor="followedHyperlink"/>
      <w:u w:val="single"/>
    </w:rPr>
  </w:style>
  <w:style w:type="paragraph" w:styleId="BalloonText">
    <w:name w:val="Balloon Text"/>
    <w:basedOn w:val="Normal"/>
    <w:link w:val="BalloonTextChar"/>
    <w:uiPriority w:val="99"/>
    <w:semiHidden/>
    <w:unhideWhenUsed/>
    <w:rsid w:val="00B7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C5"/>
    <w:rPr>
      <w:rFonts w:ascii="Segoe UI" w:hAnsi="Segoe UI" w:cs="Segoe UI"/>
      <w:sz w:val="18"/>
      <w:szCs w:val="18"/>
    </w:rPr>
  </w:style>
  <w:style w:type="character" w:customStyle="1" w:styleId="3">
    <w:name w:val="Основной текст (3)_"/>
    <w:basedOn w:val="DefaultParagraphFont"/>
    <w:link w:val="30"/>
    <w:locked/>
    <w:rsid w:val="00BC739E"/>
    <w:rPr>
      <w:rFonts w:ascii="Calibri" w:eastAsia="Calibri" w:hAnsi="Calibri" w:cs="Calibri"/>
      <w:sz w:val="26"/>
      <w:szCs w:val="26"/>
      <w:shd w:val="clear" w:color="auto" w:fill="FFFFFF"/>
    </w:rPr>
  </w:style>
  <w:style w:type="paragraph" w:customStyle="1" w:styleId="30">
    <w:name w:val="Основной текст (3)"/>
    <w:basedOn w:val="Normal"/>
    <w:link w:val="3"/>
    <w:rsid w:val="00BC739E"/>
    <w:pPr>
      <w:widowControl w:val="0"/>
      <w:shd w:val="clear" w:color="auto" w:fill="FFFFFF"/>
      <w:spacing w:after="360" w:line="318" w:lineRule="exact"/>
    </w:pPr>
    <w:rPr>
      <w:rFonts w:ascii="Calibri" w:eastAsia="Calibri" w:hAnsi="Calibri" w:cs="Calibri"/>
      <w:sz w:val="26"/>
      <w:szCs w:val="26"/>
    </w:rPr>
  </w:style>
  <w:style w:type="character" w:customStyle="1" w:styleId="2">
    <w:name w:val="Основной текст (2)_"/>
    <w:basedOn w:val="DefaultParagraphFont"/>
    <w:link w:val="20"/>
    <w:locked/>
    <w:rsid w:val="00BC739E"/>
    <w:rPr>
      <w:rFonts w:ascii="Calibri" w:eastAsia="Calibri" w:hAnsi="Calibri" w:cs="Calibri"/>
      <w:i/>
      <w:iCs/>
      <w:sz w:val="26"/>
      <w:szCs w:val="26"/>
      <w:shd w:val="clear" w:color="auto" w:fill="FFFFFF"/>
    </w:rPr>
  </w:style>
  <w:style w:type="paragraph" w:customStyle="1" w:styleId="20">
    <w:name w:val="Основной текст (2)"/>
    <w:basedOn w:val="Normal"/>
    <w:link w:val="2"/>
    <w:rsid w:val="00BC739E"/>
    <w:pPr>
      <w:widowControl w:val="0"/>
      <w:shd w:val="clear" w:color="auto" w:fill="FFFFFF"/>
      <w:spacing w:before="360" w:after="360" w:line="318" w:lineRule="exact"/>
    </w:pPr>
    <w:rPr>
      <w:rFonts w:ascii="Calibri" w:eastAsia="Calibri" w:hAnsi="Calibri" w:cs="Calibri"/>
      <w:i/>
      <w:iCs/>
      <w:sz w:val="26"/>
      <w:szCs w:val="26"/>
    </w:rPr>
  </w:style>
  <w:style w:type="character" w:customStyle="1" w:styleId="21">
    <w:name w:val="Основной текст (2) + Не курсив"/>
    <w:basedOn w:val="2"/>
    <w:rsid w:val="00BC739E"/>
    <w:rPr>
      <w:rFonts w:ascii="Calibri" w:eastAsia="Calibri" w:hAnsi="Calibri" w:cs="Calibri"/>
      <w:i/>
      <w:iCs/>
      <w:color w:val="000000"/>
      <w:spacing w:val="0"/>
      <w:w w:val="100"/>
      <w:position w:val="0"/>
      <w:sz w:val="26"/>
      <w:szCs w:val="26"/>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AA23-F6AC-4864-843A-7C8F90F8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 Ana</dc:creator>
  <cp:keywords/>
  <dc:description/>
  <cp:lastModifiedBy>Paiu Eugenia</cp:lastModifiedBy>
  <cp:revision>3</cp:revision>
  <dcterms:created xsi:type="dcterms:W3CDTF">2022-08-01T08:13:00Z</dcterms:created>
  <dcterms:modified xsi:type="dcterms:W3CDTF">2022-08-03T15:40:00Z</dcterms:modified>
</cp:coreProperties>
</file>