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A3FA0" w14:textId="77777777" w:rsidR="0086403C" w:rsidRPr="00966F8B" w:rsidRDefault="0086403C" w:rsidP="009E6346">
      <w:pPr>
        <w:spacing w:after="0" w:line="276" w:lineRule="auto"/>
        <w:jc w:val="center"/>
        <w:rPr>
          <w:rFonts w:asciiTheme="majorHAnsi" w:eastAsia="Times New Roman" w:hAnsiTheme="majorHAnsi" w:cstheme="majorHAnsi"/>
          <w:sz w:val="24"/>
          <w:szCs w:val="24"/>
          <w:lang w:val="ru-MD"/>
        </w:rPr>
      </w:pPr>
      <w:r w:rsidRPr="00966F8B">
        <w:rPr>
          <w:rFonts w:asciiTheme="majorHAnsi" w:eastAsia="Times New Roman" w:hAnsiTheme="majorHAnsi" w:cstheme="majorHAnsi"/>
          <w:noProof/>
          <w:sz w:val="24"/>
          <w:szCs w:val="24"/>
          <w:lang w:val="ru-RU" w:eastAsia="ru-RU"/>
        </w:rPr>
        <w:drawing>
          <wp:inline distT="0" distB="0" distL="0" distR="0" wp14:anchorId="59C02FA4" wp14:editId="3CF08B82">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7B8B87FD" w14:textId="77777777" w:rsidR="00603BBD" w:rsidRPr="00966F8B" w:rsidRDefault="00603BBD" w:rsidP="00603BBD">
      <w:pPr>
        <w:spacing w:after="0" w:line="240" w:lineRule="auto"/>
        <w:jc w:val="right"/>
        <w:rPr>
          <w:rFonts w:ascii="Calibri Light" w:eastAsia="Times New Roman" w:hAnsi="Calibri Light" w:cs="Calibri Light"/>
          <w:b/>
          <w:bCs/>
          <w:sz w:val="28"/>
          <w:szCs w:val="28"/>
          <w:lang w:val="ru-MD"/>
        </w:rPr>
      </w:pPr>
      <w:r w:rsidRPr="00966F8B">
        <w:rPr>
          <w:rFonts w:ascii="Calibri Light" w:eastAsia="Times New Roman" w:hAnsi="Calibri Light" w:cs="Calibri Light"/>
          <w:b/>
          <w:bCs/>
          <w:sz w:val="28"/>
          <w:szCs w:val="28"/>
          <w:u w:val="single"/>
          <w:lang w:val="ru-MD"/>
        </w:rPr>
        <w:t>ПЕРЕВОД</w:t>
      </w:r>
    </w:p>
    <w:p w14:paraId="43D219E5" w14:textId="77777777" w:rsidR="00603BBD" w:rsidRPr="00966F8B" w:rsidRDefault="00603BBD" w:rsidP="00603BBD">
      <w:pPr>
        <w:spacing w:after="0" w:line="240" w:lineRule="auto"/>
        <w:jc w:val="center"/>
        <w:rPr>
          <w:rFonts w:ascii="Calibri Light" w:eastAsia="Times New Roman" w:hAnsi="Calibri Light" w:cs="Calibri Light"/>
          <w:bCs/>
          <w:sz w:val="28"/>
          <w:szCs w:val="28"/>
          <w:lang w:val="ru-MD"/>
        </w:rPr>
      </w:pPr>
      <w:r w:rsidRPr="00966F8B">
        <w:rPr>
          <w:rFonts w:ascii="Calibri Light" w:eastAsia="Times New Roman" w:hAnsi="Calibri Light" w:cs="Calibri Light"/>
          <w:bCs/>
          <w:sz w:val="28"/>
          <w:szCs w:val="28"/>
          <w:lang w:val="ru-MD"/>
        </w:rPr>
        <w:t>СЧЕТНАЯ ПАЛАТА РЕСПУБЛИКИ МОЛДОВА</w:t>
      </w:r>
    </w:p>
    <w:p w14:paraId="6E38322B" w14:textId="77777777" w:rsidR="00603BBD" w:rsidRPr="00966F8B" w:rsidRDefault="00603BBD" w:rsidP="00603BBD">
      <w:pPr>
        <w:spacing w:after="0" w:line="240" w:lineRule="auto"/>
        <w:jc w:val="center"/>
        <w:rPr>
          <w:rFonts w:ascii="Calibri Light" w:eastAsia="Times New Roman" w:hAnsi="Calibri Light" w:cs="Calibri Light"/>
          <w:bCs/>
          <w:sz w:val="28"/>
          <w:szCs w:val="28"/>
          <w:lang w:val="ru-MD"/>
        </w:rPr>
      </w:pPr>
    </w:p>
    <w:p w14:paraId="7CE97C80" w14:textId="2D445044" w:rsidR="00603BBD" w:rsidRPr="00966F8B" w:rsidRDefault="00603BBD" w:rsidP="00603BBD">
      <w:pPr>
        <w:spacing w:after="0" w:line="240" w:lineRule="auto"/>
        <w:jc w:val="center"/>
        <w:rPr>
          <w:rFonts w:ascii="Calibri Light" w:eastAsia="Times New Roman" w:hAnsi="Calibri Light" w:cs="Calibri Light"/>
          <w:b/>
          <w:bCs/>
          <w:sz w:val="24"/>
          <w:szCs w:val="24"/>
          <w:lang w:val="ru-MD"/>
        </w:rPr>
      </w:pPr>
      <w:r w:rsidRPr="00966F8B">
        <w:rPr>
          <w:rFonts w:ascii="Calibri Light" w:eastAsia="Times New Roman" w:hAnsi="Calibri Light" w:cs="Calibri Light"/>
          <w:b/>
          <w:bCs/>
          <w:sz w:val="24"/>
          <w:szCs w:val="24"/>
          <w:lang w:val="ru-MD"/>
        </w:rPr>
        <w:t xml:space="preserve">П О С Т А Н О В Л Е Н И Е №14 </w:t>
      </w:r>
    </w:p>
    <w:p w14:paraId="245A3576" w14:textId="0751C426" w:rsidR="00603BBD" w:rsidRPr="00966F8B" w:rsidRDefault="00603BBD" w:rsidP="00603BBD">
      <w:pPr>
        <w:spacing w:after="0" w:line="240" w:lineRule="auto"/>
        <w:jc w:val="center"/>
        <w:rPr>
          <w:rFonts w:ascii="Calibri Light" w:eastAsia="Times New Roman" w:hAnsi="Calibri Light" w:cs="Calibri Light"/>
          <w:bCs/>
          <w:sz w:val="24"/>
          <w:szCs w:val="24"/>
          <w:lang w:val="ru-MD"/>
        </w:rPr>
      </w:pPr>
      <w:r w:rsidRPr="00966F8B">
        <w:rPr>
          <w:rFonts w:ascii="Calibri Light" w:eastAsia="Times New Roman" w:hAnsi="Calibri Light" w:cs="Calibri Light"/>
          <w:bCs/>
          <w:sz w:val="24"/>
          <w:szCs w:val="24"/>
          <w:lang w:val="ru-MD"/>
        </w:rPr>
        <w:t>от 06 апреля 2023 года</w:t>
      </w:r>
    </w:p>
    <w:p w14:paraId="33C1A631" w14:textId="77777777" w:rsidR="00603BBD" w:rsidRPr="00966F8B" w:rsidRDefault="00603BBD" w:rsidP="00603BBD">
      <w:pPr>
        <w:spacing w:after="0" w:line="240" w:lineRule="auto"/>
        <w:jc w:val="center"/>
        <w:rPr>
          <w:rFonts w:ascii="Calibri Light" w:eastAsia="Times New Roman" w:hAnsi="Calibri Light" w:cs="Calibri Light"/>
          <w:bCs/>
          <w:sz w:val="24"/>
          <w:szCs w:val="24"/>
          <w:lang w:val="ru-MD"/>
        </w:rPr>
      </w:pPr>
    </w:p>
    <w:p w14:paraId="282CE16F" w14:textId="77777777" w:rsidR="00966F8B" w:rsidRDefault="00603BBD" w:rsidP="009E6346">
      <w:pPr>
        <w:spacing w:after="0" w:line="276" w:lineRule="auto"/>
        <w:jc w:val="center"/>
        <w:rPr>
          <w:rFonts w:asciiTheme="majorHAnsi" w:eastAsia="Times New Roman" w:hAnsiTheme="majorHAnsi" w:cstheme="majorHAnsi"/>
          <w:b/>
          <w:bCs/>
          <w:sz w:val="24"/>
          <w:szCs w:val="24"/>
          <w:lang w:val="ru-MD" w:eastAsia="ru-RU"/>
        </w:rPr>
      </w:pPr>
      <w:r w:rsidRPr="00966F8B">
        <w:rPr>
          <w:rFonts w:asciiTheme="majorHAnsi" w:eastAsia="Times New Roman" w:hAnsiTheme="majorHAnsi" w:cstheme="majorHAnsi"/>
          <w:b/>
          <w:bCs/>
          <w:sz w:val="24"/>
          <w:szCs w:val="24"/>
          <w:lang w:val="ru-MD" w:eastAsia="ru-RU"/>
        </w:rPr>
        <w:t xml:space="preserve">по Отчету аудита эффективности </w:t>
      </w:r>
      <w:r w:rsidR="00030DF6" w:rsidRPr="00966F8B">
        <w:rPr>
          <w:rFonts w:asciiTheme="majorHAnsi" w:eastAsia="Times New Roman" w:hAnsiTheme="majorHAnsi" w:cstheme="majorHAnsi"/>
          <w:b/>
          <w:bCs/>
          <w:sz w:val="24"/>
          <w:szCs w:val="24"/>
          <w:lang w:val="ru-MD" w:eastAsia="ru-RU"/>
        </w:rPr>
        <w:t>„</w:t>
      </w:r>
      <w:r w:rsidRPr="00966F8B">
        <w:rPr>
          <w:rFonts w:asciiTheme="majorHAnsi" w:eastAsia="Times New Roman" w:hAnsiTheme="majorHAnsi" w:cstheme="majorHAnsi"/>
          <w:b/>
          <w:bCs/>
          <w:sz w:val="24"/>
          <w:szCs w:val="24"/>
          <w:lang w:val="ru-MD" w:eastAsia="ru-RU"/>
        </w:rPr>
        <w:t>Дости</w:t>
      </w:r>
      <w:r w:rsidR="00CA0438" w:rsidRPr="00966F8B">
        <w:rPr>
          <w:rFonts w:asciiTheme="majorHAnsi" w:eastAsia="Times New Roman" w:hAnsiTheme="majorHAnsi" w:cstheme="majorHAnsi"/>
          <w:b/>
          <w:bCs/>
          <w:sz w:val="24"/>
          <w:szCs w:val="24"/>
          <w:lang w:val="ru-MD" w:eastAsia="ru-RU"/>
        </w:rPr>
        <w:t xml:space="preserve">гнутые результаты </w:t>
      </w:r>
      <w:r w:rsidR="005A4388" w:rsidRPr="00966F8B">
        <w:rPr>
          <w:rFonts w:asciiTheme="majorHAnsi" w:eastAsia="Times New Roman" w:hAnsiTheme="majorHAnsi" w:cstheme="majorHAnsi"/>
          <w:b/>
          <w:bCs/>
          <w:sz w:val="24"/>
          <w:szCs w:val="24"/>
          <w:lang w:val="ru-MD" w:eastAsia="ru-RU"/>
        </w:rPr>
        <w:t>по</w:t>
      </w:r>
      <w:r w:rsidRPr="00966F8B">
        <w:rPr>
          <w:rFonts w:asciiTheme="majorHAnsi" w:eastAsia="Times New Roman" w:hAnsiTheme="majorHAnsi" w:cstheme="majorHAnsi"/>
          <w:b/>
          <w:bCs/>
          <w:sz w:val="24"/>
          <w:szCs w:val="24"/>
          <w:lang w:val="ru-MD" w:eastAsia="ru-RU"/>
        </w:rPr>
        <w:t xml:space="preserve"> реализации</w:t>
      </w:r>
    </w:p>
    <w:p w14:paraId="41ABDC5C" w14:textId="35471D97" w:rsidR="0086403C" w:rsidRPr="00966F8B" w:rsidRDefault="00603BBD" w:rsidP="009E6346">
      <w:pPr>
        <w:spacing w:after="0" w:line="276" w:lineRule="auto"/>
        <w:jc w:val="center"/>
        <w:rPr>
          <w:rFonts w:asciiTheme="majorHAnsi" w:eastAsia="Times New Roman" w:hAnsiTheme="majorHAnsi" w:cstheme="majorHAnsi"/>
          <w:b/>
          <w:bCs/>
          <w:i/>
          <w:iCs/>
          <w:sz w:val="24"/>
          <w:szCs w:val="24"/>
          <w:lang w:val="ru-MD" w:eastAsia="ru-RU"/>
        </w:rPr>
      </w:pPr>
      <w:r w:rsidRPr="00966F8B">
        <w:rPr>
          <w:rFonts w:asciiTheme="majorHAnsi" w:eastAsia="Times New Roman" w:hAnsiTheme="majorHAnsi" w:cstheme="majorHAnsi"/>
          <w:b/>
          <w:bCs/>
          <w:sz w:val="24"/>
          <w:szCs w:val="24"/>
          <w:lang w:val="ru-MD" w:eastAsia="ru-RU"/>
        </w:rPr>
        <w:t>Стратегии водоснабжения</w:t>
      </w:r>
      <w:r w:rsidR="00966F8B">
        <w:rPr>
          <w:rFonts w:asciiTheme="majorHAnsi" w:eastAsia="Times New Roman" w:hAnsiTheme="majorHAnsi" w:cstheme="majorHAnsi"/>
          <w:b/>
          <w:bCs/>
          <w:sz w:val="24"/>
          <w:szCs w:val="24"/>
          <w:lang w:val="ru-MD" w:eastAsia="ru-RU"/>
        </w:rPr>
        <w:t xml:space="preserve"> </w:t>
      </w:r>
      <w:r w:rsidRPr="00966F8B">
        <w:rPr>
          <w:rFonts w:asciiTheme="majorHAnsi" w:eastAsia="Times New Roman" w:hAnsiTheme="majorHAnsi" w:cstheme="majorHAnsi"/>
          <w:b/>
          <w:bCs/>
          <w:sz w:val="24"/>
          <w:szCs w:val="24"/>
          <w:lang w:val="ru-MD" w:eastAsia="ru-RU"/>
        </w:rPr>
        <w:t>и санитации (2014-2030 г</w:t>
      </w:r>
      <w:r w:rsidR="004555D0" w:rsidRPr="00966F8B">
        <w:rPr>
          <w:rFonts w:asciiTheme="majorHAnsi" w:eastAsia="Times New Roman" w:hAnsiTheme="majorHAnsi" w:cstheme="majorHAnsi"/>
          <w:b/>
          <w:bCs/>
          <w:sz w:val="24"/>
          <w:szCs w:val="24"/>
          <w:lang w:val="ru-MD" w:eastAsia="ru-RU"/>
        </w:rPr>
        <w:t>оды</w:t>
      </w:r>
      <w:r w:rsidRPr="00966F8B">
        <w:rPr>
          <w:rFonts w:asciiTheme="majorHAnsi" w:eastAsia="Times New Roman" w:hAnsiTheme="majorHAnsi" w:cstheme="majorHAnsi"/>
          <w:b/>
          <w:bCs/>
          <w:sz w:val="24"/>
          <w:szCs w:val="24"/>
          <w:lang w:val="ru-MD" w:eastAsia="ru-RU"/>
        </w:rPr>
        <w:t>)</w:t>
      </w:r>
      <w:r w:rsidR="00030DF6" w:rsidRPr="00966F8B">
        <w:rPr>
          <w:rFonts w:asciiTheme="majorHAnsi" w:eastAsia="Times New Roman" w:hAnsiTheme="majorHAnsi" w:cstheme="majorHAnsi"/>
          <w:b/>
          <w:bCs/>
          <w:sz w:val="24"/>
          <w:szCs w:val="24"/>
          <w:lang w:val="ru-MD" w:eastAsia="ru-RU"/>
        </w:rPr>
        <w:t>”</w:t>
      </w:r>
    </w:p>
    <w:p w14:paraId="7931958D" w14:textId="77777777" w:rsidR="0086403C" w:rsidRPr="00966F8B" w:rsidRDefault="0086403C" w:rsidP="009E6346">
      <w:pPr>
        <w:spacing w:after="0" w:line="276" w:lineRule="auto"/>
        <w:jc w:val="center"/>
        <w:rPr>
          <w:rFonts w:asciiTheme="majorHAnsi" w:eastAsia="Times New Roman" w:hAnsiTheme="majorHAnsi" w:cstheme="majorHAnsi"/>
          <w:b/>
          <w:bCs/>
          <w:sz w:val="24"/>
          <w:szCs w:val="24"/>
          <w:lang w:val="ru-MD" w:eastAsia="ru-RU"/>
        </w:rPr>
      </w:pPr>
    </w:p>
    <w:p w14:paraId="7E434425" w14:textId="199E98B5" w:rsidR="00E2420B" w:rsidRPr="00966F8B" w:rsidRDefault="00E0331A" w:rsidP="00E7416D">
      <w:pPr>
        <w:spacing w:after="0" w:line="276" w:lineRule="auto"/>
        <w:ind w:firstLine="567"/>
        <w:jc w:val="both"/>
        <w:rPr>
          <w:rFonts w:asciiTheme="majorHAnsi" w:eastAsia="Calibri" w:hAnsiTheme="majorHAnsi" w:cstheme="majorHAnsi"/>
          <w:bCs/>
          <w:noProof/>
          <w:sz w:val="24"/>
          <w:szCs w:val="24"/>
          <w:lang w:val="ru-MD"/>
        </w:rPr>
      </w:pPr>
      <w:r w:rsidRPr="00966F8B">
        <w:rPr>
          <w:rFonts w:asciiTheme="majorHAnsi" w:eastAsia="Calibri" w:hAnsiTheme="majorHAnsi" w:cstheme="majorHAnsi"/>
          <w:noProof/>
          <w:sz w:val="24"/>
          <w:szCs w:val="24"/>
          <w:lang w:val="ru-MD"/>
        </w:rPr>
        <w:t>Счетная палата, при участии г-жи Иорданки-Родики Иорданов, министра окружающей среды; г-жи Натальи Еремия, государственного секретаря Министерства инфраструктуры и регионального развития; г-на Серджия Герчиу, генерального секретаря Министерства сельского хозяйства и пищевой промышленности; г-жи Аурелии Спатару, заместителя генерального директора Национального бюро статистики; г-на Андрея Антоневича, директора Агентства „Apele Moldovei”; г-жи Марии Присакарь, директора Агентства развития Север; г-на Павла Трофина, директора Агентства развития Центр; г-жи Ольги Злати, исполняющей обязанности директора Агентства развития Юг; г-на Александра Мижы, начальника департамента водоснабжения и санитации Национального агентства по регулированию в энергетике, а также других лиц, занимающих ответственные должности, в том числе в рамках предприятий, предоставляющих услуги водоснабжения и санитации, в рамках видеозаседания, руководствуясь ст.3 (1) и ст.5 (1) а) Закона об организации и функционировании Счетной палаты Республики Молдова</w:t>
      </w:r>
      <w:r w:rsidRPr="00966F8B">
        <w:rPr>
          <w:rFonts w:asciiTheme="majorHAnsi" w:eastAsia="Calibri" w:hAnsiTheme="majorHAnsi" w:cstheme="majorHAnsi"/>
          <w:noProof/>
          <w:sz w:val="24"/>
          <w:szCs w:val="24"/>
          <w:vertAlign w:val="superscript"/>
          <w:lang w:val="ru-MD"/>
        </w:rPr>
        <w:footnoteReference w:id="1"/>
      </w:r>
      <w:r w:rsidRPr="00966F8B">
        <w:rPr>
          <w:rFonts w:asciiTheme="majorHAnsi" w:eastAsia="Calibri" w:hAnsiTheme="majorHAnsi" w:cstheme="majorHAnsi"/>
          <w:noProof/>
          <w:sz w:val="24"/>
          <w:szCs w:val="24"/>
          <w:lang w:val="ru-MD"/>
        </w:rPr>
        <w:t xml:space="preserve">, рассмотрела </w:t>
      </w:r>
      <w:r w:rsidRPr="00966F8B">
        <w:rPr>
          <w:rFonts w:asciiTheme="majorHAnsi" w:eastAsia="Calibri" w:hAnsiTheme="majorHAnsi" w:cstheme="majorHAnsi"/>
          <w:bCs/>
          <w:noProof/>
          <w:sz w:val="24"/>
          <w:szCs w:val="24"/>
          <w:lang w:val="ru-MD"/>
        </w:rPr>
        <w:t>Отчет аудита</w:t>
      </w:r>
      <w:r w:rsidRPr="00966F8B">
        <w:rPr>
          <w:rFonts w:asciiTheme="majorHAnsi" w:eastAsia="Calibri" w:hAnsiTheme="majorHAnsi" w:cstheme="majorHAnsi"/>
          <w:noProof/>
          <w:sz w:val="24"/>
          <w:szCs w:val="24"/>
          <w:lang w:val="ru-MD"/>
        </w:rPr>
        <w:t xml:space="preserve"> </w:t>
      </w:r>
      <w:r w:rsidR="00E7416D" w:rsidRPr="00966F8B">
        <w:rPr>
          <w:rFonts w:asciiTheme="majorHAnsi" w:eastAsia="Calibri" w:hAnsiTheme="majorHAnsi" w:cstheme="majorHAnsi"/>
          <w:bCs/>
          <w:noProof/>
          <w:sz w:val="24"/>
          <w:szCs w:val="24"/>
          <w:lang w:val="ru-MD"/>
        </w:rPr>
        <w:t>эффективности „Дости</w:t>
      </w:r>
      <w:r w:rsidR="00CA0438" w:rsidRPr="00966F8B">
        <w:rPr>
          <w:rFonts w:asciiTheme="majorHAnsi" w:eastAsia="Calibri" w:hAnsiTheme="majorHAnsi" w:cstheme="majorHAnsi"/>
          <w:bCs/>
          <w:noProof/>
          <w:sz w:val="24"/>
          <w:szCs w:val="24"/>
          <w:lang w:val="ru-MD"/>
        </w:rPr>
        <w:t>гнутые результаты</w:t>
      </w:r>
      <w:r w:rsidR="00E7416D" w:rsidRPr="00966F8B">
        <w:rPr>
          <w:rFonts w:asciiTheme="majorHAnsi" w:eastAsia="Calibri" w:hAnsiTheme="majorHAnsi" w:cstheme="majorHAnsi"/>
          <w:bCs/>
          <w:noProof/>
          <w:sz w:val="24"/>
          <w:szCs w:val="24"/>
          <w:lang w:val="ru-MD"/>
        </w:rPr>
        <w:t xml:space="preserve"> </w:t>
      </w:r>
      <w:r w:rsidR="005A4388" w:rsidRPr="00966F8B">
        <w:rPr>
          <w:rFonts w:asciiTheme="majorHAnsi" w:eastAsia="Calibri" w:hAnsiTheme="majorHAnsi" w:cstheme="majorHAnsi"/>
          <w:bCs/>
          <w:noProof/>
          <w:sz w:val="24"/>
          <w:szCs w:val="24"/>
          <w:lang w:val="ru-MD"/>
        </w:rPr>
        <w:t>по</w:t>
      </w:r>
      <w:r w:rsidR="00E7416D" w:rsidRPr="00966F8B">
        <w:rPr>
          <w:rFonts w:asciiTheme="majorHAnsi" w:eastAsia="Calibri" w:hAnsiTheme="majorHAnsi" w:cstheme="majorHAnsi"/>
          <w:bCs/>
          <w:noProof/>
          <w:sz w:val="24"/>
          <w:szCs w:val="24"/>
          <w:lang w:val="ru-MD"/>
        </w:rPr>
        <w:t xml:space="preserve"> реализации Стратегии водоснабжения и санитации (2014-2030 г</w:t>
      </w:r>
      <w:r w:rsidR="004555D0" w:rsidRPr="00966F8B">
        <w:rPr>
          <w:rFonts w:asciiTheme="majorHAnsi" w:eastAsia="Calibri" w:hAnsiTheme="majorHAnsi" w:cstheme="majorHAnsi"/>
          <w:bCs/>
          <w:noProof/>
          <w:sz w:val="24"/>
          <w:szCs w:val="24"/>
          <w:lang w:val="ru-MD"/>
        </w:rPr>
        <w:t>оды</w:t>
      </w:r>
      <w:r w:rsidR="00E7416D" w:rsidRPr="00966F8B">
        <w:rPr>
          <w:rFonts w:asciiTheme="majorHAnsi" w:eastAsia="Calibri" w:hAnsiTheme="majorHAnsi" w:cstheme="majorHAnsi"/>
          <w:bCs/>
          <w:noProof/>
          <w:sz w:val="24"/>
          <w:szCs w:val="24"/>
          <w:lang w:val="ru-MD"/>
        </w:rPr>
        <w:t>)”</w:t>
      </w:r>
      <w:r w:rsidR="00A50EA4" w:rsidRPr="00966F8B">
        <w:rPr>
          <w:rFonts w:asciiTheme="majorHAnsi" w:eastAsia="Calibri" w:hAnsiTheme="majorHAnsi" w:cstheme="majorHAnsi"/>
          <w:noProof/>
          <w:sz w:val="24"/>
          <w:szCs w:val="24"/>
          <w:lang w:val="ru-MD"/>
        </w:rPr>
        <w:t>.</w:t>
      </w:r>
      <w:r w:rsidR="00E2420B" w:rsidRPr="00966F8B">
        <w:rPr>
          <w:rFonts w:asciiTheme="majorHAnsi" w:eastAsia="Calibri" w:hAnsiTheme="majorHAnsi" w:cstheme="majorHAnsi"/>
          <w:bCs/>
          <w:noProof/>
          <w:sz w:val="24"/>
          <w:szCs w:val="24"/>
          <w:lang w:val="ru-MD"/>
        </w:rPr>
        <w:t xml:space="preserve"> </w:t>
      </w:r>
    </w:p>
    <w:p w14:paraId="759A3E71" w14:textId="1B3B74BE" w:rsidR="00E2420B" w:rsidRDefault="00A51A00" w:rsidP="009E6346">
      <w:pPr>
        <w:spacing w:after="0" w:line="276" w:lineRule="auto"/>
        <w:ind w:firstLine="567"/>
        <w:jc w:val="both"/>
        <w:rPr>
          <w:rFonts w:asciiTheme="majorHAnsi" w:eastAsia="Calibri" w:hAnsiTheme="majorHAnsi" w:cstheme="majorHAnsi"/>
          <w:noProof/>
          <w:sz w:val="24"/>
          <w:szCs w:val="24"/>
          <w:lang w:val="ru-MD"/>
        </w:rPr>
      </w:pPr>
      <w:r w:rsidRPr="00966F8B">
        <w:rPr>
          <w:rFonts w:asciiTheme="majorHAnsi" w:eastAsia="Calibri" w:hAnsiTheme="majorHAnsi" w:cstheme="majorHAnsi"/>
          <w:noProof/>
          <w:sz w:val="24"/>
          <w:szCs w:val="24"/>
          <w:lang w:val="ru-MD"/>
        </w:rPr>
        <w:t>Аудиторская миссия была проведена на основании ст.31 (</w:t>
      </w:r>
      <w:r w:rsidR="009027A6" w:rsidRPr="00293690">
        <w:rPr>
          <w:rFonts w:asciiTheme="majorHAnsi" w:eastAsia="Calibri" w:hAnsiTheme="majorHAnsi" w:cstheme="majorHAnsi"/>
          <w:noProof/>
          <w:sz w:val="24"/>
          <w:szCs w:val="24"/>
          <w:lang w:val="ru-RU"/>
        </w:rPr>
        <w:t>4</w:t>
      </w:r>
      <w:r w:rsidRPr="00966F8B">
        <w:rPr>
          <w:rFonts w:asciiTheme="majorHAnsi" w:eastAsia="Calibri" w:hAnsiTheme="majorHAnsi" w:cstheme="majorHAnsi"/>
          <w:noProof/>
          <w:sz w:val="24"/>
          <w:szCs w:val="24"/>
          <w:lang w:val="ru-MD"/>
        </w:rPr>
        <w:t>) c) и ст.32 Закона №260 от 07.12.2017 и в соответствии с Программ</w:t>
      </w:r>
      <w:r w:rsidR="006966A1" w:rsidRPr="00966F8B">
        <w:rPr>
          <w:rFonts w:asciiTheme="majorHAnsi" w:eastAsia="Calibri" w:hAnsiTheme="majorHAnsi" w:cstheme="majorHAnsi"/>
          <w:noProof/>
          <w:sz w:val="24"/>
          <w:szCs w:val="24"/>
          <w:lang w:val="ru-MD"/>
        </w:rPr>
        <w:t>ами</w:t>
      </w:r>
      <w:r w:rsidRPr="00966F8B">
        <w:rPr>
          <w:rFonts w:asciiTheme="majorHAnsi" w:eastAsia="Calibri" w:hAnsiTheme="majorHAnsi" w:cstheme="majorHAnsi"/>
          <w:noProof/>
          <w:sz w:val="24"/>
          <w:szCs w:val="24"/>
          <w:lang w:val="ru-MD"/>
        </w:rPr>
        <w:t xml:space="preserve"> аудиторской деятельности Счетной палаты на 2022 </w:t>
      </w:r>
      <w:r w:rsidRPr="00966F8B">
        <w:rPr>
          <w:rFonts w:asciiTheme="majorHAnsi" w:hAnsiTheme="majorHAnsi" w:cstheme="majorHAnsi"/>
          <w:sz w:val="24"/>
          <w:szCs w:val="24"/>
          <w:lang w:val="ru-MD"/>
        </w:rPr>
        <w:t xml:space="preserve">и 2023 </w:t>
      </w:r>
      <w:r w:rsidRPr="00966F8B">
        <w:rPr>
          <w:rFonts w:asciiTheme="majorHAnsi" w:eastAsia="Calibri" w:hAnsiTheme="majorHAnsi" w:cstheme="majorHAnsi"/>
          <w:noProof/>
          <w:sz w:val="24"/>
          <w:szCs w:val="24"/>
          <w:lang w:val="ru-MD"/>
        </w:rPr>
        <w:t>годы</w:t>
      </w:r>
      <w:r w:rsidRPr="00966F8B">
        <w:rPr>
          <w:rFonts w:asciiTheme="majorHAnsi" w:eastAsia="Calibri" w:hAnsiTheme="majorHAnsi" w:cstheme="majorHAnsi"/>
          <w:noProof/>
          <w:sz w:val="24"/>
          <w:szCs w:val="24"/>
          <w:vertAlign w:val="superscript"/>
          <w:lang w:val="ru-MD"/>
        </w:rPr>
        <w:footnoteReference w:id="2"/>
      </w:r>
      <w:r w:rsidRPr="00966F8B">
        <w:rPr>
          <w:rFonts w:asciiTheme="majorHAnsi" w:eastAsia="Calibri" w:hAnsiTheme="majorHAnsi" w:cstheme="majorHAnsi"/>
          <w:noProof/>
          <w:sz w:val="24"/>
          <w:szCs w:val="24"/>
          <w:lang w:val="ru-MD"/>
        </w:rPr>
        <w:t xml:space="preserve">, </w:t>
      </w:r>
      <w:r w:rsidR="006966A1" w:rsidRPr="00966F8B">
        <w:rPr>
          <w:rFonts w:asciiTheme="majorHAnsi" w:eastAsia="Calibri" w:hAnsiTheme="majorHAnsi" w:cstheme="majorHAnsi"/>
          <w:noProof/>
          <w:sz w:val="24"/>
          <w:szCs w:val="24"/>
          <w:lang w:val="ru-MD"/>
        </w:rPr>
        <w:t>с целью оценки того, были ли предприняты ответственными органами достаточные меры для успешной реализации действий, включенных в Стратегию водоснабжения и санитации (2014-2030 гг.), и были ли эти действия сосредоточены на наиболее насущных проблемах в этой области, чтобы обеспечить ее стабильное и устойчивое развитие</w:t>
      </w:r>
      <w:r w:rsidR="00E2420B" w:rsidRPr="00966F8B">
        <w:rPr>
          <w:rFonts w:asciiTheme="majorHAnsi" w:eastAsia="Calibri" w:hAnsiTheme="majorHAnsi" w:cstheme="majorHAnsi"/>
          <w:noProof/>
          <w:sz w:val="24"/>
          <w:szCs w:val="24"/>
          <w:lang w:val="ru-MD"/>
        </w:rPr>
        <w:t xml:space="preserve">. </w:t>
      </w:r>
    </w:p>
    <w:p w14:paraId="395A70C2" w14:textId="19D70792" w:rsidR="00E2420B" w:rsidRPr="00966F8B" w:rsidRDefault="008658FC" w:rsidP="009E6346">
      <w:pPr>
        <w:spacing w:after="0" w:line="276" w:lineRule="auto"/>
        <w:ind w:firstLine="567"/>
        <w:jc w:val="both"/>
        <w:rPr>
          <w:rFonts w:asciiTheme="majorHAnsi" w:eastAsia="Calibri" w:hAnsiTheme="majorHAnsi" w:cstheme="majorHAnsi"/>
          <w:noProof/>
          <w:sz w:val="24"/>
          <w:szCs w:val="24"/>
          <w:lang w:val="ru-MD"/>
        </w:rPr>
      </w:pPr>
      <w:r w:rsidRPr="00966F8B">
        <w:rPr>
          <w:rFonts w:asciiTheme="majorHAnsi" w:eastAsia="Calibri" w:hAnsiTheme="majorHAnsi" w:cstheme="majorHAnsi"/>
          <w:noProof/>
          <w:sz w:val="24"/>
          <w:szCs w:val="24"/>
          <w:lang w:val="ru-MD"/>
        </w:rPr>
        <w:t>Внешний публичный аудит проводился в соответствии с Системой профессиональных деклараций INTOSAI, применяем</w:t>
      </w:r>
      <w:r w:rsidR="00691208" w:rsidRPr="00966F8B">
        <w:rPr>
          <w:rFonts w:asciiTheme="majorHAnsi" w:eastAsia="Calibri" w:hAnsiTheme="majorHAnsi" w:cstheme="majorHAnsi"/>
          <w:noProof/>
          <w:sz w:val="24"/>
          <w:szCs w:val="24"/>
          <w:lang w:val="ru-MD"/>
        </w:rPr>
        <w:t>ой</w:t>
      </w:r>
      <w:r w:rsidRPr="00966F8B">
        <w:rPr>
          <w:rFonts w:asciiTheme="majorHAnsi" w:eastAsia="Calibri" w:hAnsiTheme="majorHAnsi" w:cstheme="majorHAnsi"/>
          <w:noProof/>
          <w:sz w:val="24"/>
          <w:szCs w:val="24"/>
          <w:lang w:val="ru-MD"/>
        </w:rPr>
        <w:t xml:space="preserve"> Счетной палатой</w:t>
      </w:r>
      <w:r w:rsidRPr="00966F8B">
        <w:rPr>
          <w:rFonts w:asciiTheme="majorHAnsi" w:eastAsia="Calibri" w:hAnsiTheme="majorHAnsi" w:cstheme="majorHAnsi"/>
          <w:noProof/>
          <w:sz w:val="24"/>
          <w:szCs w:val="24"/>
          <w:vertAlign w:val="superscript"/>
          <w:lang w:val="ru-MD"/>
        </w:rPr>
        <w:footnoteReference w:id="3"/>
      </w:r>
      <w:r w:rsidRPr="00966F8B">
        <w:rPr>
          <w:rFonts w:asciiTheme="majorHAnsi" w:eastAsia="Calibri" w:hAnsiTheme="majorHAnsi" w:cstheme="majorHAnsi"/>
          <w:noProof/>
          <w:sz w:val="24"/>
          <w:szCs w:val="24"/>
          <w:lang w:val="ru-MD"/>
        </w:rPr>
        <w:t>, внутренней нормативной базой и передовой практикой в этой области</w:t>
      </w:r>
      <w:r w:rsidR="00E2420B" w:rsidRPr="00966F8B">
        <w:rPr>
          <w:rFonts w:asciiTheme="majorHAnsi" w:eastAsia="Calibri" w:hAnsiTheme="majorHAnsi" w:cstheme="majorHAnsi"/>
          <w:noProof/>
          <w:sz w:val="24"/>
          <w:szCs w:val="24"/>
          <w:lang w:val="ru-MD"/>
        </w:rPr>
        <w:t xml:space="preserve">. </w:t>
      </w:r>
    </w:p>
    <w:p w14:paraId="53308916" w14:textId="77777777" w:rsidR="00CA38DC" w:rsidRPr="00966F8B" w:rsidRDefault="00CA38DC" w:rsidP="00CA38DC">
      <w:pPr>
        <w:spacing w:after="0" w:line="276" w:lineRule="auto"/>
        <w:ind w:firstLine="567"/>
        <w:jc w:val="both"/>
        <w:rPr>
          <w:rFonts w:asciiTheme="majorHAnsi" w:eastAsia="Calibri" w:hAnsiTheme="majorHAnsi" w:cstheme="majorHAnsi"/>
          <w:noProof/>
          <w:sz w:val="24"/>
          <w:szCs w:val="24"/>
          <w:lang w:val="ru-MD"/>
        </w:rPr>
      </w:pPr>
      <w:bookmarkStart w:id="0" w:name="_GoBack"/>
      <w:bookmarkEnd w:id="0"/>
      <w:r w:rsidRPr="00966F8B">
        <w:rPr>
          <w:rFonts w:asciiTheme="majorHAnsi" w:eastAsia="Calibri" w:hAnsiTheme="majorHAnsi" w:cstheme="majorHAnsi"/>
          <w:noProof/>
          <w:sz w:val="24"/>
          <w:szCs w:val="24"/>
          <w:lang w:val="ru-MD"/>
        </w:rPr>
        <w:lastRenderedPageBreak/>
        <w:t>Рассмотрев представленный Отчет аудита, а также объяснения должностных лиц, присутствующих на публичном заседании, Счетная палата </w:t>
      </w:r>
    </w:p>
    <w:p w14:paraId="0807E870" w14:textId="77777777" w:rsidR="00CA38DC" w:rsidRPr="00B42197" w:rsidRDefault="00CA38DC" w:rsidP="00CA38DC">
      <w:pPr>
        <w:spacing w:after="0" w:line="276" w:lineRule="auto"/>
        <w:ind w:firstLine="567"/>
        <w:jc w:val="both"/>
        <w:rPr>
          <w:rFonts w:asciiTheme="majorHAnsi" w:eastAsia="Calibri" w:hAnsiTheme="majorHAnsi" w:cstheme="majorHAnsi"/>
          <w:b/>
          <w:bCs/>
          <w:noProof/>
          <w:sz w:val="20"/>
          <w:szCs w:val="20"/>
          <w:lang w:val="ru-MD"/>
        </w:rPr>
      </w:pPr>
    </w:p>
    <w:p w14:paraId="7982EB97" w14:textId="6348134D" w:rsidR="00E2420B" w:rsidRPr="00966F8B" w:rsidRDefault="00CA38DC" w:rsidP="00CA38DC">
      <w:pPr>
        <w:spacing w:after="0" w:line="276" w:lineRule="auto"/>
        <w:ind w:firstLine="567"/>
        <w:jc w:val="center"/>
        <w:rPr>
          <w:rFonts w:asciiTheme="majorHAnsi" w:eastAsia="Calibri" w:hAnsiTheme="majorHAnsi" w:cstheme="majorHAnsi"/>
          <w:b/>
          <w:bCs/>
          <w:noProof/>
          <w:sz w:val="24"/>
          <w:szCs w:val="24"/>
          <w:lang w:val="ru-MD"/>
        </w:rPr>
      </w:pPr>
      <w:r w:rsidRPr="00966F8B">
        <w:rPr>
          <w:rFonts w:asciiTheme="majorHAnsi" w:eastAsia="Calibri" w:hAnsiTheme="majorHAnsi" w:cstheme="majorHAnsi"/>
          <w:b/>
          <w:bCs/>
          <w:noProof/>
          <w:sz w:val="24"/>
          <w:szCs w:val="24"/>
          <w:lang w:val="ru-MD"/>
        </w:rPr>
        <w:t>УСТАНОВИЛА</w:t>
      </w:r>
      <w:r w:rsidR="00E2420B" w:rsidRPr="00966F8B">
        <w:rPr>
          <w:rFonts w:asciiTheme="majorHAnsi" w:eastAsia="Calibri" w:hAnsiTheme="majorHAnsi" w:cstheme="majorHAnsi"/>
          <w:b/>
          <w:bCs/>
          <w:noProof/>
          <w:sz w:val="24"/>
          <w:szCs w:val="24"/>
          <w:lang w:val="ru-MD"/>
        </w:rPr>
        <w:t>:</w:t>
      </w:r>
    </w:p>
    <w:p w14:paraId="2E9505D4" w14:textId="77777777" w:rsidR="00A84DC4" w:rsidRPr="009027A6" w:rsidRDefault="00A84DC4" w:rsidP="009E6346">
      <w:pPr>
        <w:spacing w:after="0" w:line="276" w:lineRule="auto"/>
        <w:jc w:val="center"/>
        <w:rPr>
          <w:rFonts w:asciiTheme="majorHAnsi" w:eastAsia="Calibri" w:hAnsiTheme="majorHAnsi" w:cstheme="majorHAnsi"/>
          <w:b/>
          <w:bCs/>
          <w:noProof/>
          <w:sz w:val="20"/>
          <w:szCs w:val="20"/>
          <w:lang w:val="ru-RU"/>
        </w:rPr>
      </w:pPr>
    </w:p>
    <w:p w14:paraId="260D672A" w14:textId="5FED0B35" w:rsidR="00A84DC4" w:rsidRPr="00966F8B" w:rsidRDefault="00E40FC4" w:rsidP="009E6346">
      <w:pPr>
        <w:shd w:val="clear" w:color="auto" w:fill="FFFFFF"/>
        <w:spacing w:after="0" w:line="276" w:lineRule="auto"/>
        <w:ind w:firstLine="360"/>
        <w:jc w:val="both"/>
        <w:rPr>
          <w:rFonts w:asciiTheme="majorHAnsi" w:hAnsiTheme="majorHAnsi" w:cstheme="majorHAnsi"/>
          <w:b/>
          <w:bCs/>
          <w:sz w:val="24"/>
          <w:szCs w:val="24"/>
          <w:lang w:val="ru-MD"/>
        </w:rPr>
      </w:pPr>
      <w:r w:rsidRPr="00966F8B">
        <w:rPr>
          <w:rFonts w:asciiTheme="majorHAnsi" w:hAnsiTheme="majorHAnsi" w:cstheme="majorHAnsi"/>
          <w:sz w:val="24"/>
          <w:szCs w:val="24"/>
          <w:lang w:val="ru-MD"/>
        </w:rPr>
        <w:t>проблема снабжения питьевой водой и санитации признана на всех уровнях национальным приоритетом, а также считается важным фактором для улучшения качества жизни и сокращения бедности</w:t>
      </w:r>
      <w:r w:rsidR="00A84DC4" w:rsidRPr="00966F8B">
        <w:rPr>
          <w:rFonts w:asciiTheme="majorHAnsi" w:hAnsiTheme="majorHAnsi" w:cstheme="majorHAnsi"/>
          <w:sz w:val="24"/>
          <w:szCs w:val="24"/>
          <w:lang w:val="ru-MD"/>
        </w:rPr>
        <w:t xml:space="preserve">. </w:t>
      </w:r>
    </w:p>
    <w:p w14:paraId="6B3B853B" w14:textId="2865B7F5" w:rsidR="00A84DC4" w:rsidRPr="00966F8B" w:rsidRDefault="00597F4D" w:rsidP="009E6346">
      <w:pPr>
        <w:shd w:val="clear" w:color="auto" w:fill="FFFFFF"/>
        <w:spacing w:after="0" w:line="276" w:lineRule="auto"/>
        <w:ind w:firstLine="360"/>
        <w:jc w:val="both"/>
        <w:rPr>
          <w:rFonts w:asciiTheme="majorHAnsi" w:hAnsiTheme="majorHAnsi" w:cstheme="majorHAnsi"/>
          <w:b/>
          <w:bCs/>
          <w:sz w:val="24"/>
          <w:szCs w:val="24"/>
          <w:lang w:val="ru-MD"/>
        </w:rPr>
      </w:pPr>
      <w:r w:rsidRPr="00966F8B">
        <w:rPr>
          <w:rFonts w:asciiTheme="majorHAnsi" w:hAnsiTheme="majorHAnsi" w:cstheme="majorHAnsi"/>
          <w:sz w:val="24"/>
          <w:szCs w:val="24"/>
          <w:lang w:val="ru-MD"/>
        </w:rPr>
        <w:t xml:space="preserve">Область водоснабжения и водоотведения в Республике Молдова </w:t>
      </w:r>
      <w:r w:rsidR="00282987" w:rsidRPr="00966F8B">
        <w:rPr>
          <w:rFonts w:asciiTheme="majorHAnsi" w:hAnsiTheme="majorHAnsi" w:cstheme="majorHAnsi"/>
          <w:sz w:val="24"/>
          <w:szCs w:val="24"/>
          <w:lang w:val="ru-MD"/>
        </w:rPr>
        <w:t xml:space="preserve">за последние десятилетия </w:t>
      </w:r>
      <w:r w:rsidRPr="00966F8B">
        <w:rPr>
          <w:rFonts w:asciiTheme="majorHAnsi" w:hAnsiTheme="majorHAnsi" w:cstheme="majorHAnsi"/>
          <w:sz w:val="24"/>
          <w:szCs w:val="24"/>
          <w:lang w:val="ru-MD"/>
        </w:rPr>
        <w:t>претерпела преобразования, иногда с отрицательным воздействием на качество жизни и здоровья граждан. В связи с этим, была разработана политика восстановления этого сектора на национальном уровне, путем внедрения европейской передовой практики в этой области. Действия, включенные в Стратегию водоснабжения и санитации (2014-2030 гг.) (далее – СВС), направлены на улучшение национальных политик и гармонизацию законодательной базы в соответствии с acquis</w:t>
      </w:r>
      <w:r w:rsidR="00D40020" w:rsidRPr="00966F8B">
        <w:rPr>
          <w:rFonts w:asciiTheme="majorHAnsi" w:hAnsiTheme="majorHAnsi" w:cstheme="majorHAnsi"/>
          <w:sz w:val="24"/>
          <w:szCs w:val="24"/>
          <w:lang w:val="ru-MD"/>
        </w:rPr>
        <w:t>-ом</w:t>
      </w:r>
      <w:r w:rsidRPr="00966F8B">
        <w:rPr>
          <w:rFonts w:asciiTheme="majorHAnsi" w:hAnsiTheme="majorHAnsi" w:cstheme="majorHAnsi"/>
          <w:sz w:val="24"/>
          <w:szCs w:val="24"/>
          <w:lang w:val="ru-MD"/>
        </w:rPr>
        <w:t xml:space="preserve"> сообщества и европейскими стандартами</w:t>
      </w:r>
      <w:r w:rsidR="00A84DC4" w:rsidRPr="00966F8B">
        <w:rPr>
          <w:rFonts w:asciiTheme="majorHAnsi" w:hAnsiTheme="majorHAnsi" w:cstheme="majorHAnsi"/>
          <w:sz w:val="24"/>
          <w:szCs w:val="24"/>
          <w:lang w:val="ru-MD"/>
        </w:rPr>
        <w:t>.</w:t>
      </w:r>
    </w:p>
    <w:p w14:paraId="65731381" w14:textId="654218D7" w:rsidR="00183DC1" w:rsidRPr="00966F8B" w:rsidRDefault="00F07F7C" w:rsidP="00183DC1">
      <w:pPr>
        <w:shd w:val="clear" w:color="auto" w:fill="FFFFFF"/>
        <w:spacing w:after="0" w:line="276" w:lineRule="auto"/>
        <w:ind w:firstLine="360"/>
        <w:jc w:val="both"/>
        <w:rPr>
          <w:rFonts w:asciiTheme="majorHAnsi" w:hAnsiTheme="majorHAnsi" w:cstheme="majorHAnsi"/>
          <w:sz w:val="24"/>
          <w:szCs w:val="24"/>
          <w:lang w:val="ru-MD"/>
        </w:rPr>
      </w:pPr>
      <w:r w:rsidRPr="00966F8B">
        <w:rPr>
          <w:rFonts w:asciiTheme="majorHAnsi" w:hAnsiTheme="majorHAnsi" w:cstheme="majorHAnsi"/>
          <w:sz w:val="24"/>
          <w:szCs w:val="24"/>
          <w:lang w:val="ru-MD"/>
        </w:rPr>
        <w:t xml:space="preserve">Инвестиции в </w:t>
      </w:r>
      <w:r w:rsidR="00154442" w:rsidRPr="00966F8B">
        <w:rPr>
          <w:rFonts w:asciiTheme="majorHAnsi" w:hAnsiTheme="majorHAnsi" w:cstheme="majorHAnsi"/>
          <w:sz w:val="24"/>
          <w:szCs w:val="24"/>
          <w:lang w:val="ru-MD"/>
        </w:rPr>
        <w:t>государствен</w:t>
      </w:r>
      <w:r w:rsidRPr="00966F8B">
        <w:rPr>
          <w:rFonts w:asciiTheme="majorHAnsi" w:hAnsiTheme="majorHAnsi" w:cstheme="majorHAnsi"/>
          <w:sz w:val="24"/>
          <w:szCs w:val="24"/>
          <w:lang w:val="ru-MD"/>
        </w:rPr>
        <w:t xml:space="preserve">ные </w:t>
      </w:r>
      <w:r w:rsidR="00154442" w:rsidRPr="00966F8B">
        <w:rPr>
          <w:rFonts w:asciiTheme="majorHAnsi" w:hAnsiTheme="majorHAnsi" w:cstheme="majorHAnsi"/>
          <w:sz w:val="24"/>
          <w:szCs w:val="24"/>
          <w:lang w:val="ru-MD"/>
        </w:rPr>
        <w:t>службы</w:t>
      </w:r>
      <w:r w:rsidRPr="00966F8B">
        <w:rPr>
          <w:rFonts w:asciiTheme="majorHAnsi" w:hAnsiTheme="majorHAnsi" w:cstheme="majorHAnsi"/>
          <w:sz w:val="24"/>
          <w:szCs w:val="24"/>
          <w:lang w:val="ru-MD"/>
        </w:rPr>
        <w:t xml:space="preserve"> водоснабжения и канализации являются важным компонентом публичных услуг, поскольку они приз</w:t>
      </w:r>
      <w:r w:rsidR="00154442" w:rsidRPr="00966F8B">
        <w:rPr>
          <w:rFonts w:asciiTheme="majorHAnsi" w:hAnsiTheme="majorHAnsi" w:cstheme="majorHAnsi"/>
          <w:sz w:val="24"/>
          <w:szCs w:val="24"/>
          <w:lang w:val="ru-MD"/>
        </w:rPr>
        <w:t>в</w:t>
      </w:r>
      <w:r w:rsidRPr="00966F8B">
        <w:rPr>
          <w:rFonts w:asciiTheme="majorHAnsi" w:hAnsiTheme="majorHAnsi" w:cstheme="majorHAnsi"/>
          <w:sz w:val="24"/>
          <w:szCs w:val="24"/>
          <w:lang w:val="ru-MD"/>
        </w:rPr>
        <w:t>аны способствовать надлежащему функционированию услуг в местных населенных пунктах</w:t>
      </w:r>
      <w:r w:rsidR="00A84DC4" w:rsidRPr="00966F8B">
        <w:rPr>
          <w:rFonts w:asciiTheme="majorHAnsi" w:hAnsiTheme="majorHAnsi" w:cstheme="majorHAnsi"/>
          <w:sz w:val="24"/>
          <w:szCs w:val="24"/>
          <w:lang w:val="ru-MD"/>
        </w:rPr>
        <w:t xml:space="preserve">. </w:t>
      </w:r>
    </w:p>
    <w:p w14:paraId="0AC02B6F" w14:textId="31564500" w:rsidR="0027500E" w:rsidRPr="00966F8B" w:rsidRDefault="00C971DB" w:rsidP="0027500E">
      <w:pPr>
        <w:shd w:val="clear" w:color="auto" w:fill="FFFFFF"/>
        <w:spacing w:after="0" w:line="276" w:lineRule="auto"/>
        <w:ind w:firstLine="360"/>
        <w:jc w:val="both"/>
        <w:rPr>
          <w:rFonts w:asciiTheme="majorHAnsi" w:hAnsiTheme="majorHAnsi" w:cstheme="majorHAnsi"/>
          <w:sz w:val="24"/>
          <w:szCs w:val="24"/>
          <w:lang w:val="ru-MD"/>
        </w:rPr>
      </w:pPr>
      <w:r w:rsidRPr="00966F8B">
        <w:rPr>
          <w:rFonts w:asciiTheme="majorHAnsi" w:hAnsiTheme="majorHAnsi" w:cstheme="majorHAnsi"/>
          <w:sz w:val="24"/>
          <w:szCs w:val="24"/>
          <w:lang w:val="ru-MD"/>
        </w:rPr>
        <w:t>СВС</w:t>
      </w:r>
      <w:r w:rsidR="008039FF" w:rsidRPr="00966F8B">
        <w:rPr>
          <w:rFonts w:asciiTheme="majorHAnsi" w:hAnsiTheme="majorHAnsi" w:cstheme="majorHAnsi"/>
          <w:sz w:val="24"/>
          <w:szCs w:val="24"/>
          <w:lang w:val="ru-MD"/>
        </w:rPr>
        <w:t xml:space="preserve"> является основным документом политики в области водоснабжения и санита</w:t>
      </w:r>
      <w:r w:rsidR="00AF0323" w:rsidRPr="00966F8B">
        <w:rPr>
          <w:rFonts w:asciiTheme="majorHAnsi" w:hAnsiTheme="majorHAnsi" w:cstheme="majorHAnsi"/>
          <w:sz w:val="24"/>
          <w:szCs w:val="24"/>
          <w:lang w:val="ru-MD"/>
        </w:rPr>
        <w:t>ц</w:t>
      </w:r>
      <w:r w:rsidR="008039FF" w:rsidRPr="00966F8B">
        <w:rPr>
          <w:rFonts w:asciiTheme="majorHAnsi" w:hAnsiTheme="majorHAnsi" w:cstheme="majorHAnsi"/>
          <w:sz w:val="24"/>
          <w:szCs w:val="24"/>
          <w:lang w:val="ru-MD"/>
        </w:rPr>
        <w:t xml:space="preserve">ии, представляющим подробную дорожную карту для развития сектора водоснабжения и </w:t>
      </w:r>
      <w:r w:rsidR="00AF0323" w:rsidRPr="00966F8B">
        <w:rPr>
          <w:rFonts w:asciiTheme="majorHAnsi" w:hAnsiTheme="majorHAnsi" w:cstheme="majorHAnsi"/>
          <w:sz w:val="24"/>
          <w:szCs w:val="24"/>
          <w:lang w:val="ru-MD"/>
        </w:rPr>
        <w:t>канализац</w:t>
      </w:r>
      <w:r w:rsidR="008039FF" w:rsidRPr="00966F8B">
        <w:rPr>
          <w:rFonts w:asciiTheme="majorHAnsi" w:hAnsiTheme="majorHAnsi" w:cstheme="majorHAnsi"/>
          <w:sz w:val="24"/>
          <w:szCs w:val="24"/>
          <w:lang w:val="ru-MD"/>
        </w:rPr>
        <w:t>ии как в среднесрочной (до 2018 года), так и в долгосрочной (до 2030 года</w:t>
      </w:r>
      <w:r w:rsidR="00AF0323" w:rsidRPr="00966F8B">
        <w:rPr>
          <w:rFonts w:asciiTheme="majorHAnsi" w:hAnsiTheme="majorHAnsi" w:cstheme="majorHAnsi"/>
          <w:sz w:val="24"/>
          <w:szCs w:val="24"/>
          <w:lang w:val="ru-MD"/>
        </w:rPr>
        <w:t>) перспективе</w:t>
      </w:r>
      <w:r w:rsidR="008039FF" w:rsidRPr="00966F8B">
        <w:rPr>
          <w:rFonts w:asciiTheme="majorHAnsi" w:hAnsiTheme="majorHAnsi" w:cstheme="majorHAnsi"/>
          <w:sz w:val="24"/>
          <w:szCs w:val="24"/>
          <w:lang w:val="ru-MD"/>
        </w:rPr>
        <w:t xml:space="preserve">, а также для обеспечения доступа населения к питьевой воде как </w:t>
      </w:r>
      <w:r w:rsidR="00AF0323" w:rsidRPr="00966F8B">
        <w:rPr>
          <w:rFonts w:asciiTheme="majorHAnsi" w:hAnsiTheme="majorHAnsi" w:cstheme="majorHAnsi"/>
          <w:sz w:val="24"/>
          <w:szCs w:val="24"/>
          <w:lang w:val="ru-MD"/>
        </w:rPr>
        <w:t xml:space="preserve">одно из основных </w:t>
      </w:r>
      <w:r w:rsidR="008039FF" w:rsidRPr="00966F8B">
        <w:rPr>
          <w:rFonts w:asciiTheme="majorHAnsi" w:hAnsiTheme="majorHAnsi" w:cstheme="majorHAnsi"/>
          <w:sz w:val="24"/>
          <w:szCs w:val="24"/>
          <w:lang w:val="ru-MD"/>
        </w:rPr>
        <w:t>прав</w:t>
      </w:r>
      <w:r w:rsidR="00403AB2" w:rsidRPr="00966F8B">
        <w:rPr>
          <w:rFonts w:asciiTheme="majorHAnsi" w:eastAsia="Calibri" w:hAnsiTheme="majorHAnsi" w:cstheme="majorHAnsi"/>
          <w:sz w:val="24"/>
          <w:szCs w:val="24"/>
          <w:lang w:val="ru-MD"/>
        </w:rPr>
        <w:t>.</w:t>
      </w:r>
    </w:p>
    <w:p w14:paraId="094F0690" w14:textId="4A1F5E49" w:rsidR="00403AB2" w:rsidRPr="00966F8B" w:rsidRDefault="00C971DB" w:rsidP="00D67D3A">
      <w:pPr>
        <w:shd w:val="clear" w:color="auto" w:fill="FFFFFF"/>
        <w:spacing w:after="0" w:line="276" w:lineRule="auto"/>
        <w:ind w:firstLine="360"/>
        <w:jc w:val="both"/>
        <w:rPr>
          <w:rFonts w:asciiTheme="majorHAnsi" w:hAnsiTheme="majorHAnsi" w:cstheme="majorHAnsi"/>
          <w:sz w:val="24"/>
          <w:szCs w:val="24"/>
          <w:lang w:val="ru-MD"/>
        </w:rPr>
      </w:pPr>
      <w:r w:rsidRPr="00966F8B">
        <w:rPr>
          <w:rFonts w:asciiTheme="majorHAnsi" w:eastAsia="Calibri" w:hAnsiTheme="majorHAnsi" w:cstheme="majorHAnsi"/>
          <w:sz w:val="24"/>
          <w:szCs w:val="24"/>
          <w:lang w:val="ru-MD"/>
        </w:rPr>
        <w:t>В</w:t>
      </w:r>
      <w:r w:rsidR="008039FF" w:rsidRPr="00966F8B">
        <w:rPr>
          <w:rFonts w:asciiTheme="majorHAnsi" w:eastAsia="Calibri" w:hAnsiTheme="majorHAnsi" w:cstheme="majorHAnsi"/>
          <w:sz w:val="24"/>
          <w:szCs w:val="24"/>
          <w:lang w:val="ru-MD"/>
        </w:rPr>
        <w:t xml:space="preserve"> цел</w:t>
      </w:r>
      <w:r w:rsidRPr="00966F8B">
        <w:rPr>
          <w:rFonts w:asciiTheme="majorHAnsi" w:eastAsia="Calibri" w:hAnsiTheme="majorHAnsi" w:cstheme="majorHAnsi"/>
          <w:sz w:val="24"/>
          <w:szCs w:val="24"/>
          <w:lang w:val="ru-MD"/>
        </w:rPr>
        <w:t>ях</w:t>
      </w:r>
      <w:r w:rsidR="008039FF" w:rsidRPr="00966F8B">
        <w:rPr>
          <w:rFonts w:asciiTheme="majorHAnsi" w:eastAsia="Calibri" w:hAnsiTheme="majorHAnsi" w:cstheme="majorHAnsi"/>
          <w:sz w:val="24"/>
          <w:szCs w:val="24"/>
          <w:lang w:val="ru-MD"/>
        </w:rPr>
        <w:t xml:space="preserve"> реализации </w:t>
      </w:r>
      <w:r w:rsidRPr="00966F8B">
        <w:rPr>
          <w:rFonts w:asciiTheme="majorHAnsi" w:eastAsia="Calibri" w:hAnsiTheme="majorHAnsi" w:cstheme="majorHAnsi"/>
          <w:sz w:val="24"/>
          <w:szCs w:val="24"/>
          <w:lang w:val="ru-MD"/>
        </w:rPr>
        <w:t>СВС</w:t>
      </w:r>
      <w:r w:rsidR="008039FF" w:rsidRPr="00966F8B">
        <w:rPr>
          <w:rFonts w:asciiTheme="majorHAnsi" w:eastAsia="Calibri" w:hAnsiTheme="majorHAnsi" w:cstheme="majorHAnsi"/>
          <w:sz w:val="24"/>
          <w:szCs w:val="24"/>
          <w:lang w:val="ru-MD"/>
        </w:rPr>
        <w:t xml:space="preserve"> был утвержден </w:t>
      </w:r>
      <w:r w:rsidRPr="00966F8B">
        <w:rPr>
          <w:rFonts w:asciiTheme="majorHAnsi" w:eastAsia="Calibri" w:hAnsiTheme="majorHAnsi" w:cstheme="majorHAnsi"/>
          <w:sz w:val="24"/>
          <w:szCs w:val="24"/>
          <w:lang w:val="ru-MD"/>
        </w:rPr>
        <w:t>П</w:t>
      </w:r>
      <w:r w:rsidR="008039FF" w:rsidRPr="00966F8B">
        <w:rPr>
          <w:rFonts w:asciiTheme="majorHAnsi" w:eastAsia="Calibri" w:hAnsiTheme="majorHAnsi" w:cstheme="majorHAnsi"/>
          <w:sz w:val="24"/>
          <w:szCs w:val="24"/>
          <w:lang w:val="ru-MD"/>
        </w:rPr>
        <w:t xml:space="preserve">лан действий на 2014-2018 годы, который включает 30 </w:t>
      </w:r>
      <w:r w:rsidRPr="00966F8B">
        <w:rPr>
          <w:rFonts w:asciiTheme="majorHAnsi" w:eastAsia="Calibri" w:hAnsiTheme="majorHAnsi" w:cstheme="majorHAnsi"/>
          <w:sz w:val="24"/>
          <w:szCs w:val="24"/>
          <w:lang w:val="ru-MD"/>
        </w:rPr>
        <w:t>действ</w:t>
      </w:r>
      <w:r w:rsidR="008039FF" w:rsidRPr="00966F8B">
        <w:rPr>
          <w:rFonts w:asciiTheme="majorHAnsi" w:eastAsia="Calibri" w:hAnsiTheme="majorHAnsi" w:cstheme="majorHAnsi"/>
          <w:sz w:val="24"/>
          <w:szCs w:val="24"/>
          <w:lang w:val="ru-MD"/>
        </w:rPr>
        <w:t xml:space="preserve">ий, и </w:t>
      </w:r>
      <w:r w:rsidRPr="00966F8B">
        <w:rPr>
          <w:rFonts w:asciiTheme="majorHAnsi" w:eastAsia="Calibri" w:hAnsiTheme="majorHAnsi" w:cstheme="majorHAnsi"/>
          <w:sz w:val="24"/>
          <w:szCs w:val="24"/>
          <w:lang w:val="ru-MD"/>
        </w:rPr>
        <w:t>П</w:t>
      </w:r>
      <w:r w:rsidR="008039FF" w:rsidRPr="00966F8B">
        <w:rPr>
          <w:rFonts w:asciiTheme="majorHAnsi" w:eastAsia="Calibri" w:hAnsiTheme="majorHAnsi" w:cstheme="majorHAnsi"/>
          <w:sz w:val="24"/>
          <w:szCs w:val="24"/>
          <w:lang w:val="ru-MD"/>
        </w:rPr>
        <w:t>лан действий на 2020-2024 годы</w:t>
      </w:r>
      <w:r w:rsidR="009027A6">
        <w:rPr>
          <w:rStyle w:val="a7"/>
          <w:rFonts w:asciiTheme="majorHAnsi" w:eastAsia="Calibri" w:hAnsiTheme="majorHAnsi" w:cstheme="majorHAnsi"/>
          <w:sz w:val="24"/>
          <w:szCs w:val="24"/>
          <w:lang w:val="ru-MD"/>
        </w:rPr>
        <w:footnoteReference w:id="4"/>
      </w:r>
      <w:r w:rsidR="008039FF" w:rsidRPr="00966F8B">
        <w:rPr>
          <w:rFonts w:asciiTheme="majorHAnsi" w:eastAsia="Calibri" w:hAnsiTheme="majorHAnsi" w:cstheme="majorHAnsi"/>
          <w:sz w:val="24"/>
          <w:szCs w:val="24"/>
          <w:lang w:val="ru-MD"/>
        </w:rPr>
        <w:t xml:space="preserve">, который включает 28 </w:t>
      </w:r>
      <w:r w:rsidRPr="00966F8B">
        <w:rPr>
          <w:rFonts w:asciiTheme="majorHAnsi" w:eastAsia="Calibri" w:hAnsiTheme="majorHAnsi" w:cstheme="majorHAnsi"/>
          <w:sz w:val="24"/>
          <w:szCs w:val="24"/>
          <w:lang w:val="ru-MD"/>
        </w:rPr>
        <w:t>действ</w:t>
      </w:r>
      <w:r w:rsidR="008039FF" w:rsidRPr="00966F8B">
        <w:rPr>
          <w:rFonts w:asciiTheme="majorHAnsi" w:eastAsia="Calibri" w:hAnsiTheme="majorHAnsi" w:cstheme="majorHAnsi"/>
          <w:sz w:val="24"/>
          <w:szCs w:val="24"/>
          <w:lang w:val="ru-MD"/>
        </w:rPr>
        <w:t>ий</w:t>
      </w:r>
      <w:r w:rsidR="00403AB2" w:rsidRPr="00966F8B">
        <w:rPr>
          <w:rFonts w:asciiTheme="majorHAnsi" w:eastAsia="Calibri" w:hAnsiTheme="majorHAnsi" w:cstheme="majorHAnsi"/>
          <w:sz w:val="24"/>
          <w:szCs w:val="24"/>
          <w:lang w:val="ru-MD"/>
        </w:rPr>
        <w:t xml:space="preserve">. </w:t>
      </w:r>
    </w:p>
    <w:p w14:paraId="37BB6F7F" w14:textId="0E342146" w:rsidR="002B0FB6" w:rsidRPr="00966F8B" w:rsidRDefault="008039FF">
      <w:pPr>
        <w:spacing w:after="0" w:line="276" w:lineRule="auto"/>
        <w:ind w:firstLine="360"/>
        <w:jc w:val="both"/>
        <w:rPr>
          <w:rFonts w:asciiTheme="majorHAnsi" w:eastAsia="Calibri" w:hAnsiTheme="majorHAnsi" w:cstheme="majorHAnsi"/>
          <w:bCs/>
          <w:sz w:val="24"/>
          <w:szCs w:val="24"/>
          <w:lang w:val="ru-MD"/>
        </w:rPr>
      </w:pPr>
      <w:r w:rsidRPr="00966F8B">
        <w:rPr>
          <w:rFonts w:asciiTheme="majorHAnsi" w:eastAsia="Calibri" w:hAnsiTheme="majorHAnsi" w:cstheme="majorHAnsi"/>
          <w:bCs/>
          <w:sz w:val="24"/>
          <w:szCs w:val="24"/>
          <w:shd w:val="clear" w:color="auto" w:fill="FFFFFF"/>
          <w:lang w:val="ru-MD"/>
        </w:rPr>
        <w:t xml:space="preserve">В 2014-2022 годах в системы водоснабжения и канализации было </w:t>
      </w:r>
      <w:r w:rsidR="00A91278" w:rsidRPr="00966F8B">
        <w:rPr>
          <w:rFonts w:asciiTheme="majorHAnsi" w:eastAsia="Calibri" w:hAnsiTheme="majorHAnsi" w:cstheme="majorHAnsi"/>
          <w:bCs/>
          <w:sz w:val="24"/>
          <w:szCs w:val="24"/>
          <w:shd w:val="clear" w:color="auto" w:fill="FFFFFF"/>
          <w:lang w:val="ru-MD"/>
        </w:rPr>
        <w:t>инвестирова</w:t>
      </w:r>
      <w:r w:rsidRPr="00966F8B">
        <w:rPr>
          <w:rFonts w:asciiTheme="majorHAnsi" w:eastAsia="Calibri" w:hAnsiTheme="majorHAnsi" w:cstheme="majorHAnsi"/>
          <w:bCs/>
          <w:sz w:val="24"/>
          <w:szCs w:val="24"/>
          <w:shd w:val="clear" w:color="auto" w:fill="FFFFFF"/>
          <w:lang w:val="ru-MD"/>
        </w:rPr>
        <w:t xml:space="preserve">но 4 678,5 </w:t>
      </w:r>
      <w:r w:rsidR="00A91278" w:rsidRPr="00966F8B">
        <w:rPr>
          <w:rFonts w:asciiTheme="majorHAnsi" w:eastAsia="Calibri" w:hAnsiTheme="majorHAnsi" w:cstheme="majorHAnsi"/>
          <w:bCs/>
          <w:sz w:val="24"/>
          <w:szCs w:val="24"/>
          <w:shd w:val="clear" w:color="auto" w:fill="FFFFFF"/>
          <w:lang w:val="ru-MD"/>
        </w:rPr>
        <w:t>млн. леев</w:t>
      </w:r>
      <w:r w:rsidRPr="00966F8B">
        <w:rPr>
          <w:rFonts w:asciiTheme="majorHAnsi" w:eastAsia="Calibri" w:hAnsiTheme="majorHAnsi" w:cstheme="majorHAnsi"/>
          <w:bCs/>
          <w:sz w:val="24"/>
          <w:szCs w:val="24"/>
          <w:shd w:val="clear" w:color="auto" w:fill="FFFFFF"/>
          <w:lang w:val="ru-MD"/>
        </w:rPr>
        <w:t xml:space="preserve">. В результате этих инвестиций были построены новые </w:t>
      </w:r>
      <w:r w:rsidR="00A91278" w:rsidRPr="00966F8B">
        <w:rPr>
          <w:rFonts w:asciiTheme="majorHAnsi" w:eastAsia="Calibri" w:hAnsiTheme="majorHAnsi" w:cstheme="majorHAnsi"/>
          <w:bCs/>
          <w:sz w:val="24"/>
          <w:szCs w:val="24"/>
          <w:shd w:val="clear" w:color="auto" w:fill="FFFFFF"/>
          <w:lang w:val="ru-MD"/>
        </w:rPr>
        <w:t>водоканалы</w:t>
      </w:r>
      <w:r w:rsidRPr="00966F8B">
        <w:rPr>
          <w:rFonts w:asciiTheme="majorHAnsi" w:eastAsia="Calibri" w:hAnsiTheme="majorHAnsi" w:cstheme="majorHAnsi"/>
          <w:bCs/>
          <w:sz w:val="24"/>
          <w:szCs w:val="24"/>
          <w:shd w:val="clear" w:color="auto" w:fill="FFFFFF"/>
          <w:lang w:val="ru-MD"/>
        </w:rPr>
        <w:t xml:space="preserve">, восстановлены и </w:t>
      </w:r>
      <w:r w:rsidR="00A91278" w:rsidRPr="00966F8B">
        <w:rPr>
          <w:rFonts w:asciiTheme="majorHAnsi" w:eastAsia="Calibri" w:hAnsiTheme="majorHAnsi" w:cstheme="majorHAnsi"/>
          <w:bCs/>
          <w:sz w:val="24"/>
          <w:szCs w:val="24"/>
          <w:shd w:val="clear" w:color="auto" w:fill="FFFFFF"/>
          <w:lang w:val="ru-MD"/>
        </w:rPr>
        <w:t>отремонтирова</w:t>
      </w:r>
      <w:r w:rsidRPr="00966F8B">
        <w:rPr>
          <w:rFonts w:asciiTheme="majorHAnsi" w:eastAsia="Calibri" w:hAnsiTheme="majorHAnsi" w:cstheme="majorHAnsi"/>
          <w:bCs/>
          <w:sz w:val="24"/>
          <w:szCs w:val="24"/>
          <w:shd w:val="clear" w:color="auto" w:fill="FFFFFF"/>
          <w:lang w:val="ru-MD"/>
        </w:rPr>
        <w:t>ны существующие, расширена сеть распределения воды и т. д</w:t>
      </w:r>
      <w:r w:rsidR="00C23157" w:rsidRPr="00966F8B">
        <w:rPr>
          <w:rFonts w:asciiTheme="majorHAnsi" w:eastAsia="Calibri" w:hAnsiTheme="majorHAnsi" w:cstheme="majorHAnsi"/>
          <w:bCs/>
          <w:sz w:val="24"/>
          <w:szCs w:val="24"/>
          <w:shd w:val="clear" w:color="auto" w:fill="FFFFFF"/>
          <w:lang w:val="ru-MD"/>
        </w:rPr>
        <w:t>.</w:t>
      </w:r>
    </w:p>
    <w:p w14:paraId="2CB122EB" w14:textId="4C01AD00" w:rsidR="0049598F" w:rsidRPr="00966F8B" w:rsidRDefault="006D63CA" w:rsidP="00815E3F">
      <w:pPr>
        <w:shd w:val="clear" w:color="auto" w:fill="FFFFFF"/>
        <w:spacing w:after="0" w:line="276" w:lineRule="auto"/>
        <w:ind w:firstLine="360"/>
        <w:jc w:val="both"/>
        <w:rPr>
          <w:rFonts w:asciiTheme="majorHAnsi" w:hAnsiTheme="majorHAnsi" w:cstheme="majorHAnsi"/>
          <w:b/>
          <w:bCs/>
          <w:sz w:val="24"/>
          <w:szCs w:val="24"/>
          <w:lang w:val="ru-MD"/>
        </w:rPr>
      </w:pPr>
      <w:r w:rsidRPr="00966F8B">
        <w:rPr>
          <w:rFonts w:asciiTheme="majorHAnsi" w:hAnsiTheme="majorHAnsi" w:cstheme="majorHAnsi"/>
          <w:bCs/>
          <w:sz w:val="24"/>
          <w:szCs w:val="24"/>
          <w:lang w:val="ru-MD"/>
        </w:rPr>
        <w:t xml:space="preserve">При оценке </w:t>
      </w:r>
      <w:r w:rsidR="00A91278" w:rsidRPr="00966F8B">
        <w:rPr>
          <w:rFonts w:asciiTheme="majorHAnsi" w:hAnsiTheme="majorHAnsi" w:cstheme="majorHAnsi"/>
          <w:bCs/>
          <w:sz w:val="24"/>
          <w:szCs w:val="24"/>
          <w:lang w:val="ru-MD"/>
        </w:rPr>
        <w:t xml:space="preserve">степени </w:t>
      </w:r>
      <w:r w:rsidRPr="00966F8B">
        <w:rPr>
          <w:rFonts w:asciiTheme="majorHAnsi" w:hAnsiTheme="majorHAnsi" w:cstheme="majorHAnsi"/>
          <w:bCs/>
          <w:sz w:val="24"/>
          <w:szCs w:val="24"/>
          <w:lang w:val="ru-MD"/>
        </w:rPr>
        <w:t xml:space="preserve">реализации действий обоих </w:t>
      </w:r>
      <w:r w:rsidR="00A91278" w:rsidRPr="00966F8B">
        <w:rPr>
          <w:rFonts w:asciiTheme="majorHAnsi" w:hAnsiTheme="majorHAnsi" w:cstheme="majorHAnsi"/>
          <w:bCs/>
          <w:sz w:val="24"/>
          <w:szCs w:val="24"/>
          <w:lang w:val="ru-MD"/>
        </w:rPr>
        <w:t>П</w:t>
      </w:r>
      <w:r w:rsidRPr="00966F8B">
        <w:rPr>
          <w:rFonts w:asciiTheme="majorHAnsi" w:hAnsiTheme="majorHAnsi" w:cstheme="majorHAnsi"/>
          <w:bCs/>
          <w:sz w:val="24"/>
          <w:szCs w:val="24"/>
          <w:lang w:val="ru-MD"/>
        </w:rPr>
        <w:t>ланов действий, а также общей ситуации в стране в области водоснабжения и санита</w:t>
      </w:r>
      <w:r w:rsidR="00A91278" w:rsidRPr="00966F8B">
        <w:rPr>
          <w:rFonts w:asciiTheme="majorHAnsi" w:hAnsiTheme="majorHAnsi" w:cstheme="majorHAnsi"/>
          <w:bCs/>
          <w:sz w:val="24"/>
          <w:szCs w:val="24"/>
          <w:lang w:val="ru-MD"/>
        </w:rPr>
        <w:t>ц</w:t>
      </w:r>
      <w:r w:rsidRPr="00966F8B">
        <w:rPr>
          <w:rFonts w:asciiTheme="majorHAnsi" w:hAnsiTheme="majorHAnsi" w:cstheme="majorHAnsi"/>
          <w:bCs/>
          <w:sz w:val="24"/>
          <w:szCs w:val="24"/>
          <w:lang w:val="ru-MD"/>
        </w:rPr>
        <w:t>ии</w:t>
      </w:r>
      <w:r w:rsidR="00A91278" w:rsidRPr="00966F8B">
        <w:rPr>
          <w:rFonts w:asciiTheme="majorHAnsi" w:hAnsiTheme="majorHAnsi" w:cstheme="majorHAnsi"/>
          <w:bCs/>
          <w:sz w:val="24"/>
          <w:szCs w:val="24"/>
          <w:lang w:val="ru-MD"/>
        </w:rPr>
        <w:t>,</w:t>
      </w:r>
      <w:r w:rsidRPr="00966F8B">
        <w:rPr>
          <w:rFonts w:asciiTheme="majorHAnsi" w:hAnsiTheme="majorHAnsi" w:cstheme="majorHAnsi"/>
          <w:bCs/>
          <w:sz w:val="24"/>
          <w:szCs w:val="24"/>
          <w:lang w:val="ru-MD"/>
        </w:rPr>
        <w:t xml:space="preserve"> были выявлены следующие недостатки</w:t>
      </w:r>
      <w:r w:rsidR="00C23157" w:rsidRPr="00966F8B">
        <w:rPr>
          <w:rFonts w:asciiTheme="majorHAnsi" w:hAnsiTheme="majorHAnsi" w:cstheme="majorHAnsi"/>
          <w:bCs/>
          <w:sz w:val="24"/>
          <w:szCs w:val="24"/>
          <w:lang w:val="ru-MD"/>
        </w:rPr>
        <w:t>:</w:t>
      </w:r>
    </w:p>
    <w:p w14:paraId="22956BA9" w14:textId="0EB7C491" w:rsidR="009E6346" w:rsidRPr="00966F8B" w:rsidRDefault="006D63CA" w:rsidP="00AA7078">
      <w:pPr>
        <w:pStyle w:val="af6"/>
        <w:numPr>
          <w:ilvl w:val="0"/>
          <w:numId w:val="30"/>
        </w:numPr>
        <w:shd w:val="clear" w:color="auto" w:fill="FFFFFF"/>
        <w:spacing w:line="276" w:lineRule="auto"/>
        <w:ind w:left="0" w:firstLine="540"/>
        <w:jc w:val="both"/>
        <w:rPr>
          <w:rFonts w:asciiTheme="majorHAnsi" w:hAnsiTheme="majorHAnsi" w:cstheme="majorHAnsi"/>
          <w:bCs/>
          <w:sz w:val="24"/>
          <w:szCs w:val="24"/>
          <w:lang w:val="ru-MD"/>
        </w:rPr>
      </w:pPr>
      <w:r w:rsidRPr="00966F8B">
        <w:rPr>
          <w:rFonts w:asciiTheme="majorHAnsi" w:hAnsiTheme="majorHAnsi" w:cstheme="majorHAnsi"/>
          <w:b/>
          <w:sz w:val="24"/>
          <w:szCs w:val="24"/>
          <w:lang w:val="ru-MD"/>
        </w:rPr>
        <w:t>внедрение отраслев</w:t>
      </w:r>
      <w:r w:rsidR="00A91278" w:rsidRPr="00966F8B">
        <w:rPr>
          <w:rFonts w:asciiTheme="majorHAnsi" w:hAnsiTheme="majorHAnsi" w:cstheme="majorHAnsi"/>
          <w:b/>
          <w:sz w:val="24"/>
          <w:szCs w:val="24"/>
          <w:lang w:val="ru-MD"/>
        </w:rPr>
        <w:t>ых</w:t>
      </w:r>
      <w:r w:rsidRPr="00966F8B">
        <w:rPr>
          <w:rFonts w:asciiTheme="majorHAnsi" w:hAnsiTheme="majorHAnsi" w:cstheme="majorHAnsi"/>
          <w:b/>
          <w:sz w:val="24"/>
          <w:szCs w:val="24"/>
          <w:lang w:val="ru-MD"/>
        </w:rPr>
        <w:t xml:space="preserve"> политик, применя</w:t>
      </w:r>
      <w:r w:rsidR="00A91278" w:rsidRPr="00966F8B">
        <w:rPr>
          <w:rFonts w:asciiTheme="majorHAnsi" w:hAnsiTheme="majorHAnsi" w:cstheme="majorHAnsi"/>
          <w:b/>
          <w:sz w:val="24"/>
          <w:szCs w:val="24"/>
          <w:lang w:val="ru-MD"/>
        </w:rPr>
        <w:t>емых</w:t>
      </w:r>
      <w:r w:rsidRPr="00966F8B">
        <w:rPr>
          <w:rFonts w:asciiTheme="majorHAnsi" w:hAnsiTheme="majorHAnsi" w:cstheme="majorHAnsi"/>
          <w:b/>
          <w:sz w:val="24"/>
          <w:szCs w:val="24"/>
          <w:lang w:val="ru-MD"/>
        </w:rPr>
        <w:t xml:space="preserve"> в предыдущие годы, оказалось неэффективным, </w:t>
      </w:r>
      <w:r w:rsidRPr="00966F8B">
        <w:rPr>
          <w:rFonts w:asciiTheme="majorHAnsi" w:hAnsiTheme="majorHAnsi" w:cstheme="majorHAnsi"/>
          <w:sz w:val="24"/>
          <w:szCs w:val="24"/>
          <w:lang w:val="ru-MD"/>
        </w:rPr>
        <w:t>поскольку не был</w:t>
      </w:r>
      <w:r w:rsidR="00A91278" w:rsidRPr="00966F8B">
        <w:rPr>
          <w:rFonts w:asciiTheme="majorHAnsi" w:hAnsiTheme="majorHAnsi" w:cstheme="majorHAnsi"/>
          <w:sz w:val="24"/>
          <w:szCs w:val="24"/>
          <w:lang w:val="ru-MD"/>
        </w:rPr>
        <w:t>и</w:t>
      </w:r>
      <w:r w:rsidRPr="00966F8B">
        <w:rPr>
          <w:rFonts w:asciiTheme="majorHAnsi" w:hAnsiTheme="majorHAnsi" w:cstheme="majorHAnsi"/>
          <w:sz w:val="24"/>
          <w:szCs w:val="24"/>
          <w:lang w:val="ru-MD"/>
        </w:rPr>
        <w:t xml:space="preserve"> разработан</w:t>
      </w:r>
      <w:r w:rsidR="00A91278" w:rsidRPr="00966F8B">
        <w:rPr>
          <w:rFonts w:asciiTheme="majorHAnsi" w:hAnsiTheme="majorHAnsi" w:cstheme="majorHAnsi"/>
          <w:sz w:val="24"/>
          <w:szCs w:val="24"/>
          <w:lang w:val="ru-MD"/>
        </w:rPr>
        <w:t>ы</w:t>
      </w:r>
      <w:r w:rsidRPr="00966F8B">
        <w:rPr>
          <w:rFonts w:asciiTheme="majorHAnsi" w:hAnsiTheme="majorHAnsi" w:cstheme="majorHAnsi"/>
          <w:sz w:val="24"/>
          <w:szCs w:val="24"/>
          <w:lang w:val="ru-MD"/>
        </w:rPr>
        <w:t xml:space="preserve"> и утвержден</w:t>
      </w:r>
      <w:r w:rsidR="00A91278" w:rsidRPr="00966F8B">
        <w:rPr>
          <w:rFonts w:asciiTheme="majorHAnsi" w:hAnsiTheme="majorHAnsi" w:cstheme="majorHAnsi"/>
          <w:sz w:val="24"/>
          <w:szCs w:val="24"/>
          <w:lang w:val="ru-MD"/>
        </w:rPr>
        <w:t>ы</w:t>
      </w:r>
      <w:r w:rsidRPr="00966F8B">
        <w:rPr>
          <w:rFonts w:asciiTheme="majorHAnsi" w:hAnsiTheme="majorHAnsi" w:cstheme="majorHAnsi"/>
          <w:sz w:val="24"/>
          <w:szCs w:val="24"/>
          <w:lang w:val="ru-MD"/>
        </w:rPr>
        <w:t xml:space="preserve"> соответствующи</w:t>
      </w:r>
      <w:r w:rsidR="00A91278" w:rsidRPr="00966F8B">
        <w:rPr>
          <w:rFonts w:asciiTheme="majorHAnsi" w:hAnsiTheme="majorHAnsi" w:cstheme="majorHAnsi"/>
          <w:sz w:val="24"/>
          <w:szCs w:val="24"/>
          <w:lang w:val="ru-MD"/>
        </w:rPr>
        <w:t>е</w:t>
      </w:r>
      <w:r w:rsidRPr="00966F8B">
        <w:rPr>
          <w:rFonts w:asciiTheme="majorHAnsi" w:hAnsiTheme="majorHAnsi" w:cstheme="majorHAnsi"/>
          <w:sz w:val="24"/>
          <w:szCs w:val="24"/>
          <w:lang w:val="ru-MD"/>
        </w:rPr>
        <w:t xml:space="preserve"> механизм</w:t>
      </w:r>
      <w:r w:rsidR="00A91278" w:rsidRPr="00966F8B">
        <w:rPr>
          <w:rFonts w:asciiTheme="majorHAnsi" w:hAnsiTheme="majorHAnsi" w:cstheme="majorHAnsi"/>
          <w:sz w:val="24"/>
          <w:szCs w:val="24"/>
          <w:lang w:val="ru-MD"/>
        </w:rPr>
        <w:t>ы</w:t>
      </w:r>
      <w:r w:rsidRPr="00966F8B">
        <w:rPr>
          <w:rFonts w:asciiTheme="majorHAnsi" w:hAnsiTheme="majorHAnsi" w:cstheme="majorHAnsi"/>
          <w:sz w:val="24"/>
          <w:szCs w:val="24"/>
          <w:lang w:val="ru-MD"/>
        </w:rPr>
        <w:t xml:space="preserve"> для надзора, управления и мониторинга области водоснабжения и санита</w:t>
      </w:r>
      <w:r w:rsidR="00A91278" w:rsidRPr="00966F8B">
        <w:rPr>
          <w:rFonts w:asciiTheme="majorHAnsi" w:hAnsiTheme="majorHAnsi" w:cstheme="majorHAnsi"/>
          <w:sz w:val="24"/>
          <w:szCs w:val="24"/>
          <w:lang w:val="ru-MD"/>
        </w:rPr>
        <w:t>ц</w:t>
      </w:r>
      <w:r w:rsidRPr="00966F8B">
        <w:rPr>
          <w:rFonts w:asciiTheme="majorHAnsi" w:hAnsiTheme="majorHAnsi" w:cstheme="majorHAnsi"/>
          <w:sz w:val="24"/>
          <w:szCs w:val="24"/>
          <w:lang w:val="ru-MD"/>
        </w:rPr>
        <w:t>ии, а также ведени</w:t>
      </w:r>
      <w:r w:rsidR="00A91278" w:rsidRPr="00966F8B">
        <w:rPr>
          <w:rFonts w:asciiTheme="majorHAnsi" w:hAnsiTheme="majorHAnsi" w:cstheme="majorHAnsi"/>
          <w:sz w:val="24"/>
          <w:szCs w:val="24"/>
          <w:lang w:val="ru-MD"/>
        </w:rPr>
        <w:t>е</w:t>
      </w:r>
      <w:r w:rsidRPr="00966F8B">
        <w:rPr>
          <w:rFonts w:asciiTheme="majorHAnsi" w:hAnsiTheme="majorHAnsi" w:cstheme="majorHAnsi"/>
          <w:sz w:val="24"/>
          <w:szCs w:val="24"/>
          <w:lang w:val="ru-MD"/>
        </w:rPr>
        <w:t xml:space="preserve"> </w:t>
      </w:r>
      <w:r w:rsidR="00A91278" w:rsidRPr="00966F8B">
        <w:rPr>
          <w:rFonts w:asciiTheme="majorHAnsi" w:hAnsiTheme="majorHAnsi" w:cstheme="majorHAnsi"/>
          <w:sz w:val="24"/>
          <w:szCs w:val="24"/>
          <w:lang w:val="ru-MD"/>
        </w:rPr>
        <w:t>е</w:t>
      </w:r>
      <w:r w:rsidRPr="00966F8B">
        <w:rPr>
          <w:rFonts w:asciiTheme="majorHAnsi" w:hAnsiTheme="majorHAnsi" w:cstheme="majorHAnsi"/>
          <w:sz w:val="24"/>
          <w:szCs w:val="24"/>
          <w:lang w:val="ru-MD"/>
        </w:rPr>
        <w:t>диного реестра инфраструктуры, связанной с этой областью</w:t>
      </w:r>
      <w:r w:rsidR="0095568D" w:rsidRPr="00966F8B">
        <w:rPr>
          <w:rFonts w:asciiTheme="majorHAnsi" w:hAnsiTheme="majorHAnsi" w:cstheme="majorHAnsi"/>
          <w:sz w:val="24"/>
          <w:szCs w:val="24"/>
          <w:lang w:val="ru-MD"/>
        </w:rPr>
        <w:t>;</w:t>
      </w:r>
      <w:r w:rsidR="009E6346" w:rsidRPr="00966F8B">
        <w:rPr>
          <w:rFonts w:asciiTheme="majorHAnsi" w:hAnsiTheme="majorHAnsi" w:cstheme="majorHAnsi"/>
          <w:sz w:val="24"/>
          <w:szCs w:val="24"/>
          <w:lang w:val="ru-MD"/>
        </w:rPr>
        <w:t xml:space="preserve">  </w:t>
      </w:r>
    </w:p>
    <w:p w14:paraId="59500783" w14:textId="557F2772" w:rsidR="0049598F" w:rsidRPr="00966F8B" w:rsidRDefault="003E72D1" w:rsidP="00AA7078">
      <w:pPr>
        <w:pStyle w:val="af3"/>
        <w:numPr>
          <w:ilvl w:val="0"/>
          <w:numId w:val="30"/>
        </w:numPr>
        <w:tabs>
          <w:tab w:val="left" w:pos="810"/>
        </w:tabs>
        <w:spacing w:after="0" w:line="276" w:lineRule="auto"/>
        <w:ind w:left="0" w:firstLine="540"/>
        <w:jc w:val="both"/>
        <w:rPr>
          <w:rFonts w:asciiTheme="majorHAnsi" w:eastAsia="MS Mincho" w:hAnsiTheme="majorHAnsi" w:cstheme="majorHAnsi"/>
          <w:bCs/>
          <w:kern w:val="2"/>
          <w:sz w:val="24"/>
          <w:szCs w:val="24"/>
          <w:lang w:val="ru-MD"/>
        </w:rPr>
      </w:pPr>
      <w:r w:rsidRPr="00966F8B">
        <w:rPr>
          <w:rFonts w:asciiTheme="majorHAnsi" w:eastAsia="MS Mincho" w:hAnsiTheme="majorHAnsi" w:cstheme="majorHAnsi"/>
          <w:b/>
          <w:bCs/>
          <w:kern w:val="2"/>
          <w:sz w:val="24"/>
          <w:szCs w:val="24"/>
          <w:lang w:val="ru-MD"/>
        </w:rPr>
        <w:t>непол</w:t>
      </w:r>
      <w:r w:rsidR="001E224E" w:rsidRPr="00966F8B">
        <w:rPr>
          <w:rFonts w:asciiTheme="majorHAnsi" w:eastAsia="MS Mincho" w:hAnsiTheme="majorHAnsi" w:cstheme="majorHAnsi"/>
          <w:b/>
          <w:bCs/>
          <w:kern w:val="2"/>
          <w:sz w:val="24"/>
          <w:szCs w:val="24"/>
          <w:lang w:val="ru-MD"/>
        </w:rPr>
        <w:t xml:space="preserve">ное </w:t>
      </w:r>
      <w:r w:rsidRPr="00966F8B">
        <w:rPr>
          <w:rFonts w:asciiTheme="majorHAnsi" w:eastAsia="MS Mincho" w:hAnsiTheme="majorHAnsi" w:cstheme="majorHAnsi"/>
          <w:b/>
          <w:bCs/>
          <w:kern w:val="2"/>
          <w:sz w:val="24"/>
          <w:szCs w:val="24"/>
          <w:lang w:val="ru-MD"/>
        </w:rPr>
        <w:t>выполн</w:t>
      </w:r>
      <w:r w:rsidR="001E224E" w:rsidRPr="00966F8B">
        <w:rPr>
          <w:rFonts w:asciiTheme="majorHAnsi" w:eastAsia="MS Mincho" w:hAnsiTheme="majorHAnsi" w:cstheme="majorHAnsi"/>
          <w:b/>
          <w:bCs/>
          <w:kern w:val="2"/>
          <w:sz w:val="24"/>
          <w:szCs w:val="24"/>
          <w:lang w:val="ru-MD"/>
        </w:rPr>
        <w:t xml:space="preserve">ение </w:t>
      </w:r>
      <w:r w:rsidRPr="00966F8B">
        <w:rPr>
          <w:rFonts w:asciiTheme="majorHAnsi" w:eastAsia="MS Mincho" w:hAnsiTheme="majorHAnsi" w:cstheme="majorHAnsi"/>
          <w:b/>
          <w:bCs/>
          <w:kern w:val="2"/>
          <w:sz w:val="24"/>
          <w:szCs w:val="24"/>
          <w:lang w:val="ru-MD"/>
        </w:rPr>
        <w:t>мероприятий из Пл</w:t>
      </w:r>
      <w:r w:rsidR="001E224E" w:rsidRPr="00966F8B">
        <w:rPr>
          <w:rFonts w:asciiTheme="majorHAnsi" w:eastAsia="MS Mincho" w:hAnsiTheme="majorHAnsi" w:cstheme="majorHAnsi"/>
          <w:b/>
          <w:bCs/>
          <w:kern w:val="2"/>
          <w:sz w:val="24"/>
          <w:szCs w:val="24"/>
          <w:lang w:val="ru-MD"/>
        </w:rPr>
        <w:t>ан</w:t>
      </w:r>
      <w:r w:rsidRPr="00966F8B">
        <w:rPr>
          <w:rFonts w:asciiTheme="majorHAnsi" w:eastAsia="MS Mincho" w:hAnsiTheme="majorHAnsi" w:cstheme="majorHAnsi"/>
          <w:b/>
          <w:bCs/>
          <w:kern w:val="2"/>
          <w:sz w:val="24"/>
          <w:szCs w:val="24"/>
          <w:lang w:val="ru-MD"/>
        </w:rPr>
        <w:t>а</w:t>
      </w:r>
      <w:r w:rsidR="001E224E" w:rsidRPr="00966F8B">
        <w:rPr>
          <w:rFonts w:asciiTheme="majorHAnsi" w:eastAsia="MS Mincho" w:hAnsiTheme="majorHAnsi" w:cstheme="majorHAnsi"/>
          <w:b/>
          <w:bCs/>
          <w:kern w:val="2"/>
          <w:sz w:val="24"/>
          <w:szCs w:val="24"/>
          <w:lang w:val="ru-MD"/>
        </w:rPr>
        <w:t xml:space="preserve"> действий. </w:t>
      </w:r>
      <w:r w:rsidR="001E224E" w:rsidRPr="00966F8B">
        <w:rPr>
          <w:rFonts w:asciiTheme="majorHAnsi" w:eastAsia="MS Mincho" w:hAnsiTheme="majorHAnsi" w:cstheme="majorHAnsi"/>
          <w:bCs/>
          <w:kern w:val="2"/>
          <w:sz w:val="24"/>
          <w:szCs w:val="24"/>
          <w:lang w:val="ru-MD"/>
        </w:rPr>
        <w:t xml:space="preserve">Из 30 действий, включенных в </w:t>
      </w:r>
      <w:r w:rsidRPr="00966F8B">
        <w:rPr>
          <w:rFonts w:asciiTheme="majorHAnsi" w:eastAsia="MS Mincho" w:hAnsiTheme="majorHAnsi" w:cstheme="majorHAnsi"/>
          <w:bCs/>
          <w:kern w:val="2"/>
          <w:sz w:val="24"/>
          <w:szCs w:val="24"/>
          <w:lang w:val="ru-MD"/>
        </w:rPr>
        <w:t>П</w:t>
      </w:r>
      <w:r w:rsidR="001E224E" w:rsidRPr="00966F8B">
        <w:rPr>
          <w:rFonts w:asciiTheme="majorHAnsi" w:eastAsia="MS Mincho" w:hAnsiTheme="majorHAnsi" w:cstheme="majorHAnsi"/>
          <w:bCs/>
          <w:kern w:val="2"/>
          <w:sz w:val="24"/>
          <w:szCs w:val="24"/>
          <w:lang w:val="ru-MD"/>
        </w:rPr>
        <w:t>лан действий на 2014-2018 годы, было реализовано 18 действий, из которых 15 действий</w:t>
      </w:r>
      <w:r w:rsidRPr="00966F8B">
        <w:rPr>
          <w:rFonts w:asciiTheme="majorHAnsi" w:eastAsia="MS Mincho" w:hAnsiTheme="majorHAnsi" w:cstheme="majorHAnsi"/>
          <w:bCs/>
          <w:kern w:val="2"/>
          <w:sz w:val="24"/>
          <w:szCs w:val="24"/>
          <w:lang w:val="ru-MD"/>
        </w:rPr>
        <w:t xml:space="preserve"> </w:t>
      </w:r>
      <w:r w:rsidR="001E224E" w:rsidRPr="00966F8B">
        <w:rPr>
          <w:rFonts w:asciiTheme="majorHAnsi" w:eastAsia="MS Mincho" w:hAnsiTheme="majorHAnsi" w:cstheme="majorHAnsi"/>
          <w:bCs/>
          <w:kern w:val="2"/>
          <w:sz w:val="24"/>
          <w:szCs w:val="24"/>
          <w:lang w:val="ru-MD"/>
        </w:rPr>
        <w:t>-</w:t>
      </w:r>
      <w:r w:rsidRPr="00966F8B">
        <w:rPr>
          <w:rFonts w:asciiTheme="majorHAnsi" w:eastAsia="MS Mincho" w:hAnsiTheme="majorHAnsi" w:cstheme="majorHAnsi"/>
          <w:bCs/>
          <w:kern w:val="2"/>
          <w:sz w:val="24"/>
          <w:szCs w:val="24"/>
          <w:lang w:val="ru-MD"/>
        </w:rPr>
        <w:t xml:space="preserve"> </w:t>
      </w:r>
      <w:r w:rsidR="001E224E" w:rsidRPr="00966F8B">
        <w:rPr>
          <w:rFonts w:asciiTheme="majorHAnsi" w:eastAsia="MS Mincho" w:hAnsiTheme="majorHAnsi" w:cstheme="majorHAnsi"/>
          <w:bCs/>
          <w:kern w:val="2"/>
          <w:sz w:val="24"/>
          <w:szCs w:val="24"/>
          <w:lang w:val="ru-MD"/>
        </w:rPr>
        <w:t xml:space="preserve">в срок, и 3 действия – с превышением срока, частично реализовано – 5 действий, </w:t>
      </w:r>
      <w:r w:rsidRPr="00966F8B">
        <w:rPr>
          <w:rFonts w:asciiTheme="majorHAnsi" w:eastAsia="MS Mincho" w:hAnsiTheme="majorHAnsi" w:cstheme="majorHAnsi"/>
          <w:bCs/>
          <w:kern w:val="2"/>
          <w:sz w:val="24"/>
          <w:szCs w:val="24"/>
          <w:lang w:val="ru-MD"/>
        </w:rPr>
        <w:t>и</w:t>
      </w:r>
      <w:r w:rsidR="001E224E" w:rsidRPr="00966F8B">
        <w:rPr>
          <w:rFonts w:asciiTheme="majorHAnsi" w:eastAsia="MS Mincho" w:hAnsiTheme="majorHAnsi" w:cstheme="majorHAnsi"/>
          <w:bCs/>
          <w:kern w:val="2"/>
          <w:sz w:val="24"/>
          <w:szCs w:val="24"/>
          <w:lang w:val="ru-MD"/>
        </w:rPr>
        <w:t xml:space="preserve"> не реализовано – 7 действий, уровень реализации составляет 68,3%; из </w:t>
      </w:r>
      <w:r w:rsidRPr="00966F8B">
        <w:rPr>
          <w:rFonts w:asciiTheme="majorHAnsi" w:eastAsia="MS Mincho" w:hAnsiTheme="majorHAnsi" w:cstheme="majorHAnsi"/>
          <w:bCs/>
          <w:kern w:val="2"/>
          <w:sz w:val="24"/>
          <w:szCs w:val="24"/>
          <w:lang w:val="ru-MD"/>
        </w:rPr>
        <w:t>П</w:t>
      </w:r>
      <w:r w:rsidR="001E224E" w:rsidRPr="00966F8B">
        <w:rPr>
          <w:rFonts w:asciiTheme="majorHAnsi" w:eastAsia="MS Mincho" w:hAnsiTheme="majorHAnsi" w:cstheme="majorHAnsi"/>
          <w:bCs/>
          <w:kern w:val="2"/>
          <w:sz w:val="24"/>
          <w:szCs w:val="24"/>
          <w:lang w:val="ru-MD"/>
        </w:rPr>
        <w:t>лана действий на 2020-2024 годы</w:t>
      </w:r>
      <w:r w:rsidR="00560D07" w:rsidRPr="00966F8B">
        <w:rPr>
          <w:rFonts w:asciiTheme="majorHAnsi" w:eastAsia="MS Mincho" w:hAnsiTheme="majorHAnsi" w:cstheme="majorHAnsi"/>
          <w:bCs/>
          <w:kern w:val="2"/>
          <w:sz w:val="24"/>
          <w:szCs w:val="24"/>
          <w:lang w:val="ru-MD"/>
        </w:rPr>
        <w:t>,</w:t>
      </w:r>
      <w:r w:rsidR="001E224E" w:rsidRPr="00966F8B">
        <w:rPr>
          <w:rFonts w:asciiTheme="majorHAnsi" w:eastAsia="MS Mincho" w:hAnsiTheme="majorHAnsi" w:cstheme="majorHAnsi"/>
          <w:bCs/>
          <w:kern w:val="2"/>
          <w:sz w:val="24"/>
          <w:szCs w:val="24"/>
          <w:lang w:val="ru-MD"/>
        </w:rPr>
        <w:t xml:space="preserve"> </w:t>
      </w:r>
      <w:r w:rsidRPr="00966F8B">
        <w:rPr>
          <w:rFonts w:asciiTheme="majorHAnsi" w:eastAsia="MS Mincho" w:hAnsiTheme="majorHAnsi" w:cstheme="majorHAnsi"/>
          <w:bCs/>
          <w:kern w:val="2"/>
          <w:sz w:val="24"/>
          <w:szCs w:val="24"/>
          <w:lang w:val="ru-MD"/>
        </w:rPr>
        <w:t xml:space="preserve">16 действий </w:t>
      </w:r>
      <w:r w:rsidR="001E224E" w:rsidRPr="00966F8B">
        <w:rPr>
          <w:rFonts w:asciiTheme="majorHAnsi" w:eastAsia="MS Mincho" w:hAnsiTheme="majorHAnsi" w:cstheme="majorHAnsi"/>
          <w:bCs/>
          <w:kern w:val="2"/>
          <w:sz w:val="24"/>
          <w:szCs w:val="24"/>
          <w:lang w:val="ru-MD"/>
        </w:rPr>
        <w:t>был</w:t>
      </w:r>
      <w:r w:rsidRPr="00966F8B">
        <w:rPr>
          <w:rFonts w:asciiTheme="majorHAnsi" w:eastAsia="MS Mincho" w:hAnsiTheme="majorHAnsi" w:cstheme="majorHAnsi"/>
          <w:bCs/>
          <w:kern w:val="2"/>
          <w:sz w:val="24"/>
          <w:szCs w:val="24"/>
          <w:lang w:val="ru-MD"/>
        </w:rPr>
        <w:t>и</w:t>
      </w:r>
      <w:r w:rsidR="001E224E" w:rsidRPr="00966F8B">
        <w:rPr>
          <w:rFonts w:asciiTheme="majorHAnsi" w:eastAsia="MS Mincho" w:hAnsiTheme="majorHAnsi" w:cstheme="majorHAnsi"/>
          <w:bCs/>
          <w:kern w:val="2"/>
          <w:sz w:val="24"/>
          <w:szCs w:val="24"/>
          <w:lang w:val="ru-MD"/>
        </w:rPr>
        <w:t xml:space="preserve"> реализован</w:t>
      </w:r>
      <w:r w:rsidRPr="00966F8B">
        <w:rPr>
          <w:rFonts w:asciiTheme="majorHAnsi" w:eastAsia="MS Mincho" w:hAnsiTheme="majorHAnsi" w:cstheme="majorHAnsi"/>
          <w:bCs/>
          <w:kern w:val="2"/>
          <w:sz w:val="24"/>
          <w:szCs w:val="24"/>
          <w:lang w:val="ru-MD"/>
        </w:rPr>
        <w:t>ы в полном объеме</w:t>
      </w:r>
      <w:r w:rsidR="001E224E" w:rsidRPr="00966F8B">
        <w:rPr>
          <w:rFonts w:asciiTheme="majorHAnsi" w:eastAsia="MS Mincho" w:hAnsiTheme="majorHAnsi" w:cstheme="majorHAnsi"/>
          <w:bCs/>
          <w:kern w:val="2"/>
          <w:sz w:val="24"/>
          <w:szCs w:val="24"/>
          <w:lang w:val="ru-MD"/>
        </w:rPr>
        <w:t xml:space="preserve">, </w:t>
      </w:r>
      <w:r w:rsidRPr="00966F8B">
        <w:rPr>
          <w:rFonts w:asciiTheme="majorHAnsi" w:eastAsia="MS Mincho" w:hAnsiTheme="majorHAnsi" w:cstheme="majorHAnsi"/>
          <w:bCs/>
          <w:kern w:val="2"/>
          <w:sz w:val="24"/>
          <w:szCs w:val="24"/>
          <w:lang w:val="ru-MD"/>
        </w:rPr>
        <w:t xml:space="preserve">и </w:t>
      </w:r>
      <w:r w:rsidR="001E224E" w:rsidRPr="00966F8B">
        <w:rPr>
          <w:rFonts w:asciiTheme="majorHAnsi" w:eastAsia="MS Mincho" w:hAnsiTheme="majorHAnsi" w:cstheme="majorHAnsi"/>
          <w:bCs/>
          <w:kern w:val="2"/>
          <w:sz w:val="24"/>
          <w:szCs w:val="24"/>
          <w:lang w:val="ru-MD"/>
        </w:rPr>
        <w:t xml:space="preserve">все </w:t>
      </w:r>
      <w:r w:rsidR="00560D07" w:rsidRPr="00966F8B">
        <w:rPr>
          <w:rFonts w:asciiTheme="majorHAnsi" w:eastAsia="MS Mincho" w:hAnsiTheme="majorHAnsi" w:cstheme="majorHAnsi"/>
          <w:bCs/>
          <w:kern w:val="2"/>
          <w:sz w:val="24"/>
          <w:szCs w:val="24"/>
          <w:lang w:val="ru-MD"/>
        </w:rPr>
        <w:t>выполне</w:t>
      </w:r>
      <w:r w:rsidR="001E224E" w:rsidRPr="00966F8B">
        <w:rPr>
          <w:rFonts w:asciiTheme="majorHAnsi" w:eastAsia="MS Mincho" w:hAnsiTheme="majorHAnsi" w:cstheme="majorHAnsi"/>
          <w:bCs/>
          <w:kern w:val="2"/>
          <w:sz w:val="24"/>
          <w:szCs w:val="24"/>
          <w:lang w:val="ru-MD"/>
        </w:rPr>
        <w:t>ны в срок, частично</w:t>
      </w:r>
      <w:r w:rsidR="00560D07" w:rsidRPr="00966F8B">
        <w:rPr>
          <w:rFonts w:asciiTheme="majorHAnsi" w:eastAsia="MS Mincho" w:hAnsiTheme="majorHAnsi" w:cstheme="majorHAnsi"/>
          <w:bCs/>
          <w:kern w:val="2"/>
          <w:sz w:val="24"/>
          <w:szCs w:val="24"/>
          <w:lang w:val="ru-MD"/>
        </w:rPr>
        <w:t xml:space="preserve"> внедрено</w:t>
      </w:r>
      <w:r w:rsidR="001E224E" w:rsidRPr="00966F8B">
        <w:rPr>
          <w:rFonts w:asciiTheme="majorHAnsi" w:eastAsia="MS Mincho" w:hAnsiTheme="majorHAnsi" w:cstheme="majorHAnsi"/>
          <w:bCs/>
          <w:kern w:val="2"/>
          <w:sz w:val="24"/>
          <w:szCs w:val="24"/>
          <w:lang w:val="ru-MD"/>
        </w:rPr>
        <w:t xml:space="preserve"> – одно действие, и 6 действий не реализованы, уровень реализации составляет 58,9%;</w:t>
      </w:r>
      <w:r w:rsidR="001E224E" w:rsidRPr="00966F8B">
        <w:rPr>
          <w:rFonts w:asciiTheme="majorHAnsi" w:eastAsia="MS Mincho" w:hAnsiTheme="majorHAnsi" w:cstheme="majorHAnsi"/>
          <w:b/>
          <w:bCs/>
          <w:kern w:val="2"/>
          <w:sz w:val="24"/>
          <w:szCs w:val="24"/>
          <w:lang w:val="ru-MD"/>
        </w:rPr>
        <w:t xml:space="preserve"> </w:t>
      </w:r>
    </w:p>
    <w:p w14:paraId="6E3D139D" w14:textId="32871CE5" w:rsidR="0049598F" w:rsidRPr="00966F8B" w:rsidRDefault="00C971DB" w:rsidP="00AA7078">
      <w:pPr>
        <w:pStyle w:val="af3"/>
        <w:numPr>
          <w:ilvl w:val="0"/>
          <w:numId w:val="30"/>
        </w:numPr>
        <w:tabs>
          <w:tab w:val="left" w:pos="900"/>
        </w:tabs>
        <w:spacing w:after="0" w:line="276" w:lineRule="auto"/>
        <w:ind w:left="0" w:firstLine="540"/>
        <w:jc w:val="both"/>
        <w:rPr>
          <w:rFonts w:asciiTheme="majorHAnsi" w:eastAsia="MS Mincho" w:hAnsiTheme="majorHAnsi" w:cstheme="majorHAnsi"/>
          <w:bCs/>
          <w:kern w:val="2"/>
          <w:sz w:val="24"/>
          <w:szCs w:val="24"/>
          <w:lang w:val="ru-MD"/>
        </w:rPr>
      </w:pPr>
      <w:r w:rsidRPr="00966F8B">
        <w:rPr>
          <w:rFonts w:asciiTheme="majorHAnsi" w:hAnsiTheme="majorHAnsi" w:cstheme="majorHAnsi"/>
          <w:b/>
          <w:bCs/>
          <w:sz w:val="24"/>
          <w:szCs w:val="24"/>
          <w:lang w:val="ru-MD"/>
        </w:rPr>
        <w:t>СВС</w:t>
      </w:r>
      <w:r w:rsidR="001E224E" w:rsidRPr="00966F8B">
        <w:rPr>
          <w:rFonts w:asciiTheme="majorHAnsi" w:hAnsiTheme="majorHAnsi" w:cstheme="majorHAnsi"/>
          <w:b/>
          <w:bCs/>
          <w:sz w:val="24"/>
          <w:szCs w:val="24"/>
          <w:lang w:val="ru-MD"/>
        </w:rPr>
        <w:t xml:space="preserve"> не соответствует </w:t>
      </w:r>
      <w:r w:rsidR="00560D07" w:rsidRPr="00966F8B">
        <w:rPr>
          <w:rFonts w:asciiTheme="majorHAnsi" w:hAnsiTheme="majorHAnsi" w:cstheme="majorHAnsi"/>
          <w:b/>
          <w:bCs/>
          <w:sz w:val="24"/>
          <w:szCs w:val="24"/>
          <w:lang w:val="ru-MD"/>
        </w:rPr>
        <w:t xml:space="preserve">новым нормативным требованиям </w:t>
      </w:r>
      <w:r w:rsidR="001E224E" w:rsidRPr="00966F8B">
        <w:rPr>
          <w:rFonts w:asciiTheme="majorHAnsi" w:hAnsiTheme="majorHAnsi" w:cstheme="majorHAnsi"/>
          <w:b/>
          <w:bCs/>
          <w:sz w:val="24"/>
          <w:szCs w:val="24"/>
          <w:lang w:val="ru-MD"/>
        </w:rPr>
        <w:t xml:space="preserve">ни </w:t>
      </w:r>
      <w:r w:rsidR="00560D07" w:rsidRPr="00966F8B">
        <w:rPr>
          <w:rFonts w:asciiTheme="majorHAnsi" w:hAnsiTheme="majorHAnsi" w:cstheme="majorHAnsi"/>
          <w:b/>
          <w:bCs/>
          <w:sz w:val="24"/>
          <w:szCs w:val="24"/>
          <w:lang w:val="ru-MD"/>
        </w:rPr>
        <w:t xml:space="preserve">в аспекте </w:t>
      </w:r>
      <w:r w:rsidR="001E224E" w:rsidRPr="00966F8B">
        <w:rPr>
          <w:rFonts w:asciiTheme="majorHAnsi" w:hAnsiTheme="majorHAnsi" w:cstheme="majorHAnsi"/>
          <w:b/>
          <w:bCs/>
          <w:sz w:val="24"/>
          <w:szCs w:val="24"/>
          <w:lang w:val="ru-MD"/>
        </w:rPr>
        <w:t>структур</w:t>
      </w:r>
      <w:r w:rsidR="00560D07" w:rsidRPr="00966F8B">
        <w:rPr>
          <w:rFonts w:asciiTheme="majorHAnsi" w:hAnsiTheme="majorHAnsi" w:cstheme="majorHAnsi"/>
          <w:b/>
          <w:bCs/>
          <w:sz w:val="24"/>
          <w:szCs w:val="24"/>
          <w:lang w:val="ru-MD"/>
        </w:rPr>
        <w:t>ы</w:t>
      </w:r>
      <w:r w:rsidR="001E224E" w:rsidRPr="00966F8B">
        <w:rPr>
          <w:rFonts w:asciiTheme="majorHAnsi" w:hAnsiTheme="majorHAnsi" w:cstheme="majorHAnsi"/>
          <w:b/>
          <w:bCs/>
          <w:sz w:val="24"/>
          <w:szCs w:val="24"/>
          <w:lang w:val="ru-MD"/>
        </w:rPr>
        <w:t xml:space="preserve">, ни с точки зрения мониторинга и отчетности. </w:t>
      </w:r>
      <w:r w:rsidR="001E224E" w:rsidRPr="00966F8B">
        <w:rPr>
          <w:rFonts w:asciiTheme="majorHAnsi" w:hAnsiTheme="majorHAnsi" w:cstheme="majorHAnsi"/>
          <w:bCs/>
          <w:sz w:val="24"/>
          <w:szCs w:val="24"/>
          <w:lang w:val="ru-MD"/>
        </w:rPr>
        <w:t xml:space="preserve">В 2020 году были внесены </w:t>
      </w:r>
      <w:r w:rsidR="00560D07" w:rsidRPr="00966F8B">
        <w:rPr>
          <w:rFonts w:asciiTheme="majorHAnsi" w:hAnsiTheme="majorHAnsi" w:cstheme="majorHAnsi"/>
          <w:bCs/>
          <w:sz w:val="24"/>
          <w:szCs w:val="24"/>
          <w:lang w:val="ru-MD"/>
        </w:rPr>
        <w:t>изменения</w:t>
      </w:r>
      <w:r w:rsidR="001E224E" w:rsidRPr="00966F8B">
        <w:rPr>
          <w:rFonts w:asciiTheme="majorHAnsi" w:hAnsiTheme="majorHAnsi" w:cstheme="majorHAnsi"/>
          <w:bCs/>
          <w:sz w:val="24"/>
          <w:szCs w:val="24"/>
          <w:lang w:val="ru-MD"/>
        </w:rPr>
        <w:t xml:space="preserve"> в нормативную базу, регулирующую планирование, разработку, утверждение, реализацию, мониторинг и оценку документов государственной политики, в этом контексте, исходя из новых положений, нет уверенности в продолжении реализации мер, включенных в </w:t>
      </w:r>
      <w:r w:rsidRPr="00966F8B">
        <w:rPr>
          <w:rFonts w:asciiTheme="majorHAnsi" w:hAnsiTheme="majorHAnsi" w:cstheme="majorHAnsi"/>
          <w:bCs/>
          <w:sz w:val="24"/>
          <w:szCs w:val="24"/>
          <w:lang w:val="ru-MD"/>
        </w:rPr>
        <w:t>СВС</w:t>
      </w:r>
      <w:r w:rsidR="001E224E" w:rsidRPr="00966F8B">
        <w:rPr>
          <w:rFonts w:asciiTheme="majorHAnsi" w:hAnsiTheme="majorHAnsi" w:cstheme="majorHAnsi"/>
          <w:bCs/>
          <w:sz w:val="24"/>
          <w:szCs w:val="24"/>
          <w:lang w:val="ru-MD"/>
        </w:rPr>
        <w:t xml:space="preserve">, </w:t>
      </w:r>
      <w:r w:rsidR="00560D07" w:rsidRPr="00966F8B">
        <w:rPr>
          <w:rFonts w:asciiTheme="majorHAnsi" w:hAnsiTheme="majorHAnsi" w:cstheme="majorHAnsi"/>
          <w:bCs/>
          <w:sz w:val="24"/>
          <w:szCs w:val="24"/>
          <w:lang w:val="ru-MD"/>
        </w:rPr>
        <w:t>учитывая</w:t>
      </w:r>
      <w:r w:rsidR="001E224E" w:rsidRPr="00966F8B">
        <w:rPr>
          <w:rFonts w:asciiTheme="majorHAnsi" w:hAnsiTheme="majorHAnsi" w:cstheme="majorHAnsi"/>
          <w:bCs/>
          <w:sz w:val="24"/>
          <w:szCs w:val="24"/>
          <w:lang w:val="ru-MD"/>
        </w:rPr>
        <w:t xml:space="preserve">, что </w:t>
      </w:r>
      <w:r w:rsidR="00560D07" w:rsidRPr="00966F8B">
        <w:rPr>
          <w:rFonts w:asciiTheme="majorHAnsi" w:hAnsiTheme="majorHAnsi" w:cstheme="majorHAnsi"/>
          <w:bCs/>
          <w:sz w:val="24"/>
          <w:szCs w:val="24"/>
          <w:lang w:val="ru-MD"/>
        </w:rPr>
        <w:t>С</w:t>
      </w:r>
      <w:r w:rsidR="001E224E" w:rsidRPr="00966F8B">
        <w:rPr>
          <w:rFonts w:asciiTheme="majorHAnsi" w:hAnsiTheme="majorHAnsi" w:cstheme="majorHAnsi"/>
          <w:bCs/>
          <w:sz w:val="24"/>
          <w:szCs w:val="24"/>
          <w:lang w:val="ru-MD"/>
        </w:rPr>
        <w:t>тратегия больше не соответствует новой нормативной базе, введенной в 2020 году, которая регулирует государственн</w:t>
      </w:r>
      <w:r w:rsidR="00560D07" w:rsidRPr="00966F8B">
        <w:rPr>
          <w:rFonts w:asciiTheme="majorHAnsi" w:hAnsiTheme="majorHAnsi" w:cstheme="majorHAnsi"/>
          <w:bCs/>
          <w:sz w:val="24"/>
          <w:szCs w:val="24"/>
          <w:lang w:val="ru-MD"/>
        </w:rPr>
        <w:t>ые</w:t>
      </w:r>
      <w:r w:rsidR="001E224E" w:rsidRPr="00966F8B">
        <w:rPr>
          <w:rFonts w:asciiTheme="majorHAnsi" w:hAnsiTheme="majorHAnsi" w:cstheme="majorHAnsi"/>
          <w:bCs/>
          <w:sz w:val="24"/>
          <w:szCs w:val="24"/>
          <w:lang w:val="ru-MD"/>
        </w:rPr>
        <w:t xml:space="preserve"> политик</w:t>
      </w:r>
      <w:r w:rsidR="00560D07" w:rsidRPr="00966F8B">
        <w:rPr>
          <w:rFonts w:asciiTheme="majorHAnsi" w:hAnsiTheme="majorHAnsi" w:cstheme="majorHAnsi"/>
          <w:bCs/>
          <w:sz w:val="24"/>
          <w:szCs w:val="24"/>
          <w:lang w:val="ru-MD"/>
        </w:rPr>
        <w:t>и</w:t>
      </w:r>
      <w:r w:rsidR="0095568D" w:rsidRPr="00966F8B">
        <w:rPr>
          <w:rFonts w:asciiTheme="majorHAnsi" w:hAnsiTheme="majorHAnsi" w:cstheme="majorHAnsi"/>
          <w:bCs/>
          <w:sz w:val="24"/>
          <w:szCs w:val="24"/>
          <w:lang w:val="ru-MD"/>
        </w:rPr>
        <w:t>;</w:t>
      </w:r>
    </w:p>
    <w:p w14:paraId="382664DF" w14:textId="6912BF50" w:rsidR="00624F91" w:rsidRPr="00966F8B" w:rsidRDefault="00560D07" w:rsidP="00AA7078">
      <w:pPr>
        <w:pStyle w:val="af3"/>
        <w:numPr>
          <w:ilvl w:val="0"/>
          <w:numId w:val="30"/>
        </w:numPr>
        <w:tabs>
          <w:tab w:val="left" w:pos="1080"/>
        </w:tabs>
        <w:spacing w:after="0" w:line="276" w:lineRule="auto"/>
        <w:ind w:left="0" w:firstLine="540"/>
        <w:jc w:val="both"/>
        <w:rPr>
          <w:rFonts w:asciiTheme="majorHAnsi" w:eastAsia="MS Mincho" w:hAnsiTheme="majorHAnsi" w:cstheme="majorHAnsi"/>
          <w:bCs/>
          <w:kern w:val="2"/>
          <w:sz w:val="24"/>
          <w:szCs w:val="24"/>
          <w:lang w:val="ru-MD"/>
        </w:rPr>
      </w:pPr>
      <w:r w:rsidRPr="00966F8B">
        <w:rPr>
          <w:rFonts w:asciiTheme="majorHAnsi" w:eastAsia="MS Mincho" w:hAnsiTheme="majorHAnsi" w:cstheme="majorHAnsi"/>
          <w:b/>
          <w:kern w:val="2"/>
          <w:sz w:val="24"/>
          <w:szCs w:val="24"/>
          <w:lang w:val="ru-MD"/>
        </w:rPr>
        <w:t xml:space="preserve">не были установлены </w:t>
      </w:r>
      <w:r w:rsidR="00D3429C" w:rsidRPr="00966F8B">
        <w:rPr>
          <w:rFonts w:asciiTheme="majorHAnsi" w:eastAsia="MS Mincho" w:hAnsiTheme="majorHAnsi" w:cstheme="majorHAnsi"/>
          <w:b/>
          <w:kern w:val="2"/>
          <w:sz w:val="24"/>
          <w:szCs w:val="24"/>
          <w:lang w:val="ru-MD"/>
        </w:rPr>
        <w:t xml:space="preserve">конкретные цели по регионализации </w:t>
      </w:r>
      <w:r w:rsidRPr="00966F8B">
        <w:rPr>
          <w:rFonts w:asciiTheme="majorHAnsi" w:eastAsia="MS Mincho" w:hAnsiTheme="majorHAnsi" w:cstheme="majorHAnsi"/>
          <w:b/>
          <w:kern w:val="2"/>
          <w:sz w:val="24"/>
          <w:szCs w:val="24"/>
          <w:lang w:val="ru-MD"/>
        </w:rPr>
        <w:t xml:space="preserve">услуг </w:t>
      </w:r>
      <w:r w:rsidR="00D3429C" w:rsidRPr="00966F8B">
        <w:rPr>
          <w:rFonts w:asciiTheme="majorHAnsi" w:eastAsia="MS Mincho" w:hAnsiTheme="majorHAnsi" w:cstheme="majorHAnsi"/>
          <w:b/>
          <w:kern w:val="2"/>
          <w:sz w:val="24"/>
          <w:szCs w:val="24"/>
          <w:lang w:val="ru-MD"/>
        </w:rPr>
        <w:t xml:space="preserve">водоснабжения и </w:t>
      </w:r>
      <w:r w:rsidRPr="00966F8B">
        <w:rPr>
          <w:rFonts w:asciiTheme="majorHAnsi" w:eastAsia="MS Mincho" w:hAnsiTheme="majorHAnsi" w:cstheme="majorHAnsi"/>
          <w:b/>
          <w:kern w:val="2"/>
          <w:sz w:val="24"/>
          <w:szCs w:val="24"/>
          <w:lang w:val="ru-MD"/>
        </w:rPr>
        <w:t>канализации</w:t>
      </w:r>
      <w:r w:rsidR="00D3429C" w:rsidRPr="00966F8B">
        <w:rPr>
          <w:rFonts w:asciiTheme="majorHAnsi" w:eastAsia="MS Mincho" w:hAnsiTheme="majorHAnsi" w:cstheme="majorHAnsi"/>
          <w:b/>
          <w:kern w:val="2"/>
          <w:sz w:val="24"/>
          <w:szCs w:val="24"/>
          <w:lang w:val="ru-MD"/>
        </w:rPr>
        <w:t xml:space="preserve">. </w:t>
      </w:r>
      <w:r w:rsidR="00D3429C" w:rsidRPr="00966F8B">
        <w:rPr>
          <w:rFonts w:asciiTheme="majorHAnsi" w:eastAsia="MS Mincho" w:hAnsiTheme="majorHAnsi" w:cstheme="majorHAnsi"/>
          <w:kern w:val="2"/>
          <w:sz w:val="24"/>
          <w:szCs w:val="24"/>
          <w:lang w:val="ru-MD"/>
        </w:rPr>
        <w:t>Число региональных операторов увеличилось с 8 в 2014 году до 9 в 2022 году, при этом регионализация осуществля</w:t>
      </w:r>
      <w:r w:rsidRPr="00966F8B">
        <w:rPr>
          <w:rFonts w:asciiTheme="majorHAnsi" w:eastAsia="MS Mincho" w:hAnsiTheme="majorHAnsi" w:cstheme="majorHAnsi"/>
          <w:kern w:val="2"/>
          <w:sz w:val="24"/>
          <w:szCs w:val="24"/>
          <w:lang w:val="ru-MD"/>
        </w:rPr>
        <w:t>лась</w:t>
      </w:r>
      <w:r w:rsidR="00D3429C" w:rsidRPr="00966F8B">
        <w:rPr>
          <w:rFonts w:asciiTheme="majorHAnsi" w:eastAsia="MS Mincho" w:hAnsiTheme="majorHAnsi" w:cstheme="majorHAnsi"/>
          <w:kern w:val="2"/>
          <w:sz w:val="24"/>
          <w:szCs w:val="24"/>
          <w:lang w:val="ru-MD"/>
        </w:rPr>
        <w:t xml:space="preserve"> исключительно в рамках проектов с внешним финансированием, при этом не </w:t>
      </w:r>
      <w:r w:rsidRPr="00966F8B">
        <w:rPr>
          <w:rFonts w:asciiTheme="majorHAnsi" w:eastAsia="MS Mincho" w:hAnsiTheme="majorHAnsi" w:cstheme="majorHAnsi"/>
          <w:kern w:val="2"/>
          <w:sz w:val="24"/>
          <w:szCs w:val="24"/>
          <w:lang w:val="ru-MD"/>
        </w:rPr>
        <w:t xml:space="preserve">были </w:t>
      </w:r>
      <w:r w:rsidR="00D3429C" w:rsidRPr="00966F8B">
        <w:rPr>
          <w:rFonts w:asciiTheme="majorHAnsi" w:eastAsia="MS Mincho" w:hAnsiTheme="majorHAnsi" w:cstheme="majorHAnsi"/>
          <w:kern w:val="2"/>
          <w:sz w:val="24"/>
          <w:szCs w:val="24"/>
          <w:lang w:val="ru-MD"/>
        </w:rPr>
        <w:t>предприн</w:t>
      </w:r>
      <w:r w:rsidRPr="00966F8B">
        <w:rPr>
          <w:rFonts w:asciiTheme="majorHAnsi" w:eastAsia="MS Mincho" w:hAnsiTheme="majorHAnsi" w:cstheme="majorHAnsi"/>
          <w:kern w:val="2"/>
          <w:sz w:val="24"/>
          <w:szCs w:val="24"/>
          <w:lang w:val="ru-MD"/>
        </w:rPr>
        <w:t>яты</w:t>
      </w:r>
      <w:r w:rsidR="00D3429C" w:rsidRPr="00966F8B">
        <w:rPr>
          <w:rFonts w:asciiTheme="majorHAnsi" w:eastAsia="MS Mincho" w:hAnsiTheme="majorHAnsi" w:cstheme="majorHAnsi"/>
          <w:kern w:val="2"/>
          <w:sz w:val="24"/>
          <w:szCs w:val="24"/>
          <w:lang w:val="ru-MD"/>
        </w:rPr>
        <w:t xml:space="preserve"> конкретные действия</w:t>
      </w:r>
      <w:r w:rsidRPr="00966F8B">
        <w:rPr>
          <w:rFonts w:asciiTheme="majorHAnsi" w:eastAsia="MS Mincho" w:hAnsiTheme="majorHAnsi" w:cstheme="majorHAnsi"/>
          <w:kern w:val="2"/>
          <w:sz w:val="24"/>
          <w:szCs w:val="24"/>
          <w:lang w:val="ru-MD"/>
        </w:rPr>
        <w:t xml:space="preserve"> для</w:t>
      </w:r>
      <w:r w:rsidR="00D3429C" w:rsidRPr="00966F8B">
        <w:rPr>
          <w:rFonts w:asciiTheme="majorHAnsi" w:eastAsia="MS Mincho" w:hAnsiTheme="majorHAnsi" w:cstheme="majorHAnsi"/>
          <w:kern w:val="2"/>
          <w:sz w:val="24"/>
          <w:szCs w:val="24"/>
          <w:lang w:val="ru-MD"/>
        </w:rPr>
        <w:t xml:space="preserve"> стимулир</w:t>
      </w:r>
      <w:r w:rsidRPr="00966F8B">
        <w:rPr>
          <w:rFonts w:asciiTheme="majorHAnsi" w:eastAsia="MS Mincho" w:hAnsiTheme="majorHAnsi" w:cstheme="majorHAnsi"/>
          <w:kern w:val="2"/>
          <w:sz w:val="24"/>
          <w:szCs w:val="24"/>
          <w:lang w:val="ru-MD"/>
        </w:rPr>
        <w:t>ования</w:t>
      </w:r>
      <w:r w:rsidR="00D3429C" w:rsidRPr="00966F8B">
        <w:rPr>
          <w:rFonts w:asciiTheme="majorHAnsi" w:eastAsia="MS Mincho" w:hAnsiTheme="majorHAnsi" w:cstheme="majorHAnsi"/>
          <w:kern w:val="2"/>
          <w:sz w:val="24"/>
          <w:szCs w:val="24"/>
          <w:lang w:val="ru-MD"/>
        </w:rPr>
        <w:t xml:space="preserve"> создани</w:t>
      </w:r>
      <w:r w:rsidRPr="00966F8B">
        <w:rPr>
          <w:rFonts w:asciiTheme="majorHAnsi" w:eastAsia="MS Mincho" w:hAnsiTheme="majorHAnsi" w:cstheme="majorHAnsi"/>
          <w:kern w:val="2"/>
          <w:sz w:val="24"/>
          <w:szCs w:val="24"/>
          <w:lang w:val="ru-MD"/>
        </w:rPr>
        <w:t>я</w:t>
      </w:r>
      <w:r w:rsidR="00D3429C" w:rsidRPr="00966F8B">
        <w:rPr>
          <w:rFonts w:asciiTheme="majorHAnsi" w:eastAsia="MS Mincho" w:hAnsiTheme="majorHAnsi" w:cstheme="majorHAnsi"/>
          <w:kern w:val="2"/>
          <w:sz w:val="24"/>
          <w:szCs w:val="24"/>
          <w:lang w:val="ru-MD"/>
        </w:rPr>
        <w:t xml:space="preserve"> новых региональных операторов</w:t>
      </w:r>
      <w:r w:rsidR="0095568D" w:rsidRPr="00966F8B">
        <w:rPr>
          <w:rFonts w:asciiTheme="majorHAnsi" w:eastAsia="MS Mincho" w:hAnsiTheme="majorHAnsi" w:cstheme="majorHAnsi"/>
          <w:kern w:val="2"/>
          <w:sz w:val="24"/>
          <w:szCs w:val="24"/>
          <w:lang w:val="ru-MD"/>
        </w:rPr>
        <w:t>;</w:t>
      </w:r>
    </w:p>
    <w:p w14:paraId="33F89C26" w14:textId="7926CA06" w:rsidR="008A415B" w:rsidRPr="00966F8B" w:rsidRDefault="00D3429C" w:rsidP="00AA7078">
      <w:pPr>
        <w:pStyle w:val="3"/>
        <w:numPr>
          <w:ilvl w:val="0"/>
          <w:numId w:val="30"/>
        </w:numPr>
        <w:spacing w:before="0" w:line="276" w:lineRule="auto"/>
        <w:ind w:left="0" w:firstLine="540"/>
        <w:jc w:val="both"/>
        <w:rPr>
          <w:rFonts w:eastAsia="MS Mincho" w:cstheme="majorHAnsi"/>
          <w:b w:val="0"/>
          <w:color w:val="auto"/>
          <w:kern w:val="2"/>
          <w:sz w:val="24"/>
          <w:szCs w:val="24"/>
          <w:lang w:val="ru-MD"/>
        </w:rPr>
      </w:pPr>
      <w:r w:rsidRPr="00966F8B">
        <w:rPr>
          <w:rFonts w:eastAsia="MS Mincho" w:cstheme="majorHAnsi"/>
          <w:color w:val="auto"/>
          <w:kern w:val="2"/>
          <w:sz w:val="24"/>
          <w:szCs w:val="24"/>
          <w:lang w:val="ru-MD"/>
        </w:rPr>
        <w:t xml:space="preserve">отсутствие полных данных о </w:t>
      </w:r>
      <w:r w:rsidR="006B7872" w:rsidRPr="00966F8B">
        <w:rPr>
          <w:rFonts w:eastAsia="MS Mincho" w:cstheme="majorHAnsi"/>
          <w:color w:val="auto"/>
          <w:kern w:val="2"/>
          <w:sz w:val="24"/>
          <w:szCs w:val="24"/>
          <w:lang w:val="ru-MD"/>
        </w:rPr>
        <w:t xml:space="preserve">выделенных </w:t>
      </w:r>
      <w:r w:rsidRPr="00966F8B">
        <w:rPr>
          <w:rFonts w:eastAsia="MS Mincho" w:cstheme="majorHAnsi"/>
          <w:color w:val="auto"/>
          <w:kern w:val="2"/>
          <w:sz w:val="24"/>
          <w:szCs w:val="24"/>
          <w:lang w:val="ru-MD"/>
        </w:rPr>
        <w:t>ресурсах</w:t>
      </w:r>
      <w:r w:rsidR="006B7872" w:rsidRPr="00966F8B">
        <w:rPr>
          <w:rFonts w:eastAsia="MS Mincho" w:cstheme="majorHAnsi"/>
          <w:color w:val="auto"/>
          <w:kern w:val="2"/>
          <w:sz w:val="24"/>
          <w:szCs w:val="24"/>
          <w:lang w:val="ru-MD"/>
        </w:rPr>
        <w:t xml:space="preserve"> на</w:t>
      </w:r>
      <w:r w:rsidRPr="00966F8B">
        <w:rPr>
          <w:rFonts w:eastAsia="MS Mincho" w:cstheme="majorHAnsi"/>
          <w:color w:val="auto"/>
          <w:kern w:val="2"/>
          <w:sz w:val="24"/>
          <w:szCs w:val="24"/>
          <w:lang w:val="ru-MD"/>
        </w:rPr>
        <w:t xml:space="preserve"> реализаци</w:t>
      </w:r>
      <w:r w:rsidR="006B7872" w:rsidRPr="00966F8B">
        <w:rPr>
          <w:rFonts w:eastAsia="MS Mincho" w:cstheme="majorHAnsi"/>
          <w:color w:val="auto"/>
          <w:kern w:val="2"/>
          <w:sz w:val="24"/>
          <w:szCs w:val="24"/>
          <w:lang w:val="ru-MD"/>
        </w:rPr>
        <w:t>ю</w:t>
      </w:r>
      <w:r w:rsidRPr="00966F8B">
        <w:rPr>
          <w:rFonts w:eastAsia="MS Mincho" w:cstheme="majorHAnsi"/>
          <w:color w:val="auto"/>
          <w:kern w:val="2"/>
          <w:sz w:val="24"/>
          <w:szCs w:val="24"/>
          <w:lang w:val="ru-MD"/>
        </w:rPr>
        <w:t xml:space="preserve"> </w:t>
      </w:r>
      <w:r w:rsidR="006B7872" w:rsidRPr="00966F8B">
        <w:rPr>
          <w:rFonts w:eastAsia="MS Mincho" w:cstheme="majorHAnsi"/>
          <w:color w:val="auto"/>
          <w:kern w:val="2"/>
          <w:sz w:val="24"/>
          <w:szCs w:val="24"/>
          <w:lang w:val="ru-MD"/>
        </w:rPr>
        <w:t>С</w:t>
      </w:r>
      <w:r w:rsidRPr="00966F8B">
        <w:rPr>
          <w:rFonts w:eastAsia="MS Mincho" w:cstheme="majorHAnsi"/>
          <w:color w:val="auto"/>
          <w:kern w:val="2"/>
          <w:sz w:val="24"/>
          <w:szCs w:val="24"/>
          <w:lang w:val="ru-MD"/>
        </w:rPr>
        <w:t xml:space="preserve">тратегии в 2014-2021 годах. </w:t>
      </w:r>
      <w:r w:rsidR="006B7872" w:rsidRPr="00966F8B">
        <w:rPr>
          <w:rFonts w:eastAsia="MS Mincho" w:cstheme="majorHAnsi"/>
          <w:b w:val="0"/>
          <w:color w:val="auto"/>
          <w:kern w:val="2"/>
          <w:sz w:val="24"/>
          <w:szCs w:val="24"/>
          <w:lang w:val="ru-MD"/>
        </w:rPr>
        <w:t>Уполномоченные органы</w:t>
      </w:r>
      <w:r w:rsidRPr="00966F8B">
        <w:rPr>
          <w:rFonts w:eastAsia="MS Mincho" w:cstheme="majorHAnsi"/>
          <w:b w:val="0"/>
          <w:color w:val="auto"/>
          <w:kern w:val="2"/>
          <w:sz w:val="24"/>
          <w:szCs w:val="24"/>
          <w:lang w:val="ru-MD"/>
        </w:rPr>
        <w:t xml:space="preserve"> (Министерство сельского хозяйства, регионального развития и окружающей среды/Министерство окружающей среды), хотя и отвечали за реализацию </w:t>
      </w:r>
      <w:r w:rsidR="00543F24" w:rsidRPr="00966F8B">
        <w:rPr>
          <w:rFonts w:eastAsia="MS Mincho" w:cstheme="majorHAnsi"/>
          <w:b w:val="0"/>
          <w:color w:val="auto"/>
          <w:kern w:val="2"/>
          <w:sz w:val="24"/>
          <w:szCs w:val="24"/>
          <w:lang w:val="ru-MD"/>
        </w:rPr>
        <w:t>С</w:t>
      </w:r>
      <w:r w:rsidRPr="00966F8B">
        <w:rPr>
          <w:rFonts w:eastAsia="MS Mincho" w:cstheme="majorHAnsi"/>
          <w:b w:val="0"/>
          <w:color w:val="auto"/>
          <w:kern w:val="2"/>
          <w:sz w:val="24"/>
          <w:szCs w:val="24"/>
          <w:lang w:val="ru-MD"/>
        </w:rPr>
        <w:t xml:space="preserve">тратегии, не организовали сбор, обработку и оценку данных об </w:t>
      </w:r>
      <w:r w:rsidR="00543F24" w:rsidRPr="00966F8B">
        <w:rPr>
          <w:rFonts w:eastAsia="MS Mincho" w:cstheme="majorHAnsi"/>
          <w:b w:val="0"/>
          <w:color w:val="auto"/>
          <w:kern w:val="2"/>
          <w:sz w:val="24"/>
          <w:szCs w:val="24"/>
          <w:lang w:val="ru-MD"/>
        </w:rPr>
        <w:t xml:space="preserve">общих </w:t>
      </w:r>
      <w:r w:rsidRPr="00966F8B">
        <w:rPr>
          <w:rFonts w:eastAsia="MS Mincho" w:cstheme="majorHAnsi"/>
          <w:b w:val="0"/>
          <w:color w:val="auto"/>
          <w:kern w:val="2"/>
          <w:sz w:val="24"/>
          <w:szCs w:val="24"/>
          <w:lang w:val="ru-MD"/>
        </w:rPr>
        <w:t xml:space="preserve">инвестициях, </w:t>
      </w:r>
      <w:r w:rsidR="00543F24" w:rsidRPr="00966F8B">
        <w:rPr>
          <w:rFonts w:eastAsia="MS Mincho" w:cstheme="majorHAnsi"/>
          <w:b w:val="0"/>
          <w:color w:val="auto"/>
          <w:kern w:val="2"/>
          <w:sz w:val="24"/>
          <w:szCs w:val="24"/>
          <w:lang w:val="ru-MD"/>
        </w:rPr>
        <w:t>проведе</w:t>
      </w:r>
      <w:r w:rsidRPr="00966F8B">
        <w:rPr>
          <w:rFonts w:eastAsia="MS Mincho" w:cstheme="majorHAnsi"/>
          <w:b w:val="0"/>
          <w:color w:val="auto"/>
          <w:kern w:val="2"/>
          <w:sz w:val="24"/>
          <w:szCs w:val="24"/>
          <w:lang w:val="ru-MD"/>
        </w:rPr>
        <w:t xml:space="preserve">нных в области водоснабжения и </w:t>
      </w:r>
      <w:r w:rsidR="00543F24" w:rsidRPr="00966F8B">
        <w:rPr>
          <w:rFonts w:eastAsia="MS Mincho" w:cstheme="majorHAnsi"/>
          <w:b w:val="0"/>
          <w:color w:val="auto"/>
          <w:kern w:val="2"/>
          <w:sz w:val="24"/>
          <w:szCs w:val="24"/>
          <w:lang w:val="ru-MD"/>
        </w:rPr>
        <w:t>санитации</w:t>
      </w:r>
      <w:r w:rsidR="0095568D" w:rsidRPr="00966F8B">
        <w:rPr>
          <w:rFonts w:eastAsia="MS Mincho" w:cstheme="majorHAnsi"/>
          <w:b w:val="0"/>
          <w:color w:val="auto"/>
          <w:kern w:val="2"/>
          <w:sz w:val="24"/>
          <w:szCs w:val="24"/>
          <w:lang w:val="ru-MD"/>
        </w:rPr>
        <w:t>;</w:t>
      </w:r>
    </w:p>
    <w:p w14:paraId="638B2F2D" w14:textId="4C3F6AB3" w:rsidR="00F911E1" w:rsidRPr="00966F8B" w:rsidRDefault="00D3429C" w:rsidP="00293690">
      <w:pPr>
        <w:pStyle w:val="3"/>
        <w:numPr>
          <w:ilvl w:val="0"/>
          <w:numId w:val="30"/>
        </w:numPr>
        <w:spacing w:before="0" w:line="276" w:lineRule="auto"/>
        <w:ind w:left="0" w:firstLine="540"/>
        <w:jc w:val="both"/>
        <w:rPr>
          <w:rFonts w:eastAsia="MS Mincho" w:cstheme="majorHAnsi"/>
          <w:b w:val="0"/>
          <w:color w:val="auto"/>
          <w:kern w:val="2"/>
          <w:sz w:val="24"/>
          <w:szCs w:val="24"/>
          <w:lang w:val="ru-MD"/>
        </w:rPr>
      </w:pPr>
      <w:r w:rsidRPr="00966F8B">
        <w:rPr>
          <w:rFonts w:eastAsia="Times New Roman" w:cstheme="majorHAnsi"/>
          <w:color w:val="auto"/>
          <w:sz w:val="24"/>
          <w:szCs w:val="24"/>
          <w:lang w:val="ru-MD" w:bidi="he-IL"/>
        </w:rPr>
        <w:t xml:space="preserve">показатели оценки доступа населения к </w:t>
      </w:r>
      <w:r w:rsidR="00543F24" w:rsidRPr="00966F8B">
        <w:rPr>
          <w:rFonts w:eastAsia="Times New Roman" w:cstheme="majorHAnsi"/>
          <w:color w:val="auto"/>
          <w:sz w:val="24"/>
          <w:szCs w:val="24"/>
          <w:lang w:val="ru-MD" w:bidi="he-IL"/>
        </w:rPr>
        <w:t>безопасным водоканал</w:t>
      </w:r>
      <w:r w:rsidRPr="00966F8B">
        <w:rPr>
          <w:rFonts w:eastAsia="Times New Roman" w:cstheme="majorHAnsi"/>
          <w:color w:val="auto"/>
          <w:sz w:val="24"/>
          <w:szCs w:val="24"/>
          <w:lang w:val="ru-MD" w:bidi="he-IL"/>
        </w:rPr>
        <w:t xml:space="preserve">ам и </w:t>
      </w:r>
      <w:r w:rsidR="00543F24" w:rsidRPr="00966F8B">
        <w:rPr>
          <w:rFonts w:eastAsia="Times New Roman" w:cstheme="majorHAnsi"/>
          <w:color w:val="auto"/>
          <w:sz w:val="24"/>
          <w:szCs w:val="24"/>
          <w:lang w:val="ru-MD" w:bidi="he-IL"/>
        </w:rPr>
        <w:t>канализацион</w:t>
      </w:r>
      <w:r w:rsidRPr="00966F8B">
        <w:rPr>
          <w:rFonts w:eastAsia="Times New Roman" w:cstheme="majorHAnsi"/>
          <w:color w:val="auto"/>
          <w:sz w:val="24"/>
          <w:szCs w:val="24"/>
          <w:lang w:val="ru-MD" w:bidi="he-IL"/>
        </w:rPr>
        <w:t xml:space="preserve">ным системам, установленные </w:t>
      </w:r>
      <w:r w:rsidR="00C971DB" w:rsidRPr="00966F8B">
        <w:rPr>
          <w:rFonts w:eastAsia="Times New Roman" w:cstheme="majorHAnsi"/>
          <w:color w:val="auto"/>
          <w:sz w:val="24"/>
          <w:szCs w:val="24"/>
          <w:lang w:val="ru-MD" w:bidi="he-IL"/>
        </w:rPr>
        <w:t>СВС</w:t>
      </w:r>
      <w:r w:rsidRPr="00966F8B">
        <w:rPr>
          <w:rFonts w:eastAsia="Times New Roman" w:cstheme="majorHAnsi"/>
          <w:color w:val="auto"/>
          <w:sz w:val="24"/>
          <w:szCs w:val="24"/>
          <w:lang w:val="ru-MD" w:bidi="he-IL"/>
        </w:rPr>
        <w:t xml:space="preserve">, отличаются от </w:t>
      </w:r>
      <w:r w:rsidR="00543F24" w:rsidRPr="00966F8B">
        <w:rPr>
          <w:rFonts w:eastAsia="Times New Roman" w:cstheme="majorHAnsi"/>
          <w:color w:val="auto"/>
          <w:sz w:val="24"/>
          <w:szCs w:val="24"/>
          <w:lang w:val="ru-MD" w:bidi="he-IL"/>
        </w:rPr>
        <w:t xml:space="preserve">показателей, </w:t>
      </w:r>
      <w:r w:rsidRPr="00966F8B">
        <w:rPr>
          <w:rFonts w:eastAsia="Times New Roman" w:cstheme="majorHAnsi"/>
          <w:color w:val="auto"/>
          <w:sz w:val="24"/>
          <w:szCs w:val="24"/>
          <w:lang w:val="ru-MD" w:bidi="he-IL"/>
        </w:rPr>
        <w:t xml:space="preserve">утвержденных Национальной стратегией развития </w:t>
      </w:r>
      <w:r w:rsidR="00543F24" w:rsidRPr="00966F8B">
        <w:rPr>
          <w:rFonts w:eastAsia="Times New Roman" w:cstheme="majorHAnsi"/>
          <w:color w:val="auto"/>
          <w:sz w:val="24"/>
          <w:szCs w:val="24"/>
          <w:lang w:val="ru-MD" w:bidi="he-IL"/>
        </w:rPr>
        <w:t>„</w:t>
      </w:r>
      <w:r w:rsidRPr="00966F8B">
        <w:rPr>
          <w:rFonts w:eastAsia="Times New Roman" w:cstheme="majorHAnsi"/>
          <w:color w:val="auto"/>
          <w:sz w:val="24"/>
          <w:szCs w:val="24"/>
          <w:lang w:val="ru-MD" w:bidi="he-IL"/>
        </w:rPr>
        <w:t>Европейская Молдова 203</w:t>
      </w:r>
      <w:r w:rsidR="001513EB" w:rsidRPr="00293690">
        <w:rPr>
          <w:rFonts w:eastAsia="Times New Roman" w:cstheme="majorHAnsi"/>
          <w:color w:val="auto"/>
          <w:sz w:val="24"/>
          <w:szCs w:val="24"/>
          <w:lang w:val="ru-RU" w:bidi="he-IL"/>
        </w:rPr>
        <w:t>0</w:t>
      </w:r>
      <w:r w:rsidR="00543F24" w:rsidRPr="00966F8B">
        <w:rPr>
          <w:rFonts w:eastAsia="Times New Roman" w:cstheme="majorHAnsi"/>
          <w:color w:val="auto"/>
          <w:sz w:val="24"/>
          <w:szCs w:val="24"/>
          <w:lang w:val="ru-MD" w:bidi="he-IL"/>
        </w:rPr>
        <w:t>”</w:t>
      </w:r>
      <w:r w:rsidRPr="00966F8B">
        <w:rPr>
          <w:rFonts w:eastAsia="Times New Roman" w:cstheme="majorHAnsi"/>
          <w:color w:val="auto"/>
          <w:sz w:val="24"/>
          <w:szCs w:val="24"/>
          <w:lang w:val="ru-MD" w:bidi="he-IL"/>
        </w:rPr>
        <w:t xml:space="preserve">. </w:t>
      </w:r>
      <w:r w:rsidRPr="00966F8B">
        <w:rPr>
          <w:rFonts w:eastAsia="Times New Roman" w:cstheme="majorHAnsi"/>
          <w:b w:val="0"/>
          <w:color w:val="auto"/>
          <w:sz w:val="24"/>
          <w:szCs w:val="24"/>
          <w:lang w:val="ru-MD" w:bidi="he-IL"/>
        </w:rPr>
        <w:t xml:space="preserve">При утверждении Национальной стратегии развития </w:t>
      </w:r>
      <w:r w:rsidR="00543F24" w:rsidRPr="00966F8B">
        <w:rPr>
          <w:rFonts w:eastAsia="Times New Roman" w:cstheme="majorHAnsi"/>
          <w:b w:val="0"/>
          <w:bCs w:val="0"/>
          <w:color w:val="auto"/>
          <w:sz w:val="24"/>
          <w:szCs w:val="24"/>
          <w:lang w:val="ru-MD" w:bidi="he-IL"/>
        </w:rPr>
        <w:t>„</w:t>
      </w:r>
      <w:r w:rsidRPr="00966F8B">
        <w:rPr>
          <w:rFonts w:eastAsia="Times New Roman" w:cstheme="majorHAnsi"/>
          <w:b w:val="0"/>
          <w:color w:val="auto"/>
          <w:sz w:val="24"/>
          <w:szCs w:val="24"/>
          <w:lang w:val="ru-MD" w:bidi="he-IL"/>
        </w:rPr>
        <w:t>Европейская Молдова 2030</w:t>
      </w:r>
      <w:r w:rsidR="00543F24" w:rsidRPr="00966F8B">
        <w:rPr>
          <w:rFonts w:eastAsia="Times New Roman" w:cstheme="majorHAnsi"/>
          <w:b w:val="0"/>
          <w:bCs w:val="0"/>
          <w:color w:val="auto"/>
          <w:sz w:val="24"/>
          <w:szCs w:val="24"/>
          <w:lang w:val="ru-MD" w:bidi="he-IL"/>
        </w:rPr>
        <w:t>”</w:t>
      </w:r>
      <w:r w:rsidR="00543F24" w:rsidRPr="00966F8B">
        <w:rPr>
          <w:rStyle w:val="a7"/>
          <w:rFonts w:eastAsia="Times New Roman" w:cstheme="majorHAnsi"/>
          <w:b w:val="0"/>
          <w:color w:val="auto"/>
          <w:sz w:val="24"/>
          <w:szCs w:val="24"/>
          <w:lang w:val="ru-MD" w:bidi="he-IL"/>
        </w:rPr>
        <w:footnoteReference w:id="5"/>
      </w:r>
      <w:r w:rsidRPr="00966F8B">
        <w:rPr>
          <w:rFonts w:eastAsia="Times New Roman" w:cstheme="majorHAnsi"/>
          <w:b w:val="0"/>
          <w:color w:val="auto"/>
          <w:sz w:val="24"/>
          <w:szCs w:val="24"/>
          <w:lang w:val="ru-MD" w:bidi="he-IL"/>
        </w:rPr>
        <w:t xml:space="preserve"> были установлены новые показатели прогресса</w:t>
      </w:r>
      <w:r w:rsidR="000C5B22" w:rsidRPr="00966F8B">
        <w:rPr>
          <w:rStyle w:val="a7"/>
          <w:rFonts w:eastAsia="Times New Roman" w:cstheme="majorHAnsi"/>
          <w:b w:val="0"/>
          <w:color w:val="auto"/>
          <w:sz w:val="24"/>
          <w:szCs w:val="24"/>
          <w:lang w:val="ru-MD" w:bidi="he-IL"/>
        </w:rPr>
        <w:footnoteReference w:id="6"/>
      </w:r>
      <w:r w:rsidRPr="00966F8B">
        <w:rPr>
          <w:rFonts w:eastAsia="Times New Roman" w:cstheme="majorHAnsi"/>
          <w:b w:val="0"/>
          <w:color w:val="auto"/>
          <w:sz w:val="24"/>
          <w:szCs w:val="24"/>
          <w:lang w:val="ru-MD" w:bidi="he-IL"/>
        </w:rPr>
        <w:t xml:space="preserve">, </w:t>
      </w:r>
      <w:r w:rsidR="00D80FC2">
        <w:rPr>
          <w:rFonts w:eastAsia="Times New Roman" w:cstheme="majorHAnsi"/>
          <w:b w:val="0"/>
          <w:color w:val="auto"/>
          <w:sz w:val="24"/>
          <w:szCs w:val="24"/>
          <w:lang w:val="ru-MD" w:bidi="he-IL"/>
        </w:rPr>
        <w:t>а</w:t>
      </w:r>
      <w:r w:rsidR="00D80FC2" w:rsidRPr="00966F8B">
        <w:rPr>
          <w:rFonts w:eastAsia="Times New Roman" w:cstheme="majorHAnsi"/>
          <w:b w:val="0"/>
          <w:color w:val="auto"/>
          <w:sz w:val="24"/>
          <w:szCs w:val="24"/>
          <w:lang w:val="ru-MD" w:bidi="he-IL"/>
        </w:rPr>
        <w:t xml:space="preserve"> </w:t>
      </w:r>
      <w:r w:rsidRPr="00966F8B">
        <w:rPr>
          <w:rFonts w:eastAsia="Times New Roman" w:cstheme="majorHAnsi"/>
          <w:b w:val="0"/>
          <w:color w:val="auto"/>
          <w:sz w:val="24"/>
          <w:szCs w:val="24"/>
          <w:lang w:val="ru-MD" w:bidi="he-IL"/>
        </w:rPr>
        <w:t>показател</w:t>
      </w:r>
      <w:r w:rsidR="000C5B22" w:rsidRPr="00966F8B">
        <w:rPr>
          <w:rFonts w:eastAsia="Times New Roman" w:cstheme="majorHAnsi"/>
          <w:b w:val="0"/>
          <w:color w:val="auto"/>
          <w:sz w:val="24"/>
          <w:szCs w:val="24"/>
          <w:lang w:val="ru-MD" w:bidi="he-IL"/>
        </w:rPr>
        <w:t>и</w:t>
      </w:r>
      <w:r w:rsidRPr="00966F8B">
        <w:rPr>
          <w:rFonts w:eastAsia="Times New Roman" w:cstheme="majorHAnsi"/>
          <w:b w:val="0"/>
          <w:color w:val="auto"/>
          <w:sz w:val="24"/>
          <w:szCs w:val="24"/>
          <w:lang w:val="ru-MD" w:bidi="he-IL"/>
        </w:rPr>
        <w:t xml:space="preserve"> </w:t>
      </w:r>
      <w:r w:rsidR="00C971DB" w:rsidRPr="00966F8B">
        <w:rPr>
          <w:rFonts w:eastAsia="Times New Roman" w:cstheme="majorHAnsi"/>
          <w:b w:val="0"/>
          <w:color w:val="auto"/>
          <w:sz w:val="24"/>
          <w:szCs w:val="24"/>
          <w:lang w:val="ru-MD" w:bidi="he-IL"/>
        </w:rPr>
        <w:t>СВС</w:t>
      </w:r>
      <w:r w:rsidR="00D80FC2" w:rsidRPr="00D80FC2">
        <w:rPr>
          <w:rFonts w:eastAsia="Times New Roman" w:cstheme="majorHAnsi"/>
          <w:b w:val="0"/>
          <w:color w:val="auto"/>
          <w:sz w:val="24"/>
          <w:szCs w:val="24"/>
          <w:lang w:val="ru-MD" w:bidi="he-IL"/>
        </w:rPr>
        <w:t xml:space="preserve"> </w:t>
      </w:r>
      <w:r w:rsidR="00D80FC2" w:rsidRPr="00966F8B">
        <w:rPr>
          <w:rFonts w:eastAsia="Times New Roman" w:cstheme="majorHAnsi"/>
          <w:b w:val="0"/>
          <w:color w:val="auto"/>
          <w:sz w:val="24"/>
          <w:szCs w:val="24"/>
          <w:lang w:val="ru-MD" w:bidi="he-IL"/>
        </w:rPr>
        <w:t>не</w:t>
      </w:r>
      <w:r w:rsidR="00D80FC2">
        <w:rPr>
          <w:rFonts w:eastAsia="Times New Roman" w:cstheme="majorHAnsi"/>
          <w:b w:val="0"/>
          <w:color w:val="auto"/>
          <w:sz w:val="24"/>
          <w:szCs w:val="24"/>
          <w:lang w:val="ru-MD" w:bidi="he-IL"/>
        </w:rPr>
        <w:t xml:space="preserve"> были</w:t>
      </w:r>
      <w:r w:rsidR="00D80FC2" w:rsidRPr="00966F8B">
        <w:rPr>
          <w:rFonts w:eastAsia="Times New Roman" w:cstheme="majorHAnsi"/>
          <w:b w:val="0"/>
          <w:color w:val="auto"/>
          <w:sz w:val="24"/>
          <w:szCs w:val="24"/>
          <w:lang w:val="ru-MD" w:bidi="he-IL"/>
        </w:rPr>
        <w:t xml:space="preserve"> согласованны</w:t>
      </w:r>
      <w:r w:rsidR="00EC679F" w:rsidRPr="00966F8B">
        <w:rPr>
          <w:rFonts w:eastAsia="Times New Roman" w:cstheme="majorHAnsi"/>
          <w:b w:val="0"/>
          <w:bCs w:val="0"/>
          <w:color w:val="auto"/>
          <w:sz w:val="24"/>
          <w:szCs w:val="24"/>
          <w:lang w:val="ru-MD" w:bidi="he-IL"/>
        </w:rPr>
        <w:t>;</w:t>
      </w:r>
    </w:p>
    <w:p w14:paraId="6D9DB53A" w14:textId="442552D2" w:rsidR="00F911E1" w:rsidRPr="00966F8B" w:rsidRDefault="000C5B22" w:rsidP="00AA7078">
      <w:pPr>
        <w:pStyle w:val="af3"/>
        <w:numPr>
          <w:ilvl w:val="0"/>
          <w:numId w:val="30"/>
        </w:numPr>
        <w:shd w:val="clear" w:color="auto" w:fill="FFFFFF"/>
        <w:spacing w:after="0" w:line="276" w:lineRule="auto"/>
        <w:ind w:left="0" w:firstLine="540"/>
        <w:jc w:val="both"/>
        <w:rPr>
          <w:rFonts w:asciiTheme="majorHAnsi" w:eastAsia="Times New Roman" w:hAnsiTheme="majorHAnsi" w:cstheme="majorHAnsi"/>
          <w:b/>
          <w:bCs/>
          <w:sz w:val="24"/>
          <w:szCs w:val="24"/>
          <w:lang w:val="ru-MD" w:bidi="he-IL"/>
        </w:rPr>
      </w:pPr>
      <w:r w:rsidRPr="00966F8B">
        <w:rPr>
          <w:rFonts w:asciiTheme="majorHAnsi" w:eastAsia="Times New Roman" w:hAnsiTheme="majorHAnsi" w:cstheme="majorHAnsi"/>
          <w:b/>
          <w:sz w:val="24"/>
          <w:szCs w:val="24"/>
          <w:lang w:val="ru-MD" w:bidi="he-IL"/>
        </w:rPr>
        <w:t>уполномоченные органы</w:t>
      </w:r>
      <w:r w:rsidR="00D3429C" w:rsidRPr="00966F8B">
        <w:rPr>
          <w:rFonts w:asciiTheme="majorHAnsi" w:eastAsia="Times New Roman" w:hAnsiTheme="majorHAnsi" w:cstheme="majorHAnsi"/>
          <w:b/>
          <w:sz w:val="24"/>
          <w:szCs w:val="24"/>
          <w:lang w:val="ru-MD" w:bidi="he-IL"/>
        </w:rPr>
        <w:t xml:space="preserve">, ответственные за реализацию </w:t>
      </w:r>
      <w:r w:rsidRPr="00966F8B">
        <w:rPr>
          <w:rFonts w:asciiTheme="majorHAnsi" w:eastAsia="Times New Roman" w:hAnsiTheme="majorHAnsi" w:cstheme="majorHAnsi"/>
          <w:b/>
          <w:sz w:val="24"/>
          <w:szCs w:val="24"/>
          <w:lang w:val="ru-MD" w:bidi="he-IL"/>
        </w:rPr>
        <w:t>С</w:t>
      </w:r>
      <w:r w:rsidR="00D3429C" w:rsidRPr="00966F8B">
        <w:rPr>
          <w:rFonts w:asciiTheme="majorHAnsi" w:eastAsia="Times New Roman" w:hAnsiTheme="majorHAnsi" w:cstheme="majorHAnsi"/>
          <w:b/>
          <w:sz w:val="24"/>
          <w:szCs w:val="24"/>
          <w:lang w:val="ru-MD" w:bidi="he-IL"/>
        </w:rPr>
        <w:t xml:space="preserve">тратегии, не проводили оценку среднесрочных показателей. </w:t>
      </w:r>
      <w:r w:rsidR="00D3429C" w:rsidRPr="00966F8B">
        <w:rPr>
          <w:rFonts w:asciiTheme="majorHAnsi" w:eastAsia="Times New Roman" w:hAnsiTheme="majorHAnsi" w:cstheme="majorHAnsi"/>
          <w:sz w:val="24"/>
          <w:szCs w:val="24"/>
          <w:lang w:val="ru-MD" w:bidi="he-IL"/>
        </w:rPr>
        <w:t xml:space="preserve">Хотя </w:t>
      </w:r>
      <w:r w:rsidRPr="00966F8B">
        <w:rPr>
          <w:rFonts w:asciiTheme="majorHAnsi" w:eastAsia="Times New Roman" w:hAnsiTheme="majorHAnsi" w:cstheme="majorHAnsi"/>
          <w:sz w:val="24"/>
          <w:szCs w:val="24"/>
          <w:lang w:val="ru-MD" w:bidi="he-IL"/>
        </w:rPr>
        <w:t>С</w:t>
      </w:r>
      <w:r w:rsidR="00D3429C" w:rsidRPr="00966F8B">
        <w:rPr>
          <w:rFonts w:asciiTheme="majorHAnsi" w:eastAsia="Times New Roman" w:hAnsiTheme="majorHAnsi" w:cstheme="majorHAnsi"/>
          <w:sz w:val="24"/>
          <w:szCs w:val="24"/>
          <w:lang w:val="ru-MD" w:bidi="he-IL"/>
        </w:rPr>
        <w:t xml:space="preserve">тратегия </w:t>
      </w:r>
      <w:r w:rsidR="00282987" w:rsidRPr="00966F8B">
        <w:rPr>
          <w:rFonts w:asciiTheme="majorHAnsi" w:eastAsia="Times New Roman" w:hAnsiTheme="majorHAnsi" w:cstheme="majorHAnsi"/>
          <w:sz w:val="24"/>
          <w:szCs w:val="24"/>
          <w:lang w:val="ru-MD" w:bidi="he-IL"/>
        </w:rPr>
        <w:t>устанавлива</w:t>
      </w:r>
      <w:r w:rsidR="00D3429C" w:rsidRPr="00966F8B">
        <w:rPr>
          <w:rFonts w:asciiTheme="majorHAnsi" w:eastAsia="Times New Roman" w:hAnsiTheme="majorHAnsi" w:cstheme="majorHAnsi"/>
          <w:sz w:val="24"/>
          <w:szCs w:val="24"/>
          <w:lang w:val="ru-MD" w:bidi="he-IL"/>
        </w:rPr>
        <w:t xml:space="preserve">ет как среднесрочные, так и конечные оценочные показатели, Министерство сельского хозяйства, регионального развития и окружающей среды/Министерство окружающей среды не обеспечило их мониторинг и отчетность в рамках ежегодных отчетов о процессе реализации </w:t>
      </w:r>
      <w:r w:rsidRPr="00966F8B">
        <w:rPr>
          <w:rFonts w:asciiTheme="majorHAnsi" w:eastAsia="Times New Roman" w:hAnsiTheme="majorHAnsi" w:cstheme="majorHAnsi"/>
          <w:sz w:val="24"/>
          <w:szCs w:val="24"/>
          <w:lang w:val="ru-MD" w:bidi="he-IL"/>
        </w:rPr>
        <w:t>С</w:t>
      </w:r>
      <w:r w:rsidR="00D3429C" w:rsidRPr="00966F8B">
        <w:rPr>
          <w:rFonts w:asciiTheme="majorHAnsi" w:eastAsia="Times New Roman" w:hAnsiTheme="majorHAnsi" w:cstheme="majorHAnsi"/>
          <w:sz w:val="24"/>
          <w:szCs w:val="24"/>
          <w:lang w:val="ru-MD" w:bidi="he-IL"/>
        </w:rPr>
        <w:t xml:space="preserve">тратегии, отчетность </w:t>
      </w:r>
      <w:r w:rsidRPr="00966F8B">
        <w:rPr>
          <w:rFonts w:asciiTheme="majorHAnsi" w:eastAsia="Times New Roman" w:hAnsiTheme="majorHAnsi" w:cstheme="majorHAnsi"/>
          <w:sz w:val="24"/>
          <w:szCs w:val="24"/>
          <w:lang w:val="ru-MD" w:bidi="he-IL"/>
        </w:rPr>
        <w:t xml:space="preserve">была </w:t>
      </w:r>
      <w:r w:rsidR="00D3429C" w:rsidRPr="00966F8B">
        <w:rPr>
          <w:rFonts w:asciiTheme="majorHAnsi" w:eastAsia="Times New Roman" w:hAnsiTheme="majorHAnsi" w:cstheme="majorHAnsi"/>
          <w:sz w:val="24"/>
          <w:szCs w:val="24"/>
          <w:lang w:val="ru-MD" w:bidi="he-IL"/>
        </w:rPr>
        <w:t xml:space="preserve">ориентирована исключительно на степень </w:t>
      </w:r>
      <w:r w:rsidRPr="00966F8B">
        <w:rPr>
          <w:rFonts w:asciiTheme="majorHAnsi" w:eastAsia="Times New Roman" w:hAnsiTheme="majorHAnsi" w:cstheme="majorHAnsi"/>
          <w:sz w:val="24"/>
          <w:szCs w:val="24"/>
          <w:lang w:val="ru-MD" w:bidi="he-IL"/>
        </w:rPr>
        <w:t>внедрения П</w:t>
      </w:r>
      <w:r w:rsidR="00D3429C" w:rsidRPr="00966F8B">
        <w:rPr>
          <w:rFonts w:asciiTheme="majorHAnsi" w:eastAsia="Times New Roman" w:hAnsiTheme="majorHAnsi" w:cstheme="majorHAnsi"/>
          <w:sz w:val="24"/>
          <w:szCs w:val="24"/>
          <w:lang w:val="ru-MD" w:bidi="he-IL"/>
        </w:rPr>
        <w:t>ланов действий</w:t>
      </w:r>
      <w:r w:rsidR="00D62F07" w:rsidRPr="00966F8B">
        <w:rPr>
          <w:rFonts w:asciiTheme="majorHAnsi" w:eastAsia="Times New Roman" w:hAnsiTheme="majorHAnsi" w:cstheme="majorHAnsi"/>
          <w:bCs/>
          <w:sz w:val="24"/>
          <w:szCs w:val="24"/>
          <w:lang w:val="ru-MD" w:bidi="he-IL"/>
        </w:rPr>
        <w:t>;</w:t>
      </w:r>
    </w:p>
    <w:p w14:paraId="563E50C7" w14:textId="1BDA320E" w:rsidR="004A167B" w:rsidRPr="00966F8B" w:rsidRDefault="00D3429C" w:rsidP="00AA7078">
      <w:pPr>
        <w:pStyle w:val="af3"/>
        <w:numPr>
          <w:ilvl w:val="0"/>
          <w:numId w:val="15"/>
        </w:numPr>
        <w:tabs>
          <w:tab w:val="left" w:pos="142"/>
        </w:tabs>
        <w:spacing w:after="0" w:line="276" w:lineRule="auto"/>
        <w:ind w:left="0" w:firstLine="540"/>
        <w:jc w:val="both"/>
        <w:rPr>
          <w:rFonts w:asciiTheme="majorHAnsi" w:hAnsiTheme="majorHAnsi" w:cstheme="majorHAnsi"/>
          <w:sz w:val="24"/>
          <w:szCs w:val="24"/>
          <w:lang w:val="ru-MD"/>
        </w:rPr>
      </w:pPr>
      <w:r w:rsidRPr="00966F8B">
        <w:rPr>
          <w:rFonts w:asciiTheme="majorHAnsi" w:hAnsiTheme="majorHAnsi" w:cstheme="majorHAnsi"/>
          <w:b/>
          <w:sz w:val="24"/>
          <w:szCs w:val="24"/>
          <w:lang w:val="ru-MD"/>
        </w:rPr>
        <w:t xml:space="preserve">отсутствует единый </w:t>
      </w:r>
      <w:r w:rsidR="000C5B22" w:rsidRPr="00966F8B">
        <w:rPr>
          <w:rFonts w:asciiTheme="majorHAnsi" w:hAnsiTheme="majorHAnsi" w:cstheme="majorHAnsi"/>
          <w:b/>
          <w:sz w:val="24"/>
          <w:szCs w:val="24"/>
          <w:lang w:val="ru-MD"/>
        </w:rPr>
        <w:t>П</w:t>
      </w:r>
      <w:r w:rsidRPr="00966F8B">
        <w:rPr>
          <w:rFonts w:asciiTheme="majorHAnsi" w:hAnsiTheme="majorHAnsi" w:cstheme="majorHAnsi"/>
          <w:b/>
          <w:sz w:val="24"/>
          <w:szCs w:val="24"/>
          <w:lang w:val="ru-MD"/>
        </w:rPr>
        <w:t xml:space="preserve">лан действий по развитию </w:t>
      </w:r>
      <w:r w:rsidR="00353B55" w:rsidRPr="00966F8B">
        <w:rPr>
          <w:rFonts w:asciiTheme="majorHAnsi" w:hAnsiTheme="majorHAnsi" w:cstheme="majorHAnsi"/>
          <w:b/>
          <w:sz w:val="24"/>
          <w:szCs w:val="24"/>
          <w:lang w:val="ru-MD"/>
        </w:rPr>
        <w:t>сектора</w:t>
      </w:r>
      <w:r w:rsidRPr="00966F8B">
        <w:rPr>
          <w:rFonts w:asciiTheme="majorHAnsi" w:hAnsiTheme="majorHAnsi" w:cstheme="majorHAnsi"/>
          <w:b/>
          <w:sz w:val="24"/>
          <w:szCs w:val="24"/>
          <w:lang w:val="ru-MD"/>
        </w:rPr>
        <w:t xml:space="preserve"> водоснабжения и </w:t>
      </w:r>
      <w:r w:rsidR="00543F24" w:rsidRPr="00966F8B">
        <w:rPr>
          <w:rFonts w:asciiTheme="majorHAnsi" w:hAnsiTheme="majorHAnsi" w:cstheme="majorHAnsi"/>
          <w:b/>
          <w:sz w:val="24"/>
          <w:szCs w:val="24"/>
          <w:lang w:val="ru-MD"/>
        </w:rPr>
        <w:t>санитации</w:t>
      </w:r>
      <w:r w:rsidRPr="00966F8B">
        <w:rPr>
          <w:rFonts w:asciiTheme="majorHAnsi" w:hAnsiTheme="majorHAnsi" w:cstheme="majorHAnsi"/>
          <w:b/>
          <w:sz w:val="24"/>
          <w:szCs w:val="24"/>
          <w:lang w:val="ru-MD"/>
        </w:rPr>
        <w:t xml:space="preserve"> на национальном уровне, </w:t>
      </w:r>
      <w:r w:rsidRPr="00966F8B">
        <w:rPr>
          <w:rFonts w:asciiTheme="majorHAnsi" w:hAnsiTheme="majorHAnsi" w:cstheme="majorHAnsi"/>
          <w:sz w:val="24"/>
          <w:szCs w:val="24"/>
          <w:lang w:val="ru-MD"/>
        </w:rPr>
        <w:t xml:space="preserve">развитие </w:t>
      </w:r>
      <w:r w:rsidR="00353B55" w:rsidRPr="00966F8B">
        <w:rPr>
          <w:rFonts w:asciiTheme="majorHAnsi" w:hAnsiTheme="majorHAnsi" w:cstheme="majorHAnsi"/>
          <w:sz w:val="24"/>
          <w:szCs w:val="24"/>
          <w:lang w:val="ru-MD"/>
        </w:rPr>
        <w:t>данн</w:t>
      </w:r>
      <w:r w:rsidRPr="00966F8B">
        <w:rPr>
          <w:rFonts w:asciiTheme="majorHAnsi" w:hAnsiTheme="majorHAnsi" w:cstheme="majorHAnsi"/>
          <w:sz w:val="24"/>
          <w:szCs w:val="24"/>
          <w:lang w:val="ru-MD"/>
        </w:rPr>
        <w:t xml:space="preserve">ой области включено в </w:t>
      </w:r>
      <w:r w:rsidR="00282987" w:rsidRPr="00966F8B">
        <w:rPr>
          <w:rFonts w:asciiTheme="majorHAnsi" w:hAnsiTheme="majorHAnsi" w:cstheme="majorHAnsi"/>
          <w:sz w:val="24"/>
          <w:szCs w:val="24"/>
          <w:lang w:val="ru-MD"/>
        </w:rPr>
        <w:t>ряде</w:t>
      </w:r>
      <w:r w:rsidRPr="00966F8B">
        <w:rPr>
          <w:rFonts w:asciiTheme="majorHAnsi" w:hAnsiTheme="majorHAnsi" w:cstheme="majorHAnsi"/>
          <w:sz w:val="24"/>
          <w:szCs w:val="24"/>
          <w:lang w:val="ru-MD"/>
        </w:rPr>
        <w:t xml:space="preserve"> </w:t>
      </w:r>
      <w:r w:rsidR="00353B55" w:rsidRPr="00966F8B">
        <w:rPr>
          <w:rFonts w:asciiTheme="majorHAnsi" w:hAnsiTheme="majorHAnsi" w:cstheme="majorHAnsi"/>
          <w:sz w:val="24"/>
          <w:szCs w:val="24"/>
          <w:lang w:val="ru-MD"/>
        </w:rPr>
        <w:t>С</w:t>
      </w:r>
      <w:r w:rsidRPr="00966F8B">
        <w:rPr>
          <w:rFonts w:asciiTheme="majorHAnsi" w:hAnsiTheme="majorHAnsi" w:cstheme="majorHAnsi"/>
          <w:sz w:val="24"/>
          <w:szCs w:val="24"/>
          <w:lang w:val="ru-MD"/>
        </w:rPr>
        <w:t>тратегий</w:t>
      </w:r>
      <w:r w:rsidR="00353B55" w:rsidRPr="00966F8B">
        <w:rPr>
          <w:rStyle w:val="a7"/>
          <w:rFonts w:asciiTheme="majorHAnsi" w:hAnsiTheme="majorHAnsi" w:cstheme="majorHAnsi"/>
          <w:sz w:val="24"/>
          <w:szCs w:val="24"/>
          <w:lang w:val="ru-MD"/>
        </w:rPr>
        <w:footnoteReference w:id="7"/>
      </w:r>
      <w:r w:rsidRPr="00966F8B">
        <w:rPr>
          <w:rFonts w:asciiTheme="majorHAnsi" w:hAnsiTheme="majorHAnsi" w:cstheme="majorHAnsi"/>
          <w:sz w:val="24"/>
          <w:szCs w:val="24"/>
          <w:lang w:val="ru-MD"/>
        </w:rPr>
        <w:t xml:space="preserve">, </w:t>
      </w:r>
      <w:r w:rsidR="00353B55" w:rsidRPr="00966F8B">
        <w:rPr>
          <w:rFonts w:asciiTheme="majorHAnsi" w:hAnsiTheme="majorHAnsi" w:cstheme="majorHAnsi"/>
          <w:sz w:val="24"/>
          <w:szCs w:val="24"/>
          <w:lang w:val="ru-MD"/>
        </w:rPr>
        <w:t>содержащих</w:t>
      </w:r>
      <w:r w:rsidRPr="00966F8B">
        <w:rPr>
          <w:rFonts w:asciiTheme="majorHAnsi" w:hAnsiTheme="majorHAnsi" w:cstheme="majorHAnsi"/>
          <w:sz w:val="24"/>
          <w:szCs w:val="24"/>
          <w:lang w:val="ru-MD"/>
        </w:rPr>
        <w:t xml:space="preserve"> цели и показатели</w:t>
      </w:r>
      <w:r w:rsidR="00353B55" w:rsidRPr="00966F8B">
        <w:rPr>
          <w:rFonts w:asciiTheme="majorHAnsi" w:hAnsiTheme="majorHAnsi" w:cstheme="majorHAnsi"/>
          <w:sz w:val="24"/>
          <w:szCs w:val="24"/>
          <w:lang w:val="ru-MD"/>
        </w:rPr>
        <w:t xml:space="preserve"> в</w:t>
      </w:r>
      <w:r w:rsidRPr="00966F8B">
        <w:rPr>
          <w:rFonts w:asciiTheme="majorHAnsi" w:hAnsiTheme="majorHAnsi" w:cstheme="majorHAnsi"/>
          <w:sz w:val="24"/>
          <w:szCs w:val="24"/>
          <w:lang w:val="ru-MD"/>
        </w:rPr>
        <w:t xml:space="preserve"> </w:t>
      </w:r>
      <w:r w:rsidR="00353B55" w:rsidRPr="00966F8B">
        <w:rPr>
          <w:rFonts w:asciiTheme="majorHAnsi" w:hAnsiTheme="majorHAnsi" w:cstheme="majorHAnsi"/>
          <w:sz w:val="24"/>
          <w:szCs w:val="24"/>
          <w:lang w:val="ru-MD"/>
        </w:rPr>
        <w:t>сфере</w:t>
      </w:r>
      <w:r w:rsidRPr="00966F8B">
        <w:rPr>
          <w:rFonts w:asciiTheme="majorHAnsi" w:hAnsiTheme="majorHAnsi" w:cstheme="majorHAnsi"/>
          <w:sz w:val="24"/>
          <w:szCs w:val="24"/>
          <w:lang w:val="ru-MD"/>
        </w:rPr>
        <w:t xml:space="preserve"> водоснабжения и </w:t>
      </w:r>
      <w:r w:rsidR="00353B55" w:rsidRPr="00966F8B">
        <w:rPr>
          <w:rFonts w:asciiTheme="majorHAnsi" w:hAnsiTheme="majorHAnsi" w:cstheme="majorHAnsi"/>
          <w:sz w:val="24"/>
          <w:szCs w:val="24"/>
          <w:lang w:val="ru-MD"/>
        </w:rPr>
        <w:t>канализ</w:t>
      </w:r>
      <w:r w:rsidR="00543F24" w:rsidRPr="00966F8B">
        <w:rPr>
          <w:rFonts w:asciiTheme="majorHAnsi" w:hAnsiTheme="majorHAnsi" w:cstheme="majorHAnsi"/>
          <w:sz w:val="24"/>
          <w:szCs w:val="24"/>
          <w:lang w:val="ru-MD"/>
        </w:rPr>
        <w:t>ации</w:t>
      </w:r>
      <w:r w:rsidRPr="00966F8B">
        <w:rPr>
          <w:rFonts w:asciiTheme="majorHAnsi" w:hAnsiTheme="majorHAnsi" w:cstheme="majorHAnsi"/>
          <w:sz w:val="24"/>
          <w:szCs w:val="24"/>
          <w:lang w:val="ru-MD"/>
        </w:rPr>
        <w:t>, и устанавливаю</w:t>
      </w:r>
      <w:r w:rsidR="00353B55" w:rsidRPr="00966F8B">
        <w:rPr>
          <w:rFonts w:asciiTheme="majorHAnsi" w:hAnsiTheme="majorHAnsi" w:cstheme="majorHAnsi"/>
          <w:sz w:val="24"/>
          <w:szCs w:val="24"/>
          <w:lang w:val="ru-MD"/>
        </w:rPr>
        <w:t>щих</w:t>
      </w:r>
      <w:r w:rsidRPr="00966F8B">
        <w:rPr>
          <w:rFonts w:asciiTheme="majorHAnsi" w:hAnsiTheme="majorHAnsi" w:cstheme="majorHAnsi"/>
          <w:sz w:val="24"/>
          <w:szCs w:val="24"/>
          <w:lang w:val="ru-MD"/>
        </w:rPr>
        <w:t xml:space="preserve"> различные </w:t>
      </w:r>
      <w:r w:rsidR="00353B55" w:rsidRPr="00966F8B">
        <w:rPr>
          <w:rFonts w:asciiTheme="majorHAnsi" w:hAnsiTheme="majorHAnsi" w:cstheme="majorHAnsi"/>
          <w:sz w:val="24"/>
          <w:szCs w:val="24"/>
          <w:lang w:val="ru-MD"/>
        </w:rPr>
        <w:t>задач</w:t>
      </w:r>
      <w:r w:rsidRPr="00966F8B">
        <w:rPr>
          <w:rFonts w:asciiTheme="majorHAnsi" w:hAnsiTheme="majorHAnsi" w:cstheme="majorHAnsi"/>
          <w:sz w:val="24"/>
          <w:szCs w:val="24"/>
          <w:lang w:val="ru-MD"/>
        </w:rPr>
        <w:t xml:space="preserve">и для достижения показателя, связанного с долей населения, </w:t>
      </w:r>
      <w:r w:rsidR="00353B55" w:rsidRPr="00966F8B">
        <w:rPr>
          <w:rFonts w:asciiTheme="majorHAnsi" w:hAnsiTheme="majorHAnsi" w:cstheme="majorHAnsi"/>
          <w:sz w:val="24"/>
          <w:szCs w:val="24"/>
          <w:lang w:val="ru-MD"/>
        </w:rPr>
        <w:t>подключе</w:t>
      </w:r>
      <w:r w:rsidRPr="00966F8B">
        <w:rPr>
          <w:rFonts w:asciiTheme="majorHAnsi" w:hAnsiTheme="majorHAnsi" w:cstheme="majorHAnsi"/>
          <w:sz w:val="24"/>
          <w:szCs w:val="24"/>
          <w:lang w:val="ru-MD"/>
        </w:rPr>
        <w:t>нног</w:t>
      </w:r>
      <w:r w:rsidR="00353B55" w:rsidRPr="00966F8B">
        <w:rPr>
          <w:rFonts w:asciiTheme="majorHAnsi" w:hAnsiTheme="majorHAnsi" w:cstheme="majorHAnsi"/>
          <w:sz w:val="24"/>
          <w:szCs w:val="24"/>
          <w:lang w:val="ru-MD"/>
        </w:rPr>
        <w:t>о к услугам водоснабжения и канализации</w:t>
      </w:r>
      <w:r w:rsidR="00EC679F" w:rsidRPr="00966F8B">
        <w:rPr>
          <w:rFonts w:asciiTheme="majorHAnsi" w:hAnsiTheme="majorHAnsi" w:cstheme="majorHAnsi"/>
          <w:sz w:val="24"/>
          <w:szCs w:val="24"/>
          <w:lang w:val="ru-MD"/>
        </w:rPr>
        <w:t>;</w:t>
      </w:r>
    </w:p>
    <w:p w14:paraId="2FADD2E9" w14:textId="1FF83A29" w:rsidR="009418B2" w:rsidRPr="00966F8B" w:rsidRDefault="00D3429C" w:rsidP="00ED6FA1">
      <w:pPr>
        <w:pStyle w:val="af3"/>
        <w:numPr>
          <w:ilvl w:val="0"/>
          <w:numId w:val="13"/>
        </w:numPr>
        <w:tabs>
          <w:tab w:val="left" w:pos="142"/>
          <w:tab w:val="left" w:pos="630"/>
          <w:tab w:val="left" w:pos="851"/>
        </w:tabs>
        <w:spacing w:after="0" w:line="276" w:lineRule="auto"/>
        <w:ind w:left="0" w:firstLine="540"/>
        <w:jc w:val="both"/>
        <w:rPr>
          <w:rFonts w:asciiTheme="majorHAnsi" w:hAnsiTheme="majorHAnsi" w:cstheme="majorHAnsi"/>
          <w:sz w:val="24"/>
          <w:szCs w:val="24"/>
          <w:lang w:val="ru-MD"/>
        </w:rPr>
      </w:pPr>
      <w:r w:rsidRPr="00966F8B">
        <w:rPr>
          <w:rFonts w:asciiTheme="majorHAnsi" w:hAnsiTheme="majorHAnsi" w:cstheme="majorHAnsi"/>
          <w:b/>
          <w:sz w:val="24"/>
          <w:szCs w:val="24"/>
          <w:lang w:val="ru-MD"/>
        </w:rPr>
        <w:t xml:space="preserve">неспособность некоторых административно-территориальных единиц </w:t>
      </w:r>
      <w:r w:rsidR="00353B55" w:rsidRPr="00966F8B">
        <w:rPr>
          <w:rFonts w:asciiTheme="majorHAnsi" w:hAnsiTheme="majorHAnsi" w:cstheme="majorHAnsi"/>
          <w:b/>
          <w:sz w:val="24"/>
          <w:szCs w:val="24"/>
          <w:lang w:val="ru-MD"/>
        </w:rPr>
        <w:t>осваи</w:t>
      </w:r>
      <w:r w:rsidRPr="00966F8B">
        <w:rPr>
          <w:rFonts w:asciiTheme="majorHAnsi" w:hAnsiTheme="majorHAnsi" w:cstheme="majorHAnsi"/>
          <w:b/>
          <w:sz w:val="24"/>
          <w:szCs w:val="24"/>
          <w:lang w:val="ru-MD"/>
        </w:rPr>
        <w:t>вать ресурсы Национального экологического фонда (</w:t>
      </w:r>
      <w:r w:rsidR="00353B55" w:rsidRPr="00966F8B">
        <w:rPr>
          <w:rFonts w:asciiTheme="majorHAnsi" w:hAnsiTheme="majorHAnsi" w:cstheme="majorHAnsi"/>
          <w:b/>
          <w:sz w:val="24"/>
          <w:szCs w:val="24"/>
          <w:lang w:val="ru-MD"/>
        </w:rPr>
        <w:t>НЭФ</w:t>
      </w:r>
      <w:r w:rsidRPr="00966F8B">
        <w:rPr>
          <w:rFonts w:asciiTheme="majorHAnsi" w:hAnsiTheme="majorHAnsi" w:cstheme="majorHAnsi"/>
          <w:b/>
          <w:sz w:val="24"/>
          <w:szCs w:val="24"/>
          <w:lang w:val="ru-MD"/>
        </w:rPr>
        <w:t>)</w:t>
      </w:r>
      <w:r w:rsidR="00D13691" w:rsidRPr="00966F8B">
        <w:rPr>
          <w:rFonts w:asciiTheme="majorHAnsi" w:hAnsiTheme="majorHAnsi" w:cstheme="majorHAnsi"/>
          <w:b/>
          <w:sz w:val="24"/>
          <w:szCs w:val="24"/>
          <w:lang w:val="ru-MD"/>
        </w:rPr>
        <w:t>, что</w:t>
      </w:r>
      <w:r w:rsidRPr="00966F8B">
        <w:rPr>
          <w:rFonts w:asciiTheme="majorHAnsi" w:hAnsiTheme="majorHAnsi" w:cstheme="majorHAnsi"/>
          <w:b/>
          <w:sz w:val="24"/>
          <w:szCs w:val="24"/>
          <w:lang w:val="ru-MD"/>
        </w:rPr>
        <w:t xml:space="preserve"> обусловил</w:t>
      </w:r>
      <w:r w:rsidR="00D13691" w:rsidRPr="00966F8B">
        <w:rPr>
          <w:rFonts w:asciiTheme="majorHAnsi" w:hAnsiTheme="majorHAnsi" w:cstheme="majorHAnsi"/>
          <w:b/>
          <w:sz w:val="24"/>
          <w:szCs w:val="24"/>
          <w:lang w:val="ru-MD"/>
        </w:rPr>
        <w:t>о</w:t>
      </w:r>
      <w:r w:rsidRPr="00966F8B">
        <w:rPr>
          <w:rFonts w:asciiTheme="majorHAnsi" w:hAnsiTheme="majorHAnsi" w:cstheme="majorHAnsi"/>
          <w:b/>
          <w:sz w:val="24"/>
          <w:szCs w:val="24"/>
          <w:lang w:val="ru-MD"/>
        </w:rPr>
        <w:t xml:space="preserve"> исключение из </w:t>
      </w:r>
      <w:r w:rsidR="00353B55" w:rsidRPr="00966F8B">
        <w:rPr>
          <w:rFonts w:asciiTheme="majorHAnsi" w:hAnsiTheme="majorHAnsi" w:cstheme="majorHAnsi"/>
          <w:b/>
          <w:sz w:val="24"/>
          <w:szCs w:val="24"/>
          <w:lang w:val="ru-MD"/>
        </w:rPr>
        <w:t>С</w:t>
      </w:r>
      <w:r w:rsidRPr="00966F8B">
        <w:rPr>
          <w:rFonts w:asciiTheme="majorHAnsi" w:hAnsiTheme="majorHAnsi" w:cstheme="majorHAnsi"/>
          <w:b/>
          <w:sz w:val="24"/>
          <w:szCs w:val="24"/>
          <w:lang w:val="ru-MD"/>
        </w:rPr>
        <w:t xml:space="preserve">писка проектов, финансируемых </w:t>
      </w:r>
      <w:r w:rsidR="00007F98" w:rsidRPr="00966F8B">
        <w:rPr>
          <w:rFonts w:asciiTheme="majorHAnsi" w:hAnsiTheme="majorHAnsi" w:cstheme="majorHAnsi"/>
          <w:b/>
          <w:sz w:val="24"/>
          <w:szCs w:val="24"/>
          <w:lang w:val="ru-MD"/>
        </w:rPr>
        <w:t xml:space="preserve">из </w:t>
      </w:r>
      <w:r w:rsidRPr="00966F8B">
        <w:rPr>
          <w:rFonts w:asciiTheme="majorHAnsi" w:hAnsiTheme="majorHAnsi" w:cstheme="majorHAnsi"/>
          <w:b/>
          <w:sz w:val="24"/>
          <w:szCs w:val="24"/>
          <w:lang w:val="ru-MD"/>
        </w:rPr>
        <w:t>Фонд</w:t>
      </w:r>
      <w:r w:rsidR="00007F98" w:rsidRPr="00966F8B">
        <w:rPr>
          <w:rFonts w:asciiTheme="majorHAnsi" w:hAnsiTheme="majorHAnsi" w:cstheme="majorHAnsi"/>
          <w:b/>
          <w:sz w:val="24"/>
          <w:szCs w:val="24"/>
          <w:lang w:val="ru-MD"/>
        </w:rPr>
        <w:t>а</w:t>
      </w:r>
      <w:r w:rsidRPr="00966F8B">
        <w:rPr>
          <w:rFonts w:asciiTheme="majorHAnsi" w:hAnsiTheme="majorHAnsi" w:cstheme="majorHAnsi"/>
          <w:b/>
          <w:sz w:val="24"/>
          <w:szCs w:val="24"/>
          <w:lang w:val="ru-MD"/>
        </w:rPr>
        <w:t xml:space="preserve">, уже </w:t>
      </w:r>
      <w:r w:rsidR="00353B55" w:rsidRPr="00966F8B">
        <w:rPr>
          <w:rFonts w:asciiTheme="majorHAnsi" w:hAnsiTheme="majorHAnsi" w:cstheme="majorHAnsi"/>
          <w:b/>
          <w:sz w:val="24"/>
          <w:szCs w:val="24"/>
          <w:lang w:val="ru-MD"/>
        </w:rPr>
        <w:t>запуще</w:t>
      </w:r>
      <w:r w:rsidRPr="00966F8B">
        <w:rPr>
          <w:rFonts w:asciiTheme="majorHAnsi" w:hAnsiTheme="majorHAnsi" w:cstheme="majorHAnsi"/>
          <w:b/>
          <w:sz w:val="24"/>
          <w:szCs w:val="24"/>
          <w:lang w:val="ru-MD"/>
        </w:rPr>
        <w:t xml:space="preserve">нных проектов. </w:t>
      </w:r>
      <w:r w:rsidR="00353B55" w:rsidRPr="00966F8B">
        <w:rPr>
          <w:rFonts w:asciiTheme="majorHAnsi" w:hAnsiTheme="majorHAnsi" w:cstheme="majorHAnsi"/>
          <w:sz w:val="24"/>
          <w:szCs w:val="24"/>
          <w:lang w:val="ru-MD"/>
        </w:rPr>
        <w:t>На протяжении</w:t>
      </w:r>
      <w:r w:rsidRPr="00966F8B">
        <w:rPr>
          <w:rFonts w:asciiTheme="majorHAnsi" w:hAnsiTheme="majorHAnsi" w:cstheme="majorHAnsi"/>
          <w:sz w:val="24"/>
          <w:szCs w:val="24"/>
          <w:lang w:val="ru-MD"/>
        </w:rPr>
        <w:t xml:space="preserve"> многих лет часть проектов, финансируемых </w:t>
      </w:r>
      <w:r w:rsidR="00353B55" w:rsidRPr="00966F8B">
        <w:rPr>
          <w:rFonts w:asciiTheme="majorHAnsi" w:hAnsiTheme="majorHAnsi" w:cstheme="majorHAnsi"/>
          <w:sz w:val="24"/>
          <w:szCs w:val="24"/>
          <w:lang w:val="ru-MD"/>
        </w:rPr>
        <w:t>из НЭФ</w:t>
      </w:r>
      <w:r w:rsidRPr="00966F8B">
        <w:rPr>
          <w:rFonts w:asciiTheme="majorHAnsi" w:hAnsiTheme="majorHAnsi" w:cstheme="majorHAnsi"/>
          <w:sz w:val="24"/>
          <w:szCs w:val="24"/>
          <w:lang w:val="ru-MD"/>
        </w:rPr>
        <w:t xml:space="preserve">, хотя и </w:t>
      </w:r>
      <w:r w:rsidR="00007F98" w:rsidRPr="00966F8B">
        <w:rPr>
          <w:rFonts w:asciiTheme="majorHAnsi" w:hAnsiTheme="majorHAnsi" w:cstheme="majorHAnsi"/>
          <w:sz w:val="24"/>
          <w:szCs w:val="24"/>
          <w:lang w:val="ru-MD"/>
        </w:rPr>
        <w:t>были запущены</w:t>
      </w:r>
      <w:r w:rsidRPr="00966F8B">
        <w:rPr>
          <w:rFonts w:asciiTheme="majorHAnsi" w:hAnsiTheme="majorHAnsi" w:cstheme="majorHAnsi"/>
          <w:sz w:val="24"/>
          <w:szCs w:val="24"/>
          <w:lang w:val="ru-MD"/>
        </w:rPr>
        <w:t>, был</w:t>
      </w:r>
      <w:r w:rsidR="00ED6FA1" w:rsidRPr="00966F8B">
        <w:rPr>
          <w:rFonts w:asciiTheme="majorHAnsi" w:hAnsiTheme="majorHAnsi" w:cstheme="majorHAnsi"/>
          <w:sz w:val="24"/>
          <w:szCs w:val="24"/>
          <w:lang w:val="ru-MD"/>
        </w:rPr>
        <w:t>и</w:t>
      </w:r>
      <w:r w:rsidRPr="00966F8B">
        <w:rPr>
          <w:rFonts w:asciiTheme="majorHAnsi" w:hAnsiTheme="majorHAnsi" w:cstheme="majorHAnsi"/>
          <w:sz w:val="24"/>
          <w:szCs w:val="24"/>
          <w:lang w:val="ru-MD"/>
        </w:rPr>
        <w:t xml:space="preserve"> исключен</w:t>
      </w:r>
      <w:r w:rsidR="00ED6FA1" w:rsidRPr="00966F8B">
        <w:rPr>
          <w:rFonts w:asciiTheme="majorHAnsi" w:hAnsiTheme="majorHAnsi" w:cstheme="majorHAnsi"/>
          <w:sz w:val="24"/>
          <w:szCs w:val="24"/>
          <w:lang w:val="ru-MD"/>
        </w:rPr>
        <w:t>ы</w:t>
      </w:r>
      <w:r w:rsidRPr="00966F8B">
        <w:rPr>
          <w:rFonts w:asciiTheme="majorHAnsi" w:hAnsiTheme="majorHAnsi" w:cstheme="majorHAnsi"/>
          <w:sz w:val="24"/>
          <w:szCs w:val="24"/>
          <w:lang w:val="ru-MD"/>
        </w:rPr>
        <w:t xml:space="preserve"> из финансирования </w:t>
      </w:r>
      <w:r w:rsidR="00007F98" w:rsidRPr="00966F8B">
        <w:rPr>
          <w:rFonts w:asciiTheme="majorHAnsi" w:hAnsiTheme="majorHAnsi" w:cstheme="majorHAnsi"/>
          <w:sz w:val="24"/>
          <w:szCs w:val="24"/>
          <w:lang w:val="ru-MD"/>
        </w:rPr>
        <w:t xml:space="preserve">из </w:t>
      </w:r>
      <w:r w:rsidR="00353B55" w:rsidRPr="00966F8B">
        <w:rPr>
          <w:rFonts w:asciiTheme="majorHAnsi" w:hAnsiTheme="majorHAnsi" w:cstheme="majorHAnsi"/>
          <w:sz w:val="24"/>
          <w:szCs w:val="24"/>
          <w:lang w:val="ru-MD"/>
        </w:rPr>
        <w:t>НЭФ</w:t>
      </w:r>
      <w:r w:rsidRPr="00966F8B">
        <w:rPr>
          <w:rFonts w:asciiTheme="majorHAnsi" w:hAnsiTheme="majorHAnsi" w:cstheme="majorHAnsi"/>
          <w:sz w:val="24"/>
          <w:szCs w:val="24"/>
          <w:lang w:val="ru-MD"/>
        </w:rPr>
        <w:t xml:space="preserve"> из-за недостаточно</w:t>
      </w:r>
      <w:r w:rsidR="00007F98" w:rsidRPr="00966F8B">
        <w:rPr>
          <w:rFonts w:asciiTheme="majorHAnsi" w:hAnsiTheme="majorHAnsi" w:cstheme="majorHAnsi"/>
          <w:sz w:val="24"/>
          <w:szCs w:val="24"/>
          <w:lang w:val="ru-MD"/>
        </w:rPr>
        <w:t>сти</w:t>
      </w:r>
      <w:r w:rsidRPr="00966F8B">
        <w:rPr>
          <w:rFonts w:asciiTheme="majorHAnsi" w:hAnsiTheme="majorHAnsi" w:cstheme="majorHAnsi"/>
          <w:sz w:val="24"/>
          <w:szCs w:val="24"/>
          <w:lang w:val="ru-MD"/>
        </w:rPr>
        <w:t xml:space="preserve"> или не</w:t>
      </w:r>
      <w:r w:rsidR="00007F98" w:rsidRPr="00966F8B">
        <w:rPr>
          <w:rFonts w:asciiTheme="majorHAnsi" w:hAnsiTheme="majorHAnsi" w:cstheme="majorHAnsi"/>
          <w:sz w:val="24"/>
          <w:szCs w:val="24"/>
          <w:lang w:val="ru-MD"/>
        </w:rPr>
        <w:t>внесения</w:t>
      </w:r>
      <w:r w:rsidRPr="00966F8B">
        <w:rPr>
          <w:rFonts w:asciiTheme="majorHAnsi" w:hAnsiTheme="majorHAnsi" w:cstheme="majorHAnsi"/>
          <w:sz w:val="24"/>
          <w:szCs w:val="24"/>
          <w:lang w:val="ru-MD"/>
        </w:rPr>
        <w:t xml:space="preserve"> вклада, несоблюдения условий </w:t>
      </w:r>
      <w:r w:rsidR="00007F98" w:rsidRPr="00966F8B">
        <w:rPr>
          <w:rFonts w:asciiTheme="majorHAnsi" w:hAnsiTheme="majorHAnsi" w:cstheme="majorHAnsi"/>
          <w:sz w:val="24"/>
          <w:szCs w:val="24"/>
          <w:lang w:val="ru-MD"/>
        </w:rPr>
        <w:t>договор</w:t>
      </w:r>
      <w:r w:rsidRPr="00966F8B">
        <w:rPr>
          <w:rFonts w:asciiTheme="majorHAnsi" w:hAnsiTheme="majorHAnsi" w:cstheme="majorHAnsi"/>
          <w:sz w:val="24"/>
          <w:szCs w:val="24"/>
          <w:lang w:val="ru-MD"/>
        </w:rPr>
        <w:t xml:space="preserve">а </w:t>
      </w:r>
      <w:r w:rsidR="00007F98" w:rsidRPr="00966F8B">
        <w:rPr>
          <w:rFonts w:asciiTheme="majorHAnsi" w:hAnsiTheme="majorHAnsi" w:cstheme="majorHAnsi"/>
          <w:sz w:val="24"/>
          <w:szCs w:val="24"/>
          <w:lang w:val="ru-MD"/>
        </w:rPr>
        <w:t>о</w:t>
      </w:r>
      <w:r w:rsidRPr="00966F8B">
        <w:rPr>
          <w:rFonts w:asciiTheme="majorHAnsi" w:hAnsiTheme="majorHAnsi" w:cstheme="majorHAnsi"/>
          <w:sz w:val="24"/>
          <w:szCs w:val="24"/>
          <w:lang w:val="ru-MD"/>
        </w:rPr>
        <w:t xml:space="preserve"> финансировани</w:t>
      </w:r>
      <w:r w:rsidR="00007F98" w:rsidRPr="00966F8B">
        <w:rPr>
          <w:rFonts w:asciiTheme="majorHAnsi" w:hAnsiTheme="majorHAnsi" w:cstheme="majorHAnsi"/>
          <w:sz w:val="24"/>
          <w:szCs w:val="24"/>
          <w:lang w:val="ru-MD"/>
        </w:rPr>
        <w:t>и</w:t>
      </w:r>
      <w:r w:rsidRPr="00966F8B">
        <w:rPr>
          <w:rFonts w:asciiTheme="majorHAnsi" w:hAnsiTheme="majorHAnsi" w:cstheme="majorHAnsi"/>
          <w:sz w:val="24"/>
          <w:szCs w:val="24"/>
          <w:lang w:val="ru-MD"/>
        </w:rPr>
        <w:t xml:space="preserve"> и </w:t>
      </w:r>
      <w:r w:rsidR="00007F98" w:rsidRPr="00966F8B">
        <w:rPr>
          <w:rFonts w:asciiTheme="majorHAnsi" w:hAnsiTheme="majorHAnsi" w:cstheme="majorHAnsi"/>
          <w:sz w:val="24"/>
          <w:szCs w:val="24"/>
          <w:lang w:val="ru-MD"/>
        </w:rPr>
        <w:t>др</w:t>
      </w:r>
      <w:r w:rsidRPr="00966F8B">
        <w:rPr>
          <w:rFonts w:asciiTheme="majorHAnsi" w:hAnsiTheme="majorHAnsi" w:cstheme="majorHAnsi"/>
          <w:sz w:val="24"/>
          <w:szCs w:val="24"/>
          <w:lang w:val="ru-MD"/>
        </w:rPr>
        <w:t xml:space="preserve">., </w:t>
      </w:r>
      <w:r w:rsidR="00D13691" w:rsidRPr="00966F8B">
        <w:rPr>
          <w:rFonts w:asciiTheme="majorHAnsi" w:hAnsiTheme="majorHAnsi" w:cstheme="majorHAnsi"/>
          <w:sz w:val="24"/>
          <w:szCs w:val="24"/>
          <w:lang w:val="ru-MD"/>
        </w:rPr>
        <w:t>о</w:t>
      </w:r>
      <w:r w:rsidRPr="00966F8B">
        <w:rPr>
          <w:rFonts w:asciiTheme="majorHAnsi" w:hAnsiTheme="majorHAnsi" w:cstheme="majorHAnsi"/>
          <w:sz w:val="24"/>
          <w:szCs w:val="24"/>
          <w:lang w:val="ru-MD"/>
        </w:rPr>
        <w:t xml:space="preserve">ни до сих пор не завершены, </w:t>
      </w:r>
      <w:r w:rsidR="00D13691" w:rsidRPr="00966F8B">
        <w:rPr>
          <w:rFonts w:asciiTheme="majorHAnsi" w:hAnsiTheme="majorHAnsi" w:cstheme="majorHAnsi"/>
          <w:sz w:val="24"/>
          <w:szCs w:val="24"/>
          <w:lang w:val="ru-MD"/>
        </w:rPr>
        <w:t>и</w:t>
      </w:r>
      <w:r w:rsidRPr="00966F8B">
        <w:rPr>
          <w:rFonts w:asciiTheme="majorHAnsi" w:hAnsiTheme="majorHAnsi" w:cstheme="majorHAnsi"/>
          <w:sz w:val="24"/>
          <w:szCs w:val="24"/>
          <w:lang w:val="ru-MD"/>
        </w:rPr>
        <w:t xml:space="preserve"> с</w:t>
      </w:r>
      <w:r w:rsidR="00D13691" w:rsidRPr="00966F8B">
        <w:rPr>
          <w:rFonts w:asciiTheme="majorHAnsi" w:hAnsiTheme="majorHAnsi" w:cstheme="majorHAnsi"/>
          <w:sz w:val="24"/>
          <w:szCs w:val="24"/>
          <w:lang w:val="ru-MD"/>
        </w:rPr>
        <w:t>уществует</w:t>
      </w:r>
      <w:r w:rsidRPr="00966F8B">
        <w:rPr>
          <w:rFonts w:asciiTheme="majorHAnsi" w:hAnsiTheme="majorHAnsi" w:cstheme="majorHAnsi"/>
          <w:sz w:val="24"/>
          <w:szCs w:val="24"/>
          <w:lang w:val="ru-MD"/>
        </w:rPr>
        <w:t xml:space="preserve"> повышенный риск повреждения и деградации уже выполненных работ, </w:t>
      </w:r>
      <w:r w:rsidR="00D13691" w:rsidRPr="00966F8B">
        <w:rPr>
          <w:rFonts w:asciiTheme="majorHAnsi" w:hAnsiTheme="majorHAnsi" w:cstheme="majorHAnsi"/>
          <w:sz w:val="24"/>
          <w:szCs w:val="24"/>
          <w:lang w:val="ru-MD"/>
        </w:rPr>
        <w:t>растраты</w:t>
      </w:r>
      <w:r w:rsidRPr="00966F8B">
        <w:rPr>
          <w:rFonts w:asciiTheme="majorHAnsi" w:hAnsiTheme="majorHAnsi" w:cstheme="majorHAnsi"/>
          <w:sz w:val="24"/>
          <w:szCs w:val="24"/>
          <w:lang w:val="ru-MD"/>
        </w:rPr>
        <w:t xml:space="preserve"> денег и неэффективного использования </w:t>
      </w:r>
      <w:r w:rsidR="00D13691" w:rsidRPr="00966F8B">
        <w:rPr>
          <w:rFonts w:asciiTheme="majorHAnsi" w:hAnsiTheme="majorHAnsi" w:cstheme="majorHAnsi"/>
          <w:sz w:val="24"/>
          <w:szCs w:val="24"/>
          <w:lang w:val="ru-MD"/>
        </w:rPr>
        <w:t>публич</w:t>
      </w:r>
      <w:r w:rsidRPr="00966F8B">
        <w:rPr>
          <w:rFonts w:asciiTheme="majorHAnsi" w:hAnsiTheme="majorHAnsi" w:cstheme="majorHAnsi"/>
          <w:sz w:val="24"/>
          <w:szCs w:val="24"/>
          <w:lang w:val="ru-MD"/>
        </w:rPr>
        <w:t>ных дене</w:t>
      </w:r>
      <w:r w:rsidR="00D13691" w:rsidRPr="00966F8B">
        <w:rPr>
          <w:rFonts w:asciiTheme="majorHAnsi" w:hAnsiTheme="majorHAnsi" w:cstheme="majorHAnsi"/>
          <w:sz w:val="24"/>
          <w:szCs w:val="24"/>
          <w:lang w:val="ru-MD"/>
        </w:rPr>
        <w:t>жных средств</w:t>
      </w:r>
      <w:r w:rsidR="00EC679F" w:rsidRPr="00966F8B">
        <w:rPr>
          <w:rFonts w:asciiTheme="majorHAnsi" w:hAnsiTheme="majorHAnsi" w:cstheme="majorHAnsi"/>
          <w:sz w:val="24"/>
          <w:szCs w:val="24"/>
          <w:lang w:val="ru-MD"/>
        </w:rPr>
        <w:t>;</w:t>
      </w:r>
      <w:r w:rsidR="004A167B" w:rsidRPr="00966F8B">
        <w:rPr>
          <w:rFonts w:asciiTheme="majorHAnsi" w:hAnsiTheme="majorHAnsi" w:cstheme="majorHAnsi"/>
          <w:sz w:val="24"/>
          <w:szCs w:val="24"/>
          <w:lang w:val="ru-MD"/>
        </w:rPr>
        <w:t xml:space="preserve"> </w:t>
      </w:r>
    </w:p>
    <w:p w14:paraId="3A810EB6" w14:textId="46276134" w:rsidR="00031AB5" w:rsidRPr="00966F8B" w:rsidRDefault="00D3429C" w:rsidP="00AA7078">
      <w:pPr>
        <w:pStyle w:val="af3"/>
        <w:numPr>
          <w:ilvl w:val="0"/>
          <w:numId w:val="13"/>
        </w:numPr>
        <w:tabs>
          <w:tab w:val="left" w:pos="142"/>
          <w:tab w:val="left" w:pos="630"/>
          <w:tab w:val="left" w:pos="851"/>
        </w:tabs>
        <w:spacing w:after="0" w:line="276" w:lineRule="auto"/>
        <w:ind w:left="0" w:firstLine="540"/>
        <w:jc w:val="both"/>
        <w:rPr>
          <w:rFonts w:asciiTheme="majorHAnsi" w:hAnsiTheme="majorHAnsi" w:cstheme="majorHAnsi"/>
          <w:sz w:val="24"/>
          <w:szCs w:val="24"/>
          <w:lang w:val="ru-MD"/>
        </w:rPr>
      </w:pPr>
      <w:r w:rsidRPr="00966F8B">
        <w:rPr>
          <w:rFonts w:asciiTheme="majorHAnsi" w:hAnsiTheme="majorHAnsi" w:cstheme="majorHAnsi"/>
          <w:b/>
          <w:sz w:val="24"/>
          <w:szCs w:val="24"/>
          <w:lang w:val="ru-MD"/>
        </w:rPr>
        <w:t xml:space="preserve">разделение финансирования инвестиционных проектов, реализуемых из </w:t>
      </w:r>
      <w:r w:rsidR="00353B55" w:rsidRPr="00966F8B">
        <w:rPr>
          <w:rFonts w:asciiTheme="majorHAnsi" w:hAnsiTheme="majorHAnsi" w:cstheme="majorHAnsi"/>
          <w:b/>
          <w:sz w:val="24"/>
          <w:szCs w:val="24"/>
          <w:lang w:val="ru-MD"/>
        </w:rPr>
        <w:t>НЭФ</w:t>
      </w:r>
      <w:r w:rsidR="00D13691" w:rsidRPr="00966F8B">
        <w:rPr>
          <w:rFonts w:asciiTheme="majorHAnsi" w:hAnsiTheme="majorHAnsi" w:cstheme="majorHAnsi"/>
          <w:b/>
          <w:sz w:val="24"/>
          <w:szCs w:val="24"/>
          <w:lang w:val="ru-MD"/>
        </w:rPr>
        <w:t>,</w:t>
      </w:r>
      <w:r w:rsidRPr="00966F8B">
        <w:rPr>
          <w:rFonts w:asciiTheme="majorHAnsi" w:hAnsiTheme="majorHAnsi" w:cstheme="majorHAnsi"/>
          <w:b/>
          <w:sz w:val="24"/>
          <w:szCs w:val="24"/>
          <w:lang w:val="ru-MD"/>
        </w:rPr>
        <w:t xml:space="preserve"> на несколько этапов, </w:t>
      </w:r>
      <w:r w:rsidR="0062781B" w:rsidRPr="00966F8B">
        <w:rPr>
          <w:rFonts w:asciiTheme="majorHAnsi" w:hAnsiTheme="majorHAnsi" w:cstheme="majorHAnsi"/>
          <w:b/>
          <w:sz w:val="24"/>
          <w:szCs w:val="24"/>
          <w:lang w:val="ru-MD"/>
        </w:rPr>
        <w:t xml:space="preserve">что </w:t>
      </w:r>
      <w:r w:rsidRPr="00966F8B">
        <w:rPr>
          <w:rFonts w:asciiTheme="majorHAnsi" w:hAnsiTheme="majorHAnsi" w:cstheme="majorHAnsi"/>
          <w:b/>
          <w:sz w:val="24"/>
          <w:szCs w:val="24"/>
          <w:lang w:val="ru-MD"/>
        </w:rPr>
        <w:t>привело к расширению срока реализации одних проектов</w:t>
      </w:r>
      <w:r w:rsidR="00EB099E" w:rsidRPr="00966F8B">
        <w:rPr>
          <w:rFonts w:asciiTheme="majorHAnsi" w:hAnsiTheme="majorHAnsi" w:cstheme="majorHAnsi"/>
          <w:b/>
          <w:sz w:val="24"/>
          <w:szCs w:val="24"/>
          <w:lang w:val="ru-MD"/>
        </w:rPr>
        <w:t>,</w:t>
      </w:r>
      <w:r w:rsidRPr="00966F8B">
        <w:rPr>
          <w:rFonts w:asciiTheme="majorHAnsi" w:hAnsiTheme="majorHAnsi" w:cstheme="majorHAnsi"/>
          <w:b/>
          <w:sz w:val="24"/>
          <w:szCs w:val="24"/>
          <w:lang w:val="ru-MD"/>
        </w:rPr>
        <w:t xml:space="preserve"> и не</w:t>
      </w:r>
      <w:r w:rsidR="00D13691" w:rsidRPr="00966F8B">
        <w:rPr>
          <w:rFonts w:asciiTheme="majorHAnsi" w:hAnsiTheme="majorHAnsi" w:cstheme="majorHAnsi"/>
          <w:b/>
          <w:sz w:val="24"/>
          <w:szCs w:val="24"/>
          <w:lang w:val="ru-MD"/>
        </w:rPr>
        <w:t>завершен</w:t>
      </w:r>
      <w:r w:rsidRPr="00966F8B">
        <w:rPr>
          <w:rFonts w:asciiTheme="majorHAnsi" w:hAnsiTheme="majorHAnsi" w:cstheme="majorHAnsi"/>
          <w:b/>
          <w:sz w:val="24"/>
          <w:szCs w:val="24"/>
          <w:lang w:val="ru-MD"/>
        </w:rPr>
        <w:t>и</w:t>
      </w:r>
      <w:r w:rsidR="00EB099E" w:rsidRPr="00966F8B">
        <w:rPr>
          <w:rFonts w:asciiTheme="majorHAnsi" w:hAnsiTheme="majorHAnsi" w:cstheme="majorHAnsi"/>
          <w:b/>
          <w:sz w:val="24"/>
          <w:szCs w:val="24"/>
          <w:lang w:val="ru-MD"/>
        </w:rPr>
        <w:t xml:space="preserve">ю </w:t>
      </w:r>
      <w:r w:rsidRPr="00966F8B">
        <w:rPr>
          <w:rFonts w:asciiTheme="majorHAnsi" w:hAnsiTheme="majorHAnsi" w:cstheme="majorHAnsi"/>
          <w:b/>
          <w:sz w:val="24"/>
          <w:szCs w:val="24"/>
          <w:lang w:val="ru-MD"/>
        </w:rPr>
        <w:t xml:space="preserve">других. </w:t>
      </w:r>
      <w:r w:rsidRPr="00966F8B">
        <w:rPr>
          <w:rFonts w:asciiTheme="majorHAnsi" w:hAnsiTheme="majorHAnsi" w:cstheme="majorHAnsi"/>
          <w:sz w:val="24"/>
          <w:szCs w:val="24"/>
          <w:lang w:val="ru-MD"/>
        </w:rPr>
        <w:t xml:space="preserve">В 2014-2022 гг. из 580 проектов, финансируемых </w:t>
      </w:r>
      <w:r w:rsidR="00D13691" w:rsidRPr="00966F8B">
        <w:rPr>
          <w:rFonts w:asciiTheme="majorHAnsi" w:hAnsiTheme="majorHAnsi" w:cstheme="majorHAnsi"/>
          <w:sz w:val="24"/>
          <w:szCs w:val="24"/>
          <w:lang w:val="ru-MD"/>
        </w:rPr>
        <w:t xml:space="preserve">из </w:t>
      </w:r>
      <w:r w:rsidR="00353B55" w:rsidRPr="00966F8B">
        <w:rPr>
          <w:rFonts w:asciiTheme="majorHAnsi" w:hAnsiTheme="majorHAnsi" w:cstheme="majorHAnsi"/>
          <w:sz w:val="24"/>
          <w:szCs w:val="24"/>
          <w:lang w:val="ru-MD"/>
        </w:rPr>
        <w:t>НЭФ</w:t>
      </w:r>
      <w:r w:rsidRPr="00966F8B">
        <w:rPr>
          <w:rFonts w:asciiTheme="majorHAnsi" w:hAnsiTheme="majorHAnsi" w:cstheme="majorHAnsi"/>
          <w:sz w:val="24"/>
          <w:szCs w:val="24"/>
          <w:lang w:val="ru-MD"/>
        </w:rPr>
        <w:t>, было заключено 1471 договор о финансировании (этап</w:t>
      </w:r>
      <w:r w:rsidR="0062781B" w:rsidRPr="00966F8B">
        <w:rPr>
          <w:rFonts w:asciiTheme="majorHAnsi" w:hAnsiTheme="majorHAnsi" w:cstheme="majorHAnsi"/>
          <w:sz w:val="24"/>
          <w:szCs w:val="24"/>
          <w:lang w:val="ru-MD"/>
        </w:rPr>
        <w:t>ов</w:t>
      </w:r>
      <w:r w:rsidRPr="00966F8B">
        <w:rPr>
          <w:rFonts w:asciiTheme="majorHAnsi" w:hAnsiTheme="majorHAnsi" w:cstheme="majorHAnsi"/>
          <w:sz w:val="24"/>
          <w:szCs w:val="24"/>
          <w:lang w:val="ru-MD"/>
        </w:rPr>
        <w:t xml:space="preserve">), по которым было заключено 1126 дополнительных соглашений, а по 216 </w:t>
      </w:r>
      <w:r w:rsidR="00D13691" w:rsidRPr="00966F8B">
        <w:rPr>
          <w:rFonts w:asciiTheme="majorHAnsi" w:hAnsiTheme="majorHAnsi" w:cstheme="majorHAnsi"/>
          <w:sz w:val="24"/>
          <w:szCs w:val="24"/>
          <w:lang w:val="ru-MD"/>
        </w:rPr>
        <w:t>договор</w:t>
      </w:r>
      <w:r w:rsidRPr="00966F8B">
        <w:rPr>
          <w:rFonts w:asciiTheme="majorHAnsi" w:hAnsiTheme="majorHAnsi" w:cstheme="majorHAnsi"/>
          <w:sz w:val="24"/>
          <w:szCs w:val="24"/>
          <w:lang w:val="ru-MD"/>
        </w:rPr>
        <w:t>ам на выполнение работ, заключенных между п</w:t>
      </w:r>
      <w:r w:rsidR="0062781B" w:rsidRPr="00966F8B">
        <w:rPr>
          <w:rFonts w:asciiTheme="majorHAnsi" w:hAnsiTheme="majorHAnsi" w:cstheme="majorHAnsi"/>
          <w:sz w:val="24"/>
          <w:szCs w:val="24"/>
          <w:lang w:val="ru-MD"/>
        </w:rPr>
        <w:t>одрядчико</w:t>
      </w:r>
      <w:r w:rsidRPr="00966F8B">
        <w:rPr>
          <w:rFonts w:asciiTheme="majorHAnsi" w:hAnsiTheme="majorHAnsi" w:cstheme="majorHAnsi"/>
          <w:sz w:val="24"/>
          <w:szCs w:val="24"/>
          <w:lang w:val="ru-MD"/>
        </w:rPr>
        <w:t>м и бенефициаром, было заключено 328 соглашений о продлении срока реализации проектов</w:t>
      </w:r>
      <w:r w:rsidR="00D13691" w:rsidRPr="00966F8B">
        <w:rPr>
          <w:rFonts w:asciiTheme="majorHAnsi" w:hAnsiTheme="majorHAnsi" w:cstheme="majorHAnsi"/>
          <w:sz w:val="24"/>
          <w:szCs w:val="24"/>
          <w:lang w:val="ru-MD"/>
        </w:rPr>
        <w:t>,</w:t>
      </w:r>
      <w:r w:rsidRPr="00966F8B">
        <w:rPr>
          <w:rFonts w:asciiTheme="majorHAnsi" w:hAnsiTheme="majorHAnsi" w:cstheme="majorHAnsi"/>
          <w:sz w:val="24"/>
          <w:szCs w:val="24"/>
          <w:lang w:val="ru-MD"/>
        </w:rPr>
        <w:t xml:space="preserve"> и 303 соглашения об изменении стоимости </w:t>
      </w:r>
      <w:r w:rsidR="00D13691" w:rsidRPr="00966F8B">
        <w:rPr>
          <w:rFonts w:asciiTheme="majorHAnsi" w:hAnsiTheme="majorHAnsi" w:cstheme="majorHAnsi"/>
          <w:sz w:val="24"/>
          <w:szCs w:val="24"/>
          <w:lang w:val="ru-MD"/>
        </w:rPr>
        <w:t>договор</w:t>
      </w:r>
      <w:r w:rsidRPr="00966F8B">
        <w:rPr>
          <w:rFonts w:asciiTheme="majorHAnsi" w:hAnsiTheme="majorHAnsi" w:cstheme="majorHAnsi"/>
          <w:sz w:val="24"/>
          <w:szCs w:val="24"/>
          <w:lang w:val="ru-MD"/>
        </w:rPr>
        <w:t xml:space="preserve">ов </w:t>
      </w:r>
      <w:r w:rsidR="00D13691" w:rsidRPr="00966F8B">
        <w:rPr>
          <w:rFonts w:asciiTheme="majorHAnsi" w:hAnsiTheme="majorHAnsi" w:cstheme="majorHAnsi"/>
          <w:sz w:val="24"/>
          <w:szCs w:val="24"/>
          <w:lang w:val="ru-MD"/>
        </w:rPr>
        <w:t>подряда</w:t>
      </w:r>
      <w:r w:rsidRPr="00966F8B">
        <w:rPr>
          <w:rFonts w:asciiTheme="majorHAnsi" w:hAnsiTheme="majorHAnsi" w:cstheme="majorHAnsi"/>
          <w:sz w:val="24"/>
          <w:szCs w:val="24"/>
          <w:lang w:val="ru-MD"/>
        </w:rPr>
        <w:t xml:space="preserve">. </w:t>
      </w:r>
      <w:r w:rsidR="0062781B" w:rsidRPr="00966F8B">
        <w:rPr>
          <w:rFonts w:asciiTheme="majorHAnsi" w:hAnsiTheme="majorHAnsi" w:cstheme="majorHAnsi"/>
          <w:sz w:val="24"/>
          <w:szCs w:val="24"/>
          <w:lang w:val="ru-MD"/>
        </w:rPr>
        <w:t>Как с</w:t>
      </w:r>
      <w:r w:rsidRPr="00966F8B">
        <w:rPr>
          <w:rFonts w:asciiTheme="majorHAnsi" w:hAnsiTheme="majorHAnsi" w:cstheme="majorHAnsi"/>
          <w:sz w:val="24"/>
          <w:szCs w:val="24"/>
          <w:lang w:val="ru-MD"/>
        </w:rPr>
        <w:t>лед</w:t>
      </w:r>
      <w:r w:rsidR="0062781B" w:rsidRPr="00966F8B">
        <w:rPr>
          <w:rFonts w:asciiTheme="majorHAnsi" w:hAnsiTheme="majorHAnsi" w:cstheme="majorHAnsi"/>
          <w:sz w:val="24"/>
          <w:szCs w:val="24"/>
          <w:lang w:val="ru-MD"/>
        </w:rPr>
        <w:t>ствие</w:t>
      </w:r>
      <w:r w:rsidRPr="00966F8B">
        <w:rPr>
          <w:rFonts w:asciiTheme="majorHAnsi" w:hAnsiTheme="majorHAnsi" w:cstheme="majorHAnsi"/>
          <w:sz w:val="24"/>
          <w:szCs w:val="24"/>
          <w:lang w:val="ru-MD"/>
        </w:rPr>
        <w:t xml:space="preserve">, первоначальная стоимость </w:t>
      </w:r>
      <w:r w:rsidR="00D13691" w:rsidRPr="00966F8B">
        <w:rPr>
          <w:rFonts w:asciiTheme="majorHAnsi" w:hAnsiTheme="majorHAnsi" w:cstheme="majorHAnsi"/>
          <w:sz w:val="24"/>
          <w:szCs w:val="24"/>
          <w:lang w:val="ru-MD"/>
        </w:rPr>
        <w:t>договор</w:t>
      </w:r>
      <w:r w:rsidRPr="00966F8B">
        <w:rPr>
          <w:rFonts w:asciiTheme="majorHAnsi" w:hAnsiTheme="majorHAnsi" w:cstheme="majorHAnsi"/>
          <w:sz w:val="24"/>
          <w:szCs w:val="24"/>
          <w:lang w:val="ru-MD"/>
        </w:rPr>
        <w:t xml:space="preserve">ов была увеличена в целом на 338,8 </w:t>
      </w:r>
      <w:r w:rsidR="00A91278" w:rsidRPr="00966F8B">
        <w:rPr>
          <w:rFonts w:asciiTheme="majorHAnsi" w:hAnsiTheme="majorHAnsi" w:cstheme="majorHAnsi"/>
          <w:sz w:val="24"/>
          <w:szCs w:val="24"/>
          <w:lang w:val="ru-MD"/>
        </w:rPr>
        <w:t>млн. леев</w:t>
      </w:r>
      <w:r w:rsidRPr="00966F8B">
        <w:rPr>
          <w:rFonts w:asciiTheme="majorHAnsi" w:hAnsiTheme="majorHAnsi" w:cstheme="majorHAnsi"/>
          <w:sz w:val="24"/>
          <w:szCs w:val="24"/>
          <w:lang w:val="ru-MD"/>
        </w:rPr>
        <w:t xml:space="preserve">, </w:t>
      </w:r>
      <w:r w:rsidR="0062781B" w:rsidRPr="00966F8B">
        <w:rPr>
          <w:rFonts w:asciiTheme="majorHAnsi" w:hAnsiTheme="majorHAnsi" w:cstheme="majorHAnsi"/>
          <w:sz w:val="24"/>
          <w:szCs w:val="24"/>
          <w:lang w:val="ru-MD"/>
        </w:rPr>
        <w:t>а</w:t>
      </w:r>
      <w:r w:rsidRPr="00966F8B">
        <w:rPr>
          <w:rFonts w:asciiTheme="majorHAnsi" w:hAnsiTheme="majorHAnsi" w:cstheme="majorHAnsi"/>
          <w:sz w:val="24"/>
          <w:szCs w:val="24"/>
          <w:lang w:val="ru-MD"/>
        </w:rPr>
        <w:t xml:space="preserve"> некоторые проекты </w:t>
      </w:r>
      <w:r w:rsidR="0062781B" w:rsidRPr="00966F8B">
        <w:rPr>
          <w:rFonts w:asciiTheme="majorHAnsi" w:hAnsiTheme="majorHAnsi" w:cstheme="majorHAnsi"/>
          <w:sz w:val="24"/>
          <w:szCs w:val="24"/>
          <w:lang w:val="ru-MD"/>
        </w:rPr>
        <w:t xml:space="preserve">до настоящего времени остались </w:t>
      </w:r>
      <w:r w:rsidRPr="00966F8B">
        <w:rPr>
          <w:rFonts w:asciiTheme="majorHAnsi" w:hAnsiTheme="majorHAnsi" w:cstheme="majorHAnsi"/>
          <w:sz w:val="24"/>
          <w:szCs w:val="24"/>
          <w:lang w:val="ru-MD"/>
        </w:rPr>
        <w:t>незавершен</w:t>
      </w:r>
      <w:r w:rsidR="0062781B" w:rsidRPr="00966F8B">
        <w:rPr>
          <w:rFonts w:asciiTheme="majorHAnsi" w:hAnsiTheme="majorHAnsi" w:cstheme="majorHAnsi"/>
          <w:sz w:val="24"/>
          <w:szCs w:val="24"/>
          <w:lang w:val="ru-MD"/>
        </w:rPr>
        <w:t>ными</w:t>
      </w:r>
      <w:r w:rsidR="00EC679F" w:rsidRPr="00966F8B">
        <w:rPr>
          <w:rFonts w:asciiTheme="majorHAnsi" w:hAnsiTheme="majorHAnsi" w:cstheme="majorHAnsi"/>
          <w:sz w:val="24"/>
          <w:szCs w:val="24"/>
          <w:lang w:val="ru-MD"/>
        </w:rPr>
        <w:t>;</w:t>
      </w:r>
    </w:p>
    <w:p w14:paraId="041E1C56" w14:textId="40DEFF83" w:rsidR="00F2040C" w:rsidRPr="00966F8B" w:rsidRDefault="0062781B" w:rsidP="00AA7078">
      <w:pPr>
        <w:pStyle w:val="af3"/>
        <w:numPr>
          <w:ilvl w:val="0"/>
          <w:numId w:val="13"/>
        </w:numPr>
        <w:tabs>
          <w:tab w:val="left" w:pos="426"/>
        </w:tabs>
        <w:spacing w:after="0" w:line="276" w:lineRule="auto"/>
        <w:ind w:left="0" w:firstLine="540"/>
        <w:jc w:val="both"/>
        <w:outlineLvl w:val="0"/>
        <w:rPr>
          <w:rFonts w:asciiTheme="majorHAnsi" w:eastAsiaTheme="minorEastAsia" w:hAnsiTheme="majorHAnsi" w:cstheme="majorHAnsi"/>
          <w:b/>
          <w:sz w:val="24"/>
          <w:szCs w:val="24"/>
          <w:lang w:val="ru-MD"/>
        </w:rPr>
      </w:pPr>
      <w:bookmarkStart w:id="1" w:name="_Toc131005362"/>
      <w:r w:rsidRPr="00966F8B">
        <w:rPr>
          <w:rFonts w:asciiTheme="majorHAnsi" w:eastAsiaTheme="minorEastAsia" w:hAnsiTheme="majorHAnsi" w:cstheme="majorHAnsi"/>
          <w:b/>
          <w:sz w:val="24"/>
          <w:szCs w:val="24"/>
          <w:lang w:val="ru-MD"/>
        </w:rPr>
        <w:t>удельный вес</w:t>
      </w:r>
      <w:r w:rsidR="00D3429C" w:rsidRPr="00966F8B">
        <w:rPr>
          <w:rFonts w:asciiTheme="majorHAnsi" w:eastAsiaTheme="minorEastAsia" w:hAnsiTheme="majorHAnsi" w:cstheme="majorHAnsi"/>
          <w:b/>
          <w:sz w:val="24"/>
          <w:szCs w:val="24"/>
          <w:lang w:val="ru-MD"/>
        </w:rPr>
        <w:t xml:space="preserve"> проектов, связанных с водоснабжением и санита</w:t>
      </w:r>
      <w:r w:rsidRPr="00966F8B">
        <w:rPr>
          <w:rFonts w:asciiTheme="majorHAnsi" w:eastAsiaTheme="minorEastAsia" w:hAnsiTheme="majorHAnsi" w:cstheme="majorHAnsi"/>
          <w:b/>
          <w:sz w:val="24"/>
          <w:szCs w:val="24"/>
          <w:lang w:val="ru-MD"/>
        </w:rPr>
        <w:t>ц</w:t>
      </w:r>
      <w:r w:rsidR="00D3429C" w:rsidRPr="00966F8B">
        <w:rPr>
          <w:rFonts w:asciiTheme="majorHAnsi" w:eastAsiaTheme="minorEastAsia" w:hAnsiTheme="majorHAnsi" w:cstheme="majorHAnsi"/>
          <w:b/>
          <w:sz w:val="24"/>
          <w:szCs w:val="24"/>
          <w:lang w:val="ru-MD"/>
        </w:rPr>
        <w:t xml:space="preserve">ией, финансируемых </w:t>
      </w:r>
      <w:r w:rsidRPr="00966F8B">
        <w:rPr>
          <w:rFonts w:asciiTheme="majorHAnsi" w:eastAsiaTheme="minorEastAsia" w:hAnsiTheme="majorHAnsi" w:cstheme="majorHAnsi"/>
          <w:b/>
          <w:sz w:val="24"/>
          <w:szCs w:val="24"/>
          <w:lang w:val="ru-MD"/>
        </w:rPr>
        <w:t xml:space="preserve">из </w:t>
      </w:r>
      <w:r w:rsidR="00D3429C" w:rsidRPr="00966F8B">
        <w:rPr>
          <w:rFonts w:asciiTheme="majorHAnsi" w:eastAsiaTheme="minorEastAsia" w:hAnsiTheme="majorHAnsi" w:cstheme="majorHAnsi"/>
          <w:b/>
          <w:sz w:val="24"/>
          <w:szCs w:val="24"/>
          <w:lang w:val="ru-MD"/>
        </w:rPr>
        <w:t>Национальн</w:t>
      </w:r>
      <w:r w:rsidRPr="00966F8B">
        <w:rPr>
          <w:rFonts w:asciiTheme="majorHAnsi" w:eastAsiaTheme="minorEastAsia" w:hAnsiTheme="majorHAnsi" w:cstheme="majorHAnsi"/>
          <w:b/>
          <w:sz w:val="24"/>
          <w:szCs w:val="24"/>
          <w:lang w:val="ru-MD"/>
        </w:rPr>
        <w:t>ого</w:t>
      </w:r>
      <w:r w:rsidR="00D3429C" w:rsidRPr="00966F8B">
        <w:rPr>
          <w:rFonts w:asciiTheme="majorHAnsi" w:eastAsiaTheme="minorEastAsia" w:hAnsiTheme="majorHAnsi" w:cstheme="majorHAnsi"/>
          <w:b/>
          <w:sz w:val="24"/>
          <w:szCs w:val="24"/>
          <w:lang w:val="ru-MD"/>
        </w:rPr>
        <w:t xml:space="preserve"> фонд</w:t>
      </w:r>
      <w:r w:rsidRPr="00966F8B">
        <w:rPr>
          <w:rFonts w:asciiTheme="majorHAnsi" w:eastAsiaTheme="minorEastAsia" w:hAnsiTheme="majorHAnsi" w:cstheme="majorHAnsi"/>
          <w:b/>
          <w:sz w:val="24"/>
          <w:szCs w:val="24"/>
          <w:lang w:val="ru-MD"/>
        </w:rPr>
        <w:t>а</w:t>
      </w:r>
      <w:r w:rsidR="00D3429C" w:rsidRPr="00966F8B">
        <w:rPr>
          <w:rFonts w:asciiTheme="majorHAnsi" w:eastAsiaTheme="minorEastAsia" w:hAnsiTheme="majorHAnsi" w:cstheme="majorHAnsi"/>
          <w:b/>
          <w:sz w:val="24"/>
          <w:szCs w:val="24"/>
          <w:lang w:val="ru-MD"/>
        </w:rPr>
        <w:t xml:space="preserve"> регионального развития (</w:t>
      </w:r>
      <w:r w:rsidRPr="00966F8B">
        <w:rPr>
          <w:rFonts w:asciiTheme="majorHAnsi" w:eastAsiaTheme="minorEastAsia" w:hAnsiTheme="majorHAnsi" w:cstheme="majorHAnsi"/>
          <w:b/>
          <w:sz w:val="24"/>
          <w:szCs w:val="24"/>
          <w:lang w:val="ru-MD"/>
        </w:rPr>
        <w:t>НФРР</w:t>
      </w:r>
      <w:r w:rsidR="00D3429C" w:rsidRPr="00966F8B">
        <w:rPr>
          <w:rFonts w:asciiTheme="majorHAnsi" w:eastAsiaTheme="minorEastAsia" w:hAnsiTheme="majorHAnsi" w:cstheme="majorHAnsi"/>
          <w:b/>
          <w:sz w:val="24"/>
          <w:szCs w:val="24"/>
          <w:lang w:val="ru-MD"/>
        </w:rPr>
        <w:t xml:space="preserve">), реализуемых в рамках </w:t>
      </w:r>
      <w:r w:rsidRPr="00966F8B">
        <w:rPr>
          <w:rFonts w:asciiTheme="majorHAnsi" w:eastAsiaTheme="minorEastAsia" w:hAnsiTheme="majorHAnsi" w:cstheme="majorHAnsi"/>
          <w:b/>
          <w:sz w:val="24"/>
          <w:szCs w:val="24"/>
          <w:lang w:val="ru-MD"/>
        </w:rPr>
        <w:t>Еди</w:t>
      </w:r>
      <w:r w:rsidR="00D3429C" w:rsidRPr="00966F8B">
        <w:rPr>
          <w:rFonts w:asciiTheme="majorHAnsi" w:eastAsiaTheme="minorEastAsia" w:hAnsiTheme="majorHAnsi" w:cstheme="majorHAnsi"/>
          <w:b/>
          <w:sz w:val="24"/>
          <w:szCs w:val="24"/>
          <w:lang w:val="ru-MD"/>
        </w:rPr>
        <w:t>ных программных документов (</w:t>
      </w:r>
      <w:r w:rsidRPr="00966F8B">
        <w:rPr>
          <w:rFonts w:asciiTheme="majorHAnsi" w:eastAsiaTheme="minorEastAsia" w:hAnsiTheme="majorHAnsi" w:cstheme="majorHAnsi"/>
          <w:b/>
          <w:sz w:val="24"/>
          <w:szCs w:val="24"/>
          <w:lang w:val="ru-MD"/>
        </w:rPr>
        <w:t>ЕПД</w:t>
      </w:r>
      <w:r w:rsidR="00D3429C" w:rsidRPr="00966F8B">
        <w:rPr>
          <w:rFonts w:asciiTheme="majorHAnsi" w:eastAsiaTheme="minorEastAsia" w:hAnsiTheme="majorHAnsi" w:cstheme="majorHAnsi"/>
          <w:b/>
          <w:sz w:val="24"/>
          <w:szCs w:val="24"/>
          <w:lang w:val="ru-MD"/>
        </w:rPr>
        <w:t xml:space="preserve">), растет. </w:t>
      </w:r>
      <w:r w:rsidR="00BA3F9D" w:rsidRPr="00966F8B">
        <w:rPr>
          <w:rFonts w:asciiTheme="majorHAnsi" w:eastAsiaTheme="minorEastAsia" w:hAnsiTheme="majorHAnsi" w:cstheme="majorHAnsi"/>
          <w:sz w:val="24"/>
          <w:szCs w:val="24"/>
          <w:lang w:val="ru-MD"/>
        </w:rPr>
        <w:t>Удельный вес</w:t>
      </w:r>
      <w:r w:rsidR="00D3429C" w:rsidRPr="00966F8B">
        <w:rPr>
          <w:rFonts w:asciiTheme="majorHAnsi" w:eastAsiaTheme="minorEastAsia" w:hAnsiTheme="majorHAnsi" w:cstheme="majorHAnsi"/>
          <w:sz w:val="24"/>
          <w:szCs w:val="24"/>
          <w:lang w:val="ru-MD"/>
        </w:rPr>
        <w:t xml:space="preserve"> проектов </w:t>
      </w:r>
      <w:r w:rsidR="00BA3F9D" w:rsidRPr="00966F8B">
        <w:rPr>
          <w:rFonts w:asciiTheme="majorHAnsi" w:eastAsiaTheme="minorEastAsia" w:hAnsiTheme="majorHAnsi" w:cstheme="majorHAnsi"/>
          <w:sz w:val="24"/>
          <w:szCs w:val="24"/>
          <w:lang w:val="ru-MD"/>
        </w:rPr>
        <w:t xml:space="preserve">в области </w:t>
      </w:r>
      <w:r w:rsidR="00D3429C" w:rsidRPr="00966F8B">
        <w:rPr>
          <w:rFonts w:asciiTheme="majorHAnsi" w:eastAsiaTheme="minorEastAsia" w:hAnsiTheme="majorHAnsi" w:cstheme="majorHAnsi"/>
          <w:sz w:val="24"/>
          <w:szCs w:val="24"/>
          <w:lang w:val="ru-MD"/>
        </w:rPr>
        <w:t xml:space="preserve">водоснабжения и </w:t>
      </w:r>
      <w:r w:rsidR="00543F24" w:rsidRPr="00966F8B">
        <w:rPr>
          <w:rFonts w:asciiTheme="majorHAnsi" w:eastAsiaTheme="minorEastAsia" w:hAnsiTheme="majorHAnsi" w:cstheme="majorHAnsi"/>
          <w:sz w:val="24"/>
          <w:szCs w:val="24"/>
          <w:lang w:val="ru-MD"/>
        </w:rPr>
        <w:t>санитации</w:t>
      </w:r>
      <w:r w:rsidR="00D3429C" w:rsidRPr="00966F8B">
        <w:rPr>
          <w:rFonts w:asciiTheme="majorHAnsi" w:eastAsiaTheme="minorEastAsia" w:hAnsiTheme="majorHAnsi" w:cstheme="majorHAnsi"/>
          <w:sz w:val="24"/>
          <w:szCs w:val="24"/>
          <w:lang w:val="ru-MD"/>
        </w:rPr>
        <w:t xml:space="preserve"> в </w:t>
      </w:r>
      <w:r w:rsidR="00BA3F9D" w:rsidRPr="00966F8B">
        <w:rPr>
          <w:rFonts w:asciiTheme="majorHAnsi" w:eastAsiaTheme="minorEastAsia" w:hAnsiTheme="majorHAnsi" w:cstheme="majorHAnsi"/>
          <w:sz w:val="24"/>
          <w:szCs w:val="24"/>
          <w:lang w:val="ru-MD"/>
        </w:rPr>
        <w:t>ЕПД</w:t>
      </w:r>
      <w:r w:rsidR="00D3429C" w:rsidRPr="00966F8B">
        <w:rPr>
          <w:rFonts w:asciiTheme="majorHAnsi" w:eastAsiaTheme="minorEastAsia" w:hAnsiTheme="majorHAnsi" w:cstheme="majorHAnsi"/>
          <w:sz w:val="24"/>
          <w:szCs w:val="24"/>
          <w:lang w:val="ru-MD"/>
        </w:rPr>
        <w:t xml:space="preserve"> на 2010-2024 годы, реализованных через </w:t>
      </w:r>
      <w:r w:rsidR="00BA3F9D" w:rsidRPr="00966F8B">
        <w:rPr>
          <w:rFonts w:asciiTheme="majorHAnsi" w:eastAsiaTheme="minorEastAsia" w:hAnsiTheme="majorHAnsi" w:cstheme="majorHAnsi"/>
          <w:sz w:val="24"/>
          <w:szCs w:val="24"/>
          <w:lang w:val="ru-MD"/>
        </w:rPr>
        <w:t>НФРР</w:t>
      </w:r>
      <w:r w:rsidR="00D3429C" w:rsidRPr="00966F8B">
        <w:rPr>
          <w:rFonts w:asciiTheme="majorHAnsi" w:eastAsiaTheme="minorEastAsia" w:hAnsiTheme="majorHAnsi" w:cstheme="majorHAnsi"/>
          <w:sz w:val="24"/>
          <w:szCs w:val="24"/>
          <w:lang w:val="ru-MD"/>
        </w:rPr>
        <w:t>, увеличил</w:t>
      </w:r>
      <w:r w:rsidR="00BA3F9D" w:rsidRPr="00966F8B">
        <w:rPr>
          <w:rFonts w:asciiTheme="majorHAnsi" w:eastAsiaTheme="minorEastAsia" w:hAnsiTheme="majorHAnsi" w:cstheme="majorHAnsi"/>
          <w:sz w:val="24"/>
          <w:szCs w:val="24"/>
          <w:lang w:val="ru-MD"/>
        </w:rPr>
        <w:t>ся</w:t>
      </w:r>
      <w:r w:rsidR="00D3429C" w:rsidRPr="00966F8B">
        <w:rPr>
          <w:rFonts w:asciiTheme="majorHAnsi" w:eastAsiaTheme="minorEastAsia" w:hAnsiTheme="majorHAnsi" w:cstheme="majorHAnsi"/>
          <w:sz w:val="24"/>
          <w:szCs w:val="24"/>
          <w:lang w:val="ru-MD"/>
        </w:rPr>
        <w:t xml:space="preserve"> с 21,4% в рамках </w:t>
      </w:r>
      <w:r w:rsidR="00BA3F9D" w:rsidRPr="00966F8B">
        <w:rPr>
          <w:rFonts w:asciiTheme="majorHAnsi" w:eastAsiaTheme="minorEastAsia" w:hAnsiTheme="majorHAnsi" w:cstheme="majorHAnsi"/>
          <w:sz w:val="24"/>
          <w:szCs w:val="24"/>
          <w:lang w:val="ru-MD"/>
        </w:rPr>
        <w:t>ЕПД на</w:t>
      </w:r>
      <w:r w:rsidR="00D3429C" w:rsidRPr="00966F8B">
        <w:rPr>
          <w:rFonts w:asciiTheme="majorHAnsi" w:eastAsiaTheme="minorEastAsia" w:hAnsiTheme="majorHAnsi" w:cstheme="majorHAnsi"/>
          <w:sz w:val="24"/>
          <w:szCs w:val="24"/>
          <w:lang w:val="ru-MD"/>
        </w:rPr>
        <w:t xml:space="preserve"> 2010-2012 год</w:t>
      </w:r>
      <w:r w:rsidR="00BA3F9D" w:rsidRPr="00966F8B">
        <w:rPr>
          <w:rFonts w:asciiTheme="majorHAnsi" w:eastAsiaTheme="minorEastAsia" w:hAnsiTheme="majorHAnsi" w:cstheme="majorHAnsi"/>
          <w:sz w:val="24"/>
          <w:szCs w:val="24"/>
          <w:lang w:val="ru-MD"/>
        </w:rPr>
        <w:t>ы</w:t>
      </w:r>
      <w:r w:rsidR="00D3429C" w:rsidRPr="00966F8B">
        <w:rPr>
          <w:rFonts w:asciiTheme="majorHAnsi" w:eastAsiaTheme="minorEastAsia" w:hAnsiTheme="majorHAnsi" w:cstheme="majorHAnsi"/>
          <w:sz w:val="24"/>
          <w:szCs w:val="24"/>
          <w:lang w:val="ru-MD"/>
        </w:rPr>
        <w:t xml:space="preserve"> до 56,5% в рамках </w:t>
      </w:r>
      <w:r w:rsidR="00BA3F9D" w:rsidRPr="00966F8B">
        <w:rPr>
          <w:rFonts w:asciiTheme="majorHAnsi" w:eastAsiaTheme="minorEastAsia" w:hAnsiTheme="majorHAnsi" w:cstheme="majorHAnsi"/>
          <w:sz w:val="24"/>
          <w:szCs w:val="24"/>
          <w:lang w:val="ru-MD"/>
        </w:rPr>
        <w:t>ЕПД на</w:t>
      </w:r>
      <w:r w:rsidR="00D3429C" w:rsidRPr="00966F8B">
        <w:rPr>
          <w:rFonts w:asciiTheme="majorHAnsi" w:eastAsiaTheme="minorEastAsia" w:hAnsiTheme="majorHAnsi" w:cstheme="majorHAnsi"/>
          <w:sz w:val="24"/>
          <w:szCs w:val="24"/>
          <w:lang w:val="ru-MD"/>
        </w:rPr>
        <w:t xml:space="preserve"> 2022-2024 год</w:t>
      </w:r>
      <w:r w:rsidR="00BA3F9D" w:rsidRPr="00966F8B">
        <w:rPr>
          <w:rFonts w:asciiTheme="majorHAnsi" w:eastAsiaTheme="minorEastAsia" w:hAnsiTheme="majorHAnsi" w:cstheme="majorHAnsi"/>
          <w:sz w:val="24"/>
          <w:szCs w:val="24"/>
          <w:lang w:val="ru-MD"/>
        </w:rPr>
        <w:t>ы</w:t>
      </w:r>
      <w:r w:rsidR="00D3429C" w:rsidRPr="00966F8B">
        <w:rPr>
          <w:rFonts w:asciiTheme="majorHAnsi" w:eastAsiaTheme="minorEastAsia" w:hAnsiTheme="majorHAnsi" w:cstheme="majorHAnsi"/>
          <w:sz w:val="24"/>
          <w:szCs w:val="24"/>
          <w:lang w:val="ru-MD"/>
        </w:rPr>
        <w:t>. Также</w:t>
      </w:r>
      <w:r w:rsidR="00BA3F9D" w:rsidRPr="00966F8B">
        <w:rPr>
          <w:rFonts w:asciiTheme="majorHAnsi" w:eastAsiaTheme="minorEastAsia" w:hAnsiTheme="majorHAnsi" w:cstheme="majorHAnsi"/>
          <w:sz w:val="24"/>
          <w:szCs w:val="24"/>
          <w:lang w:val="ru-MD"/>
        </w:rPr>
        <w:t>,</w:t>
      </w:r>
      <w:r w:rsidR="00D3429C" w:rsidRPr="00966F8B">
        <w:rPr>
          <w:rFonts w:asciiTheme="majorHAnsi" w:eastAsiaTheme="minorEastAsia" w:hAnsiTheme="majorHAnsi" w:cstheme="majorHAnsi"/>
          <w:sz w:val="24"/>
          <w:szCs w:val="24"/>
          <w:lang w:val="ru-MD"/>
        </w:rPr>
        <w:t xml:space="preserve"> их число увеличилось с 12 проектов в </w:t>
      </w:r>
      <w:r w:rsidR="00BA3F9D" w:rsidRPr="00966F8B">
        <w:rPr>
          <w:rFonts w:asciiTheme="majorHAnsi" w:eastAsiaTheme="minorEastAsia" w:hAnsiTheme="majorHAnsi" w:cstheme="majorHAnsi"/>
          <w:sz w:val="24"/>
          <w:szCs w:val="24"/>
          <w:lang w:val="ru-MD"/>
        </w:rPr>
        <w:t>ЕПД на</w:t>
      </w:r>
      <w:r w:rsidR="00D3429C" w:rsidRPr="00966F8B">
        <w:rPr>
          <w:rFonts w:asciiTheme="majorHAnsi" w:eastAsiaTheme="minorEastAsia" w:hAnsiTheme="majorHAnsi" w:cstheme="majorHAnsi"/>
          <w:sz w:val="24"/>
          <w:szCs w:val="24"/>
          <w:lang w:val="ru-MD"/>
        </w:rPr>
        <w:t xml:space="preserve"> 2010-2012</w:t>
      </w:r>
      <w:r w:rsidR="00BA3F9D" w:rsidRPr="00966F8B">
        <w:rPr>
          <w:rFonts w:asciiTheme="majorHAnsi" w:eastAsiaTheme="minorEastAsia" w:hAnsiTheme="majorHAnsi" w:cstheme="majorHAnsi"/>
          <w:sz w:val="24"/>
          <w:szCs w:val="24"/>
          <w:lang w:val="ru-MD"/>
        </w:rPr>
        <w:t xml:space="preserve"> годы</w:t>
      </w:r>
      <w:r w:rsidR="00D3429C" w:rsidRPr="00966F8B">
        <w:rPr>
          <w:rFonts w:asciiTheme="majorHAnsi" w:eastAsiaTheme="minorEastAsia" w:hAnsiTheme="majorHAnsi" w:cstheme="majorHAnsi"/>
          <w:sz w:val="24"/>
          <w:szCs w:val="24"/>
          <w:lang w:val="ru-MD"/>
        </w:rPr>
        <w:t xml:space="preserve"> до 26 проектов в </w:t>
      </w:r>
      <w:r w:rsidR="00BA3F9D" w:rsidRPr="00966F8B">
        <w:rPr>
          <w:rFonts w:asciiTheme="majorHAnsi" w:eastAsiaTheme="minorEastAsia" w:hAnsiTheme="majorHAnsi" w:cstheme="majorHAnsi"/>
          <w:sz w:val="24"/>
          <w:szCs w:val="24"/>
          <w:lang w:val="ru-MD"/>
        </w:rPr>
        <w:t>ЕПД на</w:t>
      </w:r>
      <w:r w:rsidR="00D3429C" w:rsidRPr="00966F8B">
        <w:rPr>
          <w:rFonts w:asciiTheme="majorHAnsi" w:eastAsiaTheme="minorEastAsia" w:hAnsiTheme="majorHAnsi" w:cstheme="majorHAnsi"/>
          <w:b/>
          <w:sz w:val="24"/>
          <w:szCs w:val="24"/>
          <w:lang w:val="ru-MD"/>
        </w:rPr>
        <w:t xml:space="preserve"> </w:t>
      </w:r>
      <w:r w:rsidR="00D3429C" w:rsidRPr="00966F8B">
        <w:rPr>
          <w:rFonts w:asciiTheme="majorHAnsi" w:eastAsiaTheme="minorEastAsia" w:hAnsiTheme="majorHAnsi" w:cstheme="majorHAnsi"/>
          <w:sz w:val="24"/>
          <w:szCs w:val="24"/>
          <w:lang w:val="ru-MD"/>
        </w:rPr>
        <w:t>2022-2024</w:t>
      </w:r>
      <w:bookmarkEnd w:id="1"/>
      <w:r w:rsidR="00BA3F9D" w:rsidRPr="00966F8B">
        <w:rPr>
          <w:rFonts w:asciiTheme="majorHAnsi" w:eastAsiaTheme="minorEastAsia" w:hAnsiTheme="majorHAnsi" w:cstheme="majorHAnsi"/>
          <w:sz w:val="24"/>
          <w:szCs w:val="24"/>
          <w:lang w:val="ru-MD"/>
        </w:rPr>
        <w:t xml:space="preserve"> годы</w:t>
      </w:r>
      <w:r w:rsidR="00A41219" w:rsidRPr="00966F8B">
        <w:rPr>
          <w:rFonts w:asciiTheme="majorHAnsi" w:eastAsiaTheme="minorEastAsia" w:hAnsiTheme="majorHAnsi" w:cstheme="majorHAnsi"/>
          <w:sz w:val="24"/>
          <w:szCs w:val="24"/>
          <w:lang w:val="ru-MD"/>
        </w:rPr>
        <w:t>;</w:t>
      </w:r>
    </w:p>
    <w:p w14:paraId="1231B5E9" w14:textId="10DBFCE1" w:rsidR="005231C5" w:rsidRPr="00966F8B" w:rsidRDefault="006E61EF">
      <w:pPr>
        <w:pStyle w:val="af3"/>
        <w:numPr>
          <w:ilvl w:val="0"/>
          <w:numId w:val="19"/>
        </w:numPr>
        <w:tabs>
          <w:tab w:val="left" w:pos="426"/>
          <w:tab w:val="left" w:pos="720"/>
          <w:tab w:val="left" w:pos="900"/>
        </w:tabs>
        <w:spacing w:after="0" w:line="276" w:lineRule="auto"/>
        <w:ind w:left="0" w:firstLine="540"/>
        <w:jc w:val="both"/>
        <w:rPr>
          <w:rFonts w:asciiTheme="majorHAnsi" w:eastAsiaTheme="minorEastAsia" w:hAnsiTheme="majorHAnsi" w:cstheme="majorHAnsi"/>
          <w:bCs/>
          <w:sz w:val="24"/>
          <w:szCs w:val="24"/>
          <w:lang w:val="ru-MD"/>
        </w:rPr>
      </w:pPr>
      <w:bookmarkStart w:id="2" w:name="_Toc131005363"/>
      <w:r w:rsidRPr="00966F8B">
        <w:rPr>
          <w:rFonts w:asciiTheme="majorHAnsi" w:eastAsiaTheme="minorEastAsia" w:hAnsiTheme="majorHAnsi" w:cstheme="majorHAnsi"/>
          <w:b/>
          <w:sz w:val="24"/>
          <w:szCs w:val="24"/>
          <w:lang w:val="ru-MD"/>
        </w:rPr>
        <w:t xml:space="preserve">  </w:t>
      </w:r>
      <w:r w:rsidR="00D3429C" w:rsidRPr="00966F8B">
        <w:rPr>
          <w:rFonts w:asciiTheme="majorHAnsi" w:eastAsiaTheme="minorEastAsia" w:hAnsiTheme="majorHAnsi" w:cstheme="majorHAnsi"/>
          <w:b/>
          <w:sz w:val="24"/>
          <w:szCs w:val="24"/>
          <w:lang w:val="ru-MD"/>
        </w:rPr>
        <w:t xml:space="preserve">минимальные и максимальные пороговые значения инвестиционных </w:t>
      </w:r>
      <w:r w:rsidR="00D13691" w:rsidRPr="00966F8B">
        <w:rPr>
          <w:rFonts w:asciiTheme="majorHAnsi" w:eastAsiaTheme="minorEastAsia" w:hAnsiTheme="majorHAnsi" w:cstheme="majorHAnsi"/>
          <w:b/>
          <w:sz w:val="24"/>
          <w:szCs w:val="24"/>
          <w:lang w:val="ru-MD"/>
        </w:rPr>
        <w:t>договор</w:t>
      </w:r>
      <w:r w:rsidR="00D3429C" w:rsidRPr="00966F8B">
        <w:rPr>
          <w:rFonts w:asciiTheme="majorHAnsi" w:eastAsiaTheme="minorEastAsia" w:hAnsiTheme="majorHAnsi" w:cstheme="majorHAnsi"/>
          <w:b/>
          <w:sz w:val="24"/>
          <w:szCs w:val="24"/>
          <w:lang w:val="ru-MD"/>
        </w:rPr>
        <w:t xml:space="preserve">ов, имели неравномерные тенденции: минимумы увеличивались, а максимумы – уменьшались. </w:t>
      </w:r>
      <w:r w:rsidR="00D3429C" w:rsidRPr="00966F8B">
        <w:rPr>
          <w:rFonts w:asciiTheme="majorHAnsi" w:eastAsiaTheme="minorEastAsia" w:hAnsiTheme="majorHAnsi" w:cstheme="majorHAnsi"/>
          <w:sz w:val="24"/>
          <w:szCs w:val="24"/>
          <w:lang w:val="ru-MD"/>
        </w:rPr>
        <w:t>Минимальные пороги за эти годы были пересмотрены в сторону повышения</w:t>
      </w:r>
      <w:r w:rsidR="00C60DC3" w:rsidRPr="00966F8B">
        <w:rPr>
          <w:rFonts w:asciiTheme="majorHAnsi" w:eastAsiaTheme="minorEastAsia" w:hAnsiTheme="majorHAnsi" w:cstheme="majorHAnsi"/>
          <w:sz w:val="24"/>
          <w:szCs w:val="24"/>
          <w:lang w:val="ru-MD"/>
        </w:rPr>
        <w:t>,</w:t>
      </w:r>
      <w:r w:rsidR="00D3429C" w:rsidRPr="00966F8B">
        <w:rPr>
          <w:rFonts w:asciiTheme="majorHAnsi" w:eastAsiaTheme="minorEastAsia" w:hAnsiTheme="majorHAnsi" w:cstheme="majorHAnsi"/>
          <w:sz w:val="24"/>
          <w:szCs w:val="24"/>
          <w:lang w:val="ru-MD"/>
        </w:rPr>
        <w:t xml:space="preserve"> с 1,0 </w:t>
      </w:r>
      <w:r w:rsidR="00A91278" w:rsidRPr="00966F8B">
        <w:rPr>
          <w:rFonts w:asciiTheme="majorHAnsi" w:eastAsiaTheme="minorEastAsia" w:hAnsiTheme="majorHAnsi" w:cstheme="majorHAnsi"/>
          <w:sz w:val="24"/>
          <w:szCs w:val="24"/>
          <w:lang w:val="ru-MD"/>
        </w:rPr>
        <w:t>млн. леев</w:t>
      </w:r>
      <w:r w:rsidR="00D3429C" w:rsidRPr="00966F8B">
        <w:rPr>
          <w:rFonts w:asciiTheme="majorHAnsi" w:eastAsiaTheme="minorEastAsia" w:hAnsiTheme="majorHAnsi" w:cstheme="majorHAnsi"/>
          <w:sz w:val="24"/>
          <w:szCs w:val="24"/>
          <w:lang w:val="ru-MD"/>
        </w:rPr>
        <w:t xml:space="preserve"> в рамках </w:t>
      </w:r>
      <w:r w:rsidR="00C60DC3" w:rsidRPr="00966F8B">
        <w:rPr>
          <w:rFonts w:asciiTheme="majorHAnsi" w:eastAsiaTheme="minorEastAsia" w:hAnsiTheme="majorHAnsi" w:cstheme="majorHAnsi"/>
          <w:sz w:val="24"/>
          <w:szCs w:val="24"/>
          <w:lang w:val="ru-MD"/>
        </w:rPr>
        <w:t>ЕПД на</w:t>
      </w:r>
      <w:r w:rsidR="00D3429C" w:rsidRPr="00966F8B">
        <w:rPr>
          <w:rFonts w:asciiTheme="majorHAnsi" w:eastAsiaTheme="minorEastAsia" w:hAnsiTheme="majorHAnsi" w:cstheme="majorHAnsi"/>
          <w:sz w:val="24"/>
          <w:szCs w:val="24"/>
          <w:lang w:val="ru-MD"/>
        </w:rPr>
        <w:t xml:space="preserve"> 2013-2015</w:t>
      </w:r>
      <w:r w:rsidR="00C60DC3" w:rsidRPr="00966F8B">
        <w:rPr>
          <w:rFonts w:asciiTheme="majorHAnsi" w:eastAsiaTheme="minorEastAsia" w:hAnsiTheme="majorHAnsi" w:cstheme="majorHAnsi"/>
          <w:sz w:val="24"/>
          <w:szCs w:val="24"/>
          <w:lang w:val="ru-MD"/>
        </w:rPr>
        <w:t xml:space="preserve"> годы</w:t>
      </w:r>
      <w:r w:rsidR="00D3429C" w:rsidRPr="00966F8B">
        <w:rPr>
          <w:rFonts w:asciiTheme="majorHAnsi" w:eastAsiaTheme="minorEastAsia" w:hAnsiTheme="majorHAnsi" w:cstheme="majorHAnsi"/>
          <w:sz w:val="24"/>
          <w:szCs w:val="24"/>
          <w:lang w:val="ru-MD"/>
        </w:rPr>
        <w:t xml:space="preserve"> до 10,0 </w:t>
      </w:r>
      <w:r w:rsidR="00A91278" w:rsidRPr="00966F8B">
        <w:rPr>
          <w:rFonts w:asciiTheme="majorHAnsi" w:eastAsiaTheme="minorEastAsia" w:hAnsiTheme="majorHAnsi" w:cstheme="majorHAnsi"/>
          <w:sz w:val="24"/>
          <w:szCs w:val="24"/>
          <w:lang w:val="ru-MD"/>
        </w:rPr>
        <w:t>млн. леев</w:t>
      </w:r>
      <w:r w:rsidR="00D3429C" w:rsidRPr="00966F8B">
        <w:rPr>
          <w:rFonts w:asciiTheme="majorHAnsi" w:eastAsiaTheme="minorEastAsia" w:hAnsiTheme="majorHAnsi" w:cstheme="majorHAnsi"/>
          <w:sz w:val="24"/>
          <w:szCs w:val="24"/>
          <w:lang w:val="ru-MD"/>
        </w:rPr>
        <w:t xml:space="preserve"> в рамках </w:t>
      </w:r>
      <w:r w:rsidR="00C60DC3" w:rsidRPr="00966F8B">
        <w:rPr>
          <w:rFonts w:asciiTheme="majorHAnsi" w:eastAsiaTheme="minorEastAsia" w:hAnsiTheme="majorHAnsi" w:cstheme="majorHAnsi"/>
          <w:sz w:val="24"/>
          <w:szCs w:val="24"/>
          <w:lang w:val="ru-MD"/>
        </w:rPr>
        <w:t>ЕПД на</w:t>
      </w:r>
      <w:r w:rsidR="00D3429C" w:rsidRPr="00966F8B">
        <w:rPr>
          <w:rFonts w:asciiTheme="majorHAnsi" w:eastAsiaTheme="minorEastAsia" w:hAnsiTheme="majorHAnsi" w:cstheme="majorHAnsi"/>
          <w:sz w:val="24"/>
          <w:szCs w:val="24"/>
          <w:lang w:val="ru-MD"/>
        </w:rPr>
        <w:t xml:space="preserve"> 2022-2024 г</w:t>
      </w:r>
      <w:r w:rsidR="00C60DC3" w:rsidRPr="00966F8B">
        <w:rPr>
          <w:rFonts w:asciiTheme="majorHAnsi" w:eastAsiaTheme="minorEastAsia" w:hAnsiTheme="majorHAnsi" w:cstheme="majorHAnsi"/>
          <w:sz w:val="24"/>
          <w:szCs w:val="24"/>
          <w:lang w:val="ru-MD"/>
        </w:rPr>
        <w:t>оды, а</w:t>
      </w:r>
      <w:r w:rsidR="00D3429C" w:rsidRPr="00966F8B">
        <w:rPr>
          <w:rFonts w:asciiTheme="majorHAnsi" w:eastAsiaTheme="minorEastAsia" w:hAnsiTheme="majorHAnsi" w:cstheme="majorHAnsi"/>
          <w:sz w:val="24"/>
          <w:szCs w:val="24"/>
          <w:lang w:val="ru-MD"/>
        </w:rPr>
        <w:t xml:space="preserve"> максимальные пороговые значения были снижены с 100,0 </w:t>
      </w:r>
      <w:r w:rsidR="00A91278" w:rsidRPr="00966F8B">
        <w:rPr>
          <w:rFonts w:asciiTheme="majorHAnsi" w:eastAsiaTheme="minorEastAsia" w:hAnsiTheme="majorHAnsi" w:cstheme="majorHAnsi"/>
          <w:sz w:val="24"/>
          <w:szCs w:val="24"/>
          <w:lang w:val="ru-MD"/>
        </w:rPr>
        <w:t>млн. леев</w:t>
      </w:r>
      <w:r w:rsidR="00D3429C" w:rsidRPr="00966F8B">
        <w:rPr>
          <w:rFonts w:asciiTheme="majorHAnsi" w:eastAsiaTheme="minorEastAsia" w:hAnsiTheme="majorHAnsi" w:cstheme="majorHAnsi"/>
          <w:sz w:val="24"/>
          <w:szCs w:val="24"/>
          <w:lang w:val="ru-MD"/>
        </w:rPr>
        <w:t xml:space="preserve"> в рамках </w:t>
      </w:r>
      <w:r w:rsidR="00C60DC3" w:rsidRPr="00966F8B">
        <w:rPr>
          <w:rFonts w:asciiTheme="majorHAnsi" w:eastAsiaTheme="minorEastAsia" w:hAnsiTheme="majorHAnsi" w:cstheme="majorHAnsi"/>
          <w:sz w:val="24"/>
          <w:szCs w:val="24"/>
          <w:lang w:val="ru-MD"/>
        </w:rPr>
        <w:t>ЕПД на 2013-2015 годы</w:t>
      </w:r>
      <w:r w:rsidR="00D3429C" w:rsidRPr="00966F8B">
        <w:rPr>
          <w:rFonts w:asciiTheme="majorHAnsi" w:eastAsiaTheme="minorEastAsia" w:hAnsiTheme="majorHAnsi" w:cstheme="majorHAnsi"/>
          <w:sz w:val="24"/>
          <w:szCs w:val="24"/>
          <w:lang w:val="ru-MD"/>
        </w:rPr>
        <w:t xml:space="preserve"> до 50,0 </w:t>
      </w:r>
      <w:r w:rsidR="00A91278" w:rsidRPr="00966F8B">
        <w:rPr>
          <w:rFonts w:asciiTheme="majorHAnsi" w:eastAsiaTheme="minorEastAsia" w:hAnsiTheme="majorHAnsi" w:cstheme="majorHAnsi"/>
          <w:sz w:val="24"/>
          <w:szCs w:val="24"/>
          <w:lang w:val="ru-MD"/>
        </w:rPr>
        <w:t>млн. леев</w:t>
      </w:r>
      <w:r w:rsidR="00D3429C" w:rsidRPr="00966F8B">
        <w:rPr>
          <w:rFonts w:asciiTheme="majorHAnsi" w:eastAsiaTheme="minorEastAsia" w:hAnsiTheme="majorHAnsi" w:cstheme="majorHAnsi"/>
          <w:sz w:val="24"/>
          <w:szCs w:val="24"/>
          <w:lang w:val="ru-MD"/>
        </w:rPr>
        <w:t xml:space="preserve"> в рамках </w:t>
      </w:r>
      <w:r w:rsidR="00C60DC3" w:rsidRPr="00966F8B">
        <w:rPr>
          <w:rFonts w:asciiTheme="majorHAnsi" w:eastAsiaTheme="minorEastAsia" w:hAnsiTheme="majorHAnsi" w:cstheme="majorHAnsi"/>
          <w:sz w:val="24"/>
          <w:szCs w:val="24"/>
          <w:lang w:val="ru-MD"/>
        </w:rPr>
        <w:t>ЕПД на 2022-2024 годы</w:t>
      </w:r>
      <w:bookmarkEnd w:id="2"/>
      <w:r w:rsidR="00840ECB" w:rsidRPr="00966F8B">
        <w:rPr>
          <w:rFonts w:asciiTheme="majorHAnsi" w:eastAsiaTheme="minorEastAsia" w:hAnsiTheme="majorHAnsi" w:cstheme="majorHAnsi"/>
          <w:bCs/>
          <w:sz w:val="24"/>
          <w:szCs w:val="24"/>
          <w:lang w:val="ru-MD"/>
        </w:rPr>
        <w:t>;</w:t>
      </w:r>
      <w:r w:rsidR="005231C5" w:rsidRPr="00966F8B">
        <w:rPr>
          <w:rFonts w:asciiTheme="majorHAnsi" w:eastAsiaTheme="minorEastAsia" w:hAnsiTheme="majorHAnsi" w:cstheme="majorHAnsi"/>
          <w:bCs/>
          <w:sz w:val="24"/>
          <w:szCs w:val="24"/>
          <w:lang w:val="ru-MD"/>
        </w:rPr>
        <w:t xml:space="preserve"> </w:t>
      </w:r>
    </w:p>
    <w:p w14:paraId="181C54A2" w14:textId="04FE684E" w:rsidR="001F092E" w:rsidRPr="00966F8B" w:rsidRDefault="00110E89" w:rsidP="00AA7078">
      <w:pPr>
        <w:numPr>
          <w:ilvl w:val="0"/>
          <w:numId w:val="20"/>
        </w:numPr>
        <w:tabs>
          <w:tab w:val="left" w:pos="450"/>
        </w:tabs>
        <w:spacing w:after="0" w:line="276" w:lineRule="auto"/>
        <w:ind w:left="0" w:firstLine="540"/>
        <w:contextualSpacing/>
        <w:jc w:val="both"/>
        <w:rPr>
          <w:rFonts w:asciiTheme="majorHAnsi" w:eastAsia="Calibri" w:hAnsiTheme="majorHAnsi" w:cstheme="majorHAnsi"/>
          <w:b/>
          <w:iCs/>
          <w:sz w:val="24"/>
          <w:szCs w:val="24"/>
          <w:lang w:val="ru-MD"/>
        </w:rPr>
      </w:pPr>
      <w:bookmarkStart w:id="3" w:name="_Toc78183097"/>
      <w:bookmarkStart w:id="4" w:name="_Toc131005364"/>
      <w:r w:rsidRPr="00966F8B">
        <w:rPr>
          <w:rFonts w:asciiTheme="majorHAnsi" w:hAnsiTheme="majorHAnsi" w:cstheme="majorHAnsi"/>
          <w:b/>
          <w:sz w:val="24"/>
          <w:szCs w:val="24"/>
          <w:lang w:val="ru-MD"/>
        </w:rPr>
        <w:t xml:space="preserve">реализация некоторых проектов </w:t>
      </w:r>
      <w:r w:rsidR="006E3FC9" w:rsidRPr="00966F8B">
        <w:rPr>
          <w:rFonts w:asciiTheme="majorHAnsi" w:hAnsiTheme="majorHAnsi" w:cstheme="majorHAnsi"/>
          <w:b/>
          <w:sz w:val="24"/>
          <w:szCs w:val="24"/>
          <w:lang w:val="ru-MD"/>
        </w:rPr>
        <w:t xml:space="preserve">в области </w:t>
      </w:r>
      <w:r w:rsidRPr="00966F8B">
        <w:rPr>
          <w:rFonts w:asciiTheme="majorHAnsi" w:hAnsiTheme="majorHAnsi" w:cstheme="majorHAnsi"/>
          <w:b/>
          <w:sz w:val="24"/>
          <w:szCs w:val="24"/>
          <w:lang w:val="ru-MD"/>
        </w:rPr>
        <w:t xml:space="preserve">водоснабжения и канализации занимает годы, не имея </w:t>
      </w:r>
      <w:r w:rsidR="006E3FC9" w:rsidRPr="00966F8B">
        <w:rPr>
          <w:rFonts w:asciiTheme="majorHAnsi" w:hAnsiTheme="majorHAnsi" w:cstheme="majorHAnsi"/>
          <w:b/>
          <w:sz w:val="24"/>
          <w:szCs w:val="24"/>
          <w:lang w:val="ru-MD"/>
        </w:rPr>
        <w:t>завершен</w:t>
      </w:r>
      <w:r w:rsidRPr="00966F8B">
        <w:rPr>
          <w:rFonts w:asciiTheme="majorHAnsi" w:hAnsiTheme="majorHAnsi" w:cstheme="majorHAnsi"/>
          <w:b/>
          <w:sz w:val="24"/>
          <w:szCs w:val="24"/>
          <w:lang w:val="ru-MD"/>
        </w:rPr>
        <w:t xml:space="preserve">ности и предсказуемости. </w:t>
      </w:r>
      <w:r w:rsidRPr="00966F8B">
        <w:rPr>
          <w:rFonts w:asciiTheme="majorHAnsi" w:hAnsiTheme="majorHAnsi" w:cstheme="majorHAnsi"/>
          <w:sz w:val="24"/>
          <w:szCs w:val="24"/>
          <w:lang w:val="ru-MD"/>
        </w:rPr>
        <w:t>Так, сети</w:t>
      </w:r>
      <w:r w:rsidR="006E3FC9" w:rsidRPr="00966F8B">
        <w:rPr>
          <w:rFonts w:asciiTheme="majorHAnsi" w:hAnsiTheme="majorHAnsi" w:cstheme="majorHAnsi"/>
          <w:sz w:val="24"/>
          <w:szCs w:val="24"/>
          <w:lang w:val="ru-MD"/>
        </w:rPr>
        <w:t>,</w:t>
      </w:r>
      <w:r w:rsidRPr="00966F8B">
        <w:rPr>
          <w:rFonts w:asciiTheme="majorHAnsi" w:hAnsiTheme="majorHAnsi" w:cstheme="majorHAnsi"/>
          <w:sz w:val="24"/>
          <w:szCs w:val="24"/>
          <w:lang w:val="ru-MD"/>
        </w:rPr>
        <w:t xml:space="preserve"> построен</w:t>
      </w:r>
      <w:r w:rsidR="006E3FC9" w:rsidRPr="00966F8B">
        <w:rPr>
          <w:rFonts w:asciiTheme="majorHAnsi" w:hAnsiTheme="majorHAnsi" w:cstheme="majorHAnsi"/>
          <w:sz w:val="24"/>
          <w:szCs w:val="24"/>
          <w:lang w:val="ru-MD"/>
        </w:rPr>
        <w:t>н</w:t>
      </w:r>
      <w:r w:rsidRPr="00966F8B">
        <w:rPr>
          <w:rFonts w:asciiTheme="majorHAnsi" w:hAnsiTheme="majorHAnsi" w:cstheme="majorHAnsi"/>
          <w:sz w:val="24"/>
          <w:szCs w:val="24"/>
          <w:lang w:val="ru-MD"/>
        </w:rPr>
        <w:t>ы</w:t>
      </w:r>
      <w:r w:rsidR="006E3FC9" w:rsidRPr="00966F8B">
        <w:rPr>
          <w:rFonts w:asciiTheme="majorHAnsi" w:hAnsiTheme="majorHAnsi" w:cstheme="majorHAnsi"/>
          <w:sz w:val="24"/>
          <w:szCs w:val="24"/>
          <w:lang w:val="ru-MD"/>
        </w:rPr>
        <w:t>е</w:t>
      </w:r>
      <w:r w:rsidRPr="00966F8B">
        <w:rPr>
          <w:rFonts w:asciiTheme="majorHAnsi" w:hAnsiTheme="majorHAnsi" w:cstheme="majorHAnsi"/>
          <w:sz w:val="24"/>
          <w:szCs w:val="24"/>
          <w:lang w:val="ru-MD"/>
        </w:rPr>
        <w:t xml:space="preserve"> </w:t>
      </w:r>
      <w:r w:rsidR="006E3FC9" w:rsidRPr="00966F8B">
        <w:rPr>
          <w:rFonts w:asciiTheme="majorHAnsi" w:hAnsiTheme="majorHAnsi" w:cstheme="majorHAnsi"/>
          <w:sz w:val="24"/>
          <w:szCs w:val="24"/>
          <w:lang w:val="ru-MD"/>
        </w:rPr>
        <w:t>в рамках</w:t>
      </w:r>
      <w:r w:rsidRPr="00966F8B">
        <w:rPr>
          <w:rFonts w:asciiTheme="majorHAnsi" w:hAnsiTheme="majorHAnsi" w:cstheme="majorHAnsi"/>
          <w:sz w:val="24"/>
          <w:szCs w:val="24"/>
          <w:lang w:val="ru-MD"/>
        </w:rPr>
        <w:t xml:space="preserve"> 3 проект</w:t>
      </w:r>
      <w:r w:rsidR="006E3FC9" w:rsidRPr="00966F8B">
        <w:rPr>
          <w:rFonts w:asciiTheme="majorHAnsi" w:hAnsiTheme="majorHAnsi" w:cstheme="majorHAnsi"/>
          <w:sz w:val="24"/>
          <w:szCs w:val="24"/>
          <w:lang w:val="ru-MD"/>
        </w:rPr>
        <w:t>ов</w:t>
      </w:r>
      <w:r w:rsidR="006E3FC9" w:rsidRPr="00966F8B">
        <w:rPr>
          <w:rFonts w:asciiTheme="majorHAnsi" w:hAnsiTheme="majorHAnsi" w:cstheme="majorHAnsi"/>
          <w:bCs/>
          <w:iCs/>
          <w:sz w:val="24"/>
          <w:szCs w:val="24"/>
          <w:vertAlign w:val="superscript"/>
          <w:lang w:val="ru-MD"/>
        </w:rPr>
        <w:footnoteReference w:id="8"/>
      </w:r>
      <w:r w:rsidR="006E3FC9" w:rsidRPr="00966F8B">
        <w:rPr>
          <w:rFonts w:asciiTheme="majorHAnsi" w:hAnsiTheme="majorHAnsi" w:cstheme="majorHAnsi"/>
          <w:sz w:val="24"/>
          <w:szCs w:val="24"/>
          <w:lang w:val="ru-MD"/>
        </w:rPr>
        <w:t>,</w:t>
      </w:r>
      <w:r w:rsidRPr="00966F8B">
        <w:rPr>
          <w:rFonts w:asciiTheme="majorHAnsi" w:hAnsiTheme="majorHAnsi" w:cstheme="majorHAnsi"/>
          <w:sz w:val="24"/>
          <w:szCs w:val="24"/>
          <w:lang w:val="ru-MD"/>
        </w:rPr>
        <w:t xml:space="preserve"> на общую сумму 87,4</w:t>
      </w:r>
      <w:r w:rsidR="00B20540" w:rsidRPr="00293690">
        <w:rPr>
          <w:rFonts w:asciiTheme="majorHAnsi" w:hAnsiTheme="majorHAnsi" w:cstheme="majorHAnsi"/>
          <w:sz w:val="24"/>
          <w:szCs w:val="24"/>
          <w:lang w:val="ru-RU"/>
        </w:rPr>
        <w:t xml:space="preserve"> </w:t>
      </w:r>
      <w:r w:rsidR="00B20540" w:rsidRPr="00966F8B">
        <w:rPr>
          <w:rFonts w:asciiTheme="majorHAnsi" w:hAnsiTheme="majorHAnsi" w:cstheme="majorHAnsi"/>
          <w:sz w:val="24"/>
          <w:szCs w:val="24"/>
          <w:lang w:val="ru-MD"/>
        </w:rPr>
        <w:t xml:space="preserve">млн. </w:t>
      </w:r>
      <w:r w:rsidR="006E3FC9" w:rsidRPr="00966F8B">
        <w:rPr>
          <w:rFonts w:asciiTheme="majorHAnsi" w:hAnsiTheme="majorHAnsi" w:cstheme="majorHAnsi"/>
          <w:sz w:val="24"/>
          <w:szCs w:val="24"/>
          <w:lang w:val="ru-MD"/>
        </w:rPr>
        <w:t>леев</w:t>
      </w:r>
      <w:r w:rsidRPr="00966F8B">
        <w:rPr>
          <w:rFonts w:asciiTheme="majorHAnsi" w:hAnsiTheme="majorHAnsi" w:cstheme="majorHAnsi"/>
          <w:sz w:val="24"/>
          <w:szCs w:val="24"/>
          <w:lang w:val="ru-MD"/>
        </w:rPr>
        <w:t xml:space="preserve">, хотя и были построены, не эксплуатируются. Некачественная подготовка технической документации по </w:t>
      </w:r>
      <w:r w:rsidR="006E3FC9" w:rsidRPr="00966F8B">
        <w:rPr>
          <w:rFonts w:asciiTheme="majorHAnsi" w:hAnsiTheme="majorHAnsi" w:cstheme="majorHAnsi"/>
          <w:sz w:val="24"/>
          <w:szCs w:val="24"/>
          <w:lang w:val="ru-MD"/>
        </w:rPr>
        <w:t xml:space="preserve">одному </w:t>
      </w:r>
      <w:r w:rsidRPr="00966F8B">
        <w:rPr>
          <w:rFonts w:asciiTheme="majorHAnsi" w:hAnsiTheme="majorHAnsi" w:cstheme="majorHAnsi"/>
          <w:sz w:val="24"/>
          <w:szCs w:val="24"/>
          <w:lang w:val="ru-MD"/>
        </w:rPr>
        <w:t>проекту</w:t>
      </w:r>
      <w:r w:rsidR="006E3FC9" w:rsidRPr="00966F8B">
        <w:rPr>
          <w:rFonts w:asciiTheme="majorHAnsi" w:eastAsia="Calibri" w:hAnsiTheme="majorHAnsi" w:cstheme="majorHAnsi"/>
          <w:iCs/>
          <w:sz w:val="24"/>
          <w:szCs w:val="24"/>
          <w:vertAlign w:val="superscript"/>
          <w:lang w:val="ru-MD"/>
        </w:rPr>
        <w:footnoteReference w:id="9"/>
      </w:r>
      <w:r w:rsidRPr="00966F8B">
        <w:rPr>
          <w:rFonts w:asciiTheme="majorHAnsi" w:hAnsiTheme="majorHAnsi" w:cstheme="majorHAnsi"/>
          <w:sz w:val="24"/>
          <w:szCs w:val="24"/>
          <w:lang w:val="ru-MD"/>
        </w:rPr>
        <w:t xml:space="preserve"> на общую сумму 20,8 </w:t>
      </w:r>
      <w:r w:rsidR="00A91278" w:rsidRPr="00966F8B">
        <w:rPr>
          <w:rFonts w:asciiTheme="majorHAnsi" w:hAnsiTheme="majorHAnsi" w:cstheme="majorHAnsi"/>
          <w:sz w:val="24"/>
          <w:szCs w:val="24"/>
          <w:lang w:val="ru-MD"/>
        </w:rPr>
        <w:t>млн. леев</w:t>
      </w:r>
      <w:r w:rsidRPr="00966F8B">
        <w:rPr>
          <w:rFonts w:asciiTheme="majorHAnsi" w:hAnsiTheme="majorHAnsi" w:cstheme="majorHAnsi"/>
          <w:sz w:val="24"/>
          <w:szCs w:val="24"/>
          <w:lang w:val="ru-MD"/>
        </w:rPr>
        <w:t xml:space="preserve"> определил</w:t>
      </w:r>
      <w:r w:rsidR="006E3FC9" w:rsidRPr="00966F8B">
        <w:rPr>
          <w:rFonts w:asciiTheme="majorHAnsi" w:hAnsiTheme="majorHAnsi" w:cstheme="majorHAnsi"/>
          <w:sz w:val="24"/>
          <w:szCs w:val="24"/>
          <w:lang w:val="ru-MD"/>
        </w:rPr>
        <w:t>а</w:t>
      </w:r>
      <w:r w:rsidRPr="00966F8B">
        <w:rPr>
          <w:rFonts w:asciiTheme="majorHAnsi" w:hAnsiTheme="majorHAnsi" w:cstheme="majorHAnsi"/>
          <w:sz w:val="24"/>
          <w:szCs w:val="24"/>
          <w:lang w:val="ru-MD"/>
        </w:rPr>
        <w:t xml:space="preserve"> затягивание его реализации в срок</w:t>
      </w:r>
      <w:r w:rsidR="006E3FC9" w:rsidRPr="00966F8B">
        <w:rPr>
          <w:rFonts w:asciiTheme="majorHAnsi" w:hAnsiTheme="majorHAnsi" w:cstheme="majorHAnsi"/>
          <w:sz w:val="24"/>
          <w:szCs w:val="24"/>
          <w:lang w:val="ru-MD"/>
        </w:rPr>
        <w:t>,</w:t>
      </w:r>
      <w:r w:rsidRPr="00966F8B">
        <w:rPr>
          <w:rFonts w:asciiTheme="majorHAnsi" w:hAnsiTheme="majorHAnsi" w:cstheme="majorHAnsi"/>
          <w:sz w:val="24"/>
          <w:szCs w:val="24"/>
          <w:lang w:val="ru-MD"/>
        </w:rPr>
        <w:t xml:space="preserve"> </w:t>
      </w:r>
      <w:r w:rsidR="006E3FC9" w:rsidRPr="00966F8B">
        <w:rPr>
          <w:rFonts w:asciiTheme="majorHAnsi" w:hAnsiTheme="majorHAnsi" w:cstheme="majorHAnsi"/>
          <w:sz w:val="24"/>
          <w:szCs w:val="24"/>
          <w:lang w:val="ru-MD"/>
        </w:rPr>
        <w:t>а</w:t>
      </w:r>
      <w:r w:rsidRPr="00966F8B">
        <w:rPr>
          <w:rFonts w:asciiTheme="majorHAnsi" w:hAnsiTheme="majorHAnsi" w:cstheme="majorHAnsi"/>
          <w:sz w:val="24"/>
          <w:szCs w:val="24"/>
          <w:lang w:val="ru-MD"/>
        </w:rPr>
        <w:t xml:space="preserve"> продление сроков реализации 4 проектов</w:t>
      </w:r>
      <w:r w:rsidR="006E3FC9" w:rsidRPr="00966F8B">
        <w:rPr>
          <w:rFonts w:asciiTheme="majorHAnsi" w:eastAsia="Calibri" w:hAnsiTheme="majorHAnsi" w:cstheme="majorHAnsi"/>
          <w:iCs/>
          <w:sz w:val="24"/>
          <w:szCs w:val="24"/>
          <w:vertAlign w:val="superscript"/>
          <w:lang w:val="ru-MD"/>
        </w:rPr>
        <w:footnoteReference w:id="10"/>
      </w:r>
      <w:r w:rsidRPr="00966F8B">
        <w:rPr>
          <w:rFonts w:asciiTheme="majorHAnsi" w:hAnsiTheme="majorHAnsi" w:cstheme="majorHAnsi"/>
          <w:sz w:val="24"/>
          <w:szCs w:val="24"/>
          <w:lang w:val="ru-MD"/>
        </w:rPr>
        <w:t xml:space="preserve"> на сумму 122,05 </w:t>
      </w:r>
      <w:r w:rsidR="00A91278" w:rsidRPr="00966F8B">
        <w:rPr>
          <w:rFonts w:asciiTheme="majorHAnsi" w:hAnsiTheme="majorHAnsi" w:cstheme="majorHAnsi"/>
          <w:sz w:val="24"/>
          <w:szCs w:val="24"/>
          <w:lang w:val="ru-MD"/>
        </w:rPr>
        <w:t>млн. леев</w:t>
      </w:r>
      <w:r w:rsidRPr="00966F8B">
        <w:rPr>
          <w:rFonts w:asciiTheme="majorHAnsi" w:hAnsiTheme="majorHAnsi" w:cstheme="majorHAnsi"/>
          <w:sz w:val="24"/>
          <w:szCs w:val="24"/>
          <w:lang w:val="ru-MD"/>
        </w:rPr>
        <w:t xml:space="preserve"> привело к </w:t>
      </w:r>
      <w:r w:rsidR="006E3FC9" w:rsidRPr="00966F8B">
        <w:rPr>
          <w:rFonts w:asciiTheme="majorHAnsi" w:hAnsiTheme="majorHAnsi" w:cstheme="majorHAnsi"/>
          <w:sz w:val="24"/>
          <w:szCs w:val="24"/>
          <w:lang w:val="ru-MD"/>
        </w:rPr>
        <w:t>к тому, что они</w:t>
      </w:r>
      <w:r w:rsidRPr="00966F8B">
        <w:rPr>
          <w:rFonts w:asciiTheme="majorHAnsi" w:hAnsiTheme="majorHAnsi" w:cstheme="majorHAnsi"/>
          <w:sz w:val="24"/>
          <w:szCs w:val="24"/>
          <w:lang w:val="ru-MD"/>
        </w:rPr>
        <w:t xml:space="preserve"> включ</w:t>
      </w:r>
      <w:r w:rsidR="006E3FC9" w:rsidRPr="00966F8B">
        <w:rPr>
          <w:rFonts w:asciiTheme="majorHAnsi" w:hAnsiTheme="majorHAnsi" w:cstheme="majorHAnsi"/>
          <w:sz w:val="24"/>
          <w:szCs w:val="24"/>
          <w:lang w:val="ru-MD"/>
        </w:rPr>
        <w:t>ались</w:t>
      </w:r>
      <w:r w:rsidRPr="00966F8B">
        <w:rPr>
          <w:rFonts w:asciiTheme="majorHAnsi" w:hAnsiTheme="majorHAnsi" w:cstheme="majorHAnsi"/>
          <w:sz w:val="24"/>
          <w:szCs w:val="24"/>
          <w:lang w:val="ru-MD"/>
        </w:rPr>
        <w:t xml:space="preserve"> в нескольк</w:t>
      </w:r>
      <w:r w:rsidR="006E3FC9" w:rsidRPr="00966F8B">
        <w:rPr>
          <w:rFonts w:asciiTheme="majorHAnsi" w:hAnsiTheme="majorHAnsi" w:cstheme="majorHAnsi"/>
          <w:sz w:val="24"/>
          <w:szCs w:val="24"/>
          <w:lang w:val="ru-MD"/>
        </w:rPr>
        <w:t>их</w:t>
      </w:r>
      <w:r w:rsidRPr="00966F8B">
        <w:rPr>
          <w:rFonts w:asciiTheme="majorHAnsi" w:hAnsiTheme="majorHAnsi" w:cstheme="majorHAnsi"/>
          <w:sz w:val="24"/>
          <w:szCs w:val="24"/>
          <w:lang w:val="ru-MD"/>
        </w:rPr>
        <w:t xml:space="preserve"> </w:t>
      </w:r>
      <w:bookmarkEnd w:id="3"/>
      <w:bookmarkEnd w:id="4"/>
      <w:r w:rsidR="006E3FC9" w:rsidRPr="00966F8B">
        <w:rPr>
          <w:rFonts w:asciiTheme="majorHAnsi" w:hAnsiTheme="majorHAnsi" w:cstheme="majorHAnsi"/>
          <w:sz w:val="24"/>
          <w:szCs w:val="24"/>
          <w:lang w:val="ru-MD"/>
        </w:rPr>
        <w:t>ЕПД</w:t>
      </w:r>
      <w:r w:rsidR="00840ECB" w:rsidRPr="00966F8B">
        <w:rPr>
          <w:rFonts w:asciiTheme="majorHAnsi" w:eastAsia="Calibri" w:hAnsiTheme="majorHAnsi" w:cstheme="majorHAnsi"/>
          <w:iCs/>
          <w:sz w:val="24"/>
          <w:szCs w:val="24"/>
          <w:lang w:val="ru-MD"/>
        </w:rPr>
        <w:t>;</w:t>
      </w:r>
      <w:r w:rsidR="00A97AB9" w:rsidRPr="00966F8B">
        <w:rPr>
          <w:rFonts w:asciiTheme="majorHAnsi" w:eastAsia="Calibri" w:hAnsiTheme="majorHAnsi" w:cstheme="majorHAnsi"/>
          <w:iCs/>
          <w:sz w:val="24"/>
          <w:szCs w:val="24"/>
          <w:lang w:val="ru-MD"/>
        </w:rPr>
        <w:t xml:space="preserve"> </w:t>
      </w:r>
    </w:p>
    <w:p w14:paraId="521E4F3B" w14:textId="27C91DF0" w:rsidR="005054D3" w:rsidRPr="00966F8B" w:rsidRDefault="00110E89" w:rsidP="00AA7078">
      <w:pPr>
        <w:numPr>
          <w:ilvl w:val="0"/>
          <w:numId w:val="20"/>
        </w:numPr>
        <w:tabs>
          <w:tab w:val="left" w:pos="851"/>
        </w:tabs>
        <w:spacing w:after="0" w:line="276" w:lineRule="auto"/>
        <w:ind w:left="0" w:firstLine="540"/>
        <w:contextualSpacing/>
        <w:jc w:val="both"/>
        <w:rPr>
          <w:rFonts w:asciiTheme="majorHAnsi" w:eastAsia="Calibri" w:hAnsiTheme="majorHAnsi" w:cstheme="majorHAnsi"/>
          <w:b/>
          <w:iCs/>
          <w:sz w:val="24"/>
          <w:szCs w:val="24"/>
          <w:lang w:val="ru-MD"/>
        </w:rPr>
      </w:pPr>
      <w:r w:rsidRPr="00966F8B">
        <w:rPr>
          <w:rFonts w:asciiTheme="majorHAnsi" w:eastAsia="Times New Roman" w:hAnsiTheme="majorHAnsi" w:cstheme="majorHAnsi"/>
          <w:b/>
          <w:bCs/>
          <w:sz w:val="24"/>
          <w:szCs w:val="24"/>
          <w:lang w:val="ru-MD"/>
        </w:rPr>
        <w:t xml:space="preserve">ни одна структура в стране не </w:t>
      </w:r>
      <w:r w:rsidR="000E63D4" w:rsidRPr="00966F8B">
        <w:rPr>
          <w:rFonts w:asciiTheme="majorHAnsi" w:eastAsia="Times New Roman" w:hAnsiTheme="majorHAnsi" w:cstheme="majorHAnsi"/>
          <w:b/>
          <w:bCs/>
          <w:sz w:val="24"/>
          <w:szCs w:val="24"/>
          <w:lang w:val="ru-MD"/>
        </w:rPr>
        <w:t>владее</w:t>
      </w:r>
      <w:r w:rsidRPr="00966F8B">
        <w:rPr>
          <w:rFonts w:asciiTheme="majorHAnsi" w:eastAsia="Times New Roman" w:hAnsiTheme="majorHAnsi" w:cstheme="majorHAnsi"/>
          <w:b/>
          <w:bCs/>
          <w:sz w:val="24"/>
          <w:szCs w:val="24"/>
          <w:lang w:val="ru-MD"/>
        </w:rPr>
        <w:t>т полной и обширной информаци</w:t>
      </w:r>
      <w:r w:rsidR="000E63D4" w:rsidRPr="00966F8B">
        <w:rPr>
          <w:rFonts w:asciiTheme="majorHAnsi" w:eastAsia="Times New Roman" w:hAnsiTheme="majorHAnsi" w:cstheme="majorHAnsi"/>
          <w:b/>
          <w:bCs/>
          <w:sz w:val="24"/>
          <w:szCs w:val="24"/>
          <w:lang w:val="ru-MD"/>
        </w:rPr>
        <w:t>ей</w:t>
      </w:r>
      <w:r w:rsidRPr="00966F8B">
        <w:rPr>
          <w:rFonts w:asciiTheme="majorHAnsi" w:eastAsia="Times New Roman" w:hAnsiTheme="majorHAnsi" w:cstheme="majorHAnsi"/>
          <w:b/>
          <w:bCs/>
          <w:sz w:val="24"/>
          <w:szCs w:val="24"/>
          <w:lang w:val="ru-MD"/>
        </w:rPr>
        <w:t xml:space="preserve"> о</w:t>
      </w:r>
      <w:r w:rsidR="000E63D4" w:rsidRPr="00966F8B">
        <w:rPr>
          <w:rFonts w:asciiTheme="majorHAnsi" w:eastAsia="Times New Roman" w:hAnsiTheme="majorHAnsi" w:cstheme="majorHAnsi"/>
          <w:b/>
          <w:bCs/>
          <w:sz w:val="24"/>
          <w:szCs w:val="24"/>
          <w:lang w:val="ru-MD"/>
        </w:rPr>
        <w:t xml:space="preserve">б объектах инженерно-технической </w:t>
      </w:r>
      <w:r w:rsidRPr="00966F8B">
        <w:rPr>
          <w:rFonts w:asciiTheme="majorHAnsi" w:eastAsia="Times New Roman" w:hAnsiTheme="majorHAnsi" w:cstheme="majorHAnsi"/>
          <w:b/>
          <w:bCs/>
          <w:sz w:val="24"/>
          <w:szCs w:val="24"/>
          <w:lang w:val="ru-MD"/>
        </w:rPr>
        <w:t>инфраструктур</w:t>
      </w:r>
      <w:r w:rsidR="000E63D4" w:rsidRPr="00966F8B">
        <w:rPr>
          <w:rFonts w:asciiTheme="majorHAnsi" w:eastAsia="Times New Roman" w:hAnsiTheme="majorHAnsi" w:cstheme="majorHAnsi"/>
          <w:b/>
          <w:bCs/>
          <w:sz w:val="24"/>
          <w:szCs w:val="24"/>
          <w:lang w:val="ru-MD"/>
        </w:rPr>
        <w:t>ы</w:t>
      </w:r>
      <w:r w:rsidRPr="00966F8B">
        <w:rPr>
          <w:rFonts w:asciiTheme="majorHAnsi" w:eastAsia="Times New Roman" w:hAnsiTheme="majorHAnsi" w:cstheme="majorHAnsi"/>
          <w:b/>
          <w:bCs/>
          <w:sz w:val="24"/>
          <w:szCs w:val="24"/>
          <w:lang w:val="ru-MD"/>
        </w:rPr>
        <w:t xml:space="preserve">, относящихся к области водоснабжения и </w:t>
      </w:r>
      <w:r w:rsidR="00543F24" w:rsidRPr="00966F8B">
        <w:rPr>
          <w:rFonts w:asciiTheme="majorHAnsi" w:eastAsia="Times New Roman" w:hAnsiTheme="majorHAnsi" w:cstheme="majorHAnsi"/>
          <w:b/>
          <w:bCs/>
          <w:sz w:val="24"/>
          <w:szCs w:val="24"/>
          <w:lang w:val="ru-MD"/>
        </w:rPr>
        <w:t>санитации</w:t>
      </w:r>
      <w:r w:rsidRPr="00966F8B">
        <w:rPr>
          <w:rFonts w:asciiTheme="majorHAnsi" w:eastAsia="Times New Roman" w:hAnsiTheme="majorHAnsi" w:cstheme="majorHAnsi"/>
          <w:b/>
          <w:bCs/>
          <w:sz w:val="24"/>
          <w:szCs w:val="24"/>
          <w:lang w:val="ru-MD"/>
        </w:rPr>
        <w:t xml:space="preserve">, </w:t>
      </w:r>
      <w:r w:rsidRPr="00966F8B">
        <w:rPr>
          <w:rFonts w:asciiTheme="majorHAnsi" w:eastAsia="Times New Roman" w:hAnsiTheme="majorHAnsi" w:cstheme="majorHAnsi"/>
          <w:bCs/>
          <w:sz w:val="24"/>
          <w:szCs w:val="24"/>
          <w:lang w:val="ru-MD"/>
        </w:rPr>
        <w:t xml:space="preserve">что делает невозможным или </w:t>
      </w:r>
      <w:r w:rsidR="000E63D4" w:rsidRPr="00966F8B">
        <w:rPr>
          <w:rFonts w:asciiTheme="majorHAnsi" w:eastAsia="Times New Roman" w:hAnsiTheme="majorHAnsi" w:cstheme="majorHAnsi"/>
          <w:bCs/>
          <w:sz w:val="24"/>
          <w:szCs w:val="24"/>
          <w:lang w:val="ru-MD"/>
        </w:rPr>
        <w:t>затрудняет</w:t>
      </w:r>
      <w:r w:rsidRPr="00966F8B">
        <w:rPr>
          <w:rFonts w:asciiTheme="majorHAnsi" w:eastAsia="Times New Roman" w:hAnsiTheme="majorHAnsi" w:cstheme="majorHAnsi"/>
          <w:bCs/>
          <w:sz w:val="24"/>
          <w:szCs w:val="24"/>
          <w:lang w:val="ru-MD"/>
        </w:rPr>
        <w:t xml:space="preserve"> оценку </w:t>
      </w:r>
      <w:r w:rsidR="000E63D4" w:rsidRPr="00966F8B">
        <w:rPr>
          <w:rFonts w:asciiTheme="majorHAnsi" w:eastAsia="Times New Roman" w:hAnsiTheme="majorHAnsi" w:cstheme="majorHAnsi"/>
          <w:bCs/>
          <w:sz w:val="24"/>
          <w:szCs w:val="24"/>
          <w:lang w:val="ru-MD"/>
        </w:rPr>
        <w:t xml:space="preserve">сложившейся </w:t>
      </w:r>
      <w:r w:rsidRPr="00966F8B">
        <w:rPr>
          <w:rFonts w:asciiTheme="majorHAnsi" w:eastAsia="Times New Roman" w:hAnsiTheme="majorHAnsi" w:cstheme="majorHAnsi"/>
          <w:bCs/>
          <w:sz w:val="24"/>
          <w:szCs w:val="24"/>
          <w:lang w:val="ru-MD"/>
        </w:rPr>
        <w:t xml:space="preserve">ситуации в этой области. Так, Национальное бюро статистики (далее – НБС) собирает только данные, относящиеся к </w:t>
      </w:r>
      <w:r w:rsidR="000E63D4" w:rsidRPr="00966F8B">
        <w:rPr>
          <w:rFonts w:asciiTheme="majorHAnsi" w:eastAsia="Times New Roman" w:hAnsiTheme="majorHAnsi" w:cstheme="majorHAnsi"/>
          <w:bCs/>
          <w:sz w:val="24"/>
          <w:szCs w:val="24"/>
          <w:lang w:val="ru-MD"/>
        </w:rPr>
        <w:t>публич</w:t>
      </w:r>
      <w:r w:rsidRPr="00966F8B">
        <w:rPr>
          <w:rFonts w:asciiTheme="majorHAnsi" w:eastAsia="Times New Roman" w:hAnsiTheme="majorHAnsi" w:cstheme="majorHAnsi"/>
          <w:bCs/>
          <w:sz w:val="24"/>
          <w:szCs w:val="24"/>
          <w:lang w:val="ru-MD"/>
        </w:rPr>
        <w:t xml:space="preserve">ным системам водоснабжения и канализации, а </w:t>
      </w:r>
      <w:r w:rsidR="000E63D4" w:rsidRPr="00966F8B">
        <w:rPr>
          <w:rFonts w:asciiTheme="majorHAnsi" w:eastAsia="Times New Roman" w:hAnsiTheme="majorHAnsi" w:cstheme="majorHAnsi"/>
          <w:bCs/>
          <w:sz w:val="24"/>
          <w:szCs w:val="24"/>
          <w:lang w:val="ru-MD"/>
        </w:rPr>
        <w:t>И</w:t>
      </w:r>
      <w:r w:rsidRPr="00966F8B">
        <w:rPr>
          <w:rFonts w:asciiTheme="majorHAnsi" w:eastAsia="Times New Roman" w:hAnsiTheme="majorHAnsi" w:cstheme="majorHAnsi"/>
          <w:bCs/>
          <w:sz w:val="24"/>
          <w:szCs w:val="24"/>
          <w:lang w:val="ru-MD"/>
        </w:rPr>
        <w:t xml:space="preserve">нспекция по охране окружающей среды (далее – </w:t>
      </w:r>
      <w:r w:rsidR="000E63D4" w:rsidRPr="00966F8B">
        <w:rPr>
          <w:rFonts w:asciiTheme="majorHAnsi" w:eastAsia="Times New Roman" w:hAnsiTheme="majorHAnsi" w:cstheme="majorHAnsi"/>
          <w:bCs/>
          <w:sz w:val="24"/>
          <w:szCs w:val="24"/>
          <w:lang w:val="ru-MD"/>
        </w:rPr>
        <w:t>ИООС</w:t>
      </w:r>
      <w:r w:rsidRPr="00966F8B">
        <w:rPr>
          <w:rFonts w:asciiTheme="majorHAnsi" w:eastAsia="Times New Roman" w:hAnsiTheme="majorHAnsi" w:cstheme="majorHAnsi"/>
          <w:bCs/>
          <w:sz w:val="24"/>
          <w:szCs w:val="24"/>
          <w:lang w:val="ru-MD"/>
        </w:rPr>
        <w:t xml:space="preserve">) </w:t>
      </w:r>
      <w:r w:rsidR="000E63D4" w:rsidRPr="00966F8B">
        <w:rPr>
          <w:rFonts w:asciiTheme="majorHAnsi" w:eastAsia="Times New Roman" w:hAnsiTheme="majorHAnsi" w:cstheme="majorHAnsi"/>
          <w:bCs/>
          <w:sz w:val="24"/>
          <w:szCs w:val="24"/>
          <w:lang w:val="ru-MD"/>
        </w:rPr>
        <w:t xml:space="preserve">включает </w:t>
      </w:r>
      <w:r w:rsidRPr="00966F8B">
        <w:rPr>
          <w:rFonts w:asciiTheme="majorHAnsi" w:eastAsia="Times New Roman" w:hAnsiTheme="majorHAnsi" w:cstheme="majorHAnsi"/>
          <w:bCs/>
          <w:sz w:val="24"/>
          <w:szCs w:val="24"/>
          <w:lang w:val="ru-MD"/>
        </w:rPr>
        <w:t>в свои ежегодн</w:t>
      </w:r>
      <w:r w:rsidR="000E63D4" w:rsidRPr="00966F8B">
        <w:rPr>
          <w:rFonts w:asciiTheme="majorHAnsi" w:eastAsia="Times New Roman" w:hAnsiTheme="majorHAnsi" w:cstheme="majorHAnsi"/>
          <w:bCs/>
          <w:sz w:val="24"/>
          <w:szCs w:val="24"/>
          <w:lang w:val="ru-MD"/>
        </w:rPr>
        <w:t>ики</w:t>
      </w:r>
      <w:r w:rsidRPr="00966F8B">
        <w:rPr>
          <w:rFonts w:asciiTheme="majorHAnsi" w:eastAsia="Times New Roman" w:hAnsiTheme="majorHAnsi" w:cstheme="majorHAnsi"/>
          <w:bCs/>
          <w:sz w:val="24"/>
          <w:szCs w:val="24"/>
          <w:lang w:val="ru-MD"/>
        </w:rPr>
        <w:t xml:space="preserve"> данные, </w:t>
      </w:r>
      <w:r w:rsidR="000E63D4" w:rsidRPr="00966F8B">
        <w:rPr>
          <w:rFonts w:asciiTheme="majorHAnsi" w:eastAsia="Times New Roman" w:hAnsiTheme="majorHAnsi" w:cstheme="majorHAnsi"/>
          <w:bCs/>
          <w:sz w:val="24"/>
          <w:szCs w:val="24"/>
          <w:lang w:val="ru-MD"/>
        </w:rPr>
        <w:t xml:space="preserve">накапливаемые </w:t>
      </w:r>
      <w:r w:rsidRPr="00966F8B">
        <w:rPr>
          <w:rFonts w:asciiTheme="majorHAnsi" w:eastAsia="Times New Roman" w:hAnsiTheme="majorHAnsi" w:cstheme="majorHAnsi"/>
          <w:bCs/>
          <w:sz w:val="24"/>
          <w:szCs w:val="24"/>
          <w:lang w:val="ru-MD"/>
        </w:rPr>
        <w:t>его территориальны</w:t>
      </w:r>
      <w:r w:rsidR="000E63D4" w:rsidRPr="00966F8B">
        <w:rPr>
          <w:rFonts w:asciiTheme="majorHAnsi" w:eastAsia="Times New Roman" w:hAnsiTheme="majorHAnsi" w:cstheme="majorHAnsi"/>
          <w:bCs/>
          <w:sz w:val="24"/>
          <w:szCs w:val="24"/>
          <w:lang w:val="ru-MD"/>
        </w:rPr>
        <w:t>ми</w:t>
      </w:r>
      <w:r w:rsidRPr="00966F8B">
        <w:rPr>
          <w:rFonts w:asciiTheme="majorHAnsi" w:eastAsia="Times New Roman" w:hAnsiTheme="majorHAnsi" w:cstheme="majorHAnsi"/>
          <w:bCs/>
          <w:sz w:val="24"/>
          <w:szCs w:val="24"/>
          <w:lang w:val="ru-MD"/>
        </w:rPr>
        <w:t xml:space="preserve"> о</w:t>
      </w:r>
      <w:r w:rsidR="000E63D4" w:rsidRPr="00966F8B">
        <w:rPr>
          <w:rFonts w:asciiTheme="majorHAnsi" w:eastAsia="Times New Roman" w:hAnsiTheme="majorHAnsi" w:cstheme="majorHAnsi"/>
          <w:bCs/>
          <w:sz w:val="24"/>
          <w:szCs w:val="24"/>
          <w:lang w:val="ru-MD"/>
        </w:rPr>
        <w:t>фис</w:t>
      </w:r>
      <w:r w:rsidRPr="00966F8B">
        <w:rPr>
          <w:rFonts w:asciiTheme="majorHAnsi" w:eastAsia="Times New Roman" w:hAnsiTheme="majorHAnsi" w:cstheme="majorHAnsi"/>
          <w:bCs/>
          <w:sz w:val="24"/>
          <w:szCs w:val="24"/>
          <w:lang w:val="ru-MD"/>
        </w:rPr>
        <w:t>а</w:t>
      </w:r>
      <w:r w:rsidR="000E63D4" w:rsidRPr="00966F8B">
        <w:rPr>
          <w:rFonts w:asciiTheme="majorHAnsi" w:eastAsia="Times New Roman" w:hAnsiTheme="majorHAnsi" w:cstheme="majorHAnsi"/>
          <w:bCs/>
          <w:sz w:val="24"/>
          <w:szCs w:val="24"/>
          <w:lang w:val="ru-MD"/>
        </w:rPr>
        <w:t>ми</w:t>
      </w:r>
      <w:r w:rsidRPr="00966F8B">
        <w:rPr>
          <w:rFonts w:asciiTheme="majorHAnsi" w:eastAsia="Times New Roman" w:hAnsiTheme="majorHAnsi" w:cstheme="majorHAnsi"/>
          <w:bCs/>
          <w:sz w:val="24"/>
          <w:szCs w:val="24"/>
          <w:lang w:val="ru-MD"/>
        </w:rPr>
        <w:t xml:space="preserve">, содержащие информацию, известную работникам </w:t>
      </w:r>
      <w:r w:rsidR="00403393" w:rsidRPr="00966F8B">
        <w:rPr>
          <w:rFonts w:asciiTheme="majorHAnsi" w:eastAsia="Times New Roman" w:hAnsiTheme="majorHAnsi" w:cstheme="majorHAnsi"/>
          <w:bCs/>
          <w:sz w:val="24"/>
          <w:szCs w:val="24"/>
          <w:lang w:val="ru-MD"/>
        </w:rPr>
        <w:t>этих офисов</w:t>
      </w:r>
      <w:r w:rsidRPr="00966F8B">
        <w:rPr>
          <w:rFonts w:asciiTheme="majorHAnsi" w:eastAsia="Times New Roman" w:hAnsiTheme="majorHAnsi" w:cstheme="majorHAnsi"/>
          <w:bCs/>
          <w:sz w:val="24"/>
          <w:szCs w:val="24"/>
          <w:lang w:val="ru-MD"/>
        </w:rPr>
        <w:t>. Национальное агентство по регулированию в энергетике (далее – НАРЭ)</w:t>
      </w:r>
      <w:r w:rsidR="00403393" w:rsidRPr="00966F8B">
        <w:rPr>
          <w:rFonts w:asciiTheme="majorHAnsi" w:eastAsia="Times New Roman" w:hAnsiTheme="majorHAnsi" w:cstheme="majorHAnsi"/>
          <w:bCs/>
          <w:sz w:val="24"/>
          <w:szCs w:val="24"/>
          <w:lang w:val="ru-MD"/>
        </w:rPr>
        <w:t>,</w:t>
      </w:r>
      <w:r w:rsidRPr="00966F8B">
        <w:rPr>
          <w:rFonts w:asciiTheme="majorHAnsi" w:eastAsia="Times New Roman" w:hAnsiTheme="majorHAnsi" w:cstheme="majorHAnsi"/>
          <w:bCs/>
          <w:sz w:val="24"/>
          <w:szCs w:val="24"/>
          <w:lang w:val="ru-MD"/>
        </w:rPr>
        <w:t xml:space="preserve"> через призму делегированных обязанностей</w:t>
      </w:r>
      <w:r w:rsidR="00403393" w:rsidRPr="00966F8B">
        <w:rPr>
          <w:rFonts w:asciiTheme="majorHAnsi" w:eastAsia="Times New Roman" w:hAnsiTheme="majorHAnsi" w:cstheme="majorHAnsi"/>
          <w:bCs/>
          <w:sz w:val="24"/>
          <w:szCs w:val="24"/>
          <w:lang w:val="ru-MD"/>
        </w:rPr>
        <w:t>,</w:t>
      </w:r>
      <w:r w:rsidRPr="00966F8B">
        <w:rPr>
          <w:rFonts w:asciiTheme="majorHAnsi" w:eastAsia="Times New Roman" w:hAnsiTheme="majorHAnsi" w:cstheme="majorHAnsi"/>
          <w:bCs/>
          <w:sz w:val="24"/>
          <w:szCs w:val="24"/>
          <w:lang w:val="ru-MD"/>
        </w:rPr>
        <w:t xml:space="preserve"> собирает набор данных только от лицензированных поставщиков</w:t>
      </w:r>
      <w:bookmarkStart w:id="5" w:name="_Toc131005378"/>
      <w:r w:rsidR="00840ECB" w:rsidRPr="00966F8B">
        <w:rPr>
          <w:rFonts w:asciiTheme="majorHAnsi" w:eastAsia="MS Mincho" w:hAnsiTheme="majorHAnsi" w:cstheme="majorHAnsi"/>
          <w:bCs/>
          <w:kern w:val="2"/>
          <w:sz w:val="24"/>
          <w:szCs w:val="24"/>
          <w:lang w:val="ru-MD"/>
        </w:rPr>
        <w:t>;</w:t>
      </w:r>
    </w:p>
    <w:p w14:paraId="7AF43684" w14:textId="698E40D9" w:rsidR="00127503" w:rsidRPr="00293690" w:rsidRDefault="00110E89" w:rsidP="00293690">
      <w:pPr>
        <w:numPr>
          <w:ilvl w:val="0"/>
          <w:numId w:val="20"/>
        </w:numPr>
        <w:tabs>
          <w:tab w:val="left" w:pos="851"/>
        </w:tabs>
        <w:spacing w:after="0" w:line="276" w:lineRule="auto"/>
        <w:ind w:left="0" w:firstLine="540"/>
        <w:contextualSpacing/>
        <w:jc w:val="both"/>
        <w:rPr>
          <w:rFonts w:asciiTheme="majorHAnsi" w:hAnsiTheme="majorHAnsi" w:cstheme="majorHAnsi"/>
          <w:b/>
          <w:sz w:val="24"/>
          <w:szCs w:val="24"/>
          <w:lang w:val="ru-MD"/>
        </w:rPr>
      </w:pPr>
      <w:r w:rsidRPr="00293690">
        <w:rPr>
          <w:rFonts w:asciiTheme="majorHAnsi" w:hAnsiTheme="majorHAnsi" w:cstheme="majorHAnsi"/>
          <w:b/>
          <w:sz w:val="24"/>
          <w:szCs w:val="24"/>
          <w:lang w:val="ru-MD"/>
        </w:rPr>
        <w:t xml:space="preserve">не </w:t>
      </w:r>
      <w:r w:rsidR="002066A2" w:rsidRPr="00293690">
        <w:rPr>
          <w:rFonts w:asciiTheme="majorHAnsi" w:hAnsiTheme="majorHAnsi" w:cstheme="majorHAnsi"/>
          <w:b/>
          <w:sz w:val="24"/>
          <w:szCs w:val="24"/>
          <w:lang w:val="ru-MD"/>
        </w:rPr>
        <w:t xml:space="preserve">на </w:t>
      </w:r>
      <w:r w:rsidRPr="00293690">
        <w:rPr>
          <w:rFonts w:asciiTheme="majorHAnsi" w:hAnsiTheme="majorHAnsi" w:cstheme="majorHAnsi"/>
          <w:b/>
          <w:sz w:val="24"/>
          <w:szCs w:val="24"/>
          <w:lang w:val="ru-MD"/>
        </w:rPr>
        <w:t>все очистные сооружения име</w:t>
      </w:r>
      <w:r w:rsidR="002066A2" w:rsidRPr="00293690">
        <w:rPr>
          <w:rFonts w:asciiTheme="majorHAnsi" w:hAnsiTheme="majorHAnsi" w:cstheme="majorHAnsi"/>
          <w:b/>
          <w:sz w:val="24"/>
          <w:szCs w:val="24"/>
          <w:lang w:val="ru-MD"/>
        </w:rPr>
        <w:t>ю</w:t>
      </w:r>
      <w:r w:rsidRPr="00293690">
        <w:rPr>
          <w:rFonts w:asciiTheme="majorHAnsi" w:hAnsiTheme="majorHAnsi" w:cstheme="majorHAnsi"/>
          <w:b/>
          <w:sz w:val="24"/>
          <w:szCs w:val="24"/>
          <w:lang w:val="ru-MD"/>
        </w:rPr>
        <w:t>т</w:t>
      </w:r>
      <w:r w:rsidR="002066A2" w:rsidRPr="00293690">
        <w:rPr>
          <w:rFonts w:asciiTheme="majorHAnsi" w:hAnsiTheme="majorHAnsi" w:cstheme="majorHAnsi"/>
          <w:b/>
          <w:sz w:val="24"/>
          <w:szCs w:val="24"/>
          <w:lang w:val="ru-MD"/>
        </w:rPr>
        <w:t>ся</w:t>
      </w:r>
      <w:r w:rsidRPr="00293690">
        <w:rPr>
          <w:rFonts w:asciiTheme="majorHAnsi" w:hAnsiTheme="majorHAnsi" w:cstheme="majorHAnsi"/>
          <w:b/>
          <w:sz w:val="24"/>
          <w:szCs w:val="24"/>
          <w:lang w:val="ru-MD"/>
        </w:rPr>
        <w:t xml:space="preserve"> проектн</w:t>
      </w:r>
      <w:r w:rsidR="002066A2" w:rsidRPr="00293690">
        <w:rPr>
          <w:rFonts w:asciiTheme="majorHAnsi" w:hAnsiTheme="majorHAnsi" w:cstheme="majorHAnsi"/>
          <w:b/>
          <w:sz w:val="24"/>
          <w:szCs w:val="24"/>
          <w:lang w:val="ru-MD"/>
        </w:rPr>
        <w:t>ая</w:t>
      </w:r>
      <w:r w:rsidRPr="00293690">
        <w:rPr>
          <w:rFonts w:asciiTheme="majorHAnsi" w:hAnsiTheme="majorHAnsi" w:cstheme="majorHAnsi"/>
          <w:b/>
          <w:sz w:val="24"/>
          <w:szCs w:val="24"/>
          <w:lang w:val="ru-MD"/>
        </w:rPr>
        <w:t xml:space="preserve"> документаци</w:t>
      </w:r>
      <w:r w:rsidR="002066A2" w:rsidRPr="00293690">
        <w:rPr>
          <w:rFonts w:asciiTheme="majorHAnsi" w:hAnsiTheme="majorHAnsi" w:cstheme="majorHAnsi"/>
          <w:b/>
          <w:sz w:val="24"/>
          <w:szCs w:val="24"/>
          <w:lang w:val="ru-MD"/>
        </w:rPr>
        <w:t>я</w:t>
      </w:r>
      <w:r w:rsidRPr="00293690">
        <w:rPr>
          <w:rFonts w:asciiTheme="majorHAnsi" w:hAnsiTheme="majorHAnsi" w:cstheme="majorHAnsi"/>
          <w:b/>
          <w:sz w:val="24"/>
          <w:szCs w:val="24"/>
          <w:lang w:val="ru-MD"/>
        </w:rPr>
        <w:t xml:space="preserve"> и р</w:t>
      </w:r>
      <w:r w:rsidR="002066A2" w:rsidRPr="00293690">
        <w:rPr>
          <w:rFonts w:asciiTheme="majorHAnsi" w:hAnsiTheme="majorHAnsi" w:cstheme="majorHAnsi"/>
          <w:b/>
          <w:sz w:val="24"/>
          <w:szCs w:val="24"/>
          <w:lang w:val="ru-MD"/>
        </w:rPr>
        <w:t>азрешения</w:t>
      </w:r>
      <w:r w:rsidRPr="00293690">
        <w:rPr>
          <w:rFonts w:asciiTheme="majorHAnsi" w:hAnsiTheme="majorHAnsi" w:cstheme="majorHAnsi"/>
          <w:b/>
          <w:sz w:val="24"/>
          <w:szCs w:val="24"/>
          <w:lang w:val="ru-MD"/>
        </w:rPr>
        <w:t xml:space="preserve"> </w:t>
      </w:r>
      <w:r w:rsidR="002066A2" w:rsidRPr="00293690">
        <w:rPr>
          <w:rFonts w:asciiTheme="majorHAnsi" w:hAnsiTheme="majorHAnsi" w:cstheme="majorHAnsi"/>
          <w:b/>
          <w:sz w:val="24"/>
          <w:szCs w:val="24"/>
          <w:lang w:val="ru-MD"/>
        </w:rPr>
        <w:t>ИООС</w:t>
      </w:r>
      <w:r w:rsidR="008C3476" w:rsidRPr="00293690">
        <w:rPr>
          <w:rFonts w:asciiTheme="majorHAnsi" w:hAnsiTheme="majorHAnsi" w:cstheme="majorHAnsi"/>
          <w:b/>
          <w:sz w:val="24"/>
          <w:szCs w:val="24"/>
          <w:lang w:val="ru-MD"/>
        </w:rPr>
        <w:t xml:space="preserve">, </w:t>
      </w:r>
      <w:r w:rsidRPr="00293690">
        <w:rPr>
          <w:rFonts w:asciiTheme="majorHAnsi" w:hAnsiTheme="majorHAnsi" w:cstheme="majorHAnsi"/>
          <w:b/>
          <w:sz w:val="24"/>
          <w:szCs w:val="24"/>
          <w:lang w:val="ru-MD"/>
        </w:rPr>
        <w:t xml:space="preserve">и </w:t>
      </w:r>
      <w:r w:rsidR="008C3476" w:rsidRPr="00293690">
        <w:rPr>
          <w:rFonts w:asciiTheme="majorHAnsi" w:hAnsiTheme="majorHAnsi" w:cstheme="majorHAnsi"/>
          <w:b/>
          <w:sz w:val="24"/>
          <w:szCs w:val="24"/>
          <w:lang w:val="ru-MD"/>
        </w:rPr>
        <w:t xml:space="preserve">не все </w:t>
      </w:r>
      <w:r w:rsidRPr="00293690">
        <w:rPr>
          <w:rFonts w:asciiTheme="majorHAnsi" w:hAnsiTheme="majorHAnsi" w:cstheme="majorHAnsi"/>
          <w:b/>
          <w:sz w:val="24"/>
          <w:szCs w:val="24"/>
          <w:lang w:val="ru-MD"/>
        </w:rPr>
        <w:t>со</w:t>
      </w:r>
      <w:r w:rsidR="008C3476" w:rsidRPr="00293690">
        <w:rPr>
          <w:rFonts w:asciiTheme="majorHAnsi" w:hAnsiTheme="majorHAnsi" w:cstheme="majorHAnsi"/>
          <w:b/>
          <w:sz w:val="24"/>
          <w:szCs w:val="24"/>
          <w:lang w:val="ru-MD"/>
        </w:rPr>
        <w:t>ответству</w:t>
      </w:r>
      <w:r w:rsidRPr="00293690">
        <w:rPr>
          <w:rFonts w:asciiTheme="majorHAnsi" w:hAnsiTheme="majorHAnsi" w:cstheme="majorHAnsi"/>
          <w:b/>
          <w:sz w:val="24"/>
          <w:szCs w:val="24"/>
          <w:lang w:val="ru-MD"/>
        </w:rPr>
        <w:t xml:space="preserve">ют </w:t>
      </w:r>
      <w:r w:rsidR="008C3476" w:rsidRPr="00293690">
        <w:rPr>
          <w:rFonts w:asciiTheme="majorHAnsi" w:hAnsiTheme="majorHAnsi" w:cstheme="majorHAnsi"/>
          <w:b/>
          <w:sz w:val="24"/>
          <w:szCs w:val="24"/>
          <w:lang w:val="ru-MD"/>
        </w:rPr>
        <w:t>Н</w:t>
      </w:r>
      <w:r w:rsidRPr="00293690">
        <w:rPr>
          <w:rFonts w:asciiTheme="majorHAnsi" w:hAnsiTheme="majorHAnsi" w:cstheme="majorHAnsi"/>
          <w:b/>
          <w:sz w:val="24"/>
          <w:szCs w:val="24"/>
          <w:lang w:val="ru-MD"/>
        </w:rPr>
        <w:t>орм</w:t>
      </w:r>
      <w:r w:rsidR="008C3476" w:rsidRPr="00293690">
        <w:rPr>
          <w:rFonts w:asciiTheme="majorHAnsi" w:hAnsiTheme="majorHAnsi" w:cstheme="majorHAnsi"/>
          <w:b/>
          <w:sz w:val="24"/>
          <w:szCs w:val="24"/>
          <w:lang w:val="ru-MD"/>
        </w:rPr>
        <w:t>ативу</w:t>
      </w:r>
      <w:r w:rsidRPr="00293690">
        <w:rPr>
          <w:rFonts w:asciiTheme="majorHAnsi" w:hAnsiTheme="majorHAnsi" w:cstheme="majorHAnsi"/>
          <w:b/>
          <w:sz w:val="24"/>
          <w:szCs w:val="24"/>
          <w:lang w:val="ru-MD"/>
        </w:rPr>
        <w:t xml:space="preserve"> </w:t>
      </w:r>
      <w:r w:rsidR="008C3476" w:rsidRPr="00293690">
        <w:rPr>
          <w:rFonts w:asciiTheme="majorHAnsi" w:hAnsiTheme="majorHAnsi" w:cstheme="majorHAnsi"/>
          <w:b/>
          <w:iCs/>
          <w:sz w:val="24"/>
          <w:szCs w:val="24"/>
          <w:lang w:val="ru-MD"/>
        </w:rPr>
        <w:t>Предельно допустимого</w:t>
      </w:r>
      <w:r w:rsidR="008C3476" w:rsidRPr="00293690">
        <w:rPr>
          <w:rFonts w:asciiTheme="majorHAnsi" w:hAnsiTheme="majorHAnsi" w:cstheme="majorHAnsi"/>
          <w:b/>
          <w:sz w:val="24"/>
          <w:szCs w:val="24"/>
          <w:lang w:val="ru-MD"/>
        </w:rPr>
        <w:t xml:space="preserve"> </w:t>
      </w:r>
      <w:r w:rsidRPr="00293690">
        <w:rPr>
          <w:rFonts w:asciiTheme="majorHAnsi" w:hAnsiTheme="majorHAnsi" w:cstheme="majorHAnsi"/>
          <w:b/>
          <w:sz w:val="24"/>
          <w:szCs w:val="24"/>
          <w:lang w:val="ru-MD"/>
        </w:rPr>
        <w:t>сброса/</w:t>
      </w:r>
      <w:r w:rsidR="008C3476" w:rsidRPr="00293690">
        <w:rPr>
          <w:rFonts w:asciiTheme="majorHAnsi" w:hAnsiTheme="majorHAnsi" w:cstheme="majorHAnsi"/>
          <w:b/>
          <w:sz w:val="24"/>
          <w:szCs w:val="24"/>
          <w:lang w:val="ru-MD"/>
        </w:rPr>
        <w:t>М</w:t>
      </w:r>
      <w:r w:rsidRPr="00293690">
        <w:rPr>
          <w:rFonts w:asciiTheme="majorHAnsi" w:hAnsiTheme="majorHAnsi" w:cstheme="majorHAnsi"/>
          <w:b/>
          <w:sz w:val="24"/>
          <w:szCs w:val="24"/>
          <w:lang w:val="ru-MD"/>
        </w:rPr>
        <w:t xml:space="preserve">аксимально допустимой концентрации. </w:t>
      </w:r>
      <w:r w:rsidRPr="00293690">
        <w:rPr>
          <w:rFonts w:asciiTheme="majorHAnsi" w:hAnsiTheme="majorHAnsi" w:cstheme="majorHAnsi"/>
          <w:sz w:val="24"/>
          <w:szCs w:val="24"/>
          <w:lang w:val="ru-MD"/>
        </w:rPr>
        <w:t xml:space="preserve">Так, </w:t>
      </w:r>
      <w:r w:rsidR="008C3476" w:rsidRPr="00293690">
        <w:rPr>
          <w:rFonts w:asciiTheme="majorHAnsi" w:hAnsiTheme="majorHAnsi" w:cstheme="majorHAnsi"/>
          <w:sz w:val="24"/>
          <w:szCs w:val="24"/>
          <w:lang w:val="ru-MD"/>
        </w:rPr>
        <w:t>согласно</w:t>
      </w:r>
      <w:r w:rsidRPr="00293690">
        <w:rPr>
          <w:rFonts w:asciiTheme="majorHAnsi" w:hAnsiTheme="majorHAnsi" w:cstheme="majorHAnsi"/>
          <w:sz w:val="24"/>
          <w:szCs w:val="24"/>
          <w:lang w:val="ru-MD"/>
        </w:rPr>
        <w:t xml:space="preserve"> данным </w:t>
      </w:r>
      <w:r w:rsidR="008C3476" w:rsidRPr="00293690">
        <w:rPr>
          <w:rFonts w:asciiTheme="majorHAnsi" w:hAnsiTheme="majorHAnsi" w:cstheme="majorHAnsi"/>
          <w:sz w:val="24"/>
          <w:szCs w:val="24"/>
          <w:lang w:val="ru-MD"/>
        </w:rPr>
        <w:t>ИООС</w:t>
      </w:r>
      <w:r w:rsidRPr="00293690">
        <w:rPr>
          <w:rFonts w:asciiTheme="majorHAnsi" w:hAnsiTheme="majorHAnsi" w:cstheme="majorHAnsi"/>
          <w:sz w:val="24"/>
          <w:szCs w:val="24"/>
          <w:lang w:val="ru-MD"/>
        </w:rPr>
        <w:t>, из 270 существующих очистных сооружений на конец 2021 года</w:t>
      </w:r>
      <w:r w:rsidR="008C3476" w:rsidRPr="00293690">
        <w:rPr>
          <w:rFonts w:asciiTheme="majorHAnsi" w:hAnsiTheme="majorHAnsi" w:cstheme="majorHAnsi"/>
          <w:sz w:val="24"/>
          <w:szCs w:val="24"/>
          <w:lang w:val="ru-MD"/>
        </w:rPr>
        <w:t>, только 117, или 43,3%</w:t>
      </w:r>
      <w:r w:rsidRPr="00293690">
        <w:rPr>
          <w:rFonts w:asciiTheme="majorHAnsi" w:hAnsiTheme="majorHAnsi" w:cstheme="majorHAnsi"/>
          <w:sz w:val="24"/>
          <w:szCs w:val="24"/>
          <w:lang w:val="ru-MD"/>
        </w:rPr>
        <w:t xml:space="preserve"> имели проектную документацию и </w:t>
      </w:r>
      <w:r w:rsidR="005054D3" w:rsidRPr="00293690">
        <w:rPr>
          <w:rFonts w:asciiTheme="majorHAnsi" w:hAnsiTheme="majorHAnsi" w:cstheme="majorHAnsi"/>
          <w:sz w:val="24"/>
          <w:szCs w:val="24"/>
          <w:lang w:val="ru-MD"/>
        </w:rPr>
        <w:t>заключение</w:t>
      </w:r>
      <w:r w:rsidR="005054D3" w:rsidRPr="00293690">
        <w:rPr>
          <w:rFonts w:asciiTheme="majorHAnsi" w:hAnsiTheme="majorHAnsi" w:cstheme="majorHAnsi"/>
          <w:sz w:val="24"/>
          <w:szCs w:val="24"/>
          <w:lang w:val="ru-RU"/>
        </w:rPr>
        <w:t xml:space="preserve"> </w:t>
      </w:r>
      <w:r w:rsidR="008C3476" w:rsidRPr="00293690">
        <w:rPr>
          <w:rFonts w:asciiTheme="majorHAnsi" w:hAnsiTheme="majorHAnsi" w:cstheme="majorHAnsi"/>
          <w:sz w:val="24"/>
          <w:szCs w:val="24"/>
          <w:lang w:val="ru-MD"/>
        </w:rPr>
        <w:t>ИООС</w:t>
      </w:r>
      <w:r w:rsidRPr="00293690">
        <w:rPr>
          <w:rFonts w:asciiTheme="majorHAnsi" w:hAnsiTheme="majorHAnsi" w:cstheme="majorHAnsi"/>
          <w:sz w:val="24"/>
          <w:szCs w:val="24"/>
          <w:lang w:val="ru-MD"/>
        </w:rPr>
        <w:t xml:space="preserve">, а 101, или 37,4% соответствовали </w:t>
      </w:r>
      <w:r w:rsidR="008C3476" w:rsidRPr="00293690">
        <w:rPr>
          <w:rFonts w:asciiTheme="majorHAnsi" w:hAnsiTheme="majorHAnsi" w:cstheme="majorHAnsi"/>
          <w:sz w:val="24"/>
          <w:szCs w:val="24"/>
          <w:lang w:val="ru-MD"/>
        </w:rPr>
        <w:t>Н</w:t>
      </w:r>
      <w:r w:rsidRPr="00293690">
        <w:rPr>
          <w:rFonts w:asciiTheme="majorHAnsi" w:hAnsiTheme="majorHAnsi" w:cstheme="majorHAnsi"/>
          <w:sz w:val="24"/>
          <w:szCs w:val="24"/>
          <w:lang w:val="ru-MD"/>
        </w:rPr>
        <w:t>орм</w:t>
      </w:r>
      <w:r w:rsidR="008C3476" w:rsidRPr="00293690">
        <w:rPr>
          <w:rFonts w:asciiTheme="majorHAnsi" w:hAnsiTheme="majorHAnsi" w:cstheme="majorHAnsi"/>
          <w:sz w:val="24"/>
          <w:szCs w:val="24"/>
          <w:lang w:val="ru-MD"/>
        </w:rPr>
        <w:t>ативу</w:t>
      </w:r>
      <w:r w:rsidRPr="00293690">
        <w:rPr>
          <w:rFonts w:asciiTheme="majorHAnsi" w:hAnsiTheme="majorHAnsi" w:cstheme="majorHAnsi"/>
          <w:sz w:val="24"/>
          <w:szCs w:val="24"/>
          <w:lang w:val="ru-MD"/>
        </w:rPr>
        <w:t xml:space="preserve"> </w:t>
      </w:r>
      <w:r w:rsidR="008C3476" w:rsidRPr="00293690">
        <w:rPr>
          <w:rFonts w:asciiTheme="majorHAnsi" w:hAnsiTheme="majorHAnsi" w:cstheme="majorHAnsi"/>
          <w:sz w:val="24"/>
          <w:szCs w:val="24"/>
          <w:lang w:val="ru-MD"/>
        </w:rPr>
        <w:t>Предельно</w:t>
      </w:r>
      <w:r w:rsidRPr="00293690">
        <w:rPr>
          <w:rFonts w:asciiTheme="majorHAnsi" w:hAnsiTheme="majorHAnsi" w:cstheme="majorHAnsi"/>
          <w:sz w:val="24"/>
          <w:szCs w:val="24"/>
          <w:lang w:val="ru-MD"/>
        </w:rPr>
        <w:t xml:space="preserve"> до</w:t>
      </w:r>
      <w:r w:rsidR="008C3476" w:rsidRPr="00293690">
        <w:rPr>
          <w:rFonts w:asciiTheme="majorHAnsi" w:hAnsiTheme="majorHAnsi" w:cstheme="majorHAnsi"/>
          <w:sz w:val="24"/>
          <w:szCs w:val="24"/>
          <w:lang w:val="ru-MD"/>
        </w:rPr>
        <w:t>пустим</w:t>
      </w:r>
      <w:r w:rsidRPr="00293690">
        <w:rPr>
          <w:rFonts w:asciiTheme="majorHAnsi" w:hAnsiTheme="majorHAnsi" w:cstheme="majorHAnsi"/>
          <w:sz w:val="24"/>
          <w:szCs w:val="24"/>
          <w:lang w:val="ru-MD"/>
        </w:rPr>
        <w:t>ого сброса/</w:t>
      </w:r>
      <w:r w:rsidR="008C3476" w:rsidRPr="00293690">
        <w:rPr>
          <w:rFonts w:asciiTheme="majorHAnsi" w:hAnsiTheme="majorHAnsi" w:cstheme="majorHAnsi"/>
          <w:sz w:val="24"/>
          <w:szCs w:val="24"/>
          <w:lang w:val="ru-MD"/>
        </w:rPr>
        <w:t>М</w:t>
      </w:r>
      <w:r w:rsidRPr="00293690">
        <w:rPr>
          <w:rFonts w:asciiTheme="majorHAnsi" w:hAnsiTheme="majorHAnsi" w:cstheme="majorHAnsi"/>
          <w:sz w:val="24"/>
          <w:szCs w:val="24"/>
          <w:lang w:val="ru-MD"/>
        </w:rPr>
        <w:t>аксимально допустимой концентрации</w:t>
      </w:r>
      <w:bookmarkEnd w:id="5"/>
      <w:r w:rsidR="00214F7E" w:rsidRPr="00293690">
        <w:rPr>
          <w:rFonts w:asciiTheme="majorHAnsi" w:eastAsia="Times New Roman" w:hAnsiTheme="majorHAnsi" w:cstheme="majorHAnsi"/>
          <w:bCs/>
          <w:sz w:val="24"/>
          <w:szCs w:val="24"/>
          <w:lang w:val="ru-MD"/>
        </w:rPr>
        <w:t>;</w:t>
      </w:r>
    </w:p>
    <w:p w14:paraId="05DC72D2" w14:textId="7F06B56A" w:rsidR="004B19AF" w:rsidRPr="00966F8B" w:rsidRDefault="008C3476" w:rsidP="00AA7078">
      <w:pPr>
        <w:pStyle w:val="af3"/>
        <w:widowControl w:val="0"/>
        <w:numPr>
          <w:ilvl w:val="2"/>
          <w:numId w:val="31"/>
        </w:numPr>
        <w:autoSpaceDE w:val="0"/>
        <w:autoSpaceDN w:val="0"/>
        <w:spacing w:after="0" w:line="276" w:lineRule="auto"/>
        <w:ind w:left="0" w:firstLine="540"/>
        <w:jc w:val="both"/>
        <w:outlineLvl w:val="0"/>
        <w:rPr>
          <w:rFonts w:asciiTheme="majorHAnsi" w:hAnsiTheme="majorHAnsi" w:cstheme="majorHAnsi"/>
          <w:sz w:val="24"/>
          <w:szCs w:val="24"/>
          <w:lang w:val="ru-MD"/>
        </w:rPr>
      </w:pPr>
      <w:bookmarkStart w:id="6" w:name="_Toc131005379"/>
      <w:r w:rsidRPr="00966F8B">
        <w:rPr>
          <w:rFonts w:asciiTheme="majorHAnsi" w:hAnsiTheme="majorHAnsi" w:cstheme="majorHAnsi"/>
          <w:b/>
          <w:sz w:val="24"/>
          <w:szCs w:val="24"/>
          <w:lang w:val="ru-MD"/>
        </w:rPr>
        <w:t>значительн</w:t>
      </w:r>
      <w:r w:rsidR="00110E89" w:rsidRPr="00966F8B">
        <w:rPr>
          <w:rFonts w:asciiTheme="majorHAnsi" w:hAnsiTheme="majorHAnsi" w:cstheme="majorHAnsi"/>
          <w:b/>
          <w:sz w:val="24"/>
          <w:szCs w:val="24"/>
          <w:lang w:val="ru-MD"/>
        </w:rPr>
        <w:t xml:space="preserve">ая часть очистных сооружений не обеспечивает очистку </w:t>
      </w:r>
      <w:r w:rsidRPr="00966F8B">
        <w:rPr>
          <w:rFonts w:asciiTheme="majorHAnsi" w:hAnsiTheme="majorHAnsi" w:cstheme="majorHAnsi"/>
          <w:b/>
          <w:sz w:val="24"/>
          <w:szCs w:val="24"/>
          <w:lang w:val="ru-MD"/>
        </w:rPr>
        <w:t xml:space="preserve">сточных вод </w:t>
      </w:r>
      <w:r w:rsidR="00110E89" w:rsidRPr="00966F8B">
        <w:rPr>
          <w:rFonts w:asciiTheme="majorHAnsi" w:hAnsiTheme="majorHAnsi" w:cstheme="majorHAnsi"/>
          <w:b/>
          <w:sz w:val="24"/>
          <w:szCs w:val="24"/>
          <w:lang w:val="ru-MD"/>
        </w:rPr>
        <w:t xml:space="preserve">на нормативном уровне. </w:t>
      </w:r>
      <w:r w:rsidR="00110E89" w:rsidRPr="00966F8B">
        <w:rPr>
          <w:rFonts w:asciiTheme="majorHAnsi" w:hAnsiTheme="majorHAnsi" w:cstheme="majorHAnsi"/>
          <w:sz w:val="24"/>
          <w:szCs w:val="24"/>
          <w:lang w:val="ru-MD"/>
        </w:rPr>
        <w:t>Из 209 действующих очистных сооружений</w:t>
      </w:r>
      <w:r w:rsidRPr="00966F8B">
        <w:rPr>
          <w:rFonts w:asciiTheme="majorHAnsi" w:hAnsiTheme="majorHAnsi" w:cstheme="majorHAnsi"/>
          <w:sz w:val="24"/>
          <w:szCs w:val="24"/>
          <w:lang w:val="ru-MD"/>
        </w:rPr>
        <w:t>,</w:t>
      </w:r>
      <w:r w:rsidR="00110E89" w:rsidRPr="00966F8B">
        <w:rPr>
          <w:rFonts w:asciiTheme="majorHAnsi" w:hAnsiTheme="majorHAnsi" w:cstheme="majorHAnsi"/>
          <w:sz w:val="24"/>
          <w:szCs w:val="24"/>
          <w:lang w:val="ru-MD"/>
        </w:rPr>
        <w:t xml:space="preserve"> только 29, или 13,9%, </w:t>
      </w:r>
      <w:r w:rsidRPr="00966F8B">
        <w:rPr>
          <w:rFonts w:asciiTheme="majorHAnsi" w:hAnsiTheme="majorHAnsi" w:cstheme="majorHAnsi"/>
          <w:sz w:val="24"/>
          <w:szCs w:val="24"/>
          <w:lang w:val="ru-MD"/>
        </w:rPr>
        <w:t>функциониру</w:t>
      </w:r>
      <w:r w:rsidR="00110E89" w:rsidRPr="00966F8B">
        <w:rPr>
          <w:rFonts w:asciiTheme="majorHAnsi" w:hAnsiTheme="majorHAnsi" w:cstheme="majorHAnsi"/>
          <w:sz w:val="24"/>
          <w:szCs w:val="24"/>
          <w:lang w:val="ru-MD"/>
        </w:rPr>
        <w:t xml:space="preserve">ют с нормативной очисткой, 160 станций, или 76,5%, </w:t>
      </w:r>
      <w:r w:rsidR="00EA077D" w:rsidRPr="00966F8B">
        <w:rPr>
          <w:rFonts w:asciiTheme="majorHAnsi" w:hAnsiTheme="majorHAnsi" w:cstheme="majorHAnsi"/>
          <w:sz w:val="24"/>
          <w:szCs w:val="24"/>
          <w:lang w:val="ru-MD"/>
        </w:rPr>
        <w:t>функционируют</w:t>
      </w:r>
      <w:r w:rsidR="00110E89" w:rsidRPr="00966F8B">
        <w:rPr>
          <w:rFonts w:asciiTheme="majorHAnsi" w:hAnsiTheme="majorHAnsi" w:cstheme="majorHAnsi"/>
          <w:sz w:val="24"/>
          <w:szCs w:val="24"/>
          <w:lang w:val="ru-MD"/>
        </w:rPr>
        <w:t xml:space="preserve"> с недостаточной очисткой</w:t>
      </w:r>
      <w:r w:rsidR="00EA077D" w:rsidRPr="00966F8B">
        <w:rPr>
          <w:rFonts w:asciiTheme="majorHAnsi" w:eastAsia="Times New Roman" w:hAnsiTheme="majorHAnsi" w:cstheme="majorHAnsi"/>
          <w:bCs/>
          <w:sz w:val="24"/>
          <w:szCs w:val="24"/>
          <w:vertAlign w:val="superscript"/>
          <w:lang w:val="ru-MD"/>
        </w:rPr>
        <w:footnoteReference w:id="11"/>
      </w:r>
      <w:r w:rsidR="00110E89" w:rsidRPr="00966F8B">
        <w:rPr>
          <w:rFonts w:asciiTheme="majorHAnsi" w:hAnsiTheme="majorHAnsi" w:cstheme="majorHAnsi"/>
          <w:sz w:val="24"/>
          <w:szCs w:val="24"/>
          <w:lang w:val="ru-MD"/>
        </w:rPr>
        <w:t>, а 19 станций работают с частичной очисткой</w:t>
      </w:r>
      <w:r w:rsidR="00110E89" w:rsidRPr="00966F8B">
        <w:rPr>
          <w:rFonts w:asciiTheme="majorHAnsi" w:hAnsiTheme="majorHAnsi" w:cstheme="majorHAnsi"/>
          <w:b/>
          <w:sz w:val="24"/>
          <w:szCs w:val="24"/>
          <w:lang w:val="ru-MD"/>
        </w:rPr>
        <w:t xml:space="preserve"> </w:t>
      </w:r>
      <w:bookmarkEnd w:id="6"/>
      <w:r w:rsidR="00EA077D" w:rsidRPr="00966F8B">
        <w:rPr>
          <w:rFonts w:asciiTheme="majorHAnsi" w:hAnsiTheme="majorHAnsi" w:cstheme="majorHAnsi"/>
          <w:sz w:val="24"/>
          <w:szCs w:val="24"/>
          <w:lang w:val="ru-MD"/>
        </w:rPr>
        <w:t>сточных вод</w:t>
      </w:r>
      <w:r w:rsidR="00214F7E" w:rsidRPr="00966F8B">
        <w:rPr>
          <w:rFonts w:asciiTheme="majorHAnsi" w:eastAsia="Times New Roman" w:hAnsiTheme="majorHAnsi" w:cstheme="majorHAnsi"/>
          <w:bCs/>
          <w:sz w:val="24"/>
          <w:szCs w:val="24"/>
          <w:lang w:val="ru-MD"/>
        </w:rPr>
        <w:t>;</w:t>
      </w:r>
    </w:p>
    <w:p w14:paraId="752DA858" w14:textId="020B6539" w:rsidR="0066438A" w:rsidRPr="00966F8B" w:rsidRDefault="00EA077D" w:rsidP="00AA7078">
      <w:pPr>
        <w:pStyle w:val="af3"/>
        <w:widowControl w:val="0"/>
        <w:numPr>
          <w:ilvl w:val="0"/>
          <w:numId w:val="31"/>
        </w:numPr>
        <w:autoSpaceDE w:val="0"/>
        <w:autoSpaceDN w:val="0"/>
        <w:spacing w:after="0" w:line="276" w:lineRule="auto"/>
        <w:ind w:left="0" w:firstLine="540"/>
        <w:jc w:val="both"/>
        <w:rPr>
          <w:rFonts w:asciiTheme="majorHAnsi" w:eastAsia="Times New Roman" w:hAnsiTheme="majorHAnsi" w:cstheme="majorHAnsi"/>
          <w:bCs/>
          <w:sz w:val="24"/>
          <w:szCs w:val="24"/>
          <w:lang w:val="ru-MD"/>
        </w:rPr>
      </w:pPr>
      <w:bookmarkStart w:id="7" w:name="_Toc131005380"/>
      <w:r w:rsidRPr="00966F8B">
        <w:rPr>
          <w:rFonts w:asciiTheme="majorHAnsi" w:hAnsiTheme="majorHAnsi" w:cstheme="majorHAnsi"/>
          <w:b/>
          <w:sz w:val="24"/>
          <w:szCs w:val="24"/>
          <w:lang w:val="ru-MD"/>
        </w:rPr>
        <w:t>значительная</w:t>
      </w:r>
      <w:r w:rsidR="00110E89" w:rsidRPr="00966F8B">
        <w:rPr>
          <w:rFonts w:asciiTheme="majorHAnsi" w:hAnsiTheme="majorHAnsi" w:cstheme="majorHAnsi"/>
          <w:b/>
          <w:sz w:val="24"/>
          <w:szCs w:val="24"/>
          <w:lang w:val="ru-MD"/>
        </w:rPr>
        <w:t xml:space="preserve"> часть очистных сооружений и эксплуатируемых скважин </w:t>
      </w:r>
      <w:r w:rsidRPr="00966F8B">
        <w:rPr>
          <w:rFonts w:asciiTheme="majorHAnsi" w:hAnsiTheme="majorHAnsi" w:cstheme="majorHAnsi"/>
          <w:b/>
          <w:sz w:val="24"/>
          <w:szCs w:val="24"/>
          <w:lang w:val="ru-MD"/>
        </w:rPr>
        <w:t xml:space="preserve">функционирует </w:t>
      </w:r>
      <w:r w:rsidR="00110E89" w:rsidRPr="00966F8B">
        <w:rPr>
          <w:rFonts w:asciiTheme="majorHAnsi" w:hAnsiTheme="majorHAnsi" w:cstheme="majorHAnsi"/>
          <w:b/>
          <w:sz w:val="24"/>
          <w:szCs w:val="24"/>
          <w:lang w:val="ru-MD"/>
        </w:rPr>
        <w:t xml:space="preserve">без </w:t>
      </w:r>
      <w:r w:rsidRPr="00966F8B">
        <w:rPr>
          <w:rFonts w:asciiTheme="majorHAnsi" w:hAnsiTheme="majorHAnsi" w:cstheme="majorHAnsi"/>
          <w:b/>
          <w:iCs/>
          <w:sz w:val="24"/>
          <w:szCs w:val="24"/>
          <w:lang w:val="ru-MD"/>
        </w:rPr>
        <w:t>природоохранного разрешения на специальное водопользование</w:t>
      </w:r>
      <w:r w:rsidR="00110E89" w:rsidRPr="00966F8B">
        <w:rPr>
          <w:rFonts w:asciiTheme="majorHAnsi" w:hAnsiTheme="majorHAnsi" w:cstheme="majorHAnsi"/>
          <w:b/>
          <w:sz w:val="24"/>
          <w:szCs w:val="24"/>
          <w:lang w:val="ru-MD"/>
        </w:rPr>
        <w:t xml:space="preserve">. </w:t>
      </w:r>
      <w:r w:rsidR="00110E89" w:rsidRPr="00966F8B">
        <w:rPr>
          <w:rFonts w:asciiTheme="majorHAnsi" w:hAnsiTheme="majorHAnsi" w:cstheme="majorHAnsi"/>
          <w:sz w:val="24"/>
          <w:szCs w:val="24"/>
          <w:lang w:val="ru-MD"/>
        </w:rPr>
        <w:t xml:space="preserve">Большая часть операторов </w:t>
      </w:r>
      <w:r w:rsidRPr="00966F8B">
        <w:rPr>
          <w:rFonts w:asciiTheme="majorHAnsi" w:hAnsiTheme="majorHAnsi" w:cstheme="majorHAnsi"/>
          <w:sz w:val="24"/>
          <w:szCs w:val="24"/>
          <w:lang w:val="ru-MD"/>
        </w:rPr>
        <w:t>публичных услуг</w:t>
      </w:r>
      <w:r w:rsidR="00110E89" w:rsidRPr="00966F8B">
        <w:rPr>
          <w:rFonts w:asciiTheme="majorHAnsi" w:hAnsiTheme="majorHAnsi" w:cstheme="majorHAnsi"/>
          <w:sz w:val="24"/>
          <w:szCs w:val="24"/>
          <w:lang w:val="ru-MD"/>
        </w:rPr>
        <w:t xml:space="preserve"> водоснабжения и канализации работает </w:t>
      </w:r>
      <w:r w:rsidRPr="00966F8B">
        <w:rPr>
          <w:rFonts w:asciiTheme="majorHAnsi" w:hAnsiTheme="majorHAnsi" w:cstheme="majorHAnsi"/>
          <w:sz w:val="24"/>
          <w:szCs w:val="24"/>
          <w:lang w:val="ru-MD"/>
        </w:rPr>
        <w:t>в</w:t>
      </w:r>
      <w:r w:rsidR="00110E89" w:rsidRPr="00966F8B">
        <w:rPr>
          <w:rFonts w:asciiTheme="majorHAnsi" w:hAnsiTheme="majorHAnsi" w:cstheme="majorHAnsi"/>
          <w:sz w:val="24"/>
          <w:szCs w:val="24"/>
          <w:lang w:val="ru-MD"/>
        </w:rPr>
        <w:t xml:space="preserve"> отсутстви</w:t>
      </w:r>
      <w:r w:rsidRPr="00966F8B">
        <w:rPr>
          <w:rFonts w:asciiTheme="majorHAnsi" w:hAnsiTheme="majorHAnsi" w:cstheme="majorHAnsi"/>
          <w:sz w:val="24"/>
          <w:szCs w:val="24"/>
          <w:lang w:val="ru-MD"/>
        </w:rPr>
        <w:t>е</w:t>
      </w:r>
      <w:r w:rsidR="00110E89" w:rsidRPr="00966F8B">
        <w:rPr>
          <w:rFonts w:asciiTheme="majorHAnsi" w:hAnsiTheme="majorHAnsi" w:cstheme="majorHAnsi"/>
          <w:sz w:val="24"/>
          <w:szCs w:val="24"/>
          <w:lang w:val="ru-MD"/>
        </w:rPr>
        <w:t xml:space="preserve"> </w:t>
      </w:r>
      <w:r w:rsidRPr="00966F8B">
        <w:rPr>
          <w:rFonts w:asciiTheme="majorHAnsi" w:hAnsiTheme="majorHAnsi" w:cstheme="majorHAnsi"/>
          <w:iCs/>
          <w:sz w:val="24"/>
          <w:szCs w:val="24"/>
          <w:lang w:val="ru-MD"/>
        </w:rPr>
        <w:t>природоохранного разрешения на специальное водопользование</w:t>
      </w:r>
      <w:r w:rsidR="00110E89" w:rsidRPr="00966F8B">
        <w:rPr>
          <w:rFonts w:asciiTheme="majorHAnsi" w:hAnsiTheme="majorHAnsi" w:cstheme="majorHAnsi"/>
          <w:sz w:val="24"/>
          <w:szCs w:val="24"/>
          <w:lang w:val="ru-MD"/>
        </w:rPr>
        <w:t>, которое выдается в случае соответствия все</w:t>
      </w:r>
      <w:r w:rsidRPr="00966F8B">
        <w:rPr>
          <w:rFonts w:asciiTheme="majorHAnsi" w:hAnsiTheme="majorHAnsi" w:cstheme="majorHAnsi"/>
          <w:sz w:val="24"/>
          <w:szCs w:val="24"/>
          <w:lang w:val="ru-MD"/>
        </w:rPr>
        <w:t>м</w:t>
      </w:r>
      <w:r w:rsidR="00110E89" w:rsidRPr="00966F8B">
        <w:rPr>
          <w:rFonts w:asciiTheme="majorHAnsi" w:hAnsiTheme="majorHAnsi" w:cstheme="majorHAnsi"/>
          <w:sz w:val="24"/>
          <w:szCs w:val="24"/>
          <w:lang w:val="ru-MD"/>
        </w:rPr>
        <w:t xml:space="preserve"> требовани</w:t>
      </w:r>
      <w:r w:rsidRPr="00966F8B">
        <w:rPr>
          <w:rFonts w:asciiTheme="majorHAnsi" w:hAnsiTheme="majorHAnsi" w:cstheme="majorHAnsi"/>
          <w:sz w:val="24"/>
          <w:szCs w:val="24"/>
          <w:lang w:val="ru-MD"/>
        </w:rPr>
        <w:t>ям,</w:t>
      </w:r>
      <w:r w:rsidR="00110E89" w:rsidRPr="00966F8B">
        <w:rPr>
          <w:rFonts w:asciiTheme="majorHAnsi" w:hAnsiTheme="majorHAnsi" w:cstheme="majorHAnsi"/>
          <w:sz w:val="24"/>
          <w:szCs w:val="24"/>
          <w:lang w:val="ru-MD"/>
        </w:rPr>
        <w:t xml:space="preserve"> и предоставляется бенефициару с правом </w:t>
      </w:r>
      <w:r w:rsidRPr="00966F8B">
        <w:rPr>
          <w:rFonts w:asciiTheme="majorHAnsi" w:hAnsiTheme="majorHAnsi" w:cstheme="majorHAnsi"/>
          <w:sz w:val="24"/>
          <w:szCs w:val="24"/>
          <w:lang w:val="ru-MD"/>
        </w:rPr>
        <w:t>водо</w:t>
      </w:r>
      <w:r w:rsidR="00110E89" w:rsidRPr="00966F8B">
        <w:rPr>
          <w:rFonts w:asciiTheme="majorHAnsi" w:hAnsiTheme="majorHAnsi" w:cstheme="majorHAnsi"/>
          <w:sz w:val="24"/>
          <w:szCs w:val="24"/>
          <w:lang w:val="ru-MD"/>
        </w:rPr>
        <w:t>пользования, сброса сточных вод в приемники, а также на другие виды деятельности, оказывающие негативное влияние на в</w:t>
      </w:r>
      <w:r w:rsidRPr="00966F8B">
        <w:rPr>
          <w:rFonts w:asciiTheme="majorHAnsi" w:hAnsiTheme="majorHAnsi" w:cstheme="majorHAnsi"/>
          <w:sz w:val="24"/>
          <w:szCs w:val="24"/>
          <w:lang w:val="ru-MD"/>
        </w:rPr>
        <w:t xml:space="preserve">оду. Из общего числа 270 очистных сооружений, </w:t>
      </w:r>
      <w:r w:rsidR="00110E89" w:rsidRPr="00966F8B">
        <w:rPr>
          <w:rFonts w:asciiTheme="majorHAnsi" w:hAnsiTheme="majorHAnsi" w:cstheme="majorHAnsi"/>
          <w:sz w:val="24"/>
          <w:szCs w:val="24"/>
          <w:lang w:val="ru-MD"/>
        </w:rPr>
        <w:t>213 или 78,9% работают без</w:t>
      </w:r>
      <w:r w:rsidRPr="00966F8B">
        <w:rPr>
          <w:rFonts w:asciiTheme="majorHAnsi" w:hAnsiTheme="majorHAnsi" w:cstheme="majorHAnsi"/>
          <w:sz w:val="24"/>
          <w:szCs w:val="24"/>
          <w:lang w:val="ru-MD"/>
        </w:rPr>
        <w:t xml:space="preserve"> </w:t>
      </w:r>
      <w:r w:rsidRPr="00966F8B">
        <w:rPr>
          <w:rFonts w:asciiTheme="majorHAnsi" w:hAnsiTheme="majorHAnsi" w:cstheme="majorHAnsi"/>
          <w:iCs/>
          <w:sz w:val="24"/>
          <w:szCs w:val="24"/>
          <w:lang w:val="ru-MD"/>
        </w:rPr>
        <w:t>природоохранного разрешения на специальное водопользование</w:t>
      </w:r>
      <w:r w:rsidR="00110E89" w:rsidRPr="00966F8B">
        <w:rPr>
          <w:rFonts w:asciiTheme="majorHAnsi" w:hAnsiTheme="majorHAnsi" w:cstheme="majorHAnsi"/>
          <w:b/>
          <w:sz w:val="24"/>
          <w:szCs w:val="24"/>
          <w:lang w:val="ru-MD"/>
        </w:rPr>
        <w:t xml:space="preserve">. </w:t>
      </w:r>
      <w:bookmarkEnd w:id="7"/>
      <w:r w:rsidR="00110E89" w:rsidRPr="00966F8B">
        <w:rPr>
          <w:rFonts w:asciiTheme="majorHAnsi" w:eastAsia="Times New Roman" w:hAnsiTheme="majorHAnsi" w:cstheme="majorHAnsi"/>
          <w:bCs/>
          <w:sz w:val="24"/>
          <w:szCs w:val="24"/>
          <w:lang w:val="ru-MD"/>
        </w:rPr>
        <w:t>Также</w:t>
      </w:r>
      <w:r w:rsidRPr="00966F8B">
        <w:rPr>
          <w:rFonts w:asciiTheme="majorHAnsi" w:eastAsia="Times New Roman" w:hAnsiTheme="majorHAnsi" w:cstheme="majorHAnsi"/>
          <w:bCs/>
          <w:sz w:val="24"/>
          <w:szCs w:val="24"/>
          <w:lang w:val="ru-MD"/>
        </w:rPr>
        <w:t>,</w:t>
      </w:r>
      <w:r w:rsidR="00110E89" w:rsidRPr="00966F8B">
        <w:rPr>
          <w:rFonts w:asciiTheme="majorHAnsi" w:eastAsia="Times New Roman" w:hAnsiTheme="majorHAnsi" w:cstheme="majorHAnsi"/>
          <w:bCs/>
          <w:sz w:val="24"/>
          <w:szCs w:val="24"/>
          <w:lang w:val="ru-MD"/>
        </w:rPr>
        <w:t xml:space="preserve"> из </w:t>
      </w:r>
      <w:r w:rsidRPr="00966F8B">
        <w:rPr>
          <w:rFonts w:asciiTheme="majorHAnsi" w:eastAsia="Times New Roman" w:hAnsiTheme="majorHAnsi" w:cstheme="majorHAnsi"/>
          <w:bCs/>
          <w:sz w:val="24"/>
          <w:szCs w:val="24"/>
          <w:lang w:val="ru-MD"/>
        </w:rPr>
        <w:t xml:space="preserve">общего числа </w:t>
      </w:r>
      <w:r w:rsidR="00110E89" w:rsidRPr="00966F8B">
        <w:rPr>
          <w:rFonts w:asciiTheme="majorHAnsi" w:eastAsia="Times New Roman" w:hAnsiTheme="majorHAnsi" w:cstheme="majorHAnsi"/>
          <w:bCs/>
          <w:sz w:val="24"/>
          <w:szCs w:val="24"/>
          <w:lang w:val="ru-MD"/>
        </w:rPr>
        <w:t>2687 эксплуатируемых скважин</w:t>
      </w:r>
      <w:r w:rsidRPr="00966F8B">
        <w:rPr>
          <w:rFonts w:asciiTheme="majorHAnsi" w:eastAsia="Times New Roman" w:hAnsiTheme="majorHAnsi" w:cstheme="majorHAnsi"/>
          <w:bCs/>
          <w:sz w:val="24"/>
          <w:szCs w:val="24"/>
          <w:lang w:val="ru-MD"/>
        </w:rPr>
        <w:t>,</w:t>
      </w:r>
      <w:r w:rsidR="00110E89" w:rsidRPr="00966F8B">
        <w:rPr>
          <w:rFonts w:asciiTheme="majorHAnsi" w:eastAsia="Times New Roman" w:hAnsiTheme="majorHAnsi" w:cstheme="majorHAnsi"/>
          <w:bCs/>
          <w:sz w:val="24"/>
          <w:szCs w:val="24"/>
          <w:lang w:val="ru-MD"/>
        </w:rPr>
        <w:t xml:space="preserve"> 2197 или 81,8% работают в отсутствие </w:t>
      </w:r>
      <w:r w:rsidRPr="00966F8B">
        <w:rPr>
          <w:rFonts w:asciiTheme="majorHAnsi" w:hAnsiTheme="majorHAnsi" w:cstheme="majorHAnsi"/>
          <w:iCs/>
          <w:sz w:val="24"/>
          <w:szCs w:val="24"/>
          <w:lang w:val="ru-MD"/>
        </w:rPr>
        <w:t>природоохранного разрешения на специальное водопользование</w:t>
      </w:r>
      <w:bookmarkStart w:id="8" w:name="_Toc131005381"/>
      <w:r w:rsidR="00214F7E" w:rsidRPr="00966F8B">
        <w:rPr>
          <w:rFonts w:asciiTheme="majorHAnsi" w:eastAsia="Times New Roman" w:hAnsiTheme="majorHAnsi" w:cstheme="majorHAnsi"/>
          <w:bCs/>
          <w:sz w:val="24"/>
          <w:szCs w:val="24"/>
          <w:lang w:val="ru-MD"/>
        </w:rPr>
        <w:t>;</w:t>
      </w:r>
    </w:p>
    <w:p w14:paraId="73A031CD" w14:textId="233CBC56" w:rsidR="008349AE" w:rsidRPr="00966F8B" w:rsidRDefault="00110E89" w:rsidP="00AA7078">
      <w:pPr>
        <w:pStyle w:val="af3"/>
        <w:widowControl w:val="0"/>
        <w:numPr>
          <w:ilvl w:val="0"/>
          <w:numId w:val="31"/>
        </w:numPr>
        <w:autoSpaceDE w:val="0"/>
        <w:autoSpaceDN w:val="0"/>
        <w:spacing w:after="0" w:line="276" w:lineRule="auto"/>
        <w:ind w:left="0" w:firstLine="540"/>
        <w:jc w:val="both"/>
        <w:rPr>
          <w:rFonts w:asciiTheme="majorHAnsi" w:eastAsia="Times New Roman" w:hAnsiTheme="majorHAnsi" w:cstheme="majorHAnsi"/>
          <w:bCs/>
          <w:sz w:val="24"/>
          <w:szCs w:val="24"/>
          <w:lang w:val="ru-MD"/>
        </w:rPr>
      </w:pPr>
      <w:r w:rsidRPr="00966F8B">
        <w:rPr>
          <w:rFonts w:asciiTheme="majorHAnsi" w:hAnsiTheme="majorHAnsi" w:cstheme="majorHAnsi"/>
          <w:b/>
          <w:sz w:val="24"/>
          <w:szCs w:val="24"/>
          <w:lang w:val="ru-MD"/>
        </w:rPr>
        <w:t xml:space="preserve">в результате </w:t>
      </w:r>
      <w:r w:rsidR="0059098D" w:rsidRPr="00966F8B">
        <w:rPr>
          <w:rFonts w:asciiTheme="majorHAnsi" w:hAnsiTheme="majorHAnsi" w:cstheme="majorHAnsi"/>
          <w:b/>
          <w:sz w:val="24"/>
          <w:szCs w:val="24"/>
          <w:lang w:val="ru-MD"/>
        </w:rPr>
        <w:t xml:space="preserve">проведенной </w:t>
      </w:r>
      <w:r w:rsidRPr="00966F8B">
        <w:rPr>
          <w:rFonts w:asciiTheme="majorHAnsi" w:hAnsiTheme="majorHAnsi" w:cstheme="majorHAnsi"/>
          <w:b/>
          <w:sz w:val="24"/>
          <w:szCs w:val="24"/>
          <w:lang w:val="ru-MD"/>
        </w:rPr>
        <w:t>в 2018 году</w:t>
      </w:r>
      <w:r w:rsidR="0059098D" w:rsidRPr="00966F8B">
        <w:rPr>
          <w:rFonts w:asciiTheme="majorHAnsi" w:hAnsiTheme="majorHAnsi" w:cstheme="majorHAnsi"/>
          <w:b/>
          <w:sz w:val="24"/>
          <w:szCs w:val="24"/>
          <w:lang w:val="ru-MD"/>
        </w:rPr>
        <w:t xml:space="preserve"> реформы</w:t>
      </w:r>
      <w:r w:rsidRPr="00966F8B">
        <w:rPr>
          <w:rFonts w:asciiTheme="majorHAnsi" w:hAnsiTheme="majorHAnsi" w:cstheme="majorHAnsi"/>
          <w:b/>
          <w:sz w:val="24"/>
          <w:szCs w:val="24"/>
          <w:lang w:val="ru-MD"/>
        </w:rPr>
        <w:t xml:space="preserve">, </w:t>
      </w:r>
      <w:r w:rsidR="0059098D" w:rsidRPr="00966F8B">
        <w:rPr>
          <w:rFonts w:asciiTheme="majorHAnsi" w:hAnsiTheme="majorHAnsi" w:cstheme="majorHAnsi"/>
          <w:b/>
          <w:sz w:val="24"/>
          <w:szCs w:val="24"/>
          <w:lang w:val="ru-MD"/>
        </w:rPr>
        <w:t>на</w:t>
      </w:r>
      <w:r w:rsidRPr="00966F8B">
        <w:rPr>
          <w:rFonts w:asciiTheme="majorHAnsi" w:hAnsiTheme="majorHAnsi" w:cstheme="majorHAnsi"/>
          <w:b/>
          <w:sz w:val="24"/>
          <w:szCs w:val="24"/>
          <w:lang w:val="ru-MD"/>
        </w:rPr>
        <w:t xml:space="preserve"> сегодняшн</w:t>
      </w:r>
      <w:r w:rsidR="0059098D" w:rsidRPr="00966F8B">
        <w:rPr>
          <w:rFonts w:asciiTheme="majorHAnsi" w:hAnsiTheme="majorHAnsi" w:cstheme="majorHAnsi"/>
          <w:b/>
          <w:sz w:val="24"/>
          <w:szCs w:val="24"/>
          <w:lang w:val="ru-MD"/>
        </w:rPr>
        <w:t>и</w:t>
      </w:r>
      <w:r w:rsidRPr="00966F8B">
        <w:rPr>
          <w:rFonts w:asciiTheme="majorHAnsi" w:hAnsiTheme="majorHAnsi" w:cstheme="majorHAnsi"/>
          <w:b/>
          <w:sz w:val="24"/>
          <w:szCs w:val="24"/>
          <w:lang w:val="ru-MD"/>
        </w:rPr>
        <w:t xml:space="preserve">й </w:t>
      </w:r>
      <w:r w:rsidR="0059098D" w:rsidRPr="00966F8B">
        <w:rPr>
          <w:rFonts w:asciiTheme="majorHAnsi" w:hAnsiTheme="majorHAnsi" w:cstheme="majorHAnsi"/>
          <w:b/>
          <w:sz w:val="24"/>
          <w:szCs w:val="24"/>
          <w:lang w:val="ru-MD"/>
        </w:rPr>
        <w:t>день</w:t>
      </w:r>
      <w:r w:rsidRPr="00966F8B">
        <w:rPr>
          <w:rFonts w:asciiTheme="majorHAnsi" w:hAnsiTheme="majorHAnsi" w:cstheme="majorHAnsi"/>
          <w:b/>
          <w:sz w:val="24"/>
          <w:szCs w:val="24"/>
          <w:lang w:val="ru-MD"/>
        </w:rPr>
        <w:t xml:space="preserve"> ни </w:t>
      </w:r>
      <w:r w:rsidR="0059098D" w:rsidRPr="00966F8B">
        <w:rPr>
          <w:rFonts w:asciiTheme="majorHAnsi" w:hAnsiTheme="majorHAnsi" w:cstheme="majorHAnsi"/>
          <w:b/>
          <w:sz w:val="24"/>
          <w:szCs w:val="24"/>
          <w:lang w:val="ru-MD"/>
        </w:rPr>
        <w:t>ИООС</w:t>
      </w:r>
      <w:r w:rsidRPr="00966F8B">
        <w:rPr>
          <w:rFonts w:asciiTheme="majorHAnsi" w:hAnsiTheme="majorHAnsi" w:cstheme="majorHAnsi"/>
          <w:b/>
          <w:sz w:val="24"/>
          <w:szCs w:val="24"/>
          <w:lang w:val="ru-MD"/>
        </w:rPr>
        <w:t xml:space="preserve">, ни Агентство по охране окружающей среды не располагают </w:t>
      </w:r>
      <w:r w:rsidR="0059098D" w:rsidRPr="00966F8B">
        <w:rPr>
          <w:rFonts w:asciiTheme="majorHAnsi" w:hAnsiTheme="majorHAnsi" w:cstheme="majorHAnsi"/>
          <w:b/>
          <w:sz w:val="24"/>
          <w:szCs w:val="24"/>
          <w:lang w:val="ru-MD"/>
        </w:rPr>
        <w:t>полн</w:t>
      </w:r>
      <w:r w:rsidRPr="00966F8B">
        <w:rPr>
          <w:rFonts w:asciiTheme="majorHAnsi" w:hAnsiTheme="majorHAnsi" w:cstheme="majorHAnsi"/>
          <w:b/>
          <w:sz w:val="24"/>
          <w:szCs w:val="24"/>
          <w:lang w:val="ru-MD"/>
        </w:rPr>
        <w:t>ой информацией о количестве действ</w:t>
      </w:r>
      <w:r w:rsidR="0059098D" w:rsidRPr="00966F8B">
        <w:rPr>
          <w:rFonts w:asciiTheme="majorHAnsi" w:hAnsiTheme="majorHAnsi" w:cstheme="majorHAnsi"/>
          <w:b/>
          <w:sz w:val="24"/>
          <w:szCs w:val="24"/>
          <w:lang w:val="ru-MD"/>
        </w:rPr>
        <w:t>ующи</w:t>
      </w:r>
      <w:r w:rsidRPr="00966F8B">
        <w:rPr>
          <w:rFonts w:asciiTheme="majorHAnsi" w:hAnsiTheme="majorHAnsi" w:cstheme="majorHAnsi"/>
          <w:b/>
          <w:sz w:val="24"/>
          <w:szCs w:val="24"/>
          <w:lang w:val="ru-MD"/>
        </w:rPr>
        <w:t xml:space="preserve">х/активных </w:t>
      </w:r>
      <w:r w:rsidR="0059098D" w:rsidRPr="00966F8B">
        <w:rPr>
          <w:rFonts w:asciiTheme="majorHAnsi" w:hAnsiTheme="majorHAnsi" w:cstheme="majorHAnsi"/>
          <w:b/>
          <w:sz w:val="24"/>
          <w:szCs w:val="24"/>
          <w:lang w:val="ru-MD"/>
        </w:rPr>
        <w:t>природоохранны</w:t>
      </w:r>
      <w:r w:rsidRPr="00966F8B">
        <w:rPr>
          <w:rFonts w:asciiTheme="majorHAnsi" w:hAnsiTheme="majorHAnsi" w:cstheme="majorHAnsi"/>
          <w:b/>
          <w:sz w:val="24"/>
          <w:szCs w:val="24"/>
          <w:lang w:val="ru-MD"/>
        </w:rPr>
        <w:t xml:space="preserve">х разрешений на специальное </w:t>
      </w:r>
      <w:r w:rsidR="0059098D" w:rsidRPr="00966F8B">
        <w:rPr>
          <w:rFonts w:asciiTheme="majorHAnsi" w:hAnsiTheme="majorHAnsi" w:cstheme="majorHAnsi"/>
          <w:b/>
          <w:sz w:val="24"/>
          <w:szCs w:val="24"/>
          <w:lang w:val="ru-MD"/>
        </w:rPr>
        <w:t>водо</w:t>
      </w:r>
      <w:r w:rsidRPr="00966F8B">
        <w:rPr>
          <w:rFonts w:asciiTheme="majorHAnsi" w:hAnsiTheme="majorHAnsi" w:cstheme="majorHAnsi"/>
          <w:b/>
          <w:sz w:val="24"/>
          <w:szCs w:val="24"/>
          <w:lang w:val="ru-MD"/>
        </w:rPr>
        <w:t>пользование</w:t>
      </w:r>
      <w:bookmarkEnd w:id="8"/>
      <w:r w:rsidR="00214F7E" w:rsidRPr="00966F8B">
        <w:rPr>
          <w:rFonts w:asciiTheme="majorHAnsi" w:hAnsiTheme="majorHAnsi" w:cstheme="majorHAnsi"/>
          <w:b/>
          <w:sz w:val="24"/>
          <w:szCs w:val="24"/>
          <w:lang w:val="ru-MD"/>
        </w:rPr>
        <w:t>;</w:t>
      </w:r>
    </w:p>
    <w:p w14:paraId="63A36CCC" w14:textId="14CBB025" w:rsidR="00B0380A" w:rsidRPr="00966F8B" w:rsidRDefault="00110E89" w:rsidP="00AA7078">
      <w:pPr>
        <w:pStyle w:val="af3"/>
        <w:widowControl w:val="0"/>
        <w:numPr>
          <w:ilvl w:val="0"/>
          <w:numId w:val="32"/>
        </w:numPr>
        <w:autoSpaceDE w:val="0"/>
        <w:autoSpaceDN w:val="0"/>
        <w:spacing w:after="0" w:line="276" w:lineRule="auto"/>
        <w:ind w:left="0" w:firstLine="540"/>
        <w:jc w:val="both"/>
        <w:rPr>
          <w:rFonts w:asciiTheme="majorHAnsi" w:eastAsia="Times New Roman" w:hAnsiTheme="majorHAnsi" w:cstheme="majorHAnsi"/>
          <w:bCs/>
          <w:sz w:val="24"/>
          <w:szCs w:val="24"/>
          <w:lang w:val="ru-MD"/>
        </w:rPr>
      </w:pPr>
      <w:bookmarkStart w:id="9" w:name="_Toc131005382"/>
      <w:r w:rsidRPr="00966F8B">
        <w:rPr>
          <w:rFonts w:asciiTheme="majorHAnsi" w:hAnsiTheme="majorHAnsi" w:cstheme="majorHAnsi"/>
          <w:b/>
          <w:sz w:val="24"/>
          <w:szCs w:val="24"/>
          <w:lang w:val="ru-MD"/>
        </w:rPr>
        <w:t>мощность очистки сточных вод с помощью очист</w:t>
      </w:r>
      <w:r w:rsidR="0059098D" w:rsidRPr="00966F8B">
        <w:rPr>
          <w:rFonts w:asciiTheme="majorHAnsi" w:hAnsiTheme="majorHAnsi" w:cstheme="majorHAnsi"/>
          <w:b/>
          <w:sz w:val="24"/>
          <w:szCs w:val="24"/>
          <w:lang w:val="ru-MD"/>
        </w:rPr>
        <w:t>ных</w:t>
      </w:r>
      <w:r w:rsidRPr="00966F8B">
        <w:rPr>
          <w:rFonts w:asciiTheme="majorHAnsi" w:hAnsiTheme="majorHAnsi" w:cstheme="majorHAnsi"/>
          <w:b/>
          <w:sz w:val="24"/>
          <w:szCs w:val="24"/>
          <w:lang w:val="ru-MD"/>
        </w:rPr>
        <w:t xml:space="preserve"> </w:t>
      </w:r>
      <w:r w:rsidR="0059098D" w:rsidRPr="00966F8B">
        <w:rPr>
          <w:rFonts w:asciiTheme="majorHAnsi" w:hAnsiTheme="majorHAnsi" w:cstheme="majorHAnsi"/>
          <w:b/>
          <w:sz w:val="24"/>
          <w:szCs w:val="24"/>
          <w:lang w:val="ru-MD"/>
        </w:rPr>
        <w:t xml:space="preserve">систем </w:t>
      </w:r>
      <w:r w:rsidRPr="00966F8B">
        <w:rPr>
          <w:rFonts w:asciiTheme="majorHAnsi" w:hAnsiTheme="majorHAnsi" w:cstheme="majorHAnsi"/>
          <w:b/>
          <w:sz w:val="24"/>
          <w:szCs w:val="24"/>
          <w:lang w:val="ru-MD"/>
        </w:rPr>
        <w:t xml:space="preserve">составляет менее 30% от </w:t>
      </w:r>
      <w:r w:rsidR="009920E2" w:rsidRPr="00966F8B">
        <w:rPr>
          <w:rFonts w:asciiTheme="majorHAnsi" w:hAnsiTheme="majorHAnsi" w:cstheme="majorHAnsi"/>
          <w:b/>
          <w:sz w:val="24"/>
          <w:szCs w:val="24"/>
          <w:lang w:val="ru-MD"/>
        </w:rPr>
        <w:t>запланированн</w:t>
      </w:r>
      <w:r w:rsidRPr="00966F8B">
        <w:rPr>
          <w:rFonts w:asciiTheme="majorHAnsi" w:hAnsiTheme="majorHAnsi" w:cstheme="majorHAnsi"/>
          <w:b/>
          <w:sz w:val="24"/>
          <w:szCs w:val="24"/>
          <w:lang w:val="ru-MD"/>
        </w:rPr>
        <w:t xml:space="preserve">ого уровня. </w:t>
      </w:r>
      <w:r w:rsidR="009920E2" w:rsidRPr="00966F8B">
        <w:rPr>
          <w:rFonts w:asciiTheme="majorHAnsi" w:hAnsiTheme="majorHAnsi" w:cstheme="majorHAnsi"/>
          <w:sz w:val="24"/>
          <w:szCs w:val="24"/>
          <w:lang w:val="ru-MD"/>
        </w:rPr>
        <w:t>Согласно</w:t>
      </w:r>
      <w:r w:rsidRPr="00966F8B">
        <w:rPr>
          <w:rFonts w:asciiTheme="majorHAnsi" w:hAnsiTheme="majorHAnsi" w:cstheme="majorHAnsi"/>
          <w:sz w:val="24"/>
          <w:szCs w:val="24"/>
          <w:lang w:val="ru-MD"/>
        </w:rPr>
        <w:t xml:space="preserve"> данным НБС</w:t>
      </w:r>
      <w:r w:rsidR="009920E2" w:rsidRPr="00966F8B">
        <w:rPr>
          <w:rFonts w:asciiTheme="majorHAnsi" w:eastAsia="Times New Roman" w:hAnsiTheme="majorHAnsi" w:cstheme="majorHAnsi"/>
          <w:sz w:val="24"/>
          <w:szCs w:val="24"/>
          <w:vertAlign w:val="superscript"/>
          <w:lang w:val="ru-MD"/>
        </w:rPr>
        <w:footnoteReference w:id="12"/>
      </w:r>
      <w:r w:rsidRPr="00966F8B">
        <w:rPr>
          <w:rFonts w:asciiTheme="majorHAnsi" w:hAnsiTheme="majorHAnsi" w:cstheme="majorHAnsi"/>
          <w:sz w:val="24"/>
          <w:szCs w:val="24"/>
          <w:lang w:val="ru-MD"/>
        </w:rPr>
        <w:t xml:space="preserve">, в 2016-2018 годах мощность </w:t>
      </w:r>
      <w:r w:rsidR="009920E2" w:rsidRPr="00966F8B">
        <w:rPr>
          <w:rFonts w:asciiTheme="majorHAnsi" w:hAnsiTheme="majorHAnsi" w:cstheme="majorHAnsi"/>
          <w:sz w:val="24"/>
          <w:szCs w:val="24"/>
          <w:lang w:val="ru-MD"/>
        </w:rPr>
        <w:t>за</w:t>
      </w:r>
      <w:r w:rsidRPr="00966F8B">
        <w:rPr>
          <w:rFonts w:asciiTheme="majorHAnsi" w:hAnsiTheme="majorHAnsi" w:cstheme="majorHAnsi"/>
          <w:sz w:val="24"/>
          <w:szCs w:val="24"/>
          <w:lang w:val="ru-MD"/>
        </w:rPr>
        <w:t>бора сточных вод (м</w:t>
      </w:r>
      <w:r w:rsidR="009920E2" w:rsidRPr="00966F8B">
        <w:rPr>
          <w:rFonts w:asciiTheme="majorHAnsi" w:eastAsia="Calibri" w:hAnsiTheme="majorHAnsi" w:cstheme="majorHAnsi"/>
          <w:bCs/>
          <w:noProof/>
          <w:sz w:val="24"/>
          <w:szCs w:val="24"/>
          <w:vertAlign w:val="superscript"/>
          <w:lang w:val="ru-MD" w:eastAsia="ru-RU"/>
        </w:rPr>
        <w:t>3</w:t>
      </w:r>
      <w:r w:rsidRPr="00966F8B">
        <w:rPr>
          <w:rFonts w:asciiTheme="majorHAnsi" w:hAnsiTheme="majorHAnsi" w:cstheme="majorHAnsi"/>
          <w:sz w:val="24"/>
          <w:szCs w:val="24"/>
          <w:lang w:val="ru-MD"/>
        </w:rPr>
        <w:t xml:space="preserve"> за 24 часа) очистными сооружениями значительно ниже их </w:t>
      </w:r>
      <w:r w:rsidR="009920E2" w:rsidRPr="00966F8B">
        <w:rPr>
          <w:rFonts w:asciiTheme="majorHAnsi" w:hAnsiTheme="majorHAnsi" w:cstheme="majorHAnsi"/>
          <w:sz w:val="24"/>
          <w:szCs w:val="24"/>
          <w:lang w:val="ru-MD"/>
        </w:rPr>
        <w:t>запланированн</w:t>
      </w:r>
      <w:r w:rsidRPr="00966F8B">
        <w:rPr>
          <w:rFonts w:asciiTheme="majorHAnsi" w:hAnsiTheme="majorHAnsi" w:cstheme="majorHAnsi"/>
          <w:sz w:val="24"/>
          <w:szCs w:val="24"/>
          <w:lang w:val="ru-MD"/>
        </w:rPr>
        <w:t>ой мощности, фактическ</w:t>
      </w:r>
      <w:r w:rsidR="009920E2" w:rsidRPr="00966F8B">
        <w:rPr>
          <w:rFonts w:asciiTheme="majorHAnsi" w:hAnsiTheme="majorHAnsi" w:cstheme="majorHAnsi"/>
          <w:sz w:val="24"/>
          <w:szCs w:val="24"/>
          <w:lang w:val="ru-MD"/>
        </w:rPr>
        <w:t>ий</w:t>
      </w:r>
      <w:r w:rsidRPr="00966F8B">
        <w:rPr>
          <w:rFonts w:asciiTheme="majorHAnsi" w:hAnsiTheme="majorHAnsi" w:cstheme="majorHAnsi"/>
          <w:sz w:val="24"/>
          <w:szCs w:val="24"/>
          <w:lang w:val="ru-MD"/>
        </w:rPr>
        <w:t xml:space="preserve"> объем</w:t>
      </w:r>
      <w:r w:rsidR="009920E2" w:rsidRPr="00966F8B">
        <w:rPr>
          <w:rFonts w:asciiTheme="majorHAnsi" w:hAnsiTheme="majorHAnsi" w:cstheme="majorHAnsi"/>
          <w:sz w:val="24"/>
          <w:szCs w:val="24"/>
          <w:lang w:val="ru-MD"/>
        </w:rPr>
        <w:t xml:space="preserve"> сбора</w:t>
      </w:r>
      <w:r w:rsidRPr="00966F8B">
        <w:rPr>
          <w:rFonts w:asciiTheme="majorHAnsi" w:hAnsiTheme="majorHAnsi" w:cstheme="majorHAnsi"/>
          <w:sz w:val="24"/>
          <w:szCs w:val="24"/>
          <w:lang w:val="ru-MD"/>
        </w:rPr>
        <w:t xml:space="preserve">, по сравнению с </w:t>
      </w:r>
      <w:r w:rsidR="009920E2" w:rsidRPr="00966F8B">
        <w:rPr>
          <w:rFonts w:asciiTheme="majorHAnsi" w:hAnsiTheme="majorHAnsi" w:cstheme="majorHAnsi"/>
          <w:sz w:val="24"/>
          <w:szCs w:val="24"/>
          <w:lang w:val="ru-MD"/>
        </w:rPr>
        <w:t>запланированн</w:t>
      </w:r>
      <w:r w:rsidRPr="00966F8B">
        <w:rPr>
          <w:rFonts w:asciiTheme="majorHAnsi" w:hAnsiTheme="majorHAnsi" w:cstheme="majorHAnsi"/>
          <w:sz w:val="24"/>
          <w:szCs w:val="24"/>
          <w:lang w:val="ru-MD"/>
        </w:rPr>
        <w:t xml:space="preserve">ым объемом, </w:t>
      </w:r>
      <w:r w:rsidR="009920E2" w:rsidRPr="00966F8B">
        <w:rPr>
          <w:rFonts w:asciiTheme="majorHAnsi" w:hAnsiTheme="majorHAnsi" w:cstheme="majorHAnsi"/>
          <w:sz w:val="24"/>
          <w:szCs w:val="24"/>
          <w:lang w:val="ru-MD"/>
        </w:rPr>
        <w:t>варьирует</w:t>
      </w:r>
      <w:r w:rsidRPr="00966F8B">
        <w:rPr>
          <w:rFonts w:asciiTheme="majorHAnsi" w:hAnsiTheme="majorHAnsi" w:cstheme="majorHAnsi"/>
          <w:sz w:val="24"/>
          <w:szCs w:val="24"/>
          <w:lang w:val="ru-MD"/>
        </w:rPr>
        <w:t xml:space="preserve"> от 32,2% в 2016 году</w:t>
      </w:r>
      <w:r w:rsidR="009920E2" w:rsidRPr="00966F8B">
        <w:rPr>
          <w:rFonts w:asciiTheme="majorHAnsi" w:hAnsiTheme="majorHAnsi" w:cstheme="majorHAnsi"/>
          <w:sz w:val="24"/>
          <w:szCs w:val="24"/>
          <w:lang w:val="ru-MD"/>
        </w:rPr>
        <w:t>,</w:t>
      </w:r>
      <w:r w:rsidRPr="00966F8B">
        <w:rPr>
          <w:rFonts w:asciiTheme="majorHAnsi" w:hAnsiTheme="majorHAnsi" w:cstheme="majorHAnsi"/>
          <w:sz w:val="24"/>
          <w:szCs w:val="24"/>
          <w:lang w:val="ru-MD"/>
        </w:rPr>
        <w:t xml:space="preserve"> и 28,6% в 2018 году</w:t>
      </w:r>
      <w:bookmarkEnd w:id="9"/>
      <w:r w:rsidR="00214F7E" w:rsidRPr="00966F8B">
        <w:rPr>
          <w:rFonts w:asciiTheme="majorHAnsi" w:eastAsia="Times New Roman" w:hAnsiTheme="majorHAnsi" w:cstheme="majorHAnsi"/>
          <w:bCs/>
          <w:sz w:val="24"/>
          <w:szCs w:val="24"/>
          <w:lang w:val="ru-MD"/>
        </w:rPr>
        <w:t>;</w:t>
      </w:r>
      <w:r w:rsidR="008349AE" w:rsidRPr="00966F8B">
        <w:rPr>
          <w:rFonts w:asciiTheme="majorHAnsi" w:eastAsia="Times New Roman" w:hAnsiTheme="majorHAnsi" w:cstheme="majorHAnsi"/>
          <w:bCs/>
          <w:sz w:val="24"/>
          <w:szCs w:val="24"/>
          <w:lang w:val="ru-MD"/>
        </w:rPr>
        <w:t xml:space="preserve"> </w:t>
      </w:r>
    </w:p>
    <w:p w14:paraId="0F91BA89" w14:textId="72BEDBB9" w:rsidR="003B5D58" w:rsidRPr="00966F8B" w:rsidRDefault="00110E89" w:rsidP="00AA7078">
      <w:pPr>
        <w:pStyle w:val="af3"/>
        <w:numPr>
          <w:ilvl w:val="0"/>
          <w:numId w:val="32"/>
        </w:numPr>
        <w:spacing w:after="0" w:line="276" w:lineRule="auto"/>
        <w:ind w:left="0" w:firstLine="540"/>
        <w:jc w:val="both"/>
        <w:outlineLvl w:val="0"/>
        <w:rPr>
          <w:rFonts w:asciiTheme="majorHAnsi" w:eastAsia="Calibri" w:hAnsiTheme="majorHAnsi" w:cstheme="majorHAnsi"/>
          <w:sz w:val="24"/>
          <w:szCs w:val="24"/>
          <w:shd w:val="clear" w:color="auto" w:fill="FFFFFF"/>
          <w:lang w:val="ru-MD"/>
        </w:rPr>
      </w:pPr>
      <w:r w:rsidRPr="00966F8B">
        <w:rPr>
          <w:rFonts w:asciiTheme="majorHAnsi" w:eastAsia="Calibri" w:hAnsiTheme="majorHAnsi" w:cstheme="majorHAnsi"/>
          <w:b/>
          <w:sz w:val="24"/>
          <w:szCs w:val="24"/>
          <w:shd w:val="clear" w:color="auto" w:fill="FFFFFF"/>
          <w:lang w:val="ru-MD"/>
        </w:rPr>
        <w:t>система данных, относящ</w:t>
      </w:r>
      <w:r w:rsidR="00007296" w:rsidRPr="00966F8B">
        <w:rPr>
          <w:rFonts w:asciiTheme="majorHAnsi" w:eastAsia="Calibri" w:hAnsiTheme="majorHAnsi" w:cstheme="majorHAnsi"/>
          <w:b/>
          <w:sz w:val="24"/>
          <w:szCs w:val="24"/>
          <w:shd w:val="clear" w:color="auto" w:fill="FFFFFF"/>
          <w:lang w:val="ru-MD"/>
        </w:rPr>
        <w:t>их</w:t>
      </w:r>
      <w:r w:rsidRPr="00966F8B">
        <w:rPr>
          <w:rFonts w:asciiTheme="majorHAnsi" w:eastAsia="Calibri" w:hAnsiTheme="majorHAnsi" w:cstheme="majorHAnsi"/>
          <w:b/>
          <w:sz w:val="24"/>
          <w:szCs w:val="24"/>
          <w:shd w:val="clear" w:color="auto" w:fill="FFFFFF"/>
          <w:lang w:val="ru-MD"/>
        </w:rPr>
        <w:t xml:space="preserve">ся к области водоснабжения и </w:t>
      </w:r>
      <w:r w:rsidR="00543F24" w:rsidRPr="00966F8B">
        <w:rPr>
          <w:rFonts w:asciiTheme="majorHAnsi" w:eastAsia="Calibri" w:hAnsiTheme="majorHAnsi" w:cstheme="majorHAnsi"/>
          <w:b/>
          <w:sz w:val="24"/>
          <w:szCs w:val="24"/>
          <w:shd w:val="clear" w:color="auto" w:fill="FFFFFF"/>
          <w:lang w:val="ru-MD"/>
        </w:rPr>
        <w:t>санитации</w:t>
      </w:r>
      <w:r w:rsidRPr="00966F8B">
        <w:rPr>
          <w:rFonts w:asciiTheme="majorHAnsi" w:eastAsia="Calibri" w:hAnsiTheme="majorHAnsi" w:cstheme="majorHAnsi"/>
          <w:b/>
          <w:sz w:val="24"/>
          <w:szCs w:val="24"/>
          <w:shd w:val="clear" w:color="auto" w:fill="FFFFFF"/>
          <w:lang w:val="ru-MD"/>
        </w:rPr>
        <w:t>, собранн</w:t>
      </w:r>
      <w:r w:rsidR="00007296" w:rsidRPr="00966F8B">
        <w:rPr>
          <w:rFonts w:asciiTheme="majorHAnsi" w:eastAsia="Calibri" w:hAnsiTheme="majorHAnsi" w:cstheme="majorHAnsi"/>
          <w:b/>
          <w:sz w:val="24"/>
          <w:szCs w:val="24"/>
          <w:shd w:val="clear" w:color="auto" w:fill="FFFFFF"/>
          <w:lang w:val="ru-MD"/>
        </w:rPr>
        <w:t>ых НБС</w:t>
      </w:r>
      <w:r w:rsidRPr="00966F8B">
        <w:rPr>
          <w:rFonts w:asciiTheme="majorHAnsi" w:eastAsia="Calibri" w:hAnsiTheme="majorHAnsi" w:cstheme="majorHAnsi"/>
          <w:b/>
          <w:sz w:val="24"/>
          <w:szCs w:val="24"/>
          <w:shd w:val="clear" w:color="auto" w:fill="FFFFFF"/>
          <w:lang w:val="ru-MD"/>
        </w:rPr>
        <w:t xml:space="preserve">, хотя и </w:t>
      </w:r>
      <w:r w:rsidR="00007296" w:rsidRPr="00966F8B">
        <w:rPr>
          <w:rFonts w:asciiTheme="majorHAnsi" w:eastAsia="Calibri" w:hAnsiTheme="majorHAnsi" w:cstheme="majorHAnsi"/>
          <w:b/>
          <w:sz w:val="24"/>
          <w:szCs w:val="24"/>
          <w:shd w:val="clear" w:color="auto" w:fill="FFFFFF"/>
          <w:lang w:val="ru-MD"/>
        </w:rPr>
        <w:t>обновлялась</w:t>
      </w:r>
      <w:r w:rsidRPr="00966F8B">
        <w:rPr>
          <w:rFonts w:asciiTheme="majorHAnsi" w:eastAsia="Calibri" w:hAnsiTheme="majorHAnsi" w:cstheme="majorHAnsi"/>
          <w:b/>
          <w:sz w:val="24"/>
          <w:szCs w:val="24"/>
          <w:shd w:val="clear" w:color="auto" w:fill="FFFFFF"/>
          <w:lang w:val="ru-MD"/>
        </w:rPr>
        <w:t xml:space="preserve"> не</w:t>
      </w:r>
      <w:r w:rsidR="00007296" w:rsidRPr="00966F8B">
        <w:rPr>
          <w:rFonts w:asciiTheme="majorHAnsi" w:eastAsia="Calibri" w:hAnsiTheme="majorHAnsi" w:cstheme="majorHAnsi"/>
          <w:b/>
          <w:sz w:val="24"/>
          <w:szCs w:val="24"/>
          <w:shd w:val="clear" w:color="auto" w:fill="FFFFFF"/>
          <w:lang w:val="ru-MD"/>
        </w:rPr>
        <w:t>однократно</w:t>
      </w:r>
      <w:r w:rsidRPr="00966F8B">
        <w:rPr>
          <w:rFonts w:asciiTheme="majorHAnsi" w:eastAsia="Calibri" w:hAnsiTheme="majorHAnsi" w:cstheme="majorHAnsi"/>
          <w:b/>
          <w:sz w:val="24"/>
          <w:szCs w:val="24"/>
          <w:shd w:val="clear" w:color="auto" w:fill="FFFFFF"/>
          <w:lang w:val="ru-MD"/>
        </w:rPr>
        <w:t xml:space="preserve">, не охватывает весь спектр </w:t>
      </w:r>
      <w:r w:rsidR="00007296" w:rsidRPr="00966F8B">
        <w:rPr>
          <w:rFonts w:asciiTheme="majorHAnsi" w:eastAsia="Calibri" w:hAnsiTheme="majorHAnsi" w:cstheme="majorHAnsi"/>
          <w:b/>
          <w:sz w:val="24"/>
          <w:szCs w:val="24"/>
          <w:shd w:val="clear" w:color="auto" w:fill="FFFFFF"/>
          <w:lang w:val="ru-MD"/>
        </w:rPr>
        <w:t>релевантны</w:t>
      </w:r>
      <w:r w:rsidRPr="00966F8B">
        <w:rPr>
          <w:rFonts w:asciiTheme="majorHAnsi" w:eastAsia="Calibri" w:hAnsiTheme="majorHAnsi" w:cstheme="majorHAnsi"/>
          <w:b/>
          <w:sz w:val="24"/>
          <w:szCs w:val="24"/>
          <w:shd w:val="clear" w:color="auto" w:fill="FFFFFF"/>
          <w:lang w:val="ru-MD"/>
        </w:rPr>
        <w:t>х данных и не обеспечивает их полнот</w:t>
      </w:r>
      <w:r w:rsidR="00007296" w:rsidRPr="00966F8B">
        <w:rPr>
          <w:rFonts w:asciiTheme="majorHAnsi" w:eastAsia="Calibri" w:hAnsiTheme="majorHAnsi" w:cstheme="majorHAnsi"/>
          <w:b/>
          <w:sz w:val="24"/>
          <w:szCs w:val="24"/>
          <w:shd w:val="clear" w:color="auto" w:fill="FFFFFF"/>
          <w:lang w:val="ru-MD"/>
        </w:rPr>
        <w:t>у</w:t>
      </w:r>
      <w:r w:rsidRPr="00966F8B">
        <w:rPr>
          <w:rFonts w:asciiTheme="majorHAnsi" w:eastAsia="Calibri" w:hAnsiTheme="majorHAnsi" w:cstheme="majorHAnsi"/>
          <w:b/>
          <w:sz w:val="24"/>
          <w:szCs w:val="24"/>
          <w:shd w:val="clear" w:color="auto" w:fill="FFFFFF"/>
          <w:lang w:val="ru-MD"/>
        </w:rPr>
        <w:t xml:space="preserve">. </w:t>
      </w:r>
      <w:r w:rsidRPr="00966F8B">
        <w:rPr>
          <w:rFonts w:asciiTheme="majorHAnsi" w:eastAsia="Calibri" w:hAnsiTheme="majorHAnsi" w:cstheme="majorHAnsi"/>
          <w:sz w:val="24"/>
          <w:szCs w:val="24"/>
          <w:shd w:val="clear" w:color="auto" w:fill="FFFFFF"/>
          <w:lang w:val="ru-MD"/>
        </w:rPr>
        <w:t xml:space="preserve">Хотя </w:t>
      </w:r>
      <w:r w:rsidR="00007296" w:rsidRPr="00966F8B">
        <w:rPr>
          <w:rFonts w:asciiTheme="majorHAnsi" w:eastAsia="Calibri" w:hAnsiTheme="majorHAnsi" w:cstheme="majorHAnsi"/>
          <w:sz w:val="24"/>
          <w:szCs w:val="24"/>
          <w:shd w:val="clear" w:color="auto" w:fill="FFFFFF"/>
          <w:lang w:val="ru-MD"/>
        </w:rPr>
        <w:t xml:space="preserve">НБС </w:t>
      </w:r>
      <w:r w:rsidRPr="00966F8B">
        <w:rPr>
          <w:rFonts w:asciiTheme="majorHAnsi" w:eastAsia="Calibri" w:hAnsiTheme="majorHAnsi" w:cstheme="majorHAnsi"/>
          <w:sz w:val="24"/>
          <w:szCs w:val="24"/>
          <w:shd w:val="clear" w:color="auto" w:fill="FFFFFF"/>
          <w:lang w:val="ru-MD"/>
        </w:rPr>
        <w:t>ежегодн</w:t>
      </w:r>
      <w:r w:rsidR="00007296" w:rsidRPr="00966F8B">
        <w:rPr>
          <w:rFonts w:asciiTheme="majorHAnsi" w:eastAsia="Calibri" w:hAnsiTheme="majorHAnsi" w:cstheme="majorHAnsi"/>
          <w:sz w:val="24"/>
          <w:szCs w:val="24"/>
          <w:shd w:val="clear" w:color="auto" w:fill="FFFFFF"/>
          <w:lang w:val="ru-MD"/>
        </w:rPr>
        <w:t>о</w:t>
      </w:r>
      <w:r w:rsidRPr="00966F8B">
        <w:rPr>
          <w:rFonts w:asciiTheme="majorHAnsi" w:eastAsia="Calibri" w:hAnsiTheme="majorHAnsi" w:cstheme="majorHAnsi"/>
          <w:sz w:val="24"/>
          <w:szCs w:val="24"/>
          <w:shd w:val="clear" w:color="auto" w:fill="FFFFFF"/>
          <w:lang w:val="ru-MD"/>
        </w:rPr>
        <w:t xml:space="preserve"> собира</w:t>
      </w:r>
      <w:r w:rsidR="00007296" w:rsidRPr="00966F8B">
        <w:rPr>
          <w:rFonts w:asciiTheme="majorHAnsi" w:eastAsia="Calibri" w:hAnsiTheme="majorHAnsi" w:cstheme="majorHAnsi"/>
          <w:sz w:val="24"/>
          <w:szCs w:val="24"/>
          <w:shd w:val="clear" w:color="auto" w:fill="FFFFFF"/>
          <w:lang w:val="ru-MD"/>
        </w:rPr>
        <w:t>е</w:t>
      </w:r>
      <w:r w:rsidRPr="00966F8B">
        <w:rPr>
          <w:rFonts w:asciiTheme="majorHAnsi" w:eastAsia="Calibri" w:hAnsiTheme="majorHAnsi" w:cstheme="majorHAnsi"/>
          <w:sz w:val="24"/>
          <w:szCs w:val="24"/>
          <w:shd w:val="clear" w:color="auto" w:fill="FFFFFF"/>
          <w:lang w:val="ru-MD"/>
        </w:rPr>
        <w:t xml:space="preserve">т данные, относящиеся к области водоснабжения и </w:t>
      </w:r>
      <w:r w:rsidR="00543F24" w:rsidRPr="00966F8B">
        <w:rPr>
          <w:rFonts w:asciiTheme="majorHAnsi" w:eastAsia="Calibri" w:hAnsiTheme="majorHAnsi" w:cstheme="majorHAnsi"/>
          <w:sz w:val="24"/>
          <w:szCs w:val="24"/>
          <w:shd w:val="clear" w:color="auto" w:fill="FFFFFF"/>
          <w:lang w:val="ru-MD"/>
        </w:rPr>
        <w:t>санитации</w:t>
      </w:r>
      <w:r w:rsidRPr="00966F8B">
        <w:rPr>
          <w:rFonts w:asciiTheme="majorHAnsi" w:eastAsia="Calibri" w:hAnsiTheme="majorHAnsi" w:cstheme="majorHAnsi"/>
          <w:sz w:val="24"/>
          <w:szCs w:val="24"/>
          <w:shd w:val="clear" w:color="auto" w:fill="FFFFFF"/>
          <w:lang w:val="ru-MD"/>
        </w:rPr>
        <w:t xml:space="preserve">, этого недостаточно для оценки ситуации в этой области, поскольку данные корректируются и изменяются </w:t>
      </w:r>
      <w:r w:rsidR="00007296" w:rsidRPr="00966F8B">
        <w:rPr>
          <w:rFonts w:asciiTheme="majorHAnsi" w:eastAsia="Calibri" w:hAnsiTheme="majorHAnsi" w:cstheme="majorHAnsi"/>
          <w:sz w:val="24"/>
          <w:szCs w:val="24"/>
          <w:shd w:val="clear" w:color="auto" w:fill="FFFFFF"/>
          <w:lang w:val="ru-MD"/>
        </w:rPr>
        <w:t>с годами</w:t>
      </w:r>
      <w:bookmarkStart w:id="10" w:name="_Toc131005387"/>
      <w:r w:rsidR="00733D25" w:rsidRPr="00966F8B">
        <w:rPr>
          <w:rFonts w:asciiTheme="majorHAnsi" w:eastAsia="Calibri" w:hAnsiTheme="majorHAnsi" w:cstheme="majorHAnsi"/>
          <w:sz w:val="24"/>
          <w:szCs w:val="24"/>
          <w:shd w:val="clear" w:color="auto" w:fill="FFFFFF"/>
          <w:lang w:val="ru-MD"/>
        </w:rPr>
        <w:t>;</w:t>
      </w:r>
    </w:p>
    <w:p w14:paraId="64ADC6E0" w14:textId="6A6797F6" w:rsidR="00572CA9" w:rsidRPr="00966F8B" w:rsidRDefault="00110E89" w:rsidP="00AA7078">
      <w:pPr>
        <w:pStyle w:val="af3"/>
        <w:numPr>
          <w:ilvl w:val="0"/>
          <w:numId w:val="32"/>
        </w:numPr>
        <w:spacing w:after="0" w:line="276" w:lineRule="auto"/>
        <w:ind w:left="0" w:firstLine="540"/>
        <w:jc w:val="both"/>
        <w:outlineLvl w:val="0"/>
        <w:rPr>
          <w:rFonts w:asciiTheme="majorHAnsi" w:eastAsia="Calibri" w:hAnsiTheme="majorHAnsi" w:cstheme="majorHAnsi"/>
          <w:sz w:val="24"/>
          <w:szCs w:val="24"/>
          <w:shd w:val="clear" w:color="auto" w:fill="FFFFFF"/>
          <w:lang w:val="ru-MD"/>
        </w:rPr>
      </w:pPr>
      <w:r w:rsidRPr="00966F8B">
        <w:rPr>
          <w:rFonts w:asciiTheme="majorHAnsi" w:hAnsiTheme="majorHAnsi" w:cstheme="majorHAnsi"/>
          <w:b/>
          <w:sz w:val="24"/>
          <w:szCs w:val="24"/>
          <w:lang w:val="ru-MD"/>
        </w:rPr>
        <w:t xml:space="preserve">хотя концепция </w:t>
      </w:r>
      <w:r w:rsidR="00762F80" w:rsidRPr="00966F8B">
        <w:rPr>
          <w:rFonts w:asciiTheme="majorHAnsi" w:hAnsiTheme="majorHAnsi" w:cstheme="majorHAnsi"/>
          <w:b/>
          <w:sz w:val="24"/>
          <w:szCs w:val="24"/>
          <w:lang w:val="ru-MD"/>
        </w:rPr>
        <w:t>И</w:t>
      </w:r>
      <w:r w:rsidRPr="00966F8B">
        <w:rPr>
          <w:rFonts w:asciiTheme="majorHAnsi" w:hAnsiTheme="majorHAnsi" w:cstheme="majorHAnsi"/>
          <w:b/>
          <w:sz w:val="24"/>
          <w:szCs w:val="24"/>
          <w:lang w:val="ru-MD"/>
        </w:rPr>
        <w:t xml:space="preserve">нформационной системы </w:t>
      </w:r>
      <w:r w:rsidR="00762F80" w:rsidRPr="00966F8B">
        <w:rPr>
          <w:rFonts w:asciiTheme="majorHAnsi" w:hAnsiTheme="majorHAnsi" w:cstheme="majorHAnsi"/>
          <w:b/>
          <w:sz w:val="24"/>
          <w:szCs w:val="24"/>
          <w:lang w:val="ru-MD"/>
        </w:rPr>
        <w:t>Р</w:t>
      </w:r>
      <w:r w:rsidRPr="00966F8B">
        <w:rPr>
          <w:rFonts w:asciiTheme="majorHAnsi" w:hAnsiTheme="majorHAnsi" w:cstheme="majorHAnsi"/>
          <w:b/>
          <w:sz w:val="24"/>
          <w:szCs w:val="24"/>
          <w:lang w:val="ru-MD"/>
        </w:rPr>
        <w:t xml:space="preserve">егистр объектов </w:t>
      </w:r>
      <w:r w:rsidR="00762F80" w:rsidRPr="00966F8B">
        <w:rPr>
          <w:rFonts w:asciiTheme="majorHAnsi" w:hAnsiTheme="majorHAnsi" w:cstheme="majorHAnsi"/>
          <w:b/>
          <w:sz w:val="24"/>
          <w:szCs w:val="24"/>
          <w:lang w:val="ru-MD"/>
        </w:rPr>
        <w:t>инженерно-техническо</w:t>
      </w:r>
      <w:r w:rsidRPr="00966F8B">
        <w:rPr>
          <w:rFonts w:asciiTheme="majorHAnsi" w:hAnsiTheme="majorHAnsi" w:cstheme="majorHAnsi"/>
          <w:b/>
          <w:sz w:val="24"/>
          <w:szCs w:val="24"/>
          <w:lang w:val="ru-MD"/>
        </w:rPr>
        <w:t>й инфраструктуры был</w:t>
      </w:r>
      <w:r w:rsidR="00762F80" w:rsidRPr="00966F8B">
        <w:rPr>
          <w:rFonts w:asciiTheme="majorHAnsi" w:hAnsiTheme="majorHAnsi" w:cstheme="majorHAnsi"/>
          <w:b/>
          <w:sz w:val="24"/>
          <w:szCs w:val="24"/>
          <w:lang w:val="ru-MD"/>
        </w:rPr>
        <w:t>а</w:t>
      </w:r>
      <w:r w:rsidRPr="00966F8B">
        <w:rPr>
          <w:rFonts w:asciiTheme="majorHAnsi" w:hAnsiTheme="majorHAnsi" w:cstheme="majorHAnsi"/>
          <w:b/>
          <w:sz w:val="24"/>
          <w:szCs w:val="24"/>
          <w:lang w:val="ru-MD"/>
        </w:rPr>
        <w:t xml:space="preserve"> утвержден</w:t>
      </w:r>
      <w:r w:rsidR="00762F80" w:rsidRPr="00966F8B">
        <w:rPr>
          <w:rFonts w:asciiTheme="majorHAnsi" w:hAnsiTheme="majorHAnsi" w:cstheme="majorHAnsi"/>
          <w:b/>
          <w:sz w:val="24"/>
          <w:szCs w:val="24"/>
          <w:lang w:val="ru-MD"/>
        </w:rPr>
        <w:t>а</w:t>
      </w:r>
      <w:r w:rsidRPr="00966F8B">
        <w:rPr>
          <w:rFonts w:asciiTheme="majorHAnsi" w:hAnsiTheme="majorHAnsi" w:cstheme="majorHAnsi"/>
          <w:b/>
          <w:sz w:val="24"/>
          <w:szCs w:val="24"/>
          <w:lang w:val="ru-MD"/>
        </w:rPr>
        <w:t xml:space="preserve"> в 2014 году, </w:t>
      </w:r>
      <w:r w:rsidR="00762F80" w:rsidRPr="00966F8B">
        <w:rPr>
          <w:rFonts w:asciiTheme="majorHAnsi" w:hAnsiTheme="majorHAnsi" w:cstheme="majorHAnsi"/>
          <w:b/>
          <w:sz w:val="24"/>
          <w:szCs w:val="24"/>
          <w:lang w:val="ru-MD"/>
        </w:rPr>
        <w:t xml:space="preserve">до сих пор </w:t>
      </w:r>
      <w:r w:rsidRPr="00966F8B">
        <w:rPr>
          <w:rFonts w:asciiTheme="majorHAnsi" w:hAnsiTheme="majorHAnsi" w:cstheme="majorHAnsi"/>
          <w:b/>
          <w:sz w:val="24"/>
          <w:szCs w:val="24"/>
          <w:lang w:val="ru-MD"/>
        </w:rPr>
        <w:t xml:space="preserve">эта система не была создана. </w:t>
      </w:r>
      <w:r w:rsidRPr="00966F8B">
        <w:rPr>
          <w:rFonts w:asciiTheme="majorHAnsi" w:hAnsiTheme="majorHAnsi" w:cstheme="majorHAnsi"/>
          <w:sz w:val="24"/>
          <w:szCs w:val="24"/>
          <w:lang w:val="ru-MD"/>
        </w:rPr>
        <w:t>В 2019-2021 г</w:t>
      </w:r>
      <w:r w:rsidR="00762F80" w:rsidRPr="00966F8B">
        <w:rPr>
          <w:rFonts w:asciiTheme="majorHAnsi" w:hAnsiTheme="majorHAnsi" w:cstheme="majorHAnsi"/>
          <w:sz w:val="24"/>
          <w:szCs w:val="24"/>
          <w:lang w:val="ru-MD"/>
        </w:rPr>
        <w:t>одах д</w:t>
      </w:r>
      <w:r w:rsidRPr="00966F8B">
        <w:rPr>
          <w:rFonts w:asciiTheme="majorHAnsi" w:hAnsiTheme="majorHAnsi" w:cstheme="majorHAnsi"/>
          <w:sz w:val="24"/>
          <w:szCs w:val="24"/>
          <w:lang w:val="ru-MD"/>
        </w:rPr>
        <w:t>е</w:t>
      </w:r>
      <w:r w:rsidR="00762F80" w:rsidRPr="00966F8B">
        <w:rPr>
          <w:rFonts w:asciiTheme="majorHAnsi" w:hAnsiTheme="majorHAnsi" w:cstheme="majorHAnsi"/>
          <w:sz w:val="24"/>
          <w:szCs w:val="24"/>
          <w:lang w:val="ru-MD"/>
        </w:rPr>
        <w:t>йствия по</w:t>
      </w:r>
      <w:r w:rsidRPr="00966F8B">
        <w:rPr>
          <w:rFonts w:asciiTheme="majorHAnsi" w:hAnsiTheme="majorHAnsi" w:cstheme="majorHAnsi"/>
          <w:sz w:val="24"/>
          <w:szCs w:val="24"/>
          <w:lang w:val="ru-MD"/>
        </w:rPr>
        <w:t xml:space="preserve"> создани</w:t>
      </w:r>
      <w:r w:rsidR="00762F80" w:rsidRPr="00966F8B">
        <w:rPr>
          <w:rFonts w:asciiTheme="majorHAnsi" w:hAnsiTheme="majorHAnsi" w:cstheme="majorHAnsi"/>
          <w:sz w:val="24"/>
          <w:szCs w:val="24"/>
          <w:lang w:val="ru-MD"/>
        </w:rPr>
        <w:t>ю</w:t>
      </w:r>
      <w:r w:rsidRPr="00966F8B">
        <w:rPr>
          <w:rFonts w:asciiTheme="majorHAnsi" w:hAnsiTheme="majorHAnsi" w:cstheme="majorHAnsi"/>
          <w:sz w:val="24"/>
          <w:szCs w:val="24"/>
          <w:lang w:val="ru-MD"/>
        </w:rPr>
        <w:t xml:space="preserve"> </w:t>
      </w:r>
      <w:r w:rsidR="00762F80" w:rsidRPr="00966F8B">
        <w:rPr>
          <w:rFonts w:asciiTheme="majorHAnsi" w:hAnsiTheme="majorHAnsi" w:cstheme="majorHAnsi"/>
          <w:sz w:val="24"/>
          <w:szCs w:val="24"/>
          <w:lang w:val="ru-MD"/>
        </w:rPr>
        <w:t>Регистра объектов инженерно-технической инфраструктуры</w:t>
      </w:r>
      <w:r w:rsidRPr="00966F8B">
        <w:rPr>
          <w:rFonts w:asciiTheme="majorHAnsi" w:hAnsiTheme="majorHAnsi" w:cstheme="majorHAnsi"/>
          <w:sz w:val="24"/>
          <w:szCs w:val="24"/>
          <w:lang w:val="ru-MD"/>
        </w:rPr>
        <w:t xml:space="preserve"> был</w:t>
      </w:r>
      <w:r w:rsidR="00762F80" w:rsidRPr="00966F8B">
        <w:rPr>
          <w:rFonts w:asciiTheme="majorHAnsi" w:hAnsiTheme="majorHAnsi" w:cstheme="majorHAnsi"/>
          <w:sz w:val="24"/>
          <w:szCs w:val="24"/>
          <w:lang w:val="ru-MD"/>
        </w:rPr>
        <w:t>и</w:t>
      </w:r>
      <w:r w:rsidRPr="00966F8B">
        <w:rPr>
          <w:rFonts w:asciiTheme="majorHAnsi" w:hAnsiTheme="majorHAnsi" w:cstheme="majorHAnsi"/>
          <w:sz w:val="24"/>
          <w:szCs w:val="24"/>
          <w:lang w:val="ru-MD"/>
        </w:rPr>
        <w:t xml:space="preserve"> сосредоточен</w:t>
      </w:r>
      <w:r w:rsidR="00762F80" w:rsidRPr="00966F8B">
        <w:rPr>
          <w:rFonts w:asciiTheme="majorHAnsi" w:hAnsiTheme="majorHAnsi" w:cstheme="majorHAnsi"/>
          <w:sz w:val="24"/>
          <w:szCs w:val="24"/>
          <w:lang w:val="ru-MD"/>
        </w:rPr>
        <w:t>ы</w:t>
      </w:r>
      <w:r w:rsidRPr="00966F8B">
        <w:rPr>
          <w:rFonts w:asciiTheme="majorHAnsi" w:hAnsiTheme="majorHAnsi" w:cstheme="majorHAnsi"/>
          <w:sz w:val="24"/>
          <w:szCs w:val="24"/>
          <w:lang w:val="ru-MD"/>
        </w:rPr>
        <w:t xml:space="preserve"> на разработке нормативных актов, связанных с е</w:t>
      </w:r>
      <w:r w:rsidR="00762F80" w:rsidRPr="00966F8B">
        <w:rPr>
          <w:rFonts w:asciiTheme="majorHAnsi" w:hAnsiTheme="majorHAnsi" w:cstheme="majorHAnsi"/>
          <w:sz w:val="24"/>
          <w:szCs w:val="24"/>
          <w:lang w:val="ru-MD"/>
        </w:rPr>
        <w:t>го</w:t>
      </w:r>
      <w:r w:rsidRPr="00966F8B">
        <w:rPr>
          <w:rFonts w:asciiTheme="majorHAnsi" w:hAnsiTheme="majorHAnsi" w:cstheme="majorHAnsi"/>
          <w:sz w:val="24"/>
          <w:szCs w:val="24"/>
          <w:lang w:val="ru-MD"/>
        </w:rPr>
        <w:t xml:space="preserve"> внедрением, в 2022 г</w:t>
      </w:r>
      <w:r w:rsidR="00762F80" w:rsidRPr="00966F8B">
        <w:rPr>
          <w:rFonts w:asciiTheme="majorHAnsi" w:hAnsiTheme="majorHAnsi" w:cstheme="majorHAnsi"/>
          <w:sz w:val="24"/>
          <w:szCs w:val="24"/>
          <w:lang w:val="ru-MD"/>
        </w:rPr>
        <w:t>оду</w:t>
      </w:r>
      <w:r w:rsidRPr="00966F8B">
        <w:rPr>
          <w:rFonts w:asciiTheme="majorHAnsi" w:hAnsiTheme="majorHAnsi" w:cstheme="majorHAnsi"/>
          <w:sz w:val="24"/>
          <w:szCs w:val="24"/>
          <w:lang w:val="ru-MD"/>
        </w:rPr>
        <w:t xml:space="preserve"> были </w:t>
      </w:r>
      <w:r w:rsidR="00762F80" w:rsidRPr="00966F8B">
        <w:rPr>
          <w:rFonts w:asciiTheme="majorHAnsi" w:hAnsiTheme="majorHAnsi" w:cstheme="majorHAnsi"/>
          <w:sz w:val="24"/>
          <w:szCs w:val="24"/>
          <w:lang w:val="ru-MD"/>
        </w:rPr>
        <w:t>доработан</w:t>
      </w:r>
      <w:r w:rsidRPr="00966F8B">
        <w:rPr>
          <w:rFonts w:asciiTheme="majorHAnsi" w:hAnsiTheme="majorHAnsi" w:cstheme="majorHAnsi"/>
          <w:sz w:val="24"/>
          <w:szCs w:val="24"/>
          <w:lang w:val="ru-MD"/>
        </w:rPr>
        <w:t>ы технические спецификации, а в 2023 г</w:t>
      </w:r>
      <w:r w:rsidR="00762F80" w:rsidRPr="00966F8B">
        <w:rPr>
          <w:rFonts w:asciiTheme="majorHAnsi" w:hAnsiTheme="majorHAnsi" w:cstheme="majorHAnsi"/>
          <w:sz w:val="24"/>
          <w:szCs w:val="24"/>
          <w:lang w:val="ru-MD"/>
        </w:rPr>
        <w:t>оду</w:t>
      </w:r>
      <w:r w:rsidRPr="00966F8B">
        <w:rPr>
          <w:rFonts w:asciiTheme="majorHAnsi" w:hAnsiTheme="majorHAnsi" w:cstheme="majorHAnsi"/>
          <w:sz w:val="24"/>
          <w:szCs w:val="24"/>
          <w:lang w:val="ru-MD"/>
        </w:rPr>
        <w:t xml:space="preserve"> была </w:t>
      </w:r>
      <w:r w:rsidR="00762F80" w:rsidRPr="00966F8B">
        <w:rPr>
          <w:rFonts w:asciiTheme="majorHAnsi" w:hAnsiTheme="majorHAnsi" w:cstheme="majorHAnsi"/>
          <w:sz w:val="24"/>
          <w:szCs w:val="24"/>
          <w:lang w:val="ru-MD"/>
        </w:rPr>
        <w:t>инициирова</w:t>
      </w:r>
      <w:r w:rsidRPr="00966F8B">
        <w:rPr>
          <w:rFonts w:asciiTheme="majorHAnsi" w:hAnsiTheme="majorHAnsi" w:cstheme="majorHAnsi"/>
          <w:sz w:val="24"/>
          <w:szCs w:val="24"/>
          <w:lang w:val="ru-MD"/>
        </w:rPr>
        <w:t xml:space="preserve">на процедура </w:t>
      </w:r>
      <w:r w:rsidR="00762F80" w:rsidRPr="00966F8B">
        <w:rPr>
          <w:rFonts w:asciiTheme="majorHAnsi" w:hAnsiTheme="majorHAnsi" w:cstheme="majorHAnsi"/>
          <w:sz w:val="24"/>
          <w:szCs w:val="24"/>
          <w:lang w:val="ru-MD"/>
        </w:rPr>
        <w:t>закупки</w:t>
      </w:r>
      <w:r w:rsidRPr="00966F8B">
        <w:rPr>
          <w:rFonts w:asciiTheme="majorHAnsi" w:hAnsiTheme="majorHAnsi" w:cstheme="majorHAnsi"/>
          <w:sz w:val="24"/>
          <w:szCs w:val="24"/>
          <w:lang w:val="ru-MD"/>
        </w:rPr>
        <w:t xml:space="preserve"> услуг по разработке </w:t>
      </w:r>
      <w:r w:rsidR="00762F80" w:rsidRPr="00966F8B">
        <w:rPr>
          <w:rFonts w:asciiTheme="majorHAnsi" w:hAnsiTheme="majorHAnsi" w:cstheme="majorHAnsi"/>
          <w:sz w:val="24"/>
          <w:szCs w:val="24"/>
          <w:lang w:val="ru-MD"/>
        </w:rPr>
        <w:t>данн</w:t>
      </w:r>
      <w:r w:rsidRPr="00966F8B">
        <w:rPr>
          <w:rFonts w:asciiTheme="majorHAnsi" w:hAnsiTheme="majorHAnsi" w:cstheme="majorHAnsi"/>
          <w:sz w:val="24"/>
          <w:szCs w:val="24"/>
          <w:lang w:val="ru-MD"/>
        </w:rPr>
        <w:t>ого программного обеспечения</w:t>
      </w:r>
      <w:bookmarkEnd w:id="10"/>
      <w:r w:rsidR="00733D25" w:rsidRPr="00966F8B">
        <w:rPr>
          <w:rFonts w:asciiTheme="majorHAnsi" w:hAnsiTheme="majorHAnsi" w:cstheme="majorHAnsi"/>
          <w:bCs/>
          <w:sz w:val="24"/>
          <w:szCs w:val="24"/>
          <w:shd w:val="clear" w:color="auto" w:fill="FFFFFF"/>
          <w:lang w:val="ru-MD"/>
        </w:rPr>
        <w:t>;</w:t>
      </w:r>
    </w:p>
    <w:p w14:paraId="79B3668C" w14:textId="366AF493" w:rsidR="00A50756" w:rsidRPr="00966F8B" w:rsidRDefault="00AA7078" w:rsidP="00AA7078">
      <w:pPr>
        <w:pStyle w:val="1"/>
        <w:numPr>
          <w:ilvl w:val="0"/>
          <w:numId w:val="32"/>
        </w:numPr>
        <w:spacing w:before="0" w:line="276" w:lineRule="auto"/>
        <w:ind w:left="0" w:firstLine="540"/>
        <w:jc w:val="both"/>
        <w:rPr>
          <w:rFonts w:cstheme="majorHAnsi"/>
          <w:b w:val="0"/>
          <w:color w:val="auto"/>
          <w:sz w:val="24"/>
          <w:szCs w:val="24"/>
          <w:lang w:val="ru-MD"/>
        </w:rPr>
      </w:pPr>
      <w:r w:rsidRPr="00966F8B">
        <w:rPr>
          <w:rFonts w:eastAsia="Times New Roman" w:cstheme="majorHAnsi"/>
          <w:color w:val="auto"/>
          <w:sz w:val="24"/>
          <w:szCs w:val="24"/>
          <w:lang w:val="ru-MD"/>
        </w:rPr>
        <w:t xml:space="preserve">тарифы на предоставление услуг водоснабжения и </w:t>
      </w:r>
      <w:r w:rsidR="00543F24" w:rsidRPr="00966F8B">
        <w:rPr>
          <w:rFonts w:eastAsia="Times New Roman" w:cstheme="majorHAnsi"/>
          <w:color w:val="auto"/>
          <w:sz w:val="24"/>
          <w:szCs w:val="24"/>
          <w:lang w:val="ru-MD"/>
        </w:rPr>
        <w:t>санитации</w:t>
      </w:r>
      <w:r w:rsidRPr="00966F8B">
        <w:rPr>
          <w:rFonts w:eastAsia="Times New Roman" w:cstheme="majorHAnsi"/>
          <w:color w:val="auto"/>
          <w:sz w:val="24"/>
          <w:szCs w:val="24"/>
          <w:lang w:val="ru-MD"/>
        </w:rPr>
        <w:t xml:space="preserve"> </w:t>
      </w:r>
      <w:r w:rsidR="00762F80" w:rsidRPr="00966F8B">
        <w:rPr>
          <w:rFonts w:eastAsia="Times New Roman" w:cstheme="majorHAnsi"/>
          <w:color w:val="auto"/>
          <w:sz w:val="24"/>
          <w:szCs w:val="24"/>
          <w:lang w:val="ru-MD"/>
        </w:rPr>
        <w:t xml:space="preserve">у </w:t>
      </w:r>
      <w:r w:rsidRPr="00966F8B">
        <w:rPr>
          <w:rFonts w:eastAsia="Times New Roman" w:cstheme="majorHAnsi"/>
          <w:color w:val="auto"/>
          <w:sz w:val="24"/>
          <w:szCs w:val="24"/>
          <w:lang w:val="ru-MD"/>
        </w:rPr>
        <w:t>большинств</w:t>
      </w:r>
      <w:r w:rsidR="00762F80" w:rsidRPr="00966F8B">
        <w:rPr>
          <w:rFonts w:eastAsia="Times New Roman" w:cstheme="majorHAnsi"/>
          <w:color w:val="auto"/>
          <w:sz w:val="24"/>
          <w:szCs w:val="24"/>
          <w:lang w:val="ru-MD"/>
        </w:rPr>
        <w:t>а</w:t>
      </w:r>
      <w:r w:rsidRPr="00966F8B">
        <w:rPr>
          <w:rFonts w:eastAsia="Times New Roman" w:cstheme="majorHAnsi"/>
          <w:color w:val="auto"/>
          <w:sz w:val="24"/>
          <w:szCs w:val="24"/>
          <w:lang w:val="ru-MD"/>
        </w:rPr>
        <w:t xml:space="preserve"> операторов </w:t>
      </w:r>
      <w:r w:rsidR="00762F80" w:rsidRPr="00966F8B">
        <w:rPr>
          <w:rFonts w:eastAsia="Times New Roman" w:cstheme="majorHAnsi"/>
          <w:color w:val="auto"/>
          <w:sz w:val="24"/>
          <w:szCs w:val="24"/>
          <w:lang w:val="ru-MD"/>
        </w:rPr>
        <w:t>на протяжении многих</w:t>
      </w:r>
      <w:r w:rsidRPr="00966F8B">
        <w:rPr>
          <w:rFonts w:eastAsia="Times New Roman" w:cstheme="majorHAnsi"/>
          <w:color w:val="auto"/>
          <w:sz w:val="24"/>
          <w:szCs w:val="24"/>
          <w:lang w:val="ru-MD"/>
        </w:rPr>
        <w:t xml:space="preserve"> лет</w:t>
      </w:r>
      <w:r w:rsidR="00762F80" w:rsidRPr="00966F8B">
        <w:rPr>
          <w:rFonts w:eastAsia="Times New Roman" w:cstheme="majorHAnsi"/>
          <w:color w:val="auto"/>
          <w:sz w:val="24"/>
          <w:szCs w:val="24"/>
          <w:lang w:val="ru-MD"/>
        </w:rPr>
        <w:t xml:space="preserve"> не менялись</w:t>
      </w:r>
      <w:r w:rsidRPr="00966F8B">
        <w:rPr>
          <w:rFonts w:eastAsia="Times New Roman" w:cstheme="majorHAnsi"/>
          <w:color w:val="auto"/>
          <w:sz w:val="24"/>
          <w:szCs w:val="24"/>
          <w:lang w:val="ru-MD"/>
        </w:rPr>
        <w:t xml:space="preserve">, что привело к накоплению убытков предприятиями по управлению инфраструктурой </w:t>
      </w:r>
      <w:r w:rsidR="00762F80" w:rsidRPr="00966F8B">
        <w:rPr>
          <w:rFonts w:eastAsia="Times New Roman" w:cstheme="majorHAnsi"/>
          <w:color w:val="auto"/>
          <w:sz w:val="24"/>
          <w:szCs w:val="24"/>
          <w:lang w:val="ru-MD"/>
        </w:rPr>
        <w:t>водоснабжения</w:t>
      </w:r>
      <w:r w:rsidRPr="00966F8B">
        <w:rPr>
          <w:rFonts w:eastAsia="Times New Roman" w:cstheme="majorHAnsi"/>
          <w:color w:val="auto"/>
          <w:sz w:val="24"/>
          <w:szCs w:val="24"/>
          <w:lang w:val="ru-MD"/>
        </w:rPr>
        <w:t xml:space="preserve"> и канализации. </w:t>
      </w:r>
      <w:r w:rsidRPr="00966F8B">
        <w:rPr>
          <w:rFonts w:eastAsia="Times New Roman" w:cstheme="majorHAnsi"/>
          <w:b w:val="0"/>
          <w:color w:val="auto"/>
          <w:sz w:val="24"/>
          <w:szCs w:val="24"/>
          <w:lang w:val="ru-MD"/>
        </w:rPr>
        <w:t>Так,</w:t>
      </w:r>
      <w:r w:rsidR="00762F80" w:rsidRPr="00966F8B">
        <w:rPr>
          <w:rFonts w:eastAsia="Times New Roman" w:cstheme="majorHAnsi"/>
          <w:b w:val="0"/>
          <w:color w:val="auto"/>
          <w:sz w:val="24"/>
          <w:szCs w:val="24"/>
          <w:lang w:val="ru-MD"/>
        </w:rPr>
        <w:t xml:space="preserve"> </w:t>
      </w:r>
      <w:r w:rsidRPr="00966F8B">
        <w:rPr>
          <w:rFonts w:eastAsia="Times New Roman" w:cstheme="majorHAnsi"/>
          <w:b w:val="0"/>
          <w:color w:val="auto"/>
          <w:sz w:val="24"/>
          <w:szCs w:val="24"/>
          <w:lang w:val="ru-MD"/>
        </w:rPr>
        <w:t>в 2014 году 27 предприятий</w:t>
      </w:r>
      <w:r w:rsidR="00762F80" w:rsidRPr="00966F8B">
        <w:rPr>
          <w:rFonts w:eastAsia="Times New Roman" w:cstheme="majorHAnsi"/>
          <w:b w:val="0"/>
          <w:color w:val="auto"/>
          <w:sz w:val="24"/>
          <w:szCs w:val="24"/>
          <w:lang w:val="ru-MD"/>
        </w:rPr>
        <w:t>,</w:t>
      </w:r>
      <w:r w:rsidRPr="00966F8B">
        <w:rPr>
          <w:rFonts w:eastAsia="Times New Roman" w:cstheme="majorHAnsi"/>
          <w:b w:val="0"/>
          <w:color w:val="auto"/>
          <w:sz w:val="24"/>
          <w:szCs w:val="24"/>
          <w:lang w:val="ru-MD"/>
        </w:rPr>
        <w:t xml:space="preserve"> из 36 про</w:t>
      </w:r>
      <w:r w:rsidR="005537C1" w:rsidRPr="00966F8B">
        <w:rPr>
          <w:rFonts w:eastAsia="Times New Roman" w:cstheme="majorHAnsi"/>
          <w:b w:val="0"/>
          <w:color w:val="auto"/>
          <w:sz w:val="24"/>
          <w:szCs w:val="24"/>
          <w:lang w:val="ru-MD"/>
        </w:rPr>
        <w:t>вере</w:t>
      </w:r>
      <w:r w:rsidRPr="00966F8B">
        <w:rPr>
          <w:rFonts w:eastAsia="Times New Roman" w:cstheme="majorHAnsi"/>
          <w:b w:val="0"/>
          <w:color w:val="auto"/>
          <w:sz w:val="24"/>
          <w:szCs w:val="24"/>
          <w:lang w:val="ru-MD"/>
        </w:rPr>
        <w:t>нных</w:t>
      </w:r>
      <w:r w:rsidR="00762F80" w:rsidRPr="00966F8B">
        <w:rPr>
          <w:rFonts w:eastAsia="Times New Roman" w:cstheme="majorHAnsi"/>
          <w:b w:val="0"/>
          <w:color w:val="auto"/>
          <w:sz w:val="24"/>
          <w:szCs w:val="24"/>
          <w:lang w:val="ru-MD"/>
        </w:rPr>
        <w:t>,</w:t>
      </w:r>
      <w:r w:rsidRPr="00966F8B">
        <w:rPr>
          <w:rFonts w:eastAsia="Times New Roman" w:cstheme="majorHAnsi"/>
          <w:b w:val="0"/>
          <w:color w:val="auto"/>
          <w:sz w:val="24"/>
          <w:szCs w:val="24"/>
          <w:lang w:val="ru-MD"/>
        </w:rPr>
        <w:t xml:space="preserve"> за</w:t>
      </w:r>
      <w:r w:rsidR="00762F80" w:rsidRPr="00966F8B">
        <w:rPr>
          <w:rFonts w:eastAsia="Times New Roman" w:cstheme="majorHAnsi"/>
          <w:b w:val="0"/>
          <w:color w:val="auto"/>
          <w:sz w:val="24"/>
          <w:szCs w:val="24"/>
          <w:lang w:val="ru-MD"/>
        </w:rPr>
        <w:t>регистр</w:t>
      </w:r>
      <w:r w:rsidRPr="00966F8B">
        <w:rPr>
          <w:rFonts w:eastAsia="Times New Roman" w:cstheme="majorHAnsi"/>
          <w:b w:val="0"/>
          <w:color w:val="auto"/>
          <w:sz w:val="24"/>
          <w:szCs w:val="24"/>
          <w:lang w:val="ru-MD"/>
        </w:rPr>
        <w:t xml:space="preserve">ировали убытки в размере 225,7 </w:t>
      </w:r>
      <w:r w:rsidR="00A91278" w:rsidRPr="00966F8B">
        <w:rPr>
          <w:rFonts w:eastAsia="Times New Roman" w:cstheme="majorHAnsi"/>
          <w:b w:val="0"/>
          <w:color w:val="auto"/>
          <w:sz w:val="24"/>
          <w:szCs w:val="24"/>
          <w:lang w:val="ru-MD"/>
        </w:rPr>
        <w:t>млн. леев</w:t>
      </w:r>
      <w:r w:rsidRPr="00966F8B">
        <w:rPr>
          <w:rFonts w:eastAsia="Times New Roman" w:cstheme="majorHAnsi"/>
          <w:b w:val="0"/>
          <w:color w:val="auto"/>
          <w:sz w:val="24"/>
          <w:szCs w:val="24"/>
          <w:lang w:val="ru-MD"/>
        </w:rPr>
        <w:t xml:space="preserve">. В 2021 году количество убыточных предприятий увеличилось до 32, при этом сумма накопленных убытков увеличилась более чем в 5 раз, </w:t>
      </w:r>
      <w:r w:rsidR="00762F80" w:rsidRPr="00966F8B">
        <w:rPr>
          <w:rFonts w:eastAsia="Times New Roman" w:cstheme="majorHAnsi"/>
          <w:b w:val="0"/>
          <w:color w:val="auto"/>
          <w:sz w:val="24"/>
          <w:szCs w:val="24"/>
          <w:lang w:val="ru-MD"/>
        </w:rPr>
        <w:t>и</w:t>
      </w:r>
      <w:r w:rsidRPr="00966F8B">
        <w:rPr>
          <w:rFonts w:eastAsia="Times New Roman" w:cstheme="majorHAnsi"/>
          <w:b w:val="0"/>
          <w:color w:val="auto"/>
          <w:sz w:val="24"/>
          <w:szCs w:val="24"/>
          <w:lang w:val="ru-MD"/>
        </w:rPr>
        <w:t xml:space="preserve"> в конце 2021 года составила 1330,2 </w:t>
      </w:r>
      <w:r w:rsidR="00A91278" w:rsidRPr="00966F8B">
        <w:rPr>
          <w:rFonts w:eastAsia="Times New Roman" w:cstheme="majorHAnsi"/>
          <w:b w:val="0"/>
          <w:color w:val="auto"/>
          <w:sz w:val="24"/>
          <w:szCs w:val="24"/>
          <w:lang w:val="ru-MD"/>
        </w:rPr>
        <w:t>млн. леев</w:t>
      </w:r>
      <w:r w:rsidR="00733D25" w:rsidRPr="00966F8B">
        <w:rPr>
          <w:rFonts w:eastAsia="Times New Roman" w:cstheme="majorHAnsi"/>
          <w:b w:val="0"/>
          <w:bCs w:val="0"/>
          <w:color w:val="auto"/>
          <w:sz w:val="24"/>
          <w:szCs w:val="24"/>
          <w:lang w:val="ru-MD"/>
        </w:rPr>
        <w:t>;</w:t>
      </w:r>
    </w:p>
    <w:p w14:paraId="72720DA1" w14:textId="4ED20716" w:rsidR="00B57A18" w:rsidRPr="00966F8B" w:rsidRDefault="00762F80" w:rsidP="00AA7078">
      <w:pPr>
        <w:pStyle w:val="af3"/>
        <w:widowControl w:val="0"/>
        <w:numPr>
          <w:ilvl w:val="0"/>
          <w:numId w:val="27"/>
        </w:numPr>
        <w:autoSpaceDE w:val="0"/>
        <w:autoSpaceDN w:val="0"/>
        <w:spacing w:after="0" w:line="276" w:lineRule="auto"/>
        <w:ind w:left="0" w:firstLine="540"/>
        <w:jc w:val="both"/>
        <w:rPr>
          <w:rFonts w:asciiTheme="majorHAnsi" w:eastAsia="Times New Roman" w:hAnsiTheme="majorHAnsi" w:cstheme="majorHAnsi"/>
          <w:bCs/>
          <w:sz w:val="24"/>
          <w:szCs w:val="24"/>
          <w:lang w:val="ru-MD"/>
        </w:rPr>
      </w:pPr>
      <w:r w:rsidRPr="00966F8B">
        <w:rPr>
          <w:rFonts w:asciiTheme="majorHAnsi" w:hAnsiTheme="majorHAnsi" w:cstheme="majorHAnsi"/>
          <w:b/>
          <w:sz w:val="24"/>
          <w:szCs w:val="24"/>
          <w:lang w:val="ru-MD"/>
        </w:rPr>
        <w:t xml:space="preserve">8 </w:t>
      </w:r>
      <w:r w:rsidR="00AA7078" w:rsidRPr="00966F8B">
        <w:rPr>
          <w:rFonts w:asciiTheme="majorHAnsi" w:hAnsiTheme="majorHAnsi" w:cstheme="majorHAnsi"/>
          <w:b/>
          <w:sz w:val="24"/>
          <w:szCs w:val="24"/>
          <w:lang w:val="ru-MD"/>
        </w:rPr>
        <w:t xml:space="preserve">из 36 предприятий, предоставляющих услуги водоснабжения и канализации, </w:t>
      </w:r>
      <w:r w:rsidRPr="00966F8B">
        <w:rPr>
          <w:rFonts w:asciiTheme="majorHAnsi" w:hAnsiTheme="majorHAnsi" w:cstheme="majorHAnsi"/>
          <w:b/>
          <w:sz w:val="24"/>
          <w:szCs w:val="24"/>
          <w:lang w:val="ru-MD"/>
        </w:rPr>
        <w:t>на протяжении многих лет</w:t>
      </w:r>
      <w:r w:rsidR="00AA7078" w:rsidRPr="00966F8B">
        <w:rPr>
          <w:rFonts w:asciiTheme="majorHAnsi" w:hAnsiTheme="majorHAnsi" w:cstheme="majorHAnsi"/>
          <w:b/>
          <w:sz w:val="24"/>
          <w:szCs w:val="24"/>
          <w:lang w:val="ru-MD"/>
        </w:rPr>
        <w:t xml:space="preserve"> регистрируют отрицательные значения собственного капитала. </w:t>
      </w:r>
      <w:r w:rsidR="00AA7078" w:rsidRPr="00966F8B">
        <w:rPr>
          <w:rFonts w:asciiTheme="majorHAnsi" w:hAnsiTheme="majorHAnsi" w:cstheme="majorHAnsi"/>
          <w:sz w:val="24"/>
          <w:szCs w:val="24"/>
          <w:lang w:val="ru-MD"/>
        </w:rPr>
        <w:t xml:space="preserve">По сравнению с 2014 годом, в 2021 году количество предприятий с отрицательным </w:t>
      </w:r>
      <w:r w:rsidRPr="00966F8B">
        <w:rPr>
          <w:rFonts w:asciiTheme="majorHAnsi" w:hAnsiTheme="majorHAnsi" w:cstheme="majorHAnsi"/>
          <w:sz w:val="24"/>
          <w:szCs w:val="24"/>
          <w:lang w:val="ru-MD"/>
        </w:rPr>
        <w:t xml:space="preserve">собственным </w:t>
      </w:r>
      <w:r w:rsidR="00AA7078" w:rsidRPr="00966F8B">
        <w:rPr>
          <w:rFonts w:asciiTheme="majorHAnsi" w:hAnsiTheme="majorHAnsi" w:cstheme="majorHAnsi"/>
          <w:sz w:val="24"/>
          <w:szCs w:val="24"/>
          <w:lang w:val="ru-MD"/>
        </w:rPr>
        <w:t xml:space="preserve">капиталом увеличилось с 1 до 8, а отрицательная стоимость </w:t>
      </w:r>
      <w:r w:rsidRPr="00966F8B">
        <w:rPr>
          <w:rFonts w:asciiTheme="majorHAnsi" w:hAnsiTheme="majorHAnsi" w:cstheme="majorHAnsi"/>
          <w:sz w:val="24"/>
          <w:szCs w:val="24"/>
          <w:lang w:val="ru-MD"/>
        </w:rPr>
        <w:t xml:space="preserve">собственного </w:t>
      </w:r>
      <w:r w:rsidR="00AA7078" w:rsidRPr="00966F8B">
        <w:rPr>
          <w:rFonts w:asciiTheme="majorHAnsi" w:hAnsiTheme="majorHAnsi" w:cstheme="majorHAnsi"/>
          <w:sz w:val="24"/>
          <w:szCs w:val="24"/>
          <w:lang w:val="ru-MD"/>
        </w:rPr>
        <w:t>капитала – с 3</w:t>
      </w:r>
      <w:r w:rsidR="005537C1" w:rsidRPr="00966F8B">
        <w:rPr>
          <w:rFonts w:asciiTheme="majorHAnsi" w:hAnsiTheme="majorHAnsi" w:cstheme="majorHAnsi"/>
          <w:sz w:val="24"/>
          <w:szCs w:val="24"/>
          <w:lang w:val="ru-MD"/>
        </w:rPr>
        <w:t>,8 тыс. леев до 400,4 млн. леев</w:t>
      </w:r>
      <w:r w:rsidR="00733D25" w:rsidRPr="00966F8B">
        <w:rPr>
          <w:rFonts w:asciiTheme="majorHAnsi" w:eastAsia="Times New Roman" w:hAnsiTheme="majorHAnsi" w:cstheme="majorHAnsi"/>
          <w:bCs/>
          <w:sz w:val="24"/>
          <w:szCs w:val="24"/>
          <w:lang w:val="ru-MD"/>
        </w:rPr>
        <w:t>;</w:t>
      </w:r>
      <w:r w:rsidR="00B57A18" w:rsidRPr="00966F8B">
        <w:rPr>
          <w:rFonts w:asciiTheme="majorHAnsi" w:eastAsia="Times New Roman" w:hAnsiTheme="majorHAnsi" w:cstheme="majorHAnsi"/>
          <w:bCs/>
          <w:sz w:val="24"/>
          <w:szCs w:val="24"/>
          <w:lang w:val="ru-MD"/>
        </w:rPr>
        <w:t xml:space="preserve"> </w:t>
      </w:r>
    </w:p>
    <w:p w14:paraId="1C81D499" w14:textId="19A6846F" w:rsidR="00B57A18" w:rsidRPr="00966F8B" w:rsidRDefault="00AA7078" w:rsidP="00AA7078">
      <w:pPr>
        <w:pStyle w:val="af3"/>
        <w:widowControl w:val="0"/>
        <w:numPr>
          <w:ilvl w:val="0"/>
          <w:numId w:val="27"/>
        </w:numPr>
        <w:autoSpaceDE w:val="0"/>
        <w:autoSpaceDN w:val="0"/>
        <w:spacing w:after="0" w:line="276" w:lineRule="auto"/>
        <w:ind w:left="0" w:firstLine="540"/>
        <w:jc w:val="both"/>
        <w:rPr>
          <w:rFonts w:asciiTheme="majorHAnsi" w:eastAsia="Times New Roman" w:hAnsiTheme="majorHAnsi" w:cstheme="majorHAnsi"/>
          <w:bCs/>
          <w:sz w:val="24"/>
          <w:szCs w:val="24"/>
          <w:lang w:val="ru-MD"/>
        </w:rPr>
      </w:pPr>
      <w:r w:rsidRPr="00966F8B">
        <w:rPr>
          <w:rFonts w:asciiTheme="majorHAnsi" w:hAnsiTheme="majorHAnsi" w:cstheme="majorHAnsi"/>
          <w:b/>
          <w:sz w:val="24"/>
          <w:szCs w:val="24"/>
          <w:lang w:val="ru-MD"/>
        </w:rPr>
        <w:t xml:space="preserve">степень </w:t>
      </w:r>
      <w:r w:rsidR="005537C1" w:rsidRPr="00966F8B">
        <w:rPr>
          <w:rFonts w:asciiTheme="majorHAnsi" w:hAnsiTheme="majorHAnsi" w:cstheme="majorHAnsi"/>
          <w:b/>
          <w:sz w:val="24"/>
          <w:szCs w:val="24"/>
          <w:lang w:val="ru-MD"/>
        </w:rPr>
        <w:t>долговой нагрузки</w:t>
      </w:r>
      <w:r w:rsidRPr="00966F8B">
        <w:rPr>
          <w:rFonts w:asciiTheme="majorHAnsi" w:hAnsiTheme="majorHAnsi" w:cstheme="majorHAnsi"/>
          <w:b/>
          <w:sz w:val="24"/>
          <w:szCs w:val="24"/>
          <w:lang w:val="ru-MD"/>
        </w:rPr>
        <w:t xml:space="preserve"> предприятий</w:t>
      </w:r>
      <w:r w:rsidR="005537C1" w:rsidRPr="00966F8B">
        <w:rPr>
          <w:rFonts w:asciiTheme="majorHAnsi" w:hAnsiTheme="majorHAnsi" w:cstheme="majorHAnsi"/>
          <w:b/>
          <w:sz w:val="24"/>
          <w:szCs w:val="24"/>
          <w:lang w:val="ru-MD"/>
        </w:rPr>
        <w:t xml:space="preserve">, предоставляющих услуги </w:t>
      </w:r>
      <w:r w:rsidRPr="00966F8B">
        <w:rPr>
          <w:rFonts w:asciiTheme="majorHAnsi" w:hAnsiTheme="majorHAnsi" w:cstheme="majorHAnsi"/>
          <w:b/>
          <w:sz w:val="24"/>
          <w:szCs w:val="24"/>
          <w:lang w:val="ru-MD"/>
        </w:rPr>
        <w:t xml:space="preserve">водоснабжения и </w:t>
      </w:r>
      <w:r w:rsidR="00543F24" w:rsidRPr="00966F8B">
        <w:rPr>
          <w:rFonts w:asciiTheme="majorHAnsi" w:hAnsiTheme="majorHAnsi" w:cstheme="majorHAnsi"/>
          <w:b/>
          <w:sz w:val="24"/>
          <w:szCs w:val="24"/>
          <w:lang w:val="ru-MD"/>
        </w:rPr>
        <w:t>санитации</w:t>
      </w:r>
      <w:r w:rsidR="005537C1" w:rsidRPr="00966F8B">
        <w:rPr>
          <w:rFonts w:asciiTheme="majorHAnsi" w:hAnsiTheme="majorHAnsi" w:cstheme="majorHAnsi"/>
          <w:b/>
          <w:sz w:val="24"/>
          <w:szCs w:val="24"/>
          <w:lang w:val="ru-MD"/>
        </w:rPr>
        <w:t>,</w:t>
      </w:r>
      <w:r w:rsidRPr="00966F8B">
        <w:rPr>
          <w:rFonts w:asciiTheme="majorHAnsi" w:hAnsiTheme="majorHAnsi" w:cstheme="majorHAnsi"/>
          <w:b/>
          <w:sz w:val="24"/>
          <w:szCs w:val="24"/>
          <w:lang w:val="ru-MD"/>
        </w:rPr>
        <w:t xml:space="preserve"> постоянно растет. </w:t>
      </w:r>
      <w:r w:rsidRPr="00966F8B">
        <w:rPr>
          <w:rFonts w:asciiTheme="majorHAnsi" w:hAnsiTheme="majorHAnsi" w:cstheme="majorHAnsi"/>
          <w:sz w:val="24"/>
          <w:szCs w:val="24"/>
          <w:lang w:val="ru-MD"/>
        </w:rPr>
        <w:t xml:space="preserve">По сравнению с 2014 годом (1119,8 </w:t>
      </w:r>
      <w:r w:rsidR="00A91278" w:rsidRPr="00966F8B">
        <w:rPr>
          <w:rFonts w:asciiTheme="majorHAnsi" w:hAnsiTheme="majorHAnsi" w:cstheme="majorHAnsi"/>
          <w:sz w:val="24"/>
          <w:szCs w:val="24"/>
          <w:lang w:val="ru-MD"/>
        </w:rPr>
        <w:t>млн. леев</w:t>
      </w:r>
      <w:r w:rsidRPr="00966F8B">
        <w:rPr>
          <w:rFonts w:asciiTheme="majorHAnsi" w:hAnsiTheme="majorHAnsi" w:cstheme="majorHAnsi"/>
          <w:sz w:val="24"/>
          <w:szCs w:val="24"/>
          <w:lang w:val="ru-MD"/>
        </w:rPr>
        <w:t xml:space="preserve">), долги выросли на 1 142,4 </w:t>
      </w:r>
      <w:r w:rsidR="00A91278" w:rsidRPr="00966F8B">
        <w:rPr>
          <w:rFonts w:asciiTheme="majorHAnsi" w:hAnsiTheme="majorHAnsi" w:cstheme="majorHAnsi"/>
          <w:sz w:val="24"/>
          <w:szCs w:val="24"/>
          <w:lang w:val="ru-MD"/>
        </w:rPr>
        <w:t>млн. леев</w:t>
      </w:r>
      <w:r w:rsidRPr="00966F8B">
        <w:rPr>
          <w:rFonts w:asciiTheme="majorHAnsi" w:hAnsiTheme="majorHAnsi" w:cstheme="majorHAnsi"/>
          <w:sz w:val="24"/>
          <w:szCs w:val="24"/>
          <w:lang w:val="ru-MD"/>
        </w:rPr>
        <w:t xml:space="preserve">, или на 102%, </w:t>
      </w:r>
      <w:r w:rsidR="005537C1" w:rsidRPr="00966F8B">
        <w:rPr>
          <w:rFonts w:asciiTheme="majorHAnsi" w:hAnsiTheme="majorHAnsi" w:cstheme="majorHAnsi"/>
          <w:sz w:val="24"/>
          <w:szCs w:val="24"/>
          <w:lang w:val="ru-MD"/>
        </w:rPr>
        <w:t xml:space="preserve">и </w:t>
      </w:r>
      <w:r w:rsidRPr="00966F8B">
        <w:rPr>
          <w:rFonts w:asciiTheme="majorHAnsi" w:hAnsiTheme="majorHAnsi" w:cstheme="majorHAnsi"/>
          <w:sz w:val="24"/>
          <w:szCs w:val="24"/>
          <w:lang w:val="ru-MD"/>
        </w:rPr>
        <w:t>составля</w:t>
      </w:r>
      <w:r w:rsidR="005537C1" w:rsidRPr="00966F8B">
        <w:rPr>
          <w:rFonts w:asciiTheme="majorHAnsi" w:hAnsiTheme="majorHAnsi" w:cstheme="majorHAnsi"/>
          <w:sz w:val="24"/>
          <w:szCs w:val="24"/>
          <w:lang w:val="ru-MD"/>
        </w:rPr>
        <w:t>ли на конец</w:t>
      </w:r>
      <w:r w:rsidRPr="00966F8B">
        <w:rPr>
          <w:rFonts w:asciiTheme="majorHAnsi" w:hAnsiTheme="majorHAnsi" w:cstheme="majorHAnsi"/>
          <w:sz w:val="24"/>
          <w:szCs w:val="24"/>
          <w:lang w:val="ru-MD"/>
        </w:rPr>
        <w:t xml:space="preserve"> 2021 года сумму в 2 262,2 </w:t>
      </w:r>
      <w:r w:rsidR="00A91278" w:rsidRPr="00966F8B">
        <w:rPr>
          <w:rFonts w:asciiTheme="majorHAnsi" w:hAnsiTheme="majorHAnsi" w:cstheme="majorHAnsi"/>
          <w:sz w:val="24"/>
          <w:szCs w:val="24"/>
          <w:lang w:val="ru-MD"/>
        </w:rPr>
        <w:t>млн. леев</w:t>
      </w:r>
      <w:r w:rsidR="005537C1" w:rsidRPr="00966F8B">
        <w:rPr>
          <w:rFonts w:asciiTheme="majorHAnsi" w:hAnsiTheme="majorHAnsi" w:cstheme="majorHAnsi"/>
          <w:sz w:val="24"/>
          <w:szCs w:val="24"/>
          <w:lang w:val="ru-MD"/>
        </w:rPr>
        <w:t>,</w:t>
      </w:r>
      <w:r w:rsidRPr="00966F8B">
        <w:rPr>
          <w:rFonts w:asciiTheme="majorHAnsi" w:hAnsiTheme="majorHAnsi" w:cstheme="majorHAnsi"/>
          <w:sz w:val="24"/>
          <w:szCs w:val="24"/>
          <w:lang w:val="ru-MD"/>
        </w:rPr>
        <w:t xml:space="preserve"> </w:t>
      </w:r>
      <w:r w:rsidR="005537C1" w:rsidRPr="00966F8B">
        <w:rPr>
          <w:rFonts w:asciiTheme="majorHAnsi" w:hAnsiTheme="majorHAnsi" w:cstheme="majorHAnsi"/>
          <w:sz w:val="24"/>
          <w:szCs w:val="24"/>
          <w:lang w:val="ru-MD"/>
        </w:rPr>
        <w:t>а</w:t>
      </w:r>
      <w:r w:rsidRPr="00966F8B">
        <w:rPr>
          <w:rFonts w:asciiTheme="majorHAnsi" w:hAnsiTheme="majorHAnsi" w:cstheme="majorHAnsi"/>
          <w:sz w:val="24"/>
          <w:szCs w:val="24"/>
          <w:lang w:val="ru-MD"/>
        </w:rPr>
        <w:t xml:space="preserve"> 11 предприятий находятся в процедуре несостоятельности</w:t>
      </w:r>
      <w:r w:rsidR="00733D25" w:rsidRPr="00966F8B">
        <w:rPr>
          <w:rFonts w:asciiTheme="majorHAnsi" w:hAnsiTheme="majorHAnsi" w:cstheme="majorHAnsi"/>
          <w:sz w:val="24"/>
          <w:szCs w:val="24"/>
          <w:lang w:val="ru-MD"/>
        </w:rPr>
        <w:t>;</w:t>
      </w:r>
      <w:r w:rsidR="00B57A18" w:rsidRPr="00966F8B">
        <w:rPr>
          <w:rFonts w:asciiTheme="majorHAnsi" w:hAnsiTheme="majorHAnsi" w:cstheme="majorHAnsi"/>
          <w:sz w:val="24"/>
          <w:szCs w:val="24"/>
          <w:lang w:val="ru-MD"/>
        </w:rPr>
        <w:t xml:space="preserve"> </w:t>
      </w:r>
    </w:p>
    <w:p w14:paraId="3BC5B5D8" w14:textId="5BF0E3F7" w:rsidR="005C2190" w:rsidRPr="00966F8B" w:rsidRDefault="00AA7078" w:rsidP="00AA7078">
      <w:pPr>
        <w:pStyle w:val="af3"/>
        <w:numPr>
          <w:ilvl w:val="0"/>
          <w:numId w:val="27"/>
        </w:numPr>
        <w:spacing w:after="0" w:line="276" w:lineRule="auto"/>
        <w:ind w:left="0" w:firstLine="540"/>
        <w:jc w:val="both"/>
        <w:rPr>
          <w:rFonts w:asciiTheme="majorHAnsi" w:eastAsia="Times New Roman" w:hAnsiTheme="majorHAnsi" w:cstheme="majorHAnsi"/>
          <w:sz w:val="24"/>
          <w:szCs w:val="24"/>
          <w:lang w:val="ru-MD"/>
        </w:rPr>
      </w:pPr>
      <w:bookmarkStart w:id="11" w:name="_Toc131005401"/>
      <w:r w:rsidRPr="00966F8B">
        <w:rPr>
          <w:rFonts w:asciiTheme="majorHAnsi" w:hAnsiTheme="majorHAnsi" w:cstheme="majorHAnsi"/>
          <w:b/>
          <w:sz w:val="24"/>
          <w:szCs w:val="24"/>
          <w:lang w:val="ru-MD"/>
        </w:rPr>
        <w:t xml:space="preserve">операторы </w:t>
      </w:r>
      <w:r w:rsidR="005537C1" w:rsidRPr="00966F8B">
        <w:rPr>
          <w:rFonts w:asciiTheme="majorHAnsi" w:hAnsiTheme="majorHAnsi" w:cstheme="majorHAnsi"/>
          <w:b/>
          <w:sz w:val="24"/>
          <w:szCs w:val="24"/>
          <w:lang w:val="ru-MD"/>
        </w:rPr>
        <w:t xml:space="preserve">услуг </w:t>
      </w:r>
      <w:r w:rsidRPr="00966F8B">
        <w:rPr>
          <w:rFonts w:asciiTheme="majorHAnsi" w:hAnsiTheme="majorHAnsi" w:cstheme="majorHAnsi"/>
          <w:b/>
          <w:sz w:val="24"/>
          <w:szCs w:val="24"/>
          <w:lang w:val="ru-MD"/>
        </w:rPr>
        <w:t xml:space="preserve">водоснабжения и </w:t>
      </w:r>
      <w:r w:rsidR="00543F24" w:rsidRPr="00966F8B">
        <w:rPr>
          <w:rFonts w:asciiTheme="majorHAnsi" w:hAnsiTheme="majorHAnsi" w:cstheme="majorHAnsi"/>
          <w:b/>
          <w:sz w:val="24"/>
          <w:szCs w:val="24"/>
          <w:lang w:val="ru-MD"/>
        </w:rPr>
        <w:t>санитации</w:t>
      </w:r>
      <w:r w:rsidRPr="00966F8B">
        <w:rPr>
          <w:rFonts w:asciiTheme="majorHAnsi" w:hAnsiTheme="majorHAnsi" w:cstheme="majorHAnsi"/>
          <w:b/>
          <w:sz w:val="24"/>
          <w:szCs w:val="24"/>
          <w:lang w:val="ru-MD"/>
        </w:rPr>
        <w:t xml:space="preserve"> направляют НАРЭ на утверждение </w:t>
      </w:r>
      <w:r w:rsidR="005537C1" w:rsidRPr="00966F8B">
        <w:rPr>
          <w:rFonts w:asciiTheme="majorHAnsi" w:hAnsiTheme="majorHAnsi" w:cstheme="majorHAnsi"/>
          <w:b/>
          <w:sz w:val="24"/>
          <w:szCs w:val="24"/>
          <w:lang w:val="ru-MD"/>
        </w:rPr>
        <w:t>Е</w:t>
      </w:r>
      <w:r w:rsidRPr="00966F8B">
        <w:rPr>
          <w:rFonts w:asciiTheme="majorHAnsi" w:hAnsiTheme="majorHAnsi" w:cstheme="majorHAnsi"/>
          <w:b/>
          <w:sz w:val="24"/>
          <w:szCs w:val="24"/>
          <w:lang w:val="ru-MD"/>
        </w:rPr>
        <w:t xml:space="preserve">жегодные инвестиционные планы, не покрытые реальными финансовыми ресурсами. </w:t>
      </w:r>
      <w:r w:rsidR="00301BF8" w:rsidRPr="00966F8B">
        <w:rPr>
          <w:rFonts w:asciiTheme="majorHAnsi" w:hAnsiTheme="majorHAnsi" w:cstheme="majorHAnsi"/>
          <w:sz w:val="24"/>
          <w:szCs w:val="24"/>
          <w:lang w:val="ru-MD"/>
        </w:rPr>
        <w:t>В итоге</w:t>
      </w:r>
      <w:r w:rsidRPr="00966F8B">
        <w:rPr>
          <w:rFonts w:asciiTheme="majorHAnsi" w:hAnsiTheme="majorHAnsi" w:cstheme="majorHAnsi"/>
          <w:sz w:val="24"/>
          <w:szCs w:val="24"/>
          <w:lang w:val="ru-MD"/>
        </w:rPr>
        <w:t xml:space="preserve">, в 2016-2021 годах НАРЭ </w:t>
      </w:r>
      <w:r w:rsidR="00301BF8" w:rsidRPr="00966F8B">
        <w:rPr>
          <w:rFonts w:asciiTheme="majorHAnsi" w:hAnsiTheme="majorHAnsi" w:cstheme="majorHAnsi"/>
          <w:sz w:val="24"/>
          <w:szCs w:val="24"/>
          <w:lang w:val="ru-MD"/>
        </w:rPr>
        <w:t>утверд</w:t>
      </w:r>
      <w:r w:rsidRPr="00966F8B">
        <w:rPr>
          <w:rFonts w:asciiTheme="majorHAnsi" w:hAnsiTheme="majorHAnsi" w:cstheme="majorHAnsi"/>
          <w:sz w:val="24"/>
          <w:szCs w:val="24"/>
          <w:lang w:val="ru-MD"/>
        </w:rPr>
        <w:t xml:space="preserve">ило/одобрило </w:t>
      </w:r>
      <w:r w:rsidR="00301BF8" w:rsidRPr="00966F8B">
        <w:rPr>
          <w:rFonts w:asciiTheme="majorHAnsi" w:hAnsiTheme="majorHAnsi" w:cstheme="majorHAnsi"/>
          <w:sz w:val="24"/>
          <w:szCs w:val="24"/>
          <w:lang w:val="ru-MD"/>
        </w:rPr>
        <w:t>И</w:t>
      </w:r>
      <w:r w:rsidRPr="00966F8B">
        <w:rPr>
          <w:rFonts w:asciiTheme="majorHAnsi" w:hAnsiTheme="majorHAnsi" w:cstheme="majorHAnsi"/>
          <w:sz w:val="24"/>
          <w:szCs w:val="24"/>
          <w:lang w:val="ru-MD"/>
        </w:rPr>
        <w:t>нвестиционные планы обладателей лицензий,</w:t>
      </w:r>
      <w:r w:rsidR="00301BF8" w:rsidRPr="00966F8B">
        <w:rPr>
          <w:rFonts w:asciiTheme="majorHAnsi" w:hAnsiTheme="majorHAnsi" w:cstheme="majorHAnsi"/>
          <w:sz w:val="24"/>
          <w:szCs w:val="24"/>
          <w:lang w:val="ru-MD"/>
        </w:rPr>
        <w:t xml:space="preserve"> </w:t>
      </w:r>
      <w:r w:rsidRPr="00966F8B">
        <w:rPr>
          <w:rFonts w:asciiTheme="majorHAnsi" w:hAnsiTheme="majorHAnsi" w:cstheme="majorHAnsi"/>
          <w:sz w:val="24"/>
          <w:szCs w:val="24"/>
          <w:lang w:val="ru-MD"/>
        </w:rPr>
        <w:t xml:space="preserve">предоставляющих </w:t>
      </w:r>
      <w:r w:rsidR="00301BF8" w:rsidRPr="00966F8B">
        <w:rPr>
          <w:rFonts w:asciiTheme="majorHAnsi" w:hAnsiTheme="majorHAnsi" w:cstheme="majorHAnsi"/>
          <w:sz w:val="24"/>
          <w:szCs w:val="24"/>
          <w:lang w:val="ru-MD"/>
        </w:rPr>
        <w:t>публич</w:t>
      </w:r>
      <w:r w:rsidRPr="00966F8B">
        <w:rPr>
          <w:rFonts w:asciiTheme="majorHAnsi" w:hAnsiTheme="majorHAnsi" w:cstheme="majorHAnsi"/>
          <w:sz w:val="24"/>
          <w:szCs w:val="24"/>
          <w:lang w:val="ru-MD"/>
        </w:rPr>
        <w:t xml:space="preserve">ную </w:t>
      </w:r>
      <w:r w:rsidR="00301BF8" w:rsidRPr="00966F8B">
        <w:rPr>
          <w:rFonts w:asciiTheme="majorHAnsi" w:hAnsiTheme="majorHAnsi" w:cstheme="majorHAnsi"/>
          <w:sz w:val="24"/>
          <w:szCs w:val="24"/>
          <w:lang w:val="ru-MD"/>
        </w:rPr>
        <w:t>услуг</w:t>
      </w:r>
      <w:r w:rsidRPr="00966F8B">
        <w:rPr>
          <w:rFonts w:asciiTheme="majorHAnsi" w:hAnsiTheme="majorHAnsi" w:cstheme="majorHAnsi"/>
          <w:sz w:val="24"/>
          <w:szCs w:val="24"/>
          <w:lang w:val="ru-MD"/>
        </w:rPr>
        <w:t>у водоснабжения и канализации</w:t>
      </w:r>
      <w:r w:rsidR="00301BF8" w:rsidRPr="00966F8B">
        <w:rPr>
          <w:rFonts w:asciiTheme="majorHAnsi" w:hAnsiTheme="majorHAnsi" w:cstheme="majorHAnsi"/>
          <w:sz w:val="24"/>
          <w:szCs w:val="24"/>
          <w:lang w:val="ru-MD"/>
        </w:rPr>
        <w:t>,</w:t>
      </w:r>
      <w:r w:rsidRPr="00966F8B">
        <w:rPr>
          <w:rFonts w:asciiTheme="majorHAnsi" w:hAnsiTheme="majorHAnsi" w:cstheme="majorHAnsi"/>
          <w:sz w:val="24"/>
          <w:szCs w:val="24"/>
          <w:lang w:val="ru-MD"/>
        </w:rPr>
        <w:t xml:space="preserve"> на общую сумму 3 507,5 </w:t>
      </w:r>
      <w:r w:rsidR="00A91278" w:rsidRPr="00966F8B">
        <w:rPr>
          <w:rFonts w:asciiTheme="majorHAnsi" w:hAnsiTheme="majorHAnsi" w:cstheme="majorHAnsi"/>
          <w:sz w:val="24"/>
          <w:szCs w:val="24"/>
          <w:lang w:val="ru-MD"/>
        </w:rPr>
        <w:t>млн. леев</w:t>
      </w:r>
      <w:r w:rsidR="00301BF8" w:rsidRPr="00966F8B">
        <w:rPr>
          <w:rFonts w:asciiTheme="majorHAnsi" w:hAnsiTheme="majorHAnsi" w:cstheme="majorHAnsi"/>
          <w:sz w:val="24"/>
          <w:szCs w:val="24"/>
          <w:lang w:val="ru-MD"/>
        </w:rPr>
        <w:t>,</w:t>
      </w:r>
      <w:r w:rsidRPr="00966F8B">
        <w:rPr>
          <w:rFonts w:asciiTheme="majorHAnsi" w:hAnsiTheme="majorHAnsi" w:cstheme="majorHAnsi"/>
          <w:sz w:val="24"/>
          <w:szCs w:val="24"/>
          <w:lang w:val="ru-MD"/>
        </w:rPr>
        <w:t xml:space="preserve"> </w:t>
      </w:r>
      <w:r w:rsidR="00301BF8" w:rsidRPr="00966F8B">
        <w:rPr>
          <w:rFonts w:asciiTheme="majorHAnsi" w:hAnsiTheme="majorHAnsi" w:cstheme="majorHAnsi"/>
          <w:sz w:val="24"/>
          <w:szCs w:val="24"/>
          <w:lang w:val="ru-MD"/>
        </w:rPr>
        <w:t>утверд</w:t>
      </w:r>
      <w:r w:rsidRPr="00966F8B">
        <w:rPr>
          <w:rFonts w:asciiTheme="majorHAnsi" w:hAnsiTheme="majorHAnsi" w:cstheme="majorHAnsi"/>
          <w:sz w:val="24"/>
          <w:szCs w:val="24"/>
          <w:lang w:val="ru-MD"/>
        </w:rPr>
        <w:t>ил для включения в тариф 351,6 млн.</w:t>
      </w:r>
      <w:r w:rsidR="00301BF8" w:rsidRPr="00966F8B">
        <w:rPr>
          <w:rFonts w:asciiTheme="majorHAnsi" w:hAnsiTheme="majorHAnsi" w:cstheme="majorHAnsi"/>
          <w:sz w:val="24"/>
          <w:szCs w:val="24"/>
          <w:lang w:val="ru-MD"/>
        </w:rPr>
        <w:t xml:space="preserve"> </w:t>
      </w:r>
      <w:r w:rsidRPr="00966F8B">
        <w:rPr>
          <w:rFonts w:asciiTheme="majorHAnsi" w:hAnsiTheme="majorHAnsi" w:cstheme="majorHAnsi"/>
          <w:sz w:val="24"/>
          <w:szCs w:val="24"/>
          <w:lang w:val="ru-MD"/>
        </w:rPr>
        <w:t xml:space="preserve">леев, или 10% от их запланированной стоимости, </w:t>
      </w:r>
      <w:r w:rsidR="00301BF8" w:rsidRPr="00966F8B">
        <w:rPr>
          <w:rFonts w:asciiTheme="majorHAnsi" w:hAnsiTheme="majorHAnsi" w:cstheme="majorHAnsi"/>
          <w:sz w:val="24"/>
          <w:szCs w:val="24"/>
          <w:lang w:val="ru-MD"/>
        </w:rPr>
        <w:t>для их реализации</w:t>
      </w:r>
      <w:r w:rsidRPr="00966F8B">
        <w:rPr>
          <w:rFonts w:asciiTheme="majorHAnsi" w:hAnsiTheme="majorHAnsi" w:cstheme="majorHAnsi"/>
          <w:sz w:val="24"/>
          <w:szCs w:val="24"/>
          <w:lang w:val="ru-MD"/>
        </w:rPr>
        <w:t xml:space="preserve"> в соответствующие бюджетные годы</w:t>
      </w:r>
      <w:bookmarkEnd w:id="11"/>
      <w:r w:rsidR="00733D25" w:rsidRPr="00966F8B">
        <w:rPr>
          <w:rFonts w:asciiTheme="majorHAnsi" w:eastAsia="Times New Roman" w:hAnsiTheme="majorHAnsi" w:cstheme="majorHAnsi"/>
          <w:sz w:val="24"/>
          <w:szCs w:val="24"/>
          <w:lang w:val="ru-MD"/>
        </w:rPr>
        <w:t>;</w:t>
      </w:r>
    </w:p>
    <w:p w14:paraId="2ADDE527" w14:textId="5FBC1B41" w:rsidR="005C2190" w:rsidRPr="00966F8B" w:rsidRDefault="00301BF8" w:rsidP="00AA7078">
      <w:pPr>
        <w:widowControl w:val="0"/>
        <w:numPr>
          <w:ilvl w:val="0"/>
          <w:numId w:val="28"/>
        </w:numPr>
        <w:shd w:val="clear" w:color="auto" w:fill="FFFFFF"/>
        <w:tabs>
          <w:tab w:val="left" w:pos="0"/>
          <w:tab w:val="left" w:pos="426"/>
          <w:tab w:val="left" w:pos="851"/>
        </w:tabs>
        <w:autoSpaceDE w:val="0"/>
        <w:autoSpaceDN w:val="0"/>
        <w:spacing w:after="0" w:line="276" w:lineRule="auto"/>
        <w:ind w:left="0" w:firstLine="540"/>
        <w:jc w:val="both"/>
        <w:outlineLvl w:val="0"/>
        <w:rPr>
          <w:rFonts w:asciiTheme="majorHAnsi" w:hAnsiTheme="majorHAnsi" w:cstheme="majorHAnsi"/>
          <w:sz w:val="24"/>
          <w:szCs w:val="24"/>
          <w:lang w:val="ru-MD"/>
        </w:rPr>
      </w:pPr>
      <w:bookmarkStart w:id="12" w:name="_Toc131005404"/>
      <w:r w:rsidRPr="00966F8B">
        <w:rPr>
          <w:rFonts w:asciiTheme="majorHAnsi" w:eastAsia="Times New Roman" w:hAnsiTheme="majorHAnsi" w:cstheme="majorHAnsi"/>
          <w:b/>
          <w:bCs/>
          <w:sz w:val="24"/>
          <w:szCs w:val="24"/>
          <w:lang w:val="ru-MD"/>
        </w:rPr>
        <w:t xml:space="preserve">договоры о </w:t>
      </w:r>
      <w:r w:rsidR="00AA7078" w:rsidRPr="00966F8B">
        <w:rPr>
          <w:rFonts w:asciiTheme="majorHAnsi" w:eastAsia="Times New Roman" w:hAnsiTheme="majorHAnsi" w:cstheme="majorHAnsi"/>
          <w:b/>
          <w:bCs/>
          <w:sz w:val="24"/>
          <w:szCs w:val="24"/>
          <w:lang w:val="ru-MD"/>
        </w:rPr>
        <w:t>делегированн</w:t>
      </w:r>
      <w:r w:rsidRPr="00966F8B">
        <w:rPr>
          <w:rFonts w:asciiTheme="majorHAnsi" w:eastAsia="Times New Roman" w:hAnsiTheme="majorHAnsi" w:cstheme="majorHAnsi"/>
          <w:b/>
          <w:bCs/>
          <w:sz w:val="24"/>
          <w:szCs w:val="24"/>
          <w:lang w:val="ru-MD"/>
        </w:rPr>
        <w:t>ии</w:t>
      </w:r>
      <w:r w:rsidR="00AA7078" w:rsidRPr="00966F8B">
        <w:rPr>
          <w:rFonts w:asciiTheme="majorHAnsi" w:eastAsia="Times New Roman" w:hAnsiTheme="majorHAnsi" w:cstheme="majorHAnsi"/>
          <w:b/>
          <w:bCs/>
          <w:sz w:val="24"/>
          <w:szCs w:val="24"/>
          <w:lang w:val="ru-MD"/>
        </w:rPr>
        <w:t xml:space="preserve"> управлен</w:t>
      </w:r>
      <w:r w:rsidRPr="00966F8B">
        <w:rPr>
          <w:rFonts w:asciiTheme="majorHAnsi" w:eastAsia="Times New Roman" w:hAnsiTheme="majorHAnsi" w:cstheme="majorHAnsi"/>
          <w:b/>
          <w:bCs/>
          <w:sz w:val="24"/>
          <w:szCs w:val="24"/>
          <w:lang w:val="ru-MD"/>
        </w:rPr>
        <w:t>ия</w:t>
      </w:r>
      <w:r w:rsidR="00AA7078" w:rsidRPr="00966F8B">
        <w:rPr>
          <w:rFonts w:asciiTheme="majorHAnsi" w:eastAsia="Times New Roman" w:hAnsiTheme="majorHAnsi" w:cstheme="majorHAnsi"/>
          <w:b/>
          <w:bCs/>
          <w:sz w:val="24"/>
          <w:szCs w:val="24"/>
          <w:lang w:val="ru-MD"/>
        </w:rPr>
        <w:t xml:space="preserve"> не включают размер роялти или други</w:t>
      </w:r>
      <w:r w:rsidRPr="00966F8B">
        <w:rPr>
          <w:rFonts w:asciiTheme="majorHAnsi" w:eastAsia="Times New Roman" w:hAnsiTheme="majorHAnsi" w:cstheme="majorHAnsi"/>
          <w:b/>
          <w:bCs/>
          <w:sz w:val="24"/>
          <w:szCs w:val="24"/>
          <w:lang w:val="ru-MD"/>
        </w:rPr>
        <w:t>е</w:t>
      </w:r>
      <w:r w:rsidR="00AA7078" w:rsidRPr="00966F8B">
        <w:rPr>
          <w:rFonts w:asciiTheme="majorHAnsi" w:eastAsia="Times New Roman" w:hAnsiTheme="majorHAnsi" w:cstheme="majorHAnsi"/>
          <w:b/>
          <w:bCs/>
          <w:sz w:val="24"/>
          <w:szCs w:val="24"/>
          <w:lang w:val="ru-MD"/>
        </w:rPr>
        <w:t xml:space="preserve"> платеж</w:t>
      </w:r>
      <w:r w:rsidRPr="00966F8B">
        <w:rPr>
          <w:rFonts w:asciiTheme="majorHAnsi" w:eastAsia="Times New Roman" w:hAnsiTheme="majorHAnsi" w:cstheme="majorHAnsi"/>
          <w:b/>
          <w:bCs/>
          <w:sz w:val="24"/>
          <w:szCs w:val="24"/>
          <w:lang w:val="ru-MD"/>
        </w:rPr>
        <w:t>и</w:t>
      </w:r>
      <w:r w:rsidR="00AA7078" w:rsidRPr="00966F8B">
        <w:rPr>
          <w:rFonts w:asciiTheme="majorHAnsi" w:eastAsia="Times New Roman" w:hAnsiTheme="majorHAnsi" w:cstheme="majorHAnsi"/>
          <w:b/>
          <w:bCs/>
          <w:sz w:val="24"/>
          <w:szCs w:val="24"/>
          <w:lang w:val="ru-MD"/>
        </w:rPr>
        <w:t xml:space="preserve">, </w:t>
      </w:r>
      <w:r w:rsidR="00AA7078" w:rsidRPr="00966F8B">
        <w:rPr>
          <w:rFonts w:asciiTheme="majorHAnsi" w:eastAsia="Times New Roman" w:hAnsiTheme="majorHAnsi" w:cstheme="majorHAnsi"/>
          <w:bCs/>
          <w:sz w:val="24"/>
          <w:szCs w:val="24"/>
          <w:lang w:val="ru-MD"/>
        </w:rPr>
        <w:t xml:space="preserve">роялти не </w:t>
      </w:r>
      <w:r w:rsidRPr="00966F8B">
        <w:rPr>
          <w:rFonts w:asciiTheme="majorHAnsi" w:eastAsia="Times New Roman" w:hAnsiTheme="majorHAnsi" w:cstheme="majorHAnsi"/>
          <w:bCs/>
          <w:sz w:val="24"/>
          <w:szCs w:val="24"/>
          <w:lang w:val="ru-MD"/>
        </w:rPr>
        <w:t>взимает</w:t>
      </w:r>
      <w:r w:rsidR="00AA7078" w:rsidRPr="00966F8B">
        <w:rPr>
          <w:rFonts w:asciiTheme="majorHAnsi" w:eastAsia="Times New Roman" w:hAnsiTheme="majorHAnsi" w:cstheme="majorHAnsi"/>
          <w:bCs/>
          <w:sz w:val="24"/>
          <w:szCs w:val="24"/>
          <w:lang w:val="ru-MD"/>
        </w:rPr>
        <w:t xml:space="preserve">ся в бюджет, оставаясь </w:t>
      </w:r>
      <w:r w:rsidRPr="00966F8B">
        <w:rPr>
          <w:rFonts w:asciiTheme="majorHAnsi" w:eastAsia="Times New Roman" w:hAnsiTheme="majorHAnsi" w:cstheme="majorHAnsi"/>
          <w:bCs/>
          <w:sz w:val="24"/>
          <w:szCs w:val="24"/>
          <w:lang w:val="ru-MD"/>
        </w:rPr>
        <w:t>в распоряжении</w:t>
      </w:r>
      <w:r w:rsidR="00AA7078" w:rsidRPr="00966F8B">
        <w:rPr>
          <w:rFonts w:asciiTheme="majorHAnsi" w:eastAsia="Times New Roman" w:hAnsiTheme="majorHAnsi" w:cstheme="majorHAnsi"/>
          <w:bCs/>
          <w:sz w:val="24"/>
          <w:szCs w:val="24"/>
          <w:lang w:val="ru-MD"/>
        </w:rPr>
        <w:t xml:space="preserve"> оператор</w:t>
      </w:r>
      <w:r w:rsidRPr="00966F8B">
        <w:rPr>
          <w:rFonts w:asciiTheme="majorHAnsi" w:eastAsia="Times New Roman" w:hAnsiTheme="majorHAnsi" w:cstheme="majorHAnsi"/>
          <w:bCs/>
          <w:sz w:val="24"/>
          <w:szCs w:val="24"/>
          <w:lang w:val="ru-MD"/>
        </w:rPr>
        <w:t>ов</w:t>
      </w:r>
      <w:r w:rsidR="00AA7078" w:rsidRPr="00966F8B">
        <w:rPr>
          <w:rFonts w:asciiTheme="majorHAnsi" w:eastAsia="Times New Roman" w:hAnsiTheme="majorHAnsi" w:cstheme="majorHAnsi"/>
          <w:bCs/>
          <w:sz w:val="24"/>
          <w:szCs w:val="24"/>
          <w:lang w:val="ru-MD"/>
        </w:rPr>
        <w:t xml:space="preserve"> для создания </w:t>
      </w:r>
      <w:r w:rsidRPr="00966F8B">
        <w:rPr>
          <w:rFonts w:asciiTheme="majorHAnsi" w:eastAsia="Times New Roman" w:hAnsiTheme="majorHAnsi" w:cstheme="majorHAnsi"/>
          <w:bCs/>
          <w:sz w:val="24"/>
          <w:szCs w:val="24"/>
          <w:lang w:val="ru-MD"/>
        </w:rPr>
        <w:t>ф</w:t>
      </w:r>
      <w:r w:rsidR="00AA7078" w:rsidRPr="00966F8B">
        <w:rPr>
          <w:rFonts w:asciiTheme="majorHAnsi" w:eastAsia="Times New Roman" w:hAnsiTheme="majorHAnsi" w:cstheme="majorHAnsi"/>
          <w:bCs/>
          <w:sz w:val="24"/>
          <w:szCs w:val="24"/>
          <w:lang w:val="ru-MD"/>
        </w:rPr>
        <w:t xml:space="preserve">онда развития, а некоторые операторы не создали </w:t>
      </w:r>
      <w:r w:rsidRPr="00966F8B">
        <w:rPr>
          <w:rFonts w:asciiTheme="majorHAnsi" w:eastAsia="Times New Roman" w:hAnsiTheme="majorHAnsi" w:cstheme="majorHAnsi"/>
          <w:bCs/>
          <w:sz w:val="24"/>
          <w:szCs w:val="24"/>
          <w:lang w:val="ru-MD"/>
        </w:rPr>
        <w:t>фонды развития</w:t>
      </w:r>
      <w:r w:rsidR="00AA7078" w:rsidRPr="00966F8B">
        <w:rPr>
          <w:rFonts w:asciiTheme="majorHAnsi" w:eastAsia="Times New Roman" w:hAnsiTheme="majorHAnsi" w:cstheme="majorHAnsi"/>
          <w:bCs/>
          <w:sz w:val="24"/>
          <w:szCs w:val="24"/>
          <w:lang w:val="ru-MD"/>
        </w:rPr>
        <w:t>, предусмотренные нормативной базой</w:t>
      </w:r>
      <w:r w:rsidR="00733D25" w:rsidRPr="00966F8B">
        <w:rPr>
          <w:rFonts w:asciiTheme="majorHAnsi" w:hAnsiTheme="majorHAnsi" w:cstheme="majorHAnsi"/>
          <w:sz w:val="24"/>
          <w:szCs w:val="24"/>
          <w:lang w:val="ru-MD"/>
        </w:rPr>
        <w:t>;</w:t>
      </w:r>
      <w:r w:rsidR="008C4F26" w:rsidRPr="00966F8B">
        <w:rPr>
          <w:rFonts w:asciiTheme="majorHAnsi" w:hAnsiTheme="majorHAnsi" w:cstheme="majorHAnsi"/>
          <w:sz w:val="24"/>
          <w:szCs w:val="24"/>
          <w:lang w:val="ru-MD"/>
        </w:rPr>
        <w:t xml:space="preserve"> </w:t>
      </w:r>
      <w:r w:rsidR="005C2190" w:rsidRPr="00966F8B">
        <w:rPr>
          <w:rFonts w:asciiTheme="majorHAnsi" w:hAnsiTheme="majorHAnsi" w:cstheme="majorHAnsi"/>
          <w:sz w:val="24"/>
          <w:szCs w:val="24"/>
          <w:lang w:val="ru-MD"/>
        </w:rPr>
        <w:t xml:space="preserve"> </w:t>
      </w:r>
      <w:bookmarkEnd w:id="12"/>
    </w:p>
    <w:p w14:paraId="1DACE02A" w14:textId="722B99A2" w:rsidR="006A45FE" w:rsidRPr="00966F8B" w:rsidRDefault="00AA7078" w:rsidP="00AA7078">
      <w:pPr>
        <w:numPr>
          <w:ilvl w:val="0"/>
          <w:numId w:val="20"/>
        </w:numPr>
        <w:shd w:val="clear" w:color="auto" w:fill="FFFFFF"/>
        <w:spacing w:after="0" w:line="276" w:lineRule="auto"/>
        <w:ind w:left="0" w:firstLine="540"/>
        <w:jc w:val="both"/>
        <w:rPr>
          <w:rFonts w:asciiTheme="majorHAnsi" w:eastAsia="Times New Roman" w:hAnsiTheme="majorHAnsi" w:cstheme="majorHAnsi"/>
          <w:b/>
          <w:bCs/>
          <w:sz w:val="24"/>
          <w:szCs w:val="24"/>
          <w:shd w:val="clear" w:color="auto" w:fill="FFFFFF"/>
          <w:lang w:val="ru-MD"/>
        </w:rPr>
      </w:pPr>
      <w:r w:rsidRPr="00966F8B">
        <w:rPr>
          <w:rFonts w:asciiTheme="majorHAnsi" w:eastAsia="Times New Roman" w:hAnsiTheme="majorHAnsi" w:cstheme="majorHAnsi"/>
          <w:b/>
          <w:bCs/>
          <w:sz w:val="24"/>
          <w:szCs w:val="24"/>
          <w:shd w:val="clear" w:color="auto" w:fill="FFFFFF"/>
          <w:lang w:val="ru-MD"/>
        </w:rPr>
        <w:t>механизмы учета, мониторинга и отчетности штраф</w:t>
      </w:r>
      <w:r w:rsidR="00301BF8" w:rsidRPr="00966F8B">
        <w:rPr>
          <w:rFonts w:asciiTheme="majorHAnsi" w:eastAsia="Times New Roman" w:hAnsiTheme="majorHAnsi" w:cstheme="majorHAnsi"/>
          <w:b/>
          <w:bCs/>
          <w:sz w:val="24"/>
          <w:szCs w:val="24"/>
          <w:shd w:val="clear" w:color="auto" w:fill="FFFFFF"/>
          <w:lang w:val="ru-MD"/>
        </w:rPr>
        <w:t>ов</w:t>
      </w:r>
      <w:r w:rsidRPr="00966F8B">
        <w:rPr>
          <w:rFonts w:asciiTheme="majorHAnsi" w:eastAsia="Times New Roman" w:hAnsiTheme="majorHAnsi" w:cstheme="majorHAnsi"/>
          <w:b/>
          <w:bCs/>
          <w:sz w:val="24"/>
          <w:szCs w:val="24"/>
          <w:shd w:val="clear" w:color="auto" w:fill="FFFFFF"/>
          <w:lang w:val="ru-MD"/>
        </w:rPr>
        <w:t xml:space="preserve"> и </w:t>
      </w:r>
      <w:r w:rsidR="0099735F" w:rsidRPr="00966F8B">
        <w:rPr>
          <w:rFonts w:asciiTheme="majorHAnsi" w:eastAsia="Times New Roman" w:hAnsiTheme="majorHAnsi" w:cstheme="majorHAnsi"/>
          <w:b/>
          <w:bCs/>
          <w:sz w:val="24"/>
          <w:szCs w:val="24"/>
          <w:shd w:val="clear" w:color="auto" w:fill="FFFFFF"/>
          <w:lang w:val="ru-MD"/>
        </w:rPr>
        <w:t xml:space="preserve">возмещения </w:t>
      </w:r>
      <w:r w:rsidR="00301BF8" w:rsidRPr="00966F8B">
        <w:rPr>
          <w:rFonts w:asciiTheme="majorHAnsi" w:eastAsia="Times New Roman" w:hAnsiTheme="majorHAnsi" w:cstheme="majorHAnsi"/>
          <w:b/>
          <w:bCs/>
          <w:sz w:val="24"/>
          <w:szCs w:val="24"/>
          <w:shd w:val="clear" w:color="auto" w:fill="FFFFFF"/>
          <w:lang w:val="ru-MD"/>
        </w:rPr>
        <w:t>ущерба, нанесенного</w:t>
      </w:r>
      <w:r w:rsidRPr="00966F8B">
        <w:rPr>
          <w:rFonts w:asciiTheme="majorHAnsi" w:eastAsia="Times New Roman" w:hAnsiTheme="majorHAnsi" w:cstheme="majorHAnsi"/>
          <w:b/>
          <w:bCs/>
          <w:sz w:val="24"/>
          <w:szCs w:val="24"/>
          <w:shd w:val="clear" w:color="auto" w:fill="FFFFFF"/>
          <w:lang w:val="ru-MD"/>
        </w:rPr>
        <w:t xml:space="preserve"> окружающей сред</w:t>
      </w:r>
      <w:r w:rsidR="00301BF8" w:rsidRPr="00966F8B">
        <w:rPr>
          <w:rFonts w:asciiTheme="majorHAnsi" w:eastAsia="Times New Roman" w:hAnsiTheme="majorHAnsi" w:cstheme="majorHAnsi"/>
          <w:b/>
          <w:bCs/>
          <w:sz w:val="24"/>
          <w:szCs w:val="24"/>
          <w:shd w:val="clear" w:color="auto" w:fill="FFFFFF"/>
          <w:lang w:val="ru-MD"/>
        </w:rPr>
        <w:t>е</w:t>
      </w:r>
      <w:r w:rsidRPr="00966F8B">
        <w:rPr>
          <w:rFonts w:asciiTheme="majorHAnsi" w:eastAsia="Times New Roman" w:hAnsiTheme="majorHAnsi" w:cstheme="majorHAnsi"/>
          <w:b/>
          <w:bCs/>
          <w:sz w:val="24"/>
          <w:szCs w:val="24"/>
          <w:shd w:val="clear" w:color="auto" w:fill="FFFFFF"/>
          <w:lang w:val="ru-MD"/>
        </w:rPr>
        <w:t>, установленны</w:t>
      </w:r>
      <w:r w:rsidR="00301BF8" w:rsidRPr="00966F8B">
        <w:rPr>
          <w:rFonts w:asciiTheme="majorHAnsi" w:eastAsia="Times New Roman" w:hAnsiTheme="majorHAnsi" w:cstheme="majorHAnsi"/>
          <w:b/>
          <w:bCs/>
          <w:sz w:val="24"/>
          <w:szCs w:val="24"/>
          <w:shd w:val="clear" w:color="auto" w:fill="FFFFFF"/>
          <w:lang w:val="ru-MD"/>
        </w:rPr>
        <w:t>х</w:t>
      </w:r>
      <w:r w:rsidRPr="00966F8B">
        <w:rPr>
          <w:rFonts w:asciiTheme="majorHAnsi" w:eastAsia="Times New Roman" w:hAnsiTheme="majorHAnsi" w:cstheme="majorHAnsi"/>
          <w:b/>
          <w:bCs/>
          <w:sz w:val="24"/>
          <w:szCs w:val="24"/>
          <w:shd w:val="clear" w:color="auto" w:fill="FFFFFF"/>
          <w:lang w:val="ru-MD"/>
        </w:rPr>
        <w:t xml:space="preserve"> в рамках </w:t>
      </w:r>
      <w:r w:rsidR="00301BF8" w:rsidRPr="00966F8B">
        <w:rPr>
          <w:rFonts w:asciiTheme="majorHAnsi" w:eastAsia="Times New Roman" w:hAnsiTheme="majorHAnsi" w:cstheme="majorHAnsi"/>
          <w:b/>
          <w:bCs/>
          <w:sz w:val="24"/>
          <w:szCs w:val="24"/>
          <w:shd w:val="clear" w:color="auto" w:fill="FFFFFF"/>
          <w:lang w:val="ru-MD"/>
        </w:rPr>
        <w:t>ИООС</w:t>
      </w:r>
      <w:r w:rsidRPr="00966F8B">
        <w:rPr>
          <w:rFonts w:asciiTheme="majorHAnsi" w:eastAsia="Times New Roman" w:hAnsiTheme="majorHAnsi" w:cstheme="majorHAnsi"/>
          <w:b/>
          <w:bCs/>
          <w:sz w:val="24"/>
          <w:szCs w:val="24"/>
          <w:shd w:val="clear" w:color="auto" w:fill="FFFFFF"/>
          <w:lang w:val="ru-MD"/>
        </w:rPr>
        <w:t xml:space="preserve">, не позволяют оценить </w:t>
      </w:r>
      <w:r w:rsidR="00301BF8" w:rsidRPr="00966F8B">
        <w:rPr>
          <w:rFonts w:asciiTheme="majorHAnsi" w:eastAsia="Times New Roman" w:hAnsiTheme="majorHAnsi" w:cstheme="majorHAnsi"/>
          <w:b/>
          <w:bCs/>
          <w:sz w:val="24"/>
          <w:szCs w:val="24"/>
          <w:shd w:val="clear" w:color="auto" w:fill="FFFFFF"/>
          <w:lang w:val="ru-MD"/>
        </w:rPr>
        <w:t>размер</w:t>
      </w:r>
      <w:r w:rsidRPr="00966F8B">
        <w:rPr>
          <w:rFonts w:asciiTheme="majorHAnsi" w:eastAsia="Times New Roman" w:hAnsiTheme="majorHAnsi" w:cstheme="majorHAnsi"/>
          <w:b/>
          <w:bCs/>
          <w:sz w:val="24"/>
          <w:szCs w:val="24"/>
          <w:shd w:val="clear" w:color="auto" w:fill="FFFFFF"/>
          <w:lang w:val="ru-MD"/>
        </w:rPr>
        <w:t xml:space="preserve"> об</w:t>
      </w:r>
      <w:r w:rsidR="00301BF8" w:rsidRPr="00966F8B">
        <w:rPr>
          <w:rFonts w:asciiTheme="majorHAnsi" w:eastAsia="Times New Roman" w:hAnsiTheme="majorHAnsi" w:cstheme="majorHAnsi"/>
          <w:b/>
          <w:bCs/>
          <w:sz w:val="24"/>
          <w:szCs w:val="24"/>
          <w:shd w:val="clear" w:color="auto" w:fill="FFFFFF"/>
          <w:lang w:val="ru-MD"/>
        </w:rPr>
        <w:t>язательств перед государственным бюджетом</w:t>
      </w:r>
      <w:r w:rsidR="001C5684" w:rsidRPr="00966F8B">
        <w:rPr>
          <w:rFonts w:asciiTheme="majorHAnsi" w:eastAsia="Times New Roman" w:hAnsiTheme="majorHAnsi" w:cstheme="majorHAnsi"/>
          <w:b/>
          <w:bCs/>
          <w:sz w:val="24"/>
          <w:szCs w:val="24"/>
          <w:shd w:val="clear" w:color="auto" w:fill="FFFFFF"/>
          <w:lang w:val="ru-MD"/>
        </w:rPr>
        <w:t>;</w:t>
      </w:r>
    </w:p>
    <w:p w14:paraId="0C205A51" w14:textId="2D8A33C9" w:rsidR="00B57A18" w:rsidRPr="00966F8B" w:rsidRDefault="00E80CF7" w:rsidP="00AA7078">
      <w:pPr>
        <w:pStyle w:val="af3"/>
        <w:numPr>
          <w:ilvl w:val="0"/>
          <w:numId w:val="20"/>
        </w:numPr>
        <w:ind w:left="0" w:firstLine="540"/>
        <w:jc w:val="both"/>
        <w:rPr>
          <w:rFonts w:asciiTheme="majorHAnsi" w:eastAsia="MS Mincho" w:hAnsiTheme="majorHAnsi" w:cstheme="majorHAnsi"/>
          <w:bCs/>
          <w:kern w:val="2"/>
          <w:sz w:val="24"/>
          <w:szCs w:val="24"/>
          <w:lang w:val="ru-MD"/>
        </w:rPr>
      </w:pPr>
      <w:r w:rsidRPr="00966F8B">
        <w:rPr>
          <w:rFonts w:asciiTheme="majorHAnsi" w:eastAsia="Times New Roman" w:hAnsiTheme="majorHAnsi" w:cstheme="majorHAnsi"/>
          <w:b/>
          <w:bCs/>
          <w:sz w:val="24"/>
          <w:szCs w:val="24"/>
          <w:shd w:val="clear" w:color="auto" w:fill="FFFFFF"/>
          <w:lang w:val="ru-MD"/>
        </w:rPr>
        <w:t>ИООС</w:t>
      </w:r>
      <w:r w:rsidR="00AA7078" w:rsidRPr="00966F8B">
        <w:rPr>
          <w:rFonts w:asciiTheme="majorHAnsi" w:eastAsia="Times New Roman" w:hAnsiTheme="majorHAnsi" w:cstheme="majorHAnsi"/>
          <w:b/>
          <w:bCs/>
          <w:sz w:val="24"/>
          <w:szCs w:val="24"/>
          <w:shd w:val="clear" w:color="auto" w:fill="FFFFFF"/>
          <w:lang w:val="ru-MD"/>
        </w:rPr>
        <w:t xml:space="preserve"> не имеет рычагов </w:t>
      </w:r>
      <w:r w:rsidRPr="00966F8B">
        <w:rPr>
          <w:rFonts w:asciiTheme="majorHAnsi" w:eastAsia="Times New Roman" w:hAnsiTheme="majorHAnsi" w:cstheme="majorHAnsi"/>
          <w:b/>
          <w:bCs/>
          <w:sz w:val="24"/>
          <w:szCs w:val="24"/>
          <w:shd w:val="clear" w:color="auto" w:fill="FFFFFF"/>
          <w:lang w:val="ru-MD"/>
        </w:rPr>
        <w:t xml:space="preserve">для </w:t>
      </w:r>
      <w:r w:rsidR="00AA7078" w:rsidRPr="00966F8B">
        <w:rPr>
          <w:rFonts w:asciiTheme="majorHAnsi" w:eastAsia="Times New Roman" w:hAnsiTheme="majorHAnsi" w:cstheme="majorHAnsi"/>
          <w:b/>
          <w:bCs/>
          <w:sz w:val="24"/>
          <w:szCs w:val="24"/>
          <w:shd w:val="clear" w:color="auto" w:fill="FFFFFF"/>
          <w:lang w:val="ru-MD"/>
        </w:rPr>
        <w:t xml:space="preserve">полного взыскания </w:t>
      </w:r>
      <w:r w:rsidRPr="00966F8B">
        <w:rPr>
          <w:rFonts w:asciiTheme="majorHAnsi" w:eastAsia="Times New Roman" w:hAnsiTheme="majorHAnsi" w:cstheme="majorHAnsi"/>
          <w:b/>
          <w:bCs/>
          <w:sz w:val="24"/>
          <w:szCs w:val="24"/>
          <w:shd w:val="clear" w:color="auto" w:fill="FFFFFF"/>
          <w:lang w:val="ru-MD"/>
        </w:rPr>
        <w:t>обязательств перед бюджетом</w:t>
      </w:r>
      <w:r w:rsidR="00AA7078" w:rsidRPr="00966F8B">
        <w:rPr>
          <w:rFonts w:asciiTheme="majorHAnsi" w:eastAsia="Times New Roman" w:hAnsiTheme="majorHAnsi" w:cstheme="majorHAnsi"/>
          <w:b/>
          <w:bCs/>
          <w:sz w:val="24"/>
          <w:szCs w:val="24"/>
          <w:shd w:val="clear" w:color="auto" w:fill="FFFFFF"/>
          <w:lang w:val="ru-MD"/>
        </w:rPr>
        <w:t xml:space="preserve"> по </w:t>
      </w:r>
      <w:r w:rsidR="0099735F" w:rsidRPr="00966F8B">
        <w:rPr>
          <w:rFonts w:asciiTheme="majorHAnsi" w:eastAsia="Times New Roman" w:hAnsiTheme="majorHAnsi" w:cstheme="majorHAnsi"/>
          <w:b/>
          <w:bCs/>
          <w:sz w:val="24"/>
          <w:szCs w:val="24"/>
          <w:shd w:val="clear" w:color="auto" w:fill="FFFFFF"/>
          <w:lang w:val="ru-MD"/>
        </w:rPr>
        <w:t>платеж</w:t>
      </w:r>
      <w:r w:rsidR="00AA7078" w:rsidRPr="00966F8B">
        <w:rPr>
          <w:rFonts w:asciiTheme="majorHAnsi" w:eastAsia="Times New Roman" w:hAnsiTheme="majorHAnsi" w:cstheme="majorHAnsi"/>
          <w:b/>
          <w:bCs/>
          <w:sz w:val="24"/>
          <w:szCs w:val="24"/>
          <w:shd w:val="clear" w:color="auto" w:fill="FFFFFF"/>
          <w:lang w:val="ru-MD"/>
        </w:rPr>
        <w:t>ам</w:t>
      </w:r>
      <w:r w:rsidR="0099735F" w:rsidRPr="00966F8B">
        <w:rPr>
          <w:rFonts w:asciiTheme="majorHAnsi" w:eastAsia="Times New Roman" w:hAnsiTheme="majorHAnsi" w:cstheme="majorHAnsi"/>
          <w:b/>
          <w:bCs/>
          <w:sz w:val="24"/>
          <w:szCs w:val="24"/>
          <w:shd w:val="clear" w:color="auto" w:fill="FFFFFF"/>
          <w:lang w:val="ru-MD"/>
        </w:rPr>
        <w:t>, связанным со</w:t>
      </w:r>
      <w:r w:rsidR="00AA7078" w:rsidRPr="00966F8B">
        <w:rPr>
          <w:rFonts w:asciiTheme="majorHAnsi" w:eastAsia="Times New Roman" w:hAnsiTheme="majorHAnsi" w:cstheme="majorHAnsi"/>
          <w:b/>
          <w:bCs/>
          <w:sz w:val="24"/>
          <w:szCs w:val="24"/>
          <w:shd w:val="clear" w:color="auto" w:fill="FFFFFF"/>
          <w:lang w:val="ru-MD"/>
        </w:rPr>
        <w:t xml:space="preserve"> штрафа</w:t>
      </w:r>
      <w:r w:rsidR="0099735F" w:rsidRPr="00966F8B">
        <w:rPr>
          <w:rFonts w:asciiTheme="majorHAnsi" w:eastAsia="Times New Roman" w:hAnsiTheme="majorHAnsi" w:cstheme="majorHAnsi"/>
          <w:b/>
          <w:bCs/>
          <w:sz w:val="24"/>
          <w:szCs w:val="24"/>
          <w:shd w:val="clear" w:color="auto" w:fill="FFFFFF"/>
          <w:lang w:val="ru-MD"/>
        </w:rPr>
        <w:t>ми</w:t>
      </w:r>
      <w:r w:rsidR="00AA7078" w:rsidRPr="00966F8B">
        <w:rPr>
          <w:rFonts w:asciiTheme="majorHAnsi" w:eastAsia="Times New Roman" w:hAnsiTheme="majorHAnsi" w:cstheme="majorHAnsi"/>
          <w:b/>
          <w:bCs/>
          <w:sz w:val="24"/>
          <w:szCs w:val="24"/>
          <w:shd w:val="clear" w:color="auto" w:fill="FFFFFF"/>
          <w:lang w:val="ru-MD"/>
        </w:rPr>
        <w:t xml:space="preserve"> и </w:t>
      </w:r>
      <w:r w:rsidR="0099735F" w:rsidRPr="00966F8B">
        <w:rPr>
          <w:rFonts w:asciiTheme="majorHAnsi" w:eastAsia="Times New Roman" w:hAnsiTheme="majorHAnsi" w:cstheme="majorHAnsi"/>
          <w:b/>
          <w:bCs/>
          <w:sz w:val="24"/>
          <w:szCs w:val="24"/>
          <w:shd w:val="clear" w:color="auto" w:fill="FFFFFF"/>
          <w:lang w:val="ru-MD"/>
        </w:rPr>
        <w:t xml:space="preserve">возмещением </w:t>
      </w:r>
      <w:r w:rsidR="00AA7078" w:rsidRPr="00966F8B">
        <w:rPr>
          <w:rFonts w:asciiTheme="majorHAnsi" w:eastAsia="Times New Roman" w:hAnsiTheme="majorHAnsi" w:cstheme="majorHAnsi"/>
          <w:b/>
          <w:bCs/>
          <w:sz w:val="24"/>
          <w:szCs w:val="24"/>
          <w:shd w:val="clear" w:color="auto" w:fill="FFFFFF"/>
          <w:lang w:val="ru-MD"/>
        </w:rPr>
        <w:t>ущерба, е</w:t>
      </w:r>
      <w:r w:rsidR="0099735F" w:rsidRPr="00966F8B">
        <w:rPr>
          <w:rFonts w:asciiTheme="majorHAnsi" w:eastAsia="Times New Roman" w:hAnsiTheme="majorHAnsi" w:cstheme="majorHAnsi"/>
          <w:b/>
          <w:bCs/>
          <w:sz w:val="24"/>
          <w:szCs w:val="24"/>
          <w:shd w:val="clear" w:color="auto" w:fill="FFFFFF"/>
          <w:lang w:val="ru-MD"/>
        </w:rPr>
        <w:t>е</w:t>
      </w:r>
      <w:r w:rsidR="00AA7078" w:rsidRPr="00966F8B">
        <w:rPr>
          <w:rFonts w:asciiTheme="majorHAnsi" w:eastAsia="Times New Roman" w:hAnsiTheme="majorHAnsi" w:cstheme="majorHAnsi"/>
          <w:b/>
          <w:bCs/>
          <w:sz w:val="24"/>
          <w:szCs w:val="24"/>
          <w:shd w:val="clear" w:color="auto" w:fill="FFFFFF"/>
          <w:lang w:val="ru-MD"/>
        </w:rPr>
        <w:t xml:space="preserve"> деятельность сосредоточена на мониторинге поступлений в бюджет. </w:t>
      </w:r>
      <w:r w:rsidR="00AA7078" w:rsidRPr="00966F8B">
        <w:rPr>
          <w:rFonts w:asciiTheme="majorHAnsi" w:eastAsia="Times New Roman" w:hAnsiTheme="majorHAnsi" w:cstheme="majorHAnsi"/>
          <w:bCs/>
          <w:sz w:val="24"/>
          <w:szCs w:val="24"/>
          <w:shd w:val="clear" w:color="auto" w:fill="FFFFFF"/>
          <w:lang w:val="ru-MD"/>
        </w:rPr>
        <w:t>Соответственно, из общей оценочной суммы об</w:t>
      </w:r>
      <w:r w:rsidR="0099735F" w:rsidRPr="00966F8B">
        <w:rPr>
          <w:rFonts w:asciiTheme="majorHAnsi" w:eastAsia="Times New Roman" w:hAnsiTheme="majorHAnsi" w:cstheme="majorHAnsi"/>
          <w:bCs/>
          <w:sz w:val="24"/>
          <w:szCs w:val="24"/>
          <w:shd w:val="clear" w:color="auto" w:fill="FFFFFF"/>
          <w:lang w:val="ru-MD"/>
        </w:rPr>
        <w:t>язательств</w:t>
      </w:r>
      <w:r w:rsidR="00AA7078" w:rsidRPr="00966F8B">
        <w:rPr>
          <w:rFonts w:asciiTheme="majorHAnsi" w:eastAsia="Times New Roman" w:hAnsiTheme="majorHAnsi" w:cstheme="majorHAnsi"/>
          <w:bCs/>
          <w:sz w:val="24"/>
          <w:szCs w:val="24"/>
          <w:shd w:val="clear" w:color="auto" w:fill="FFFFFF"/>
          <w:lang w:val="ru-MD"/>
        </w:rPr>
        <w:t xml:space="preserve"> </w:t>
      </w:r>
      <w:r w:rsidR="0099735F" w:rsidRPr="00966F8B">
        <w:rPr>
          <w:rFonts w:asciiTheme="majorHAnsi" w:eastAsia="Times New Roman" w:hAnsiTheme="majorHAnsi" w:cstheme="majorHAnsi"/>
          <w:bCs/>
          <w:sz w:val="24"/>
          <w:szCs w:val="24"/>
          <w:shd w:val="clear" w:color="auto" w:fill="FFFFFF"/>
          <w:lang w:val="ru-MD"/>
        </w:rPr>
        <w:t>по</w:t>
      </w:r>
      <w:r w:rsidR="00AA7078" w:rsidRPr="00966F8B">
        <w:rPr>
          <w:rFonts w:asciiTheme="majorHAnsi" w:eastAsia="Times New Roman" w:hAnsiTheme="majorHAnsi" w:cstheme="majorHAnsi"/>
          <w:bCs/>
          <w:sz w:val="24"/>
          <w:szCs w:val="24"/>
          <w:shd w:val="clear" w:color="auto" w:fill="FFFFFF"/>
          <w:lang w:val="ru-MD"/>
        </w:rPr>
        <w:t xml:space="preserve"> уплат</w:t>
      </w:r>
      <w:r w:rsidR="0099735F" w:rsidRPr="00966F8B">
        <w:rPr>
          <w:rFonts w:asciiTheme="majorHAnsi" w:eastAsia="Times New Roman" w:hAnsiTheme="majorHAnsi" w:cstheme="majorHAnsi"/>
          <w:bCs/>
          <w:sz w:val="24"/>
          <w:szCs w:val="24"/>
          <w:shd w:val="clear" w:color="auto" w:fill="FFFFFF"/>
          <w:lang w:val="ru-MD"/>
        </w:rPr>
        <w:t>е</w:t>
      </w:r>
      <w:r w:rsidR="00AA7078" w:rsidRPr="00966F8B">
        <w:rPr>
          <w:rFonts w:asciiTheme="majorHAnsi" w:eastAsia="Times New Roman" w:hAnsiTheme="majorHAnsi" w:cstheme="majorHAnsi"/>
          <w:bCs/>
          <w:sz w:val="24"/>
          <w:szCs w:val="24"/>
          <w:shd w:val="clear" w:color="auto" w:fill="FFFFFF"/>
          <w:lang w:val="ru-MD"/>
        </w:rPr>
        <w:t xml:space="preserve"> штрафов, накопленных </w:t>
      </w:r>
      <w:r w:rsidR="0099735F" w:rsidRPr="00966F8B">
        <w:rPr>
          <w:rFonts w:asciiTheme="majorHAnsi" w:eastAsia="Times New Roman" w:hAnsiTheme="majorHAnsi" w:cstheme="majorHAnsi"/>
          <w:bCs/>
          <w:sz w:val="24"/>
          <w:szCs w:val="24"/>
          <w:shd w:val="clear" w:color="auto" w:fill="FFFFFF"/>
          <w:lang w:val="ru-MD"/>
        </w:rPr>
        <w:t>за</w:t>
      </w:r>
      <w:r w:rsidR="00AA7078" w:rsidRPr="00966F8B">
        <w:rPr>
          <w:rFonts w:asciiTheme="majorHAnsi" w:eastAsia="Times New Roman" w:hAnsiTheme="majorHAnsi" w:cstheme="majorHAnsi"/>
          <w:bCs/>
          <w:sz w:val="24"/>
          <w:szCs w:val="24"/>
          <w:shd w:val="clear" w:color="auto" w:fill="FFFFFF"/>
          <w:lang w:val="ru-MD"/>
        </w:rPr>
        <w:t xml:space="preserve"> 2014-2021 г</w:t>
      </w:r>
      <w:r w:rsidR="0099735F" w:rsidRPr="00966F8B">
        <w:rPr>
          <w:rFonts w:asciiTheme="majorHAnsi" w:eastAsia="Times New Roman" w:hAnsiTheme="majorHAnsi" w:cstheme="majorHAnsi"/>
          <w:bCs/>
          <w:sz w:val="24"/>
          <w:szCs w:val="24"/>
          <w:shd w:val="clear" w:color="auto" w:fill="FFFFFF"/>
          <w:lang w:val="ru-MD"/>
        </w:rPr>
        <w:t>оды</w:t>
      </w:r>
      <w:r w:rsidR="00AA7078" w:rsidRPr="00966F8B">
        <w:rPr>
          <w:rFonts w:asciiTheme="majorHAnsi" w:eastAsia="Times New Roman" w:hAnsiTheme="majorHAnsi" w:cstheme="majorHAnsi"/>
          <w:bCs/>
          <w:sz w:val="24"/>
          <w:szCs w:val="24"/>
          <w:shd w:val="clear" w:color="auto" w:fill="FFFFFF"/>
          <w:lang w:val="ru-MD"/>
        </w:rPr>
        <w:t xml:space="preserve">, которые в общей сложности </w:t>
      </w:r>
      <w:r w:rsidR="0099735F" w:rsidRPr="00966F8B">
        <w:rPr>
          <w:rFonts w:asciiTheme="majorHAnsi" w:eastAsia="Times New Roman" w:hAnsiTheme="majorHAnsi" w:cstheme="majorHAnsi"/>
          <w:bCs/>
          <w:sz w:val="24"/>
          <w:szCs w:val="24"/>
          <w:shd w:val="clear" w:color="auto" w:fill="FFFFFF"/>
          <w:lang w:val="ru-MD"/>
        </w:rPr>
        <w:t xml:space="preserve">составили </w:t>
      </w:r>
      <w:r w:rsidR="00AA7078" w:rsidRPr="00966F8B">
        <w:rPr>
          <w:rFonts w:asciiTheme="majorHAnsi" w:eastAsia="Times New Roman" w:hAnsiTheme="majorHAnsi" w:cstheme="majorHAnsi"/>
          <w:bCs/>
          <w:sz w:val="24"/>
          <w:szCs w:val="24"/>
          <w:shd w:val="clear" w:color="auto" w:fill="FFFFFF"/>
          <w:lang w:val="ru-MD"/>
        </w:rPr>
        <w:t xml:space="preserve">962,1 тыс. леев, 72,3%, или 695,3 тыс. леев представляют собой сумму </w:t>
      </w:r>
      <w:r w:rsidR="0099735F" w:rsidRPr="00966F8B">
        <w:rPr>
          <w:rFonts w:asciiTheme="majorHAnsi" w:eastAsia="Times New Roman" w:hAnsiTheme="majorHAnsi" w:cstheme="majorHAnsi"/>
          <w:bCs/>
          <w:sz w:val="24"/>
          <w:szCs w:val="24"/>
          <w:shd w:val="clear" w:color="auto" w:fill="FFFFFF"/>
          <w:lang w:val="ru-MD"/>
        </w:rPr>
        <w:t xml:space="preserve">обязательств перед </w:t>
      </w:r>
      <w:r w:rsidR="00AA7078" w:rsidRPr="00966F8B">
        <w:rPr>
          <w:rFonts w:asciiTheme="majorHAnsi" w:eastAsia="Times New Roman" w:hAnsiTheme="majorHAnsi" w:cstheme="majorHAnsi"/>
          <w:bCs/>
          <w:sz w:val="24"/>
          <w:szCs w:val="24"/>
          <w:shd w:val="clear" w:color="auto" w:fill="FFFFFF"/>
          <w:lang w:val="ru-MD"/>
        </w:rPr>
        <w:t>государств</w:t>
      </w:r>
      <w:r w:rsidR="0099735F" w:rsidRPr="00966F8B">
        <w:rPr>
          <w:rFonts w:asciiTheme="majorHAnsi" w:eastAsia="Times New Roman" w:hAnsiTheme="majorHAnsi" w:cstheme="majorHAnsi"/>
          <w:bCs/>
          <w:sz w:val="24"/>
          <w:szCs w:val="24"/>
          <w:shd w:val="clear" w:color="auto" w:fill="FFFFFF"/>
          <w:lang w:val="ru-MD"/>
        </w:rPr>
        <w:t>ом</w:t>
      </w:r>
      <w:r w:rsidR="00AA7078" w:rsidRPr="00966F8B">
        <w:rPr>
          <w:rFonts w:asciiTheme="majorHAnsi" w:eastAsia="Times New Roman" w:hAnsiTheme="majorHAnsi" w:cstheme="majorHAnsi"/>
          <w:bCs/>
          <w:sz w:val="24"/>
          <w:szCs w:val="24"/>
          <w:shd w:val="clear" w:color="auto" w:fill="FFFFFF"/>
          <w:lang w:val="ru-MD"/>
        </w:rPr>
        <w:t>, п</w:t>
      </w:r>
      <w:r w:rsidR="0099735F" w:rsidRPr="00966F8B">
        <w:rPr>
          <w:rFonts w:asciiTheme="majorHAnsi" w:eastAsia="Times New Roman" w:hAnsiTheme="majorHAnsi" w:cstheme="majorHAnsi"/>
          <w:bCs/>
          <w:sz w:val="24"/>
          <w:szCs w:val="24"/>
          <w:shd w:val="clear" w:color="auto" w:fill="FFFFFF"/>
          <w:lang w:val="ru-MD"/>
        </w:rPr>
        <w:t>о</w:t>
      </w:r>
      <w:r w:rsidR="00AA7078" w:rsidRPr="00966F8B">
        <w:rPr>
          <w:rFonts w:asciiTheme="majorHAnsi" w:eastAsia="Times New Roman" w:hAnsiTheme="majorHAnsi" w:cstheme="majorHAnsi"/>
          <w:bCs/>
          <w:sz w:val="24"/>
          <w:szCs w:val="24"/>
          <w:shd w:val="clear" w:color="auto" w:fill="FFFFFF"/>
          <w:lang w:val="ru-MD"/>
        </w:rPr>
        <w:t xml:space="preserve"> которой истек </w:t>
      </w:r>
      <w:r w:rsidR="0099735F" w:rsidRPr="00966F8B">
        <w:rPr>
          <w:rFonts w:asciiTheme="majorHAnsi" w:eastAsia="Times New Roman" w:hAnsiTheme="majorHAnsi" w:cstheme="majorHAnsi"/>
          <w:bCs/>
          <w:sz w:val="24"/>
          <w:szCs w:val="24"/>
          <w:shd w:val="clear" w:color="auto" w:fill="FFFFFF"/>
          <w:lang w:val="ru-MD"/>
        </w:rPr>
        <w:t xml:space="preserve">3 - летний </w:t>
      </w:r>
      <w:r w:rsidR="00AA7078" w:rsidRPr="00966F8B">
        <w:rPr>
          <w:rFonts w:asciiTheme="majorHAnsi" w:eastAsia="Times New Roman" w:hAnsiTheme="majorHAnsi" w:cstheme="majorHAnsi"/>
          <w:bCs/>
          <w:sz w:val="24"/>
          <w:szCs w:val="24"/>
          <w:shd w:val="clear" w:color="auto" w:fill="FFFFFF"/>
          <w:lang w:val="ru-MD"/>
        </w:rPr>
        <w:t xml:space="preserve">срок исковой давности. Такая же ситуация </w:t>
      </w:r>
      <w:r w:rsidR="00BB1D17" w:rsidRPr="00966F8B">
        <w:rPr>
          <w:rFonts w:asciiTheme="majorHAnsi" w:eastAsia="Times New Roman" w:hAnsiTheme="majorHAnsi" w:cstheme="majorHAnsi"/>
          <w:bCs/>
          <w:sz w:val="24"/>
          <w:szCs w:val="24"/>
          <w:shd w:val="clear" w:color="auto" w:fill="FFFFFF"/>
          <w:lang w:val="ru-MD"/>
        </w:rPr>
        <w:t>отмечается и в отношении ущерба</w:t>
      </w:r>
      <w:r w:rsidR="00AA7078" w:rsidRPr="00966F8B">
        <w:rPr>
          <w:rFonts w:asciiTheme="majorHAnsi" w:eastAsia="Times New Roman" w:hAnsiTheme="majorHAnsi" w:cstheme="majorHAnsi"/>
          <w:bCs/>
          <w:sz w:val="24"/>
          <w:szCs w:val="24"/>
          <w:shd w:val="clear" w:color="auto" w:fill="FFFFFF"/>
          <w:lang w:val="ru-MD"/>
        </w:rPr>
        <w:t xml:space="preserve">: </w:t>
      </w:r>
      <w:r w:rsidR="00BB1D17" w:rsidRPr="00966F8B">
        <w:rPr>
          <w:rFonts w:asciiTheme="majorHAnsi" w:eastAsia="Times New Roman" w:hAnsiTheme="majorHAnsi" w:cstheme="majorHAnsi"/>
          <w:bCs/>
          <w:sz w:val="24"/>
          <w:szCs w:val="24"/>
          <w:shd w:val="clear" w:color="auto" w:fill="FFFFFF"/>
          <w:lang w:val="ru-MD"/>
        </w:rPr>
        <w:t>из</w:t>
      </w:r>
      <w:r w:rsidR="00AA7078" w:rsidRPr="00966F8B">
        <w:rPr>
          <w:rFonts w:asciiTheme="majorHAnsi" w:eastAsia="Times New Roman" w:hAnsiTheme="majorHAnsi" w:cstheme="majorHAnsi"/>
          <w:bCs/>
          <w:sz w:val="24"/>
          <w:szCs w:val="24"/>
          <w:shd w:val="clear" w:color="auto" w:fill="FFFFFF"/>
          <w:lang w:val="ru-MD"/>
        </w:rPr>
        <w:t xml:space="preserve"> расчетной стоимости </w:t>
      </w:r>
      <w:r w:rsidR="00BB1D17" w:rsidRPr="00966F8B">
        <w:rPr>
          <w:rFonts w:asciiTheme="majorHAnsi" w:eastAsia="Times New Roman" w:hAnsiTheme="majorHAnsi" w:cstheme="majorHAnsi"/>
          <w:bCs/>
          <w:sz w:val="24"/>
          <w:szCs w:val="24"/>
          <w:shd w:val="clear" w:color="auto" w:fill="FFFFFF"/>
          <w:lang w:val="ru-MD"/>
        </w:rPr>
        <w:t xml:space="preserve">обязательств перед </w:t>
      </w:r>
      <w:r w:rsidR="00AA7078" w:rsidRPr="00966F8B">
        <w:rPr>
          <w:rFonts w:asciiTheme="majorHAnsi" w:eastAsia="Times New Roman" w:hAnsiTheme="majorHAnsi" w:cstheme="majorHAnsi"/>
          <w:bCs/>
          <w:sz w:val="24"/>
          <w:szCs w:val="24"/>
          <w:shd w:val="clear" w:color="auto" w:fill="FFFFFF"/>
          <w:lang w:val="ru-MD"/>
        </w:rPr>
        <w:t>бюджет</w:t>
      </w:r>
      <w:r w:rsidR="00BB1D17" w:rsidRPr="00966F8B">
        <w:rPr>
          <w:rFonts w:asciiTheme="majorHAnsi" w:eastAsia="Times New Roman" w:hAnsiTheme="majorHAnsi" w:cstheme="majorHAnsi"/>
          <w:bCs/>
          <w:sz w:val="24"/>
          <w:szCs w:val="24"/>
          <w:shd w:val="clear" w:color="auto" w:fill="FFFFFF"/>
          <w:lang w:val="ru-MD"/>
        </w:rPr>
        <w:t>ом</w:t>
      </w:r>
      <w:r w:rsidR="00AA7078" w:rsidRPr="00966F8B">
        <w:rPr>
          <w:rFonts w:asciiTheme="majorHAnsi" w:eastAsia="Times New Roman" w:hAnsiTheme="majorHAnsi" w:cstheme="majorHAnsi"/>
          <w:bCs/>
          <w:sz w:val="24"/>
          <w:szCs w:val="24"/>
          <w:shd w:val="clear" w:color="auto" w:fill="FFFFFF"/>
          <w:lang w:val="ru-MD"/>
        </w:rPr>
        <w:t xml:space="preserve"> в </w:t>
      </w:r>
      <w:r w:rsidR="00BB1D17" w:rsidRPr="00966F8B">
        <w:rPr>
          <w:rFonts w:asciiTheme="majorHAnsi" w:eastAsia="Times New Roman" w:hAnsiTheme="majorHAnsi" w:cstheme="majorHAnsi"/>
          <w:bCs/>
          <w:sz w:val="24"/>
          <w:szCs w:val="24"/>
          <w:shd w:val="clear" w:color="auto" w:fill="FFFFFF"/>
          <w:lang w:val="ru-MD"/>
        </w:rPr>
        <w:t xml:space="preserve">размере </w:t>
      </w:r>
      <w:r w:rsidR="00AA7078" w:rsidRPr="00966F8B">
        <w:rPr>
          <w:rFonts w:asciiTheme="majorHAnsi" w:eastAsia="Times New Roman" w:hAnsiTheme="majorHAnsi" w:cstheme="majorHAnsi"/>
          <w:bCs/>
          <w:sz w:val="24"/>
          <w:szCs w:val="24"/>
          <w:shd w:val="clear" w:color="auto" w:fill="FFFFFF"/>
          <w:lang w:val="ru-MD"/>
        </w:rPr>
        <w:t xml:space="preserve">60,3 </w:t>
      </w:r>
      <w:r w:rsidR="00A91278" w:rsidRPr="00966F8B">
        <w:rPr>
          <w:rFonts w:asciiTheme="majorHAnsi" w:eastAsia="Times New Roman" w:hAnsiTheme="majorHAnsi" w:cstheme="majorHAnsi"/>
          <w:bCs/>
          <w:sz w:val="24"/>
          <w:szCs w:val="24"/>
          <w:shd w:val="clear" w:color="auto" w:fill="FFFFFF"/>
          <w:lang w:val="ru-MD"/>
        </w:rPr>
        <w:t>млн. леев</w:t>
      </w:r>
      <w:r w:rsidR="00AA7078" w:rsidRPr="00966F8B">
        <w:rPr>
          <w:rFonts w:asciiTheme="majorHAnsi" w:eastAsia="Times New Roman" w:hAnsiTheme="majorHAnsi" w:cstheme="majorHAnsi"/>
          <w:bCs/>
          <w:sz w:val="24"/>
          <w:szCs w:val="24"/>
          <w:shd w:val="clear" w:color="auto" w:fill="FFFFFF"/>
          <w:lang w:val="ru-MD"/>
        </w:rPr>
        <w:t>, при</w:t>
      </w:r>
      <w:r w:rsidR="00BB1D17" w:rsidRPr="00966F8B">
        <w:rPr>
          <w:rFonts w:asciiTheme="majorHAnsi" w:eastAsia="Times New Roman" w:hAnsiTheme="majorHAnsi" w:cstheme="majorHAnsi"/>
          <w:bCs/>
          <w:sz w:val="24"/>
          <w:szCs w:val="24"/>
          <w:shd w:val="clear" w:color="auto" w:fill="FFFFFF"/>
          <w:lang w:val="ru-MD"/>
        </w:rPr>
        <w:t>мер</w:t>
      </w:r>
      <w:r w:rsidR="00AA7078" w:rsidRPr="00966F8B">
        <w:rPr>
          <w:rFonts w:asciiTheme="majorHAnsi" w:eastAsia="Times New Roman" w:hAnsiTheme="majorHAnsi" w:cstheme="majorHAnsi"/>
          <w:bCs/>
          <w:sz w:val="24"/>
          <w:szCs w:val="24"/>
          <w:shd w:val="clear" w:color="auto" w:fill="FFFFFF"/>
          <w:lang w:val="ru-MD"/>
        </w:rPr>
        <w:t xml:space="preserve">но </w:t>
      </w:r>
      <w:r w:rsidR="00BB1D17" w:rsidRPr="00966F8B">
        <w:rPr>
          <w:rFonts w:asciiTheme="majorHAnsi" w:eastAsia="Times New Roman" w:hAnsiTheme="majorHAnsi" w:cstheme="majorHAnsi"/>
          <w:bCs/>
          <w:sz w:val="24"/>
          <w:szCs w:val="24"/>
          <w:shd w:val="clear" w:color="auto" w:fill="FFFFFF"/>
          <w:lang w:val="ru-MD"/>
        </w:rPr>
        <w:t xml:space="preserve">для </w:t>
      </w:r>
      <w:r w:rsidR="00AA7078" w:rsidRPr="00966F8B">
        <w:rPr>
          <w:rFonts w:asciiTheme="majorHAnsi" w:eastAsia="Times New Roman" w:hAnsiTheme="majorHAnsi" w:cstheme="majorHAnsi"/>
          <w:bCs/>
          <w:sz w:val="24"/>
          <w:szCs w:val="24"/>
          <w:shd w:val="clear" w:color="auto" w:fill="FFFFFF"/>
          <w:lang w:val="ru-MD"/>
        </w:rPr>
        <w:t>1,4 млн.</w:t>
      </w:r>
      <w:r w:rsidR="0099735F" w:rsidRPr="00966F8B">
        <w:rPr>
          <w:rFonts w:asciiTheme="majorHAnsi" w:eastAsia="Times New Roman" w:hAnsiTheme="majorHAnsi" w:cstheme="majorHAnsi"/>
          <w:bCs/>
          <w:sz w:val="24"/>
          <w:szCs w:val="24"/>
          <w:shd w:val="clear" w:color="auto" w:fill="FFFFFF"/>
          <w:lang w:val="ru-MD"/>
        </w:rPr>
        <w:t xml:space="preserve"> </w:t>
      </w:r>
      <w:r w:rsidR="00BB1D17" w:rsidRPr="00966F8B">
        <w:rPr>
          <w:rFonts w:asciiTheme="majorHAnsi" w:eastAsia="Times New Roman" w:hAnsiTheme="majorHAnsi" w:cstheme="majorHAnsi"/>
          <w:bCs/>
          <w:sz w:val="24"/>
          <w:szCs w:val="24"/>
          <w:shd w:val="clear" w:color="auto" w:fill="FFFFFF"/>
          <w:lang w:val="ru-MD"/>
        </w:rPr>
        <w:t>леев</w:t>
      </w:r>
      <w:r w:rsidR="00AA7078" w:rsidRPr="00966F8B">
        <w:rPr>
          <w:rFonts w:asciiTheme="majorHAnsi" w:eastAsia="Times New Roman" w:hAnsiTheme="majorHAnsi" w:cstheme="majorHAnsi"/>
          <w:bCs/>
          <w:sz w:val="24"/>
          <w:szCs w:val="24"/>
          <w:shd w:val="clear" w:color="auto" w:fill="FFFFFF"/>
          <w:lang w:val="ru-MD"/>
        </w:rPr>
        <w:t xml:space="preserve"> истек срок </w:t>
      </w:r>
      <w:r w:rsidR="00BB1D17" w:rsidRPr="00966F8B">
        <w:rPr>
          <w:rFonts w:asciiTheme="majorHAnsi" w:eastAsia="Times New Roman" w:hAnsiTheme="majorHAnsi" w:cstheme="majorHAnsi"/>
          <w:bCs/>
          <w:sz w:val="24"/>
          <w:szCs w:val="24"/>
          <w:shd w:val="clear" w:color="auto" w:fill="FFFFFF"/>
          <w:lang w:val="ru-MD"/>
        </w:rPr>
        <w:t xml:space="preserve">исковой </w:t>
      </w:r>
      <w:r w:rsidR="00AA7078" w:rsidRPr="00966F8B">
        <w:rPr>
          <w:rFonts w:asciiTheme="majorHAnsi" w:eastAsia="Times New Roman" w:hAnsiTheme="majorHAnsi" w:cstheme="majorHAnsi"/>
          <w:bCs/>
          <w:sz w:val="24"/>
          <w:szCs w:val="24"/>
          <w:shd w:val="clear" w:color="auto" w:fill="FFFFFF"/>
          <w:lang w:val="ru-MD"/>
        </w:rPr>
        <w:t>давности</w:t>
      </w:r>
      <w:r w:rsidR="00BB1D17" w:rsidRPr="00966F8B">
        <w:rPr>
          <w:rStyle w:val="a7"/>
          <w:rFonts w:asciiTheme="majorHAnsi" w:eastAsia="Times New Roman" w:hAnsiTheme="majorHAnsi" w:cstheme="majorHAnsi"/>
          <w:bCs/>
          <w:sz w:val="24"/>
          <w:szCs w:val="24"/>
          <w:shd w:val="clear" w:color="auto" w:fill="FFFFFF"/>
          <w:lang w:val="ru-MD"/>
        </w:rPr>
        <w:footnoteReference w:id="13"/>
      </w:r>
      <w:r w:rsidR="00AA7078" w:rsidRPr="00966F8B">
        <w:rPr>
          <w:rFonts w:asciiTheme="majorHAnsi" w:eastAsia="Times New Roman" w:hAnsiTheme="majorHAnsi" w:cstheme="majorHAnsi"/>
          <w:bCs/>
          <w:sz w:val="24"/>
          <w:szCs w:val="24"/>
          <w:shd w:val="clear" w:color="auto" w:fill="FFFFFF"/>
          <w:lang w:val="ru-MD"/>
        </w:rPr>
        <w:t xml:space="preserve">. Уровень </w:t>
      </w:r>
      <w:r w:rsidR="00BB1D17" w:rsidRPr="00966F8B">
        <w:rPr>
          <w:rFonts w:asciiTheme="majorHAnsi" w:eastAsia="Times New Roman" w:hAnsiTheme="majorHAnsi" w:cstheme="majorHAnsi"/>
          <w:bCs/>
          <w:sz w:val="24"/>
          <w:szCs w:val="24"/>
          <w:shd w:val="clear" w:color="auto" w:fill="FFFFFF"/>
          <w:lang w:val="ru-MD"/>
        </w:rPr>
        <w:t>взыска</w:t>
      </w:r>
      <w:r w:rsidR="00AA7078" w:rsidRPr="00966F8B">
        <w:rPr>
          <w:rFonts w:asciiTheme="majorHAnsi" w:eastAsia="Times New Roman" w:hAnsiTheme="majorHAnsi" w:cstheme="majorHAnsi"/>
          <w:bCs/>
          <w:sz w:val="24"/>
          <w:szCs w:val="24"/>
          <w:shd w:val="clear" w:color="auto" w:fill="FFFFFF"/>
          <w:lang w:val="ru-MD"/>
        </w:rPr>
        <w:t>ния ущерба очень низ</w:t>
      </w:r>
      <w:r w:rsidR="00BB1D17" w:rsidRPr="00966F8B">
        <w:rPr>
          <w:rFonts w:asciiTheme="majorHAnsi" w:eastAsia="Times New Roman" w:hAnsiTheme="majorHAnsi" w:cstheme="majorHAnsi"/>
          <w:bCs/>
          <w:sz w:val="24"/>
          <w:szCs w:val="24"/>
          <w:shd w:val="clear" w:color="auto" w:fill="FFFFFF"/>
          <w:lang w:val="ru-MD"/>
        </w:rPr>
        <w:t>кий</w:t>
      </w:r>
      <w:r w:rsidR="00AA7078" w:rsidRPr="00966F8B">
        <w:rPr>
          <w:rFonts w:asciiTheme="majorHAnsi" w:eastAsia="Times New Roman" w:hAnsiTheme="majorHAnsi" w:cstheme="majorHAnsi"/>
          <w:bCs/>
          <w:sz w:val="24"/>
          <w:szCs w:val="24"/>
          <w:shd w:val="clear" w:color="auto" w:fill="FFFFFF"/>
          <w:lang w:val="ru-MD"/>
        </w:rPr>
        <w:t xml:space="preserve">. Из общего </w:t>
      </w:r>
      <w:r w:rsidR="00BB1D17" w:rsidRPr="00966F8B">
        <w:rPr>
          <w:rFonts w:asciiTheme="majorHAnsi" w:eastAsia="Times New Roman" w:hAnsiTheme="majorHAnsi" w:cstheme="majorHAnsi"/>
          <w:bCs/>
          <w:sz w:val="24"/>
          <w:szCs w:val="24"/>
          <w:shd w:val="clear" w:color="auto" w:fill="FFFFFF"/>
          <w:lang w:val="ru-MD"/>
        </w:rPr>
        <w:t>объем</w:t>
      </w:r>
      <w:r w:rsidR="00AA7078" w:rsidRPr="00966F8B">
        <w:rPr>
          <w:rFonts w:asciiTheme="majorHAnsi" w:eastAsia="Times New Roman" w:hAnsiTheme="majorHAnsi" w:cstheme="majorHAnsi"/>
          <w:bCs/>
          <w:sz w:val="24"/>
          <w:szCs w:val="24"/>
          <w:shd w:val="clear" w:color="auto" w:fill="FFFFFF"/>
          <w:lang w:val="ru-MD"/>
        </w:rPr>
        <w:t>а 60,3 млн.</w:t>
      </w:r>
      <w:r w:rsidR="00BB1D17" w:rsidRPr="00966F8B">
        <w:rPr>
          <w:rFonts w:asciiTheme="majorHAnsi" w:eastAsia="Times New Roman" w:hAnsiTheme="majorHAnsi" w:cstheme="majorHAnsi"/>
          <w:bCs/>
          <w:sz w:val="24"/>
          <w:szCs w:val="24"/>
          <w:shd w:val="clear" w:color="auto" w:fill="FFFFFF"/>
          <w:lang w:val="ru-MD"/>
        </w:rPr>
        <w:t xml:space="preserve"> </w:t>
      </w:r>
      <w:r w:rsidR="00AA7078" w:rsidRPr="00966F8B">
        <w:rPr>
          <w:rFonts w:asciiTheme="majorHAnsi" w:eastAsia="Times New Roman" w:hAnsiTheme="majorHAnsi" w:cstheme="majorHAnsi"/>
          <w:bCs/>
          <w:sz w:val="24"/>
          <w:szCs w:val="24"/>
          <w:shd w:val="clear" w:color="auto" w:fill="FFFFFF"/>
          <w:lang w:val="ru-MD"/>
        </w:rPr>
        <w:t xml:space="preserve">леев, </w:t>
      </w:r>
      <w:r w:rsidR="00BB1D17" w:rsidRPr="00966F8B">
        <w:rPr>
          <w:rFonts w:asciiTheme="majorHAnsi" w:eastAsia="Times New Roman" w:hAnsiTheme="majorHAnsi" w:cstheme="majorHAnsi"/>
          <w:bCs/>
          <w:sz w:val="24"/>
          <w:szCs w:val="24"/>
          <w:shd w:val="clear" w:color="auto" w:fill="FFFFFF"/>
          <w:lang w:val="ru-MD"/>
        </w:rPr>
        <w:t>начисле</w:t>
      </w:r>
      <w:r w:rsidR="00AA7078" w:rsidRPr="00966F8B">
        <w:rPr>
          <w:rFonts w:asciiTheme="majorHAnsi" w:eastAsia="Times New Roman" w:hAnsiTheme="majorHAnsi" w:cstheme="majorHAnsi"/>
          <w:bCs/>
          <w:sz w:val="24"/>
          <w:szCs w:val="24"/>
          <w:shd w:val="clear" w:color="auto" w:fill="FFFFFF"/>
          <w:lang w:val="ru-MD"/>
        </w:rPr>
        <w:t xml:space="preserve">нные </w:t>
      </w:r>
      <w:r w:rsidR="00BB1D17" w:rsidRPr="00966F8B">
        <w:rPr>
          <w:rFonts w:asciiTheme="majorHAnsi" w:eastAsia="Times New Roman" w:hAnsiTheme="majorHAnsi" w:cstheme="majorHAnsi"/>
          <w:bCs/>
          <w:sz w:val="24"/>
          <w:szCs w:val="24"/>
          <w:shd w:val="clear" w:color="auto" w:fill="FFFFFF"/>
          <w:lang w:val="ru-MD"/>
        </w:rPr>
        <w:t>за</w:t>
      </w:r>
      <w:r w:rsidR="00AA7078" w:rsidRPr="00966F8B">
        <w:rPr>
          <w:rFonts w:asciiTheme="majorHAnsi" w:eastAsia="Times New Roman" w:hAnsiTheme="majorHAnsi" w:cstheme="majorHAnsi"/>
          <w:bCs/>
          <w:sz w:val="24"/>
          <w:szCs w:val="24"/>
          <w:shd w:val="clear" w:color="auto" w:fill="FFFFFF"/>
          <w:lang w:val="ru-MD"/>
        </w:rPr>
        <w:t xml:space="preserve"> 2014-2021 год</w:t>
      </w:r>
      <w:r w:rsidR="00BB1D17" w:rsidRPr="00966F8B">
        <w:rPr>
          <w:rFonts w:asciiTheme="majorHAnsi" w:eastAsia="Times New Roman" w:hAnsiTheme="majorHAnsi" w:cstheme="majorHAnsi"/>
          <w:bCs/>
          <w:sz w:val="24"/>
          <w:szCs w:val="24"/>
          <w:shd w:val="clear" w:color="auto" w:fill="FFFFFF"/>
          <w:lang w:val="ru-MD"/>
        </w:rPr>
        <w:t>ы</w:t>
      </w:r>
      <w:r w:rsidR="00AA7078" w:rsidRPr="00966F8B">
        <w:rPr>
          <w:rFonts w:asciiTheme="majorHAnsi" w:eastAsia="Times New Roman" w:hAnsiTheme="majorHAnsi" w:cstheme="majorHAnsi"/>
          <w:bCs/>
          <w:sz w:val="24"/>
          <w:szCs w:val="24"/>
          <w:shd w:val="clear" w:color="auto" w:fill="FFFFFF"/>
          <w:lang w:val="ru-MD"/>
        </w:rPr>
        <w:t xml:space="preserve">, в бюджет поступило 0,4 </w:t>
      </w:r>
      <w:r w:rsidR="00A91278" w:rsidRPr="00966F8B">
        <w:rPr>
          <w:rFonts w:asciiTheme="majorHAnsi" w:eastAsia="Times New Roman" w:hAnsiTheme="majorHAnsi" w:cstheme="majorHAnsi"/>
          <w:bCs/>
          <w:sz w:val="24"/>
          <w:szCs w:val="24"/>
          <w:shd w:val="clear" w:color="auto" w:fill="FFFFFF"/>
          <w:lang w:val="ru-MD"/>
        </w:rPr>
        <w:t>млн. леев</w:t>
      </w:r>
      <w:r w:rsidR="00AA7078" w:rsidRPr="00966F8B">
        <w:rPr>
          <w:rFonts w:asciiTheme="majorHAnsi" w:eastAsia="Times New Roman" w:hAnsiTheme="majorHAnsi" w:cstheme="majorHAnsi"/>
          <w:bCs/>
          <w:sz w:val="24"/>
          <w:szCs w:val="24"/>
          <w:shd w:val="clear" w:color="auto" w:fill="FFFFFF"/>
          <w:lang w:val="ru-MD"/>
        </w:rPr>
        <w:t>, или 0,7%</w:t>
      </w:r>
      <w:r w:rsidR="00C23157" w:rsidRPr="00966F8B">
        <w:rPr>
          <w:rFonts w:asciiTheme="majorHAnsi" w:hAnsiTheme="majorHAnsi" w:cstheme="majorHAnsi"/>
          <w:sz w:val="24"/>
          <w:szCs w:val="24"/>
          <w:lang w:val="ru-MD"/>
        </w:rPr>
        <w:t xml:space="preserve">. </w:t>
      </w:r>
      <w:r w:rsidR="006F321F" w:rsidRPr="00966F8B">
        <w:rPr>
          <w:rFonts w:asciiTheme="majorHAnsi" w:hAnsiTheme="majorHAnsi" w:cstheme="majorHAnsi"/>
          <w:sz w:val="24"/>
          <w:szCs w:val="24"/>
          <w:lang w:val="ru-MD"/>
        </w:rPr>
        <w:t xml:space="preserve"> </w:t>
      </w:r>
      <w:r w:rsidR="007E2279" w:rsidRPr="00966F8B">
        <w:rPr>
          <w:rFonts w:asciiTheme="majorHAnsi" w:hAnsiTheme="majorHAnsi" w:cstheme="majorHAnsi"/>
          <w:sz w:val="24"/>
          <w:szCs w:val="24"/>
          <w:lang w:val="ru-MD"/>
        </w:rPr>
        <w:t xml:space="preserve"> </w:t>
      </w:r>
    </w:p>
    <w:p w14:paraId="004D25AB" w14:textId="78359073" w:rsidR="006D67C7" w:rsidRPr="00966F8B" w:rsidRDefault="006D67C7" w:rsidP="006D67C7">
      <w:pPr>
        <w:spacing w:after="0" w:line="276" w:lineRule="auto"/>
        <w:ind w:firstLine="567"/>
        <w:jc w:val="both"/>
        <w:rPr>
          <w:rFonts w:asciiTheme="majorHAnsi" w:eastAsia="Calibri" w:hAnsiTheme="majorHAnsi" w:cstheme="majorHAnsi"/>
          <w:noProof/>
          <w:sz w:val="24"/>
          <w:szCs w:val="24"/>
          <w:lang w:val="ru-MD"/>
        </w:rPr>
      </w:pPr>
      <w:r w:rsidRPr="00966F8B">
        <w:rPr>
          <w:rFonts w:asciiTheme="majorHAnsi" w:eastAsia="Calibri" w:hAnsiTheme="majorHAnsi" w:cstheme="majorHAnsi"/>
          <w:noProof/>
          <w:sz w:val="24"/>
          <w:szCs w:val="24"/>
          <w:lang w:val="ru-MD"/>
        </w:rPr>
        <w:t xml:space="preserve">Исходя из вышеизложенного, на основании ст.14 (2) и ст.15 d) Закона №260 от 07.12.2017, Счетная палата </w:t>
      </w:r>
    </w:p>
    <w:p w14:paraId="7F2F794E" w14:textId="37E6DC10" w:rsidR="0086403C" w:rsidRPr="00966F8B" w:rsidRDefault="006D67C7" w:rsidP="006D67C7">
      <w:pPr>
        <w:spacing w:after="0" w:line="276" w:lineRule="auto"/>
        <w:ind w:firstLine="567"/>
        <w:jc w:val="both"/>
        <w:rPr>
          <w:rFonts w:asciiTheme="majorHAnsi" w:eastAsia="Times New Roman" w:hAnsiTheme="majorHAnsi" w:cstheme="majorHAnsi"/>
          <w:b/>
          <w:bCs/>
          <w:sz w:val="24"/>
          <w:szCs w:val="24"/>
          <w:lang w:val="ru-MD"/>
        </w:rPr>
      </w:pPr>
      <w:r w:rsidRPr="00966F8B">
        <w:rPr>
          <w:rFonts w:asciiTheme="majorHAnsi" w:eastAsia="Calibri" w:hAnsiTheme="majorHAnsi" w:cstheme="majorHAnsi"/>
          <w:noProof/>
          <w:sz w:val="24"/>
          <w:szCs w:val="24"/>
          <w:lang w:val="ru-MD"/>
        </w:rPr>
        <w:t xml:space="preserve">                                                  </w:t>
      </w:r>
      <w:r w:rsidRPr="00966F8B">
        <w:rPr>
          <w:rFonts w:asciiTheme="majorHAnsi" w:eastAsia="Calibri" w:hAnsiTheme="majorHAnsi" w:cstheme="majorHAnsi"/>
          <w:b/>
          <w:noProof/>
          <w:sz w:val="24"/>
          <w:szCs w:val="24"/>
          <w:lang w:val="ru-MD"/>
        </w:rPr>
        <w:t>ПОСТАНОВЛЯЕТ</w:t>
      </w:r>
      <w:r w:rsidR="0086403C" w:rsidRPr="00966F8B">
        <w:rPr>
          <w:rFonts w:asciiTheme="majorHAnsi" w:eastAsia="Times New Roman" w:hAnsiTheme="majorHAnsi" w:cstheme="majorHAnsi"/>
          <w:b/>
          <w:bCs/>
          <w:sz w:val="24"/>
          <w:szCs w:val="24"/>
          <w:lang w:val="ru-MD"/>
        </w:rPr>
        <w:t>:</w:t>
      </w:r>
    </w:p>
    <w:p w14:paraId="5B4DA769" w14:textId="0DB78BB6" w:rsidR="0086403C" w:rsidRPr="00966F8B" w:rsidRDefault="0086403C" w:rsidP="009E6346">
      <w:pPr>
        <w:spacing w:after="0" w:line="276" w:lineRule="auto"/>
        <w:ind w:firstLine="567"/>
        <w:jc w:val="both"/>
        <w:rPr>
          <w:rFonts w:asciiTheme="majorHAnsi" w:eastAsia="Times New Roman" w:hAnsiTheme="majorHAnsi" w:cstheme="majorHAnsi"/>
          <w:bCs/>
          <w:iCs/>
          <w:sz w:val="24"/>
          <w:szCs w:val="24"/>
          <w:lang w:val="ru-MD"/>
        </w:rPr>
      </w:pPr>
      <w:r w:rsidRPr="00966F8B">
        <w:rPr>
          <w:rFonts w:asciiTheme="majorHAnsi" w:eastAsia="Times New Roman" w:hAnsiTheme="majorHAnsi" w:cstheme="majorHAnsi"/>
          <w:b/>
          <w:bCs/>
          <w:sz w:val="24"/>
          <w:szCs w:val="24"/>
          <w:lang w:val="ru-MD"/>
        </w:rPr>
        <w:t>1.</w:t>
      </w:r>
      <w:r w:rsidRPr="00966F8B">
        <w:rPr>
          <w:rFonts w:asciiTheme="majorHAnsi" w:eastAsia="Times New Roman" w:hAnsiTheme="majorHAnsi" w:cstheme="majorHAnsi"/>
          <w:sz w:val="24"/>
          <w:szCs w:val="24"/>
          <w:lang w:val="ru-MD"/>
        </w:rPr>
        <w:t xml:space="preserve"> </w:t>
      </w:r>
      <w:r w:rsidR="00383E18" w:rsidRPr="00966F8B">
        <w:rPr>
          <w:rFonts w:asciiTheme="majorHAnsi" w:eastAsia="Times New Roman" w:hAnsiTheme="majorHAnsi" w:cstheme="majorHAnsi"/>
          <w:sz w:val="24"/>
          <w:szCs w:val="24"/>
          <w:lang w:val="ru-MD"/>
        </w:rPr>
        <w:t>Утвердить</w:t>
      </w:r>
      <w:r w:rsidRPr="00966F8B">
        <w:rPr>
          <w:rFonts w:asciiTheme="majorHAnsi" w:eastAsia="Times New Roman" w:hAnsiTheme="majorHAnsi" w:cstheme="majorHAnsi"/>
          <w:sz w:val="24"/>
          <w:szCs w:val="24"/>
          <w:lang w:val="ru-MD"/>
        </w:rPr>
        <w:t xml:space="preserve"> </w:t>
      </w:r>
      <w:r w:rsidR="00383E18" w:rsidRPr="00966F8B">
        <w:rPr>
          <w:rFonts w:asciiTheme="majorHAnsi" w:eastAsia="Calibri" w:hAnsiTheme="majorHAnsi" w:cstheme="majorHAnsi"/>
          <w:bCs/>
          <w:noProof/>
          <w:sz w:val="24"/>
          <w:szCs w:val="24"/>
          <w:lang w:val="ru-MD"/>
        </w:rPr>
        <w:t>Отчет аудита</w:t>
      </w:r>
      <w:r w:rsidR="00383E18" w:rsidRPr="00966F8B">
        <w:rPr>
          <w:rFonts w:asciiTheme="majorHAnsi" w:eastAsia="Calibri" w:hAnsiTheme="majorHAnsi" w:cstheme="majorHAnsi"/>
          <w:noProof/>
          <w:sz w:val="24"/>
          <w:szCs w:val="24"/>
          <w:lang w:val="ru-MD"/>
        </w:rPr>
        <w:t xml:space="preserve"> </w:t>
      </w:r>
      <w:r w:rsidR="00383E18" w:rsidRPr="00966F8B">
        <w:rPr>
          <w:rFonts w:asciiTheme="majorHAnsi" w:eastAsia="Calibri" w:hAnsiTheme="majorHAnsi" w:cstheme="majorHAnsi"/>
          <w:bCs/>
          <w:noProof/>
          <w:sz w:val="24"/>
          <w:szCs w:val="24"/>
          <w:lang w:val="ru-MD"/>
        </w:rPr>
        <w:t>эффективности „Достигнутые результаты по реализации Стратегии водоснабжения и санитации (2014-2030 годы)”</w:t>
      </w:r>
      <w:r w:rsidR="00B4075C" w:rsidRPr="00966F8B">
        <w:rPr>
          <w:rFonts w:asciiTheme="majorHAnsi" w:eastAsia="Times New Roman" w:hAnsiTheme="majorHAnsi" w:cstheme="majorHAnsi"/>
          <w:sz w:val="24"/>
          <w:szCs w:val="24"/>
          <w:lang w:val="ru-MD"/>
        </w:rPr>
        <w:t xml:space="preserve">, </w:t>
      </w:r>
      <w:r w:rsidR="00383E18" w:rsidRPr="00966F8B">
        <w:rPr>
          <w:rFonts w:asciiTheme="majorHAnsi" w:eastAsia="Times New Roman" w:hAnsiTheme="majorHAnsi" w:cstheme="majorHAnsi"/>
          <w:sz w:val="24"/>
          <w:szCs w:val="24"/>
          <w:lang w:val="ru-MD"/>
        </w:rPr>
        <w:t>согласно Приложению</w:t>
      </w:r>
      <w:r w:rsidR="00B4075C" w:rsidRPr="00966F8B">
        <w:rPr>
          <w:rFonts w:asciiTheme="majorHAnsi" w:eastAsia="Times New Roman" w:hAnsiTheme="majorHAnsi" w:cstheme="majorHAnsi"/>
          <w:sz w:val="24"/>
          <w:szCs w:val="24"/>
          <w:lang w:val="ru-MD"/>
        </w:rPr>
        <w:t>.</w:t>
      </w:r>
    </w:p>
    <w:p w14:paraId="4D1C4D92" w14:textId="3A4C9CC4" w:rsidR="0086403C" w:rsidRPr="00966F8B" w:rsidRDefault="0086403C" w:rsidP="009E6346">
      <w:pPr>
        <w:spacing w:after="0" w:line="276" w:lineRule="auto"/>
        <w:ind w:firstLine="567"/>
        <w:jc w:val="both"/>
        <w:rPr>
          <w:rFonts w:asciiTheme="majorHAnsi" w:eastAsia="Times New Roman" w:hAnsiTheme="majorHAnsi" w:cstheme="majorHAnsi"/>
          <w:sz w:val="24"/>
          <w:szCs w:val="24"/>
          <w:lang w:val="ru-MD"/>
        </w:rPr>
      </w:pPr>
      <w:r w:rsidRPr="00966F8B">
        <w:rPr>
          <w:rFonts w:asciiTheme="majorHAnsi" w:eastAsia="Times New Roman" w:hAnsiTheme="majorHAnsi" w:cstheme="majorHAnsi"/>
          <w:b/>
          <w:bCs/>
          <w:sz w:val="24"/>
          <w:szCs w:val="24"/>
          <w:lang w:val="ru-MD"/>
        </w:rPr>
        <w:t>2.</w:t>
      </w:r>
      <w:r w:rsidRPr="00966F8B">
        <w:rPr>
          <w:rFonts w:asciiTheme="majorHAnsi" w:eastAsia="Times New Roman" w:hAnsiTheme="majorHAnsi" w:cstheme="majorHAnsi"/>
          <w:sz w:val="24"/>
          <w:szCs w:val="24"/>
          <w:lang w:val="ru-MD"/>
        </w:rPr>
        <w:t xml:space="preserve"> </w:t>
      </w:r>
      <w:r w:rsidR="00E10AAF" w:rsidRPr="00966F8B">
        <w:rPr>
          <w:rFonts w:asciiTheme="majorHAnsi" w:eastAsia="Times New Roman" w:hAnsiTheme="majorHAnsi" w:cstheme="majorHAnsi"/>
          <w:sz w:val="24"/>
          <w:szCs w:val="24"/>
          <w:lang w:val="ru-MD"/>
        </w:rPr>
        <w:t>Настоящее Постановление и Отчет аудита направить</w:t>
      </w:r>
      <w:r w:rsidRPr="00966F8B">
        <w:rPr>
          <w:rFonts w:asciiTheme="majorHAnsi" w:eastAsia="Times New Roman" w:hAnsiTheme="majorHAnsi" w:cstheme="majorHAnsi"/>
          <w:sz w:val="24"/>
          <w:szCs w:val="24"/>
          <w:lang w:val="ru-MD"/>
        </w:rPr>
        <w:t>:</w:t>
      </w:r>
    </w:p>
    <w:p w14:paraId="51D8BF7E" w14:textId="31C47C71" w:rsidR="005647A7" w:rsidRPr="00966F8B" w:rsidRDefault="005647A7" w:rsidP="009E6346">
      <w:pPr>
        <w:spacing w:after="0" w:line="276" w:lineRule="auto"/>
        <w:ind w:firstLine="567"/>
        <w:jc w:val="both"/>
        <w:rPr>
          <w:rFonts w:asciiTheme="majorHAnsi" w:eastAsia="Times New Roman" w:hAnsiTheme="majorHAnsi" w:cstheme="majorHAnsi"/>
          <w:sz w:val="24"/>
          <w:szCs w:val="24"/>
          <w:lang w:val="ru-MD" w:eastAsia="ru-RU"/>
        </w:rPr>
      </w:pPr>
      <w:r w:rsidRPr="00966F8B">
        <w:rPr>
          <w:rFonts w:asciiTheme="majorHAnsi" w:eastAsia="Times New Roman" w:hAnsiTheme="majorHAnsi" w:cstheme="majorHAnsi"/>
          <w:b/>
          <w:bCs/>
          <w:sz w:val="24"/>
          <w:szCs w:val="24"/>
          <w:lang w:val="ru-MD" w:eastAsia="ru-RU"/>
        </w:rPr>
        <w:t xml:space="preserve">2.1. </w:t>
      </w:r>
      <w:r w:rsidR="00E10AAF" w:rsidRPr="00966F8B">
        <w:rPr>
          <w:rFonts w:asciiTheme="majorHAnsi" w:eastAsia="Times New Roman" w:hAnsiTheme="majorHAnsi" w:cstheme="majorHAnsi"/>
          <w:b/>
          <w:bCs/>
          <w:sz w:val="24"/>
          <w:szCs w:val="24"/>
          <w:lang w:val="ru-MD"/>
        </w:rPr>
        <w:t xml:space="preserve">Парламенту Республики Молдова </w:t>
      </w:r>
      <w:r w:rsidR="00E10AAF" w:rsidRPr="00966F8B">
        <w:rPr>
          <w:rFonts w:asciiTheme="majorHAnsi" w:eastAsia="Times New Roman" w:hAnsiTheme="majorHAnsi" w:cstheme="majorHAnsi"/>
          <w:bCs/>
          <w:sz w:val="24"/>
          <w:szCs w:val="24"/>
          <w:lang w:val="ru-MD"/>
        </w:rPr>
        <w:t xml:space="preserve">для информирования и рассмотрения, в случае необходимости, в рамках парламентской </w:t>
      </w:r>
      <w:r w:rsidR="00001237" w:rsidRPr="00966F8B">
        <w:rPr>
          <w:rFonts w:asciiTheme="majorHAnsi" w:eastAsia="Times New Roman" w:hAnsiTheme="majorHAnsi" w:cstheme="majorHAnsi"/>
          <w:bCs/>
          <w:sz w:val="24"/>
          <w:szCs w:val="24"/>
          <w:lang w:val="ru-MD"/>
        </w:rPr>
        <w:t>К</w:t>
      </w:r>
      <w:r w:rsidR="00E10AAF" w:rsidRPr="00966F8B">
        <w:rPr>
          <w:rFonts w:asciiTheme="majorHAnsi" w:eastAsia="Times New Roman" w:hAnsiTheme="majorHAnsi" w:cstheme="majorHAnsi"/>
          <w:bCs/>
          <w:sz w:val="24"/>
          <w:szCs w:val="24"/>
          <w:lang w:val="ru-MD"/>
        </w:rPr>
        <w:t>омиссии по контролю за публичными финансами</w:t>
      </w:r>
      <w:r w:rsidRPr="00966F8B">
        <w:rPr>
          <w:rFonts w:asciiTheme="majorHAnsi" w:eastAsia="Times New Roman" w:hAnsiTheme="majorHAnsi" w:cstheme="majorHAnsi"/>
          <w:sz w:val="24"/>
          <w:szCs w:val="24"/>
          <w:lang w:val="ru-MD" w:eastAsia="ru-RU"/>
        </w:rPr>
        <w:t>;</w:t>
      </w:r>
    </w:p>
    <w:p w14:paraId="03371C5E" w14:textId="6364114E" w:rsidR="005647A7" w:rsidRPr="00966F8B" w:rsidRDefault="005647A7" w:rsidP="00AD5191">
      <w:pPr>
        <w:spacing w:after="0" w:line="276" w:lineRule="auto"/>
        <w:ind w:firstLine="567"/>
        <w:jc w:val="both"/>
        <w:rPr>
          <w:rFonts w:asciiTheme="majorHAnsi" w:eastAsia="Times New Roman" w:hAnsiTheme="majorHAnsi" w:cstheme="majorHAnsi"/>
          <w:sz w:val="24"/>
          <w:szCs w:val="24"/>
          <w:lang w:val="ru-MD" w:eastAsia="ru-RU"/>
        </w:rPr>
      </w:pPr>
      <w:r w:rsidRPr="00966F8B">
        <w:rPr>
          <w:rFonts w:asciiTheme="majorHAnsi" w:eastAsia="Times New Roman" w:hAnsiTheme="majorHAnsi" w:cstheme="majorHAnsi"/>
          <w:b/>
          <w:bCs/>
          <w:sz w:val="24"/>
          <w:szCs w:val="24"/>
          <w:lang w:val="ru-MD" w:eastAsia="ru-RU"/>
        </w:rPr>
        <w:t xml:space="preserve">2.2. </w:t>
      </w:r>
      <w:r w:rsidR="00E10AAF" w:rsidRPr="00966F8B">
        <w:rPr>
          <w:rFonts w:ascii="Calibri Light" w:eastAsia="Calibri Light" w:hAnsi="Calibri Light" w:cs="Calibri Light"/>
          <w:b/>
          <w:bCs/>
          <w:spacing w:val="-1"/>
          <w:sz w:val="24"/>
          <w:szCs w:val="24"/>
          <w:lang w:val="ru-MD"/>
        </w:rPr>
        <w:t>Президенту Республики Молдова</w:t>
      </w:r>
      <w:r w:rsidR="00E10AAF" w:rsidRPr="00966F8B">
        <w:rPr>
          <w:rFonts w:ascii="Calibri Light" w:eastAsia="Calibri Light" w:hAnsi="Calibri Light" w:cs="Calibri Light"/>
          <w:b/>
          <w:spacing w:val="-1"/>
          <w:sz w:val="24"/>
          <w:szCs w:val="24"/>
          <w:lang w:val="ru-MD"/>
        </w:rPr>
        <w:t xml:space="preserve"> </w:t>
      </w:r>
      <w:r w:rsidR="00E10AAF" w:rsidRPr="00966F8B">
        <w:rPr>
          <w:rFonts w:ascii="Calibri Light" w:eastAsia="Calibri Light" w:hAnsi="Calibri Light" w:cs="Calibri Light"/>
          <w:spacing w:val="-1"/>
          <w:sz w:val="24"/>
          <w:szCs w:val="24"/>
          <w:lang w:val="ru-MD"/>
        </w:rPr>
        <w:t>для информирования</w:t>
      </w:r>
      <w:r w:rsidRPr="00966F8B">
        <w:rPr>
          <w:rFonts w:asciiTheme="majorHAnsi" w:eastAsia="Times New Roman" w:hAnsiTheme="majorHAnsi" w:cstheme="majorHAnsi"/>
          <w:sz w:val="24"/>
          <w:szCs w:val="24"/>
          <w:lang w:val="ru-MD" w:eastAsia="ru-RU"/>
        </w:rPr>
        <w:t>;</w:t>
      </w:r>
    </w:p>
    <w:p w14:paraId="74480295" w14:textId="1C6630D6" w:rsidR="002B0FB6" w:rsidRPr="00966F8B" w:rsidRDefault="005647A7">
      <w:pPr>
        <w:shd w:val="clear" w:color="auto" w:fill="FFFFFF"/>
        <w:spacing w:after="0" w:line="276" w:lineRule="auto"/>
        <w:ind w:firstLine="567"/>
        <w:jc w:val="both"/>
        <w:rPr>
          <w:rFonts w:ascii="Segoe UI" w:hAnsi="Segoe UI" w:cs="Segoe UI"/>
          <w:color w:val="212121"/>
          <w:sz w:val="24"/>
          <w:szCs w:val="24"/>
          <w:lang w:val="ru-MD"/>
        </w:rPr>
      </w:pPr>
      <w:r w:rsidRPr="00966F8B">
        <w:rPr>
          <w:rFonts w:asciiTheme="majorHAnsi" w:eastAsia="Times New Roman" w:hAnsiTheme="majorHAnsi" w:cstheme="majorHAnsi"/>
          <w:b/>
          <w:bCs/>
          <w:sz w:val="24"/>
          <w:szCs w:val="24"/>
          <w:lang w:val="ru-MD" w:eastAsia="ru-RU"/>
        </w:rPr>
        <w:t xml:space="preserve">2.3. </w:t>
      </w:r>
      <w:r w:rsidR="00E10AAF" w:rsidRPr="00966F8B">
        <w:rPr>
          <w:rFonts w:ascii="Calibri Light" w:eastAsia="Times New Roman" w:hAnsi="Calibri Light" w:cs="Calibri Light"/>
          <w:b/>
          <w:bCs/>
          <w:iCs/>
          <w:sz w:val="24"/>
          <w:szCs w:val="24"/>
          <w:lang w:val="ru-MD"/>
        </w:rPr>
        <w:t>Правительств</w:t>
      </w:r>
      <w:r w:rsidR="00E10AAF" w:rsidRPr="00966F8B">
        <w:rPr>
          <w:rFonts w:ascii="Calibri Light" w:eastAsia="Times New Roman" w:hAnsi="Calibri Light" w:cs="Calibri Light"/>
          <w:b/>
          <w:bCs/>
          <w:sz w:val="24"/>
          <w:szCs w:val="24"/>
          <w:lang w:val="ru-MD"/>
        </w:rPr>
        <w:t>у Республики Молдова</w:t>
      </w:r>
      <w:r w:rsidRPr="00966F8B">
        <w:rPr>
          <w:rFonts w:asciiTheme="majorHAnsi" w:eastAsia="Times New Roman" w:hAnsiTheme="majorHAnsi" w:cstheme="majorHAnsi"/>
          <w:b/>
          <w:bCs/>
          <w:sz w:val="24"/>
          <w:szCs w:val="24"/>
          <w:lang w:val="ru-MD" w:eastAsia="ru-RU"/>
        </w:rPr>
        <w:t xml:space="preserve"> </w:t>
      </w:r>
      <w:r w:rsidR="00E10AAF" w:rsidRPr="00966F8B">
        <w:rPr>
          <w:rFonts w:asciiTheme="majorHAnsi" w:eastAsia="Times New Roman" w:hAnsiTheme="majorHAnsi" w:cstheme="majorHAnsi"/>
          <w:bCs/>
          <w:sz w:val="24"/>
          <w:szCs w:val="24"/>
          <w:lang w:val="ru-MD" w:eastAsia="ru-RU"/>
        </w:rPr>
        <w:t>для информирования относительно раздробленности ответственности субъектов, участвующих в реализации инвестиционных проектов в сфере обеспечения населения водой и канализацией, а также для принятия мер по мониторингу обеспечения выполнения аудиторских рекомендаций</w:t>
      </w:r>
      <w:r w:rsidR="00C50714" w:rsidRPr="00966F8B">
        <w:rPr>
          <w:rFonts w:ascii="Calibri Light" w:hAnsi="Calibri Light"/>
          <w:color w:val="212121"/>
          <w:sz w:val="24"/>
          <w:szCs w:val="24"/>
          <w:lang w:val="ru-MD"/>
        </w:rPr>
        <w:t>;</w:t>
      </w:r>
    </w:p>
    <w:p w14:paraId="0998166E" w14:textId="3E371095" w:rsidR="002B0FB6" w:rsidRPr="00966F8B" w:rsidRDefault="00C50714">
      <w:pPr>
        <w:shd w:val="clear" w:color="auto" w:fill="FFFFFF"/>
        <w:spacing w:after="0" w:line="276" w:lineRule="auto"/>
        <w:ind w:firstLine="567"/>
        <w:jc w:val="both"/>
        <w:rPr>
          <w:rFonts w:asciiTheme="majorHAnsi" w:eastAsia="Calibri" w:hAnsiTheme="majorHAnsi" w:cstheme="majorHAnsi"/>
          <w:noProof/>
          <w:sz w:val="24"/>
          <w:szCs w:val="24"/>
          <w:lang w:val="ru-MD"/>
        </w:rPr>
      </w:pPr>
      <w:r w:rsidRPr="00966F8B">
        <w:rPr>
          <w:rFonts w:ascii="Calibri Light" w:hAnsi="Calibri Light"/>
          <w:color w:val="212121"/>
          <w:lang w:val="ru-MD"/>
        </w:rPr>
        <w:t> </w:t>
      </w:r>
      <w:r w:rsidR="00FD4FB9" w:rsidRPr="00966F8B">
        <w:rPr>
          <w:rFonts w:asciiTheme="majorHAnsi" w:eastAsia="Times New Roman" w:hAnsiTheme="majorHAnsi" w:cstheme="majorHAnsi"/>
          <w:b/>
          <w:bCs/>
          <w:sz w:val="24"/>
          <w:szCs w:val="24"/>
          <w:lang w:val="ru-MD" w:eastAsia="ru-RU"/>
        </w:rPr>
        <w:t>2.4.</w:t>
      </w:r>
      <w:r w:rsidR="00FD4FB9" w:rsidRPr="00966F8B">
        <w:rPr>
          <w:rFonts w:asciiTheme="majorHAnsi" w:eastAsia="Times New Roman" w:hAnsiTheme="majorHAnsi" w:cstheme="majorHAnsi"/>
          <w:sz w:val="24"/>
          <w:szCs w:val="24"/>
          <w:lang w:val="ru-MD" w:eastAsia="ru-RU"/>
        </w:rPr>
        <w:t xml:space="preserve"> </w:t>
      </w:r>
      <w:r w:rsidR="00E10AAF" w:rsidRPr="00966F8B">
        <w:rPr>
          <w:rFonts w:asciiTheme="majorHAnsi" w:eastAsia="Times New Roman" w:hAnsiTheme="majorHAnsi" w:cstheme="majorHAnsi"/>
          <w:b/>
          <w:sz w:val="24"/>
          <w:szCs w:val="24"/>
          <w:lang w:val="ru-MD" w:eastAsia="ru-RU"/>
        </w:rPr>
        <w:t xml:space="preserve">Министерству инфраструктуры и регионального развития, Министерству окружающей среды, Министерству финансов, Национальному бюро статистики, Инспекции по охране окружающей среды, ПУ </w:t>
      </w:r>
      <w:r w:rsidR="00E10AAF" w:rsidRPr="00966F8B">
        <w:rPr>
          <w:rFonts w:asciiTheme="majorHAnsi" w:hAnsiTheme="majorHAnsi" w:cstheme="majorHAnsi"/>
          <w:b/>
          <w:bCs/>
          <w:sz w:val="24"/>
          <w:szCs w:val="24"/>
          <w:lang w:val="ru-MD"/>
        </w:rPr>
        <w:t>„</w:t>
      </w:r>
      <w:r w:rsidR="00E10AAF" w:rsidRPr="00966F8B">
        <w:rPr>
          <w:rFonts w:asciiTheme="majorHAnsi" w:eastAsia="Times New Roman" w:hAnsiTheme="majorHAnsi" w:cstheme="majorHAnsi"/>
          <w:b/>
          <w:sz w:val="24"/>
          <w:szCs w:val="24"/>
          <w:lang w:val="ru-MD" w:eastAsia="ru-RU"/>
        </w:rPr>
        <w:t>Национальный офис по внедрению проектов в области окружающей среды</w:t>
      </w:r>
      <w:r w:rsidR="00E10AAF" w:rsidRPr="00966F8B">
        <w:rPr>
          <w:rFonts w:asciiTheme="majorHAnsi" w:hAnsiTheme="majorHAnsi" w:cstheme="majorHAnsi"/>
          <w:b/>
          <w:bCs/>
          <w:sz w:val="24"/>
          <w:szCs w:val="24"/>
          <w:lang w:val="ru-MD"/>
        </w:rPr>
        <w:t>”</w:t>
      </w:r>
      <w:r w:rsidR="00E10AAF" w:rsidRPr="00966F8B">
        <w:rPr>
          <w:rFonts w:asciiTheme="majorHAnsi" w:eastAsia="Times New Roman" w:hAnsiTheme="majorHAnsi" w:cstheme="majorHAnsi"/>
          <w:sz w:val="24"/>
          <w:szCs w:val="24"/>
          <w:lang w:val="ru-MD" w:eastAsia="ru-RU"/>
        </w:rPr>
        <w:t xml:space="preserve"> </w:t>
      </w:r>
      <w:r w:rsidR="00182ECD" w:rsidRPr="00966F8B">
        <w:rPr>
          <w:rFonts w:asciiTheme="majorHAnsi" w:hAnsiTheme="majorHAnsi" w:cstheme="majorHAnsi"/>
          <w:sz w:val="24"/>
          <w:szCs w:val="24"/>
          <w:lang w:val="ru-MD"/>
        </w:rPr>
        <w:t xml:space="preserve">для информирования и принятия к сведению, и рекомендовать, в соответствии с делегированными полномочиями, рассмотреть результаты аудита, с утверждением плана мер по устранению выявленных недостатков </w:t>
      </w:r>
      <w:r w:rsidR="00C908FE" w:rsidRPr="00966F8B">
        <w:rPr>
          <w:rFonts w:asciiTheme="majorHAnsi" w:eastAsia="Times New Roman" w:hAnsiTheme="majorHAnsi" w:cstheme="majorHAnsi"/>
          <w:bCs/>
          <w:sz w:val="24"/>
          <w:szCs w:val="24"/>
          <w:lang w:val="ru-MD"/>
        </w:rPr>
        <w:t>и</w:t>
      </w:r>
      <w:r w:rsidR="00C908FE" w:rsidRPr="00293690">
        <w:rPr>
          <w:rFonts w:asciiTheme="majorHAnsi" w:eastAsia="Times New Roman" w:hAnsiTheme="majorHAnsi" w:cstheme="majorHAnsi"/>
          <w:bCs/>
          <w:sz w:val="24"/>
          <w:szCs w:val="24"/>
          <w:lang w:val="ru-RU"/>
        </w:rPr>
        <w:t xml:space="preserve"> </w:t>
      </w:r>
      <w:r w:rsidR="00182ECD" w:rsidRPr="00966F8B">
        <w:rPr>
          <w:rFonts w:asciiTheme="majorHAnsi" w:hAnsiTheme="majorHAnsi" w:cstheme="majorHAnsi"/>
          <w:sz w:val="24"/>
          <w:szCs w:val="24"/>
          <w:lang w:val="ru-MD"/>
        </w:rPr>
        <w:t>внедрению рекомендаций из Отчета аудита</w:t>
      </w:r>
      <w:r w:rsidR="00D53307" w:rsidRPr="00966F8B">
        <w:rPr>
          <w:rFonts w:asciiTheme="majorHAnsi" w:eastAsia="Calibri" w:hAnsiTheme="majorHAnsi" w:cstheme="majorHAnsi"/>
          <w:noProof/>
          <w:sz w:val="24"/>
          <w:szCs w:val="24"/>
          <w:lang w:val="ru-MD"/>
        </w:rPr>
        <w:t>;</w:t>
      </w:r>
    </w:p>
    <w:p w14:paraId="2AA12D97" w14:textId="696415F4" w:rsidR="00E662EA" w:rsidRPr="00966F8B" w:rsidRDefault="00761205" w:rsidP="00E662EA">
      <w:pPr>
        <w:spacing w:after="0" w:line="276" w:lineRule="auto"/>
        <w:ind w:firstLine="567"/>
        <w:jc w:val="both"/>
        <w:rPr>
          <w:rFonts w:asciiTheme="majorHAnsi" w:hAnsiTheme="majorHAnsi" w:cstheme="majorHAnsi"/>
          <w:b/>
          <w:bCs/>
          <w:sz w:val="24"/>
          <w:szCs w:val="24"/>
          <w:lang w:val="ru-MD"/>
        </w:rPr>
      </w:pPr>
      <w:r w:rsidRPr="00966F8B">
        <w:rPr>
          <w:rFonts w:asciiTheme="majorHAnsi" w:hAnsiTheme="majorHAnsi" w:cstheme="majorHAnsi"/>
          <w:b/>
          <w:bCs/>
          <w:sz w:val="24"/>
          <w:szCs w:val="24"/>
          <w:lang w:val="ru-MD"/>
        </w:rPr>
        <w:t xml:space="preserve">2.5.  </w:t>
      </w:r>
      <w:r w:rsidR="00182ECD" w:rsidRPr="00966F8B">
        <w:rPr>
          <w:rFonts w:asciiTheme="majorHAnsi" w:hAnsiTheme="majorHAnsi" w:cstheme="majorHAnsi"/>
          <w:b/>
          <w:bCs/>
          <w:sz w:val="24"/>
          <w:szCs w:val="24"/>
          <w:lang w:val="ru-MD"/>
        </w:rPr>
        <w:t xml:space="preserve">Муниципальным советам Кишинэу и Бэлць, Местным советам Кахул, Штефан-Водэ, Басарабяска, Дондушень, Окница, Шолдэнешть, Сорока, Кэушень, Флорешть, Хынчешть, совместно с </w:t>
      </w:r>
      <w:r w:rsidR="00182ECD" w:rsidRPr="00966F8B">
        <w:rPr>
          <w:rFonts w:asciiTheme="majorHAnsi" w:hAnsiTheme="majorHAnsi" w:cstheme="majorHAnsi"/>
          <w:b/>
          <w:sz w:val="24"/>
          <w:szCs w:val="24"/>
          <w:lang w:val="ru-MD"/>
        </w:rPr>
        <w:t>АО</w:t>
      </w:r>
      <w:r w:rsidR="0011542A" w:rsidRPr="00966F8B">
        <w:rPr>
          <w:rFonts w:asciiTheme="majorHAnsi" w:hAnsiTheme="majorHAnsi" w:cstheme="majorHAnsi"/>
          <w:b/>
          <w:sz w:val="24"/>
          <w:szCs w:val="24"/>
          <w:lang w:val="ru-MD"/>
        </w:rPr>
        <w:t xml:space="preserve"> </w:t>
      </w:r>
      <w:r w:rsidR="00B4075C" w:rsidRPr="00966F8B">
        <w:rPr>
          <w:rFonts w:asciiTheme="majorHAnsi" w:hAnsiTheme="majorHAnsi" w:cstheme="majorHAnsi"/>
          <w:b/>
          <w:sz w:val="24"/>
          <w:szCs w:val="24"/>
          <w:lang w:val="ru-MD"/>
        </w:rPr>
        <w:t>„</w:t>
      </w:r>
      <w:r w:rsidR="0011542A" w:rsidRPr="00966F8B">
        <w:rPr>
          <w:rFonts w:asciiTheme="majorHAnsi" w:hAnsiTheme="majorHAnsi" w:cstheme="majorHAnsi"/>
          <w:b/>
          <w:sz w:val="24"/>
          <w:szCs w:val="24"/>
          <w:lang w:val="ru-MD"/>
        </w:rPr>
        <w:t xml:space="preserve">Apă-Canal Chișinău", </w:t>
      </w:r>
      <w:r w:rsidR="00182ECD" w:rsidRPr="00966F8B">
        <w:rPr>
          <w:rFonts w:asciiTheme="majorHAnsi" w:hAnsiTheme="majorHAnsi" w:cstheme="majorHAnsi"/>
          <w:b/>
          <w:sz w:val="24"/>
          <w:szCs w:val="24"/>
          <w:lang w:val="ru-MD"/>
        </w:rPr>
        <w:t>МП Управление</w:t>
      </w:r>
      <w:r w:rsidR="00314417" w:rsidRPr="00966F8B">
        <w:rPr>
          <w:rFonts w:asciiTheme="majorHAnsi" w:hAnsiTheme="majorHAnsi" w:cstheme="majorHAnsi"/>
          <w:b/>
          <w:sz w:val="24"/>
          <w:szCs w:val="24"/>
          <w:lang w:val="ru-MD"/>
        </w:rPr>
        <w:t xml:space="preserve"> </w:t>
      </w:r>
      <w:r w:rsidR="00B4075C" w:rsidRPr="00966F8B">
        <w:rPr>
          <w:rFonts w:asciiTheme="majorHAnsi" w:hAnsiTheme="majorHAnsi" w:cstheme="majorHAnsi"/>
          <w:b/>
          <w:sz w:val="24"/>
          <w:szCs w:val="24"/>
          <w:lang w:val="ru-MD"/>
        </w:rPr>
        <w:t>„</w:t>
      </w:r>
      <w:r w:rsidR="00314417" w:rsidRPr="00966F8B">
        <w:rPr>
          <w:rFonts w:asciiTheme="majorHAnsi" w:hAnsiTheme="majorHAnsi" w:cstheme="majorHAnsi"/>
          <w:b/>
          <w:sz w:val="24"/>
          <w:szCs w:val="24"/>
          <w:lang w:val="ru-MD"/>
        </w:rPr>
        <w:t>Ap</w:t>
      </w:r>
      <w:r w:rsidR="00E662EA" w:rsidRPr="00966F8B">
        <w:rPr>
          <w:rFonts w:asciiTheme="majorHAnsi" w:hAnsiTheme="majorHAnsi" w:cstheme="majorHAnsi"/>
          <w:b/>
          <w:sz w:val="24"/>
          <w:szCs w:val="24"/>
          <w:lang w:val="ru-MD"/>
        </w:rPr>
        <w:t>ă-Canal</w:t>
      </w:r>
      <w:r w:rsidR="00D70A41" w:rsidRPr="00966F8B">
        <w:rPr>
          <w:rFonts w:asciiTheme="majorHAnsi" w:hAnsiTheme="majorHAnsi" w:cstheme="majorHAnsi"/>
          <w:b/>
          <w:sz w:val="24"/>
          <w:szCs w:val="24"/>
          <w:lang w:val="ru-MD"/>
        </w:rPr>
        <w:t xml:space="preserve"> </w:t>
      </w:r>
      <w:r w:rsidR="00E662EA" w:rsidRPr="00966F8B">
        <w:rPr>
          <w:rFonts w:asciiTheme="majorHAnsi" w:hAnsiTheme="majorHAnsi" w:cstheme="majorHAnsi"/>
          <w:b/>
          <w:sz w:val="24"/>
          <w:szCs w:val="24"/>
          <w:lang w:val="ru-MD"/>
        </w:rPr>
        <w:t xml:space="preserve">Bălți", </w:t>
      </w:r>
      <w:r w:rsidR="00182ECD" w:rsidRPr="00966F8B">
        <w:rPr>
          <w:rFonts w:asciiTheme="majorHAnsi" w:hAnsiTheme="majorHAnsi" w:cstheme="majorHAnsi"/>
          <w:b/>
          <w:sz w:val="24"/>
          <w:szCs w:val="24"/>
          <w:lang w:val="ru-MD"/>
        </w:rPr>
        <w:t>АО</w:t>
      </w:r>
      <w:r w:rsidR="00E662EA" w:rsidRPr="00966F8B">
        <w:rPr>
          <w:rFonts w:asciiTheme="majorHAnsi" w:hAnsiTheme="majorHAnsi" w:cstheme="majorHAnsi"/>
          <w:b/>
          <w:sz w:val="24"/>
          <w:szCs w:val="24"/>
          <w:lang w:val="ru-MD"/>
        </w:rPr>
        <w:t xml:space="preserve"> </w:t>
      </w:r>
      <w:r w:rsidR="00B4075C" w:rsidRPr="00966F8B">
        <w:rPr>
          <w:rFonts w:asciiTheme="majorHAnsi" w:hAnsiTheme="majorHAnsi" w:cstheme="majorHAnsi"/>
          <w:b/>
          <w:sz w:val="24"/>
          <w:szCs w:val="24"/>
          <w:lang w:val="ru-MD"/>
        </w:rPr>
        <w:t>„</w:t>
      </w:r>
      <w:r w:rsidR="00E662EA" w:rsidRPr="00966F8B">
        <w:rPr>
          <w:rFonts w:asciiTheme="majorHAnsi" w:hAnsiTheme="majorHAnsi" w:cstheme="majorHAnsi"/>
          <w:b/>
          <w:sz w:val="24"/>
          <w:szCs w:val="24"/>
          <w:lang w:val="ru-MD"/>
        </w:rPr>
        <w:t xml:space="preserve">Apă-Canal </w:t>
      </w:r>
      <w:r w:rsidR="00314417" w:rsidRPr="00966F8B">
        <w:rPr>
          <w:rFonts w:asciiTheme="majorHAnsi" w:hAnsiTheme="majorHAnsi" w:cstheme="majorHAnsi"/>
          <w:b/>
          <w:sz w:val="24"/>
          <w:szCs w:val="24"/>
          <w:lang w:val="ru-MD"/>
        </w:rPr>
        <w:t>Cahul</w:t>
      </w:r>
      <w:r w:rsidR="00D70A41" w:rsidRPr="00966F8B">
        <w:rPr>
          <w:rFonts w:asciiTheme="majorHAnsi" w:hAnsiTheme="majorHAnsi" w:cstheme="majorHAnsi"/>
          <w:b/>
          <w:sz w:val="24"/>
          <w:szCs w:val="24"/>
          <w:lang w:val="ru-MD"/>
        </w:rPr>
        <w:t>”</w:t>
      </w:r>
      <w:r w:rsidR="00314417" w:rsidRPr="00966F8B">
        <w:rPr>
          <w:rFonts w:asciiTheme="majorHAnsi" w:hAnsiTheme="majorHAnsi" w:cstheme="majorHAnsi"/>
          <w:b/>
          <w:sz w:val="24"/>
          <w:szCs w:val="24"/>
          <w:lang w:val="ru-MD"/>
        </w:rPr>
        <w:t xml:space="preserve">, </w:t>
      </w:r>
      <w:r w:rsidR="00182ECD" w:rsidRPr="00966F8B">
        <w:rPr>
          <w:rFonts w:asciiTheme="majorHAnsi" w:hAnsiTheme="majorHAnsi" w:cstheme="majorHAnsi"/>
          <w:b/>
          <w:sz w:val="24"/>
          <w:szCs w:val="24"/>
          <w:lang w:val="ru-MD"/>
        </w:rPr>
        <w:t>МП</w:t>
      </w:r>
      <w:r w:rsidR="00E662EA" w:rsidRPr="00966F8B">
        <w:rPr>
          <w:rFonts w:asciiTheme="majorHAnsi" w:hAnsiTheme="majorHAnsi" w:cstheme="majorHAnsi"/>
          <w:b/>
          <w:sz w:val="24"/>
          <w:szCs w:val="24"/>
          <w:lang w:val="ru-MD"/>
        </w:rPr>
        <w:t xml:space="preserve"> </w:t>
      </w:r>
      <w:r w:rsidR="00B4075C" w:rsidRPr="00966F8B">
        <w:rPr>
          <w:rFonts w:asciiTheme="majorHAnsi" w:hAnsiTheme="majorHAnsi" w:cstheme="majorHAnsi"/>
          <w:b/>
          <w:sz w:val="24"/>
          <w:szCs w:val="24"/>
          <w:lang w:val="ru-MD"/>
        </w:rPr>
        <w:t>„</w:t>
      </w:r>
      <w:r w:rsidR="00314417" w:rsidRPr="00966F8B">
        <w:rPr>
          <w:rFonts w:asciiTheme="majorHAnsi" w:hAnsiTheme="majorHAnsi" w:cstheme="majorHAnsi"/>
          <w:b/>
          <w:sz w:val="24"/>
          <w:szCs w:val="24"/>
          <w:lang w:val="ru-MD"/>
        </w:rPr>
        <w:t>Direcția de producție Apă-Canal</w:t>
      </w:r>
      <w:r w:rsidR="00C50714" w:rsidRPr="00966F8B">
        <w:rPr>
          <w:rFonts w:asciiTheme="majorHAnsi" w:hAnsiTheme="majorHAnsi" w:cstheme="majorHAnsi"/>
          <w:b/>
          <w:sz w:val="24"/>
          <w:szCs w:val="24"/>
          <w:lang w:val="ru-MD"/>
        </w:rPr>
        <w:t>”</w:t>
      </w:r>
      <w:r w:rsidR="00314417" w:rsidRPr="00966F8B">
        <w:rPr>
          <w:rFonts w:asciiTheme="majorHAnsi" w:hAnsiTheme="majorHAnsi" w:cstheme="majorHAnsi"/>
          <w:b/>
          <w:sz w:val="24"/>
          <w:szCs w:val="24"/>
          <w:lang w:val="ru-MD"/>
        </w:rPr>
        <w:t xml:space="preserve"> </w:t>
      </w:r>
      <w:r w:rsidR="00182ECD" w:rsidRPr="00966F8B">
        <w:rPr>
          <w:rFonts w:asciiTheme="majorHAnsi" w:hAnsiTheme="majorHAnsi" w:cstheme="majorHAnsi"/>
          <w:b/>
          <w:sz w:val="24"/>
          <w:szCs w:val="24"/>
          <w:lang w:val="ru-MD"/>
        </w:rPr>
        <w:t>г</w:t>
      </w:r>
      <w:r w:rsidR="00314417" w:rsidRPr="00966F8B">
        <w:rPr>
          <w:rFonts w:asciiTheme="majorHAnsi" w:hAnsiTheme="majorHAnsi" w:cstheme="majorHAnsi"/>
          <w:b/>
          <w:sz w:val="24"/>
          <w:szCs w:val="24"/>
          <w:lang w:val="ru-MD"/>
        </w:rPr>
        <w:t xml:space="preserve">. </w:t>
      </w:r>
      <w:r w:rsidR="00182ECD" w:rsidRPr="00966F8B">
        <w:rPr>
          <w:rFonts w:asciiTheme="majorHAnsi" w:hAnsiTheme="majorHAnsi" w:cstheme="majorHAnsi"/>
          <w:b/>
          <w:bCs/>
          <w:sz w:val="24"/>
          <w:szCs w:val="24"/>
          <w:lang w:val="ru-MD"/>
        </w:rPr>
        <w:t>Штефан-Водэ</w:t>
      </w:r>
      <w:r w:rsidR="00314417" w:rsidRPr="00966F8B">
        <w:rPr>
          <w:rFonts w:asciiTheme="majorHAnsi" w:hAnsiTheme="majorHAnsi" w:cstheme="majorHAnsi"/>
          <w:b/>
          <w:sz w:val="24"/>
          <w:szCs w:val="24"/>
          <w:lang w:val="ru-MD"/>
        </w:rPr>
        <w:t xml:space="preserve">, </w:t>
      </w:r>
      <w:r w:rsidR="00182ECD" w:rsidRPr="00966F8B">
        <w:rPr>
          <w:rFonts w:asciiTheme="majorHAnsi" w:hAnsiTheme="majorHAnsi" w:cstheme="majorHAnsi"/>
          <w:b/>
          <w:sz w:val="24"/>
          <w:szCs w:val="24"/>
          <w:lang w:val="ru-MD"/>
        </w:rPr>
        <w:t>МП</w:t>
      </w:r>
      <w:r w:rsidR="00314417" w:rsidRPr="00966F8B">
        <w:rPr>
          <w:rFonts w:asciiTheme="majorHAnsi" w:hAnsiTheme="majorHAnsi" w:cstheme="majorHAnsi"/>
          <w:b/>
          <w:sz w:val="24"/>
          <w:szCs w:val="24"/>
          <w:lang w:val="ru-MD"/>
        </w:rPr>
        <w:t xml:space="preserve"> </w:t>
      </w:r>
      <w:r w:rsidR="00B4075C" w:rsidRPr="00966F8B">
        <w:rPr>
          <w:rFonts w:asciiTheme="majorHAnsi" w:hAnsiTheme="majorHAnsi" w:cstheme="majorHAnsi"/>
          <w:b/>
          <w:sz w:val="24"/>
          <w:szCs w:val="24"/>
          <w:lang w:val="ru-MD"/>
        </w:rPr>
        <w:t>„</w:t>
      </w:r>
      <w:r w:rsidR="00314417" w:rsidRPr="00966F8B">
        <w:rPr>
          <w:rFonts w:asciiTheme="majorHAnsi" w:hAnsiTheme="majorHAnsi" w:cstheme="majorHAnsi"/>
          <w:b/>
          <w:sz w:val="24"/>
          <w:szCs w:val="24"/>
          <w:lang w:val="ru-MD"/>
        </w:rPr>
        <w:t>AQUA Basarabeasca</w:t>
      </w:r>
      <w:r w:rsidR="00C50714" w:rsidRPr="00966F8B">
        <w:rPr>
          <w:rFonts w:asciiTheme="majorHAnsi" w:hAnsiTheme="majorHAnsi" w:cstheme="majorHAnsi"/>
          <w:b/>
          <w:sz w:val="24"/>
          <w:szCs w:val="24"/>
          <w:lang w:val="ru-MD"/>
        </w:rPr>
        <w:t>”</w:t>
      </w:r>
      <w:r w:rsidR="00314417" w:rsidRPr="00966F8B">
        <w:rPr>
          <w:rFonts w:asciiTheme="majorHAnsi" w:hAnsiTheme="majorHAnsi" w:cstheme="majorHAnsi"/>
          <w:b/>
          <w:sz w:val="24"/>
          <w:szCs w:val="24"/>
          <w:lang w:val="ru-MD"/>
        </w:rPr>
        <w:t xml:space="preserve">, </w:t>
      </w:r>
      <w:r w:rsidR="00182ECD" w:rsidRPr="00966F8B">
        <w:rPr>
          <w:rFonts w:asciiTheme="majorHAnsi" w:hAnsiTheme="majorHAnsi" w:cstheme="majorHAnsi"/>
          <w:b/>
          <w:sz w:val="24"/>
          <w:szCs w:val="24"/>
          <w:lang w:val="ru-MD"/>
        </w:rPr>
        <w:t>МП</w:t>
      </w:r>
      <w:r w:rsidR="00314417" w:rsidRPr="00966F8B">
        <w:rPr>
          <w:rFonts w:asciiTheme="majorHAnsi" w:hAnsiTheme="majorHAnsi" w:cstheme="majorHAnsi"/>
          <w:b/>
          <w:sz w:val="24"/>
          <w:szCs w:val="24"/>
          <w:lang w:val="ru-MD"/>
        </w:rPr>
        <w:t xml:space="preserve">. </w:t>
      </w:r>
      <w:r w:rsidR="00B4075C" w:rsidRPr="00966F8B">
        <w:rPr>
          <w:rFonts w:asciiTheme="majorHAnsi" w:hAnsiTheme="majorHAnsi" w:cstheme="majorHAnsi"/>
          <w:b/>
          <w:sz w:val="24"/>
          <w:szCs w:val="24"/>
          <w:lang w:val="ru-MD"/>
        </w:rPr>
        <w:t>„</w:t>
      </w:r>
      <w:r w:rsidR="00314417" w:rsidRPr="00966F8B">
        <w:rPr>
          <w:rFonts w:asciiTheme="majorHAnsi" w:hAnsiTheme="majorHAnsi" w:cstheme="majorHAnsi"/>
          <w:b/>
          <w:sz w:val="24"/>
          <w:szCs w:val="24"/>
          <w:lang w:val="ru-MD"/>
        </w:rPr>
        <w:t>Apă-Canal Dondușeni</w:t>
      </w:r>
      <w:r w:rsidR="00C50714" w:rsidRPr="00966F8B">
        <w:rPr>
          <w:rFonts w:asciiTheme="majorHAnsi" w:hAnsiTheme="majorHAnsi" w:cstheme="majorHAnsi"/>
          <w:b/>
          <w:sz w:val="24"/>
          <w:szCs w:val="24"/>
          <w:lang w:val="ru-MD"/>
        </w:rPr>
        <w:t>”</w:t>
      </w:r>
      <w:r w:rsidR="00314417" w:rsidRPr="00966F8B">
        <w:rPr>
          <w:rFonts w:asciiTheme="majorHAnsi" w:hAnsiTheme="majorHAnsi" w:cstheme="majorHAnsi"/>
          <w:b/>
          <w:sz w:val="24"/>
          <w:szCs w:val="24"/>
          <w:lang w:val="ru-MD"/>
        </w:rPr>
        <w:t xml:space="preserve">, </w:t>
      </w:r>
      <w:r w:rsidR="00182ECD" w:rsidRPr="00966F8B">
        <w:rPr>
          <w:rFonts w:asciiTheme="majorHAnsi" w:hAnsiTheme="majorHAnsi" w:cstheme="majorHAnsi"/>
          <w:b/>
          <w:sz w:val="24"/>
          <w:szCs w:val="24"/>
          <w:lang w:val="ru-MD"/>
        </w:rPr>
        <w:t>МП</w:t>
      </w:r>
      <w:r w:rsidR="00314417" w:rsidRPr="00966F8B">
        <w:rPr>
          <w:rFonts w:asciiTheme="majorHAnsi" w:hAnsiTheme="majorHAnsi" w:cstheme="majorHAnsi"/>
          <w:b/>
          <w:sz w:val="24"/>
          <w:szCs w:val="24"/>
          <w:lang w:val="ru-MD"/>
        </w:rPr>
        <w:t xml:space="preserve"> </w:t>
      </w:r>
      <w:r w:rsidR="00B4075C" w:rsidRPr="00966F8B">
        <w:rPr>
          <w:rFonts w:asciiTheme="majorHAnsi" w:hAnsiTheme="majorHAnsi" w:cstheme="majorHAnsi"/>
          <w:b/>
          <w:sz w:val="24"/>
          <w:szCs w:val="24"/>
          <w:lang w:val="ru-MD"/>
        </w:rPr>
        <w:t>„</w:t>
      </w:r>
      <w:r w:rsidR="00314417" w:rsidRPr="00966F8B">
        <w:rPr>
          <w:rFonts w:asciiTheme="majorHAnsi" w:hAnsiTheme="majorHAnsi" w:cstheme="majorHAnsi"/>
          <w:b/>
          <w:sz w:val="24"/>
          <w:szCs w:val="24"/>
          <w:lang w:val="ru-MD"/>
        </w:rPr>
        <w:t>Apă-Canal Ocniţa</w:t>
      </w:r>
      <w:r w:rsidR="00C50714" w:rsidRPr="00966F8B">
        <w:rPr>
          <w:rFonts w:asciiTheme="majorHAnsi" w:hAnsiTheme="majorHAnsi" w:cstheme="majorHAnsi"/>
          <w:b/>
          <w:sz w:val="24"/>
          <w:szCs w:val="24"/>
          <w:lang w:val="ru-MD"/>
        </w:rPr>
        <w:t>”</w:t>
      </w:r>
      <w:r w:rsidR="00314417" w:rsidRPr="00966F8B">
        <w:rPr>
          <w:rFonts w:asciiTheme="majorHAnsi" w:hAnsiTheme="majorHAnsi" w:cstheme="majorHAnsi"/>
          <w:b/>
          <w:sz w:val="24"/>
          <w:szCs w:val="24"/>
          <w:lang w:val="ru-MD"/>
        </w:rPr>
        <w:t xml:space="preserve">, </w:t>
      </w:r>
      <w:r w:rsidR="00182ECD" w:rsidRPr="00966F8B">
        <w:rPr>
          <w:rFonts w:asciiTheme="majorHAnsi" w:hAnsiTheme="majorHAnsi" w:cstheme="majorHAnsi"/>
          <w:b/>
          <w:sz w:val="24"/>
          <w:szCs w:val="24"/>
          <w:lang w:val="ru-MD"/>
        </w:rPr>
        <w:t>МП</w:t>
      </w:r>
      <w:r w:rsidR="00314417" w:rsidRPr="00966F8B">
        <w:rPr>
          <w:rFonts w:asciiTheme="majorHAnsi" w:hAnsiTheme="majorHAnsi" w:cstheme="majorHAnsi"/>
          <w:b/>
          <w:sz w:val="24"/>
          <w:szCs w:val="24"/>
          <w:lang w:val="ru-MD"/>
        </w:rPr>
        <w:t xml:space="preserve"> </w:t>
      </w:r>
      <w:r w:rsidR="00B4075C" w:rsidRPr="00966F8B">
        <w:rPr>
          <w:rFonts w:asciiTheme="majorHAnsi" w:hAnsiTheme="majorHAnsi" w:cstheme="majorHAnsi"/>
          <w:b/>
          <w:sz w:val="24"/>
          <w:szCs w:val="24"/>
          <w:lang w:val="ru-MD"/>
        </w:rPr>
        <w:t>„</w:t>
      </w:r>
      <w:r w:rsidR="00314417" w:rsidRPr="00966F8B">
        <w:rPr>
          <w:rFonts w:asciiTheme="majorHAnsi" w:hAnsiTheme="majorHAnsi" w:cstheme="majorHAnsi"/>
          <w:b/>
          <w:sz w:val="24"/>
          <w:szCs w:val="24"/>
          <w:lang w:val="ru-MD"/>
        </w:rPr>
        <w:t>Regia Apă Șoldănești</w:t>
      </w:r>
      <w:r w:rsidR="00C50714" w:rsidRPr="00966F8B">
        <w:rPr>
          <w:rFonts w:asciiTheme="majorHAnsi" w:hAnsiTheme="majorHAnsi" w:cstheme="majorHAnsi"/>
          <w:b/>
          <w:sz w:val="24"/>
          <w:szCs w:val="24"/>
          <w:lang w:val="ru-MD"/>
        </w:rPr>
        <w:t>”</w:t>
      </w:r>
      <w:r w:rsidR="00314417" w:rsidRPr="00966F8B">
        <w:rPr>
          <w:rFonts w:asciiTheme="majorHAnsi" w:hAnsiTheme="majorHAnsi" w:cstheme="majorHAnsi"/>
          <w:b/>
          <w:sz w:val="24"/>
          <w:szCs w:val="24"/>
          <w:lang w:val="ru-MD"/>
        </w:rPr>
        <w:t xml:space="preserve">, </w:t>
      </w:r>
      <w:r w:rsidR="00182ECD" w:rsidRPr="00966F8B">
        <w:rPr>
          <w:rFonts w:asciiTheme="majorHAnsi" w:hAnsiTheme="majorHAnsi" w:cstheme="majorHAnsi"/>
          <w:b/>
          <w:sz w:val="24"/>
          <w:szCs w:val="24"/>
          <w:lang w:val="ru-MD"/>
        </w:rPr>
        <w:t>АО</w:t>
      </w:r>
      <w:r w:rsidR="00314417" w:rsidRPr="00966F8B">
        <w:rPr>
          <w:rFonts w:asciiTheme="majorHAnsi" w:hAnsiTheme="majorHAnsi" w:cstheme="majorHAnsi"/>
          <w:b/>
          <w:sz w:val="24"/>
          <w:szCs w:val="24"/>
          <w:lang w:val="ru-MD"/>
        </w:rPr>
        <w:t xml:space="preserve"> </w:t>
      </w:r>
      <w:r w:rsidR="00B4075C" w:rsidRPr="00966F8B">
        <w:rPr>
          <w:rFonts w:asciiTheme="majorHAnsi" w:hAnsiTheme="majorHAnsi" w:cstheme="majorHAnsi"/>
          <w:b/>
          <w:sz w:val="24"/>
          <w:szCs w:val="24"/>
          <w:lang w:val="ru-MD"/>
        </w:rPr>
        <w:t>„</w:t>
      </w:r>
      <w:r w:rsidR="00314417" w:rsidRPr="00966F8B">
        <w:rPr>
          <w:rFonts w:asciiTheme="majorHAnsi" w:hAnsiTheme="majorHAnsi" w:cstheme="majorHAnsi"/>
          <w:b/>
          <w:sz w:val="24"/>
          <w:szCs w:val="24"/>
          <w:lang w:val="ru-MD"/>
        </w:rPr>
        <w:t>Regia Apă-Canal Soroca</w:t>
      </w:r>
      <w:r w:rsidR="00C50714" w:rsidRPr="00966F8B">
        <w:rPr>
          <w:rFonts w:asciiTheme="majorHAnsi" w:hAnsiTheme="majorHAnsi" w:cstheme="majorHAnsi"/>
          <w:b/>
          <w:sz w:val="24"/>
          <w:szCs w:val="24"/>
          <w:lang w:val="ru-MD"/>
        </w:rPr>
        <w:t>”</w:t>
      </w:r>
      <w:r w:rsidR="0011542A" w:rsidRPr="00966F8B">
        <w:rPr>
          <w:rFonts w:asciiTheme="majorHAnsi" w:hAnsiTheme="majorHAnsi" w:cstheme="majorHAnsi"/>
          <w:b/>
          <w:sz w:val="24"/>
          <w:szCs w:val="24"/>
          <w:lang w:val="ru-MD"/>
        </w:rPr>
        <w:t>,</w:t>
      </w:r>
      <w:r w:rsidR="00E662EA" w:rsidRPr="00966F8B">
        <w:rPr>
          <w:rFonts w:asciiTheme="majorHAnsi" w:hAnsiTheme="majorHAnsi" w:cstheme="majorHAnsi"/>
          <w:b/>
          <w:sz w:val="24"/>
          <w:szCs w:val="24"/>
          <w:lang w:val="ru-MD"/>
        </w:rPr>
        <w:t xml:space="preserve"> </w:t>
      </w:r>
      <w:r w:rsidR="00182ECD" w:rsidRPr="00966F8B">
        <w:rPr>
          <w:rFonts w:asciiTheme="majorHAnsi" w:hAnsiTheme="majorHAnsi" w:cstheme="majorHAnsi"/>
          <w:b/>
          <w:sz w:val="24"/>
          <w:szCs w:val="24"/>
          <w:lang w:val="ru-MD"/>
        </w:rPr>
        <w:t>АО</w:t>
      </w:r>
      <w:r w:rsidR="0011542A" w:rsidRPr="00966F8B">
        <w:rPr>
          <w:rFonts w:asciiTheme="majorHAnsi" w:hAnsiTheme="majorHAnsi" w:cstheme="majorHAnsi"/>
          <w:b/>
          <w:sz w:val="24"/>
          <w:szCs w:val="24"/>
          <w:lang w:val="ru-MD"/>
        </w:rPr>
        <w:t xml:space="preserve"> „Servicii Comunale Florești”, </w:t>
      </w:r>
      <w:r w:rsidR="00182ECD" w:rsidRPr="00966F8B">
        <w:rPr>
          <w:rFonts w:asciiTheme="majorHAnsi" w:hAnsiTheme="majorHAnsi" w:cstheme="majorHAnsi"/>
          <w:b/>
          <w:sz w:val="24"/>
          <w:szCs w:val="24"/>
          <w:lang w:val="ru-MD"/>
        </w:rPr>
        <w:t>АО</w:t>
      </w:r>
      <w:r w:rsidR="0011542A" w:rsidRPr="00966F8B">
        <w:rPr>
          <w:rFonts w:asciiTheme="majorHAnsi" w:hAnsiTheme="majorHAnsi" w:cstheme="majorHAnsi"/>
          <w:b/>
          <w:sz w:val="24"/>
          <w:szCs w:val="24"/>
          <w:lang w:val="ru-MD"/>
        </w:rPr>
        <w:t xml:space="preserve"> „Operator Regional Apă</w:t>
      </w:r>
      <w:r w:rsidR="00B4075C" w:rsidRPr="00966F8B">
        <w:rPr>
          <w:rFonts w:asciiTheme="majorHAnsi" w:hAnsiTheme="majorHAnsi" w:cstheme="majorHAnsi"/>
          <w:b/>
          <w:sz w:val="24"/>
          <w:szCs w:val="24"/>
          <w:lang w:val="ru-MD"/>
        </w:rPr>
        <w:t>-</w:t>
      </w:r>
      <w:r w:rsidR="0011542A" w:rsidRPr="00966F8B">
        <w:rPr>
          <w:rFonts w:asciiTheme="majorHAnsi" w:hAnsiTheme="majorHAnsi" w:cstheme="majorHAnsi"/>
          <w:b/>
          <w:sz w:val="24"/>
          <w:szCs w:val="24"/>
          <w:lang w:val="ru-MD"/>
        </w:rPr>
        <w:t>Canal H</w:t>
      </w:r>
      <w:r w:rsidR="00C50714" w:rsidRPr="00966F8B">
        <w:rPr>
          <w:rFonts w:asciiTheme="majorHAnsi" w:hAnsiTheme="majorHAnsi" w:cstheme="majorHAnsi"/>
          <w:b/>
          <w:sz w:val="24"/>
          <w:szCs w:val="24"/>
          <w:lang w:val="ru-MD"/>
        </w:rPr>
        <w:t>â</w:t>
      </w:r>
      <w:r w:rsidR="0011542A" w:rsidRPr="00966F8B">
        <w:rPr>
          <w:rFonts w:asciiTheme="majorHAnsi" w:hAnsiTheme="majorHAnsi" w:cstheme="majorHAnsi"/>
          <w:b/>
          <w:sz w:val="24"/>
          <w:szCs w:val="24"/>
          <w:lang w:val="ru-MD"/>
        </w:rPr>
        <w:t xml:space="preserve">nceşti”, </w:t>
      </w:r>
      <w:r w:rsidR="00182ECD" w:rsidRPr="00966F8B">
        <w:rPr>
          <w:rFonts w:asciiTheme="majorHAnsi" w:hAnsiTheme="majorHAnsi" w:cstheme="majorHAnsi"/>
          <w:b/>
          <w:sz w:val="24"/>
          <w:szCs w:val="24"/>
          <w:lang w:val="ru-MD"/>
        </w:rPr>
        <w:t>МП</w:t>
      </w:r>
      <w:r w:rsidR="0011542A" w:rsidRPr="00966F8B">
        <w:rPr>
          <w:rFonts w:asciiTheme="majorHAnsi" w:hAnsiTheme="majorHAnsi" w:cstheme="majorHAnsi"/>
          <w:b/>
          <w:sz w:val="24"/>
          <w:szCs w:val="24"/>
          <w:lang w:val="ru-MD"/>
        </w:rPr>
        <w:t xml:space="preserve"> </w:t>
      </w:r>
      <w:r w:rsidR="00B4075C" w:rsidRPr="00966F8B">
        <w:rPr>
          <w:rFonts w:asciiTheme="majorHAnsi" w:hAnsiTheme="majorHAnsi" w:cstheme="majorHAnsi"/>
          <w:b/>
          <w:sz w:val="24"/>
          <w:szCs w:val="24"/>
          <w:lang w:val="ru-MD"/>
        </w:rPr>
        <w:t>„</w:t>
      </w:r>
      <w:r w:rsidR="0011542A" w:rsidRPr="00966F8B">
        <w:rPr>
          <w:rFonts w:asciiTheme="majorHAnsi" w:hAnsiTheme="majorHAnsi" w:cstheme="majorHAnsi"/>
          <w:b/>
          <w:sz w:val="24"/>
          <w:szCs w:val="24"/>
          <w:lang w:val="ru-MD"/>
        </w:rPr>
        <w:t>Apă-Canal Căuşeni</w:t>
      </w:r>
      <w:r w:rsidR="00B4075C" w:rsidRPr="00966F8B">
        <w:rPr>
          <w:rFonts w:asciiTheme="majorHAnsi" w:hAnsiTheme="majorHAnsi" w:cstheme="majorHAnsi"/>
          <w:b/>
          <w:bCs/>
          <w:sz w:val="24"/>
          <w:szCs w:val="24"/>
          <w:lang w:val="ru-MD"/>
        </w:rPr>
        <w:t>”</w:t>
      </w:r>
      <w:r w:rsidR="0011542A" w:rsidRPr="00966F8B">
        <w:rPr>
          <w:rFonts w:asciiTheme="majorHAnsi" w:hAnsiTheme="majorHAnsi" w:cstheme="majorHAnsi"/>
          <w:b/>
          <w:bCs/>
          <w:sz w:val="24"/>
          <w:szCs w:val="24"/>
          <w:lang w:val="ru-MD"/>
        </w:rPr>
        <w:t xml:space="preserve"> </w:t>
      </w:r>
      <w:r w:rsidR="00182ECD" w:rsidRPr="00966F8B">
        <w:rPr>
          <w:rFonts w:asciiTheme="majorHAnsi" w:hAnsiTheme="majorHAnsi"/>
          <w:sz w:val="24"/>
          <w:szCs w:val="24"/>
          <w:lang w:val="ru-MD"/>
        </w:rPr>
        <w:t xml:space="preserve">для информирования и принятия к сведению, и рекомендовать </w:t>
      </w:r>
      <w:r w:rsidR="00182ECD" w:rsidRPr="00966F8B">
        <w:rPr>
          <w:rFonts w:asciiTheme="majorHAnsi" w:hAnsiTheme="majorHAnsi" w:cstheme="majorHAnsi"/>
          <w:sz w:val="24"/>
          <w:szCs w:val="24"/>
          <w:lang w:val="ru-MD"/>
        </w:rPr>
        <w:t>устранени</w:t>
      </w:r>
      <w:r w:rsidR="00BC329B" w:rsidRPr="00966F8B">
        <w:rPr>
          <w:rFonts w:asciiTheme="majorHAnsi" w:hAnsiTheme="majorHAnsi" w:cstheme="majorHAnsi"/>
          <w:sz w:val="24"/>
          <w:szCs w:val="24"/>
          <w:lang w:val="ru-MD"/>
        </w:rPr>
        <w:t>ть</w:t>
      </w:r>
      <w:r w:rsidR="00182ECD" w:rsidRPr="00966F8B">
        <w:rPr>
          <w:rFonts w:asciiTheme="majorHAnsi" w:hAnsiTheme="majorHAnsi" w:cstheme="majorHAnsi"/>
          <w:sz w:val="24"/>
          <w:szCs w:val="24"/>
          <w:lang w:val="ru-MD"/>
        </w:rPr>
        <w:t xml:space="preserve"> выявленны</w:t>
      </w:r>
      <w:r w:rsidR="00BC329B" w:rsidRPr="00966F8B">
        <w:rPr>
          <w:rFonts w:asciiTheme="majorHAnsi" w:hAnsiTheme="majorHAnsi" w:cstheme="majorHAnsi"/>
          <w:sz w:val="24"/>
          <w:szCs w:val="24"/>
          <w:lang w:val="ru-MD"/>
        </w:rPr>
        <w:t>е</w:t>
      </w:r>
      <w:r w:rsidR="00182ECD" w:rsidRPr="00966F8B">
        <w:rPr>
          <w:rFonts w:asciiTheme="majorHAnsi" w:hAnsiTheme="majorHAnsi" w:cstheme="majorHAnsi"/>
          <w:sz w:val="24"/>
          <w:szCs w:val="24"/>
          <w:lang w:val="ru-MD"/>
        </w:rPr>
        <w:t xml:space="preserve"> недостатк</w:t>
      </w:r>
      <w:r w:rsidR="00BC329B" w:rsidRPr="00966F8B">
        <w:rPr>
          <w:rFonts w:asciiTheme="majorHAnsi" w:hAnsiTheme="majorHAnsi" w:cstheme="majorHAnsi"/>
          <w:sz w:val="24"/>
          <w:szCs w:val="24"/>
          <w:lang w:val="ru-MD"/>
        </w:rPr>
        <w:t>и</w:t>
      </w:r>
      <w:r w:rsidR="00182ECD" w:rsidRPr="00966F8B">
        <w:rPr>
          <w:rFonts w:asciiTheme="majorHAnsi" w:hAnsiTheme="majorHAnsi" w:cstheme="majorHAnsi"/>
          <w:sz w:val="24"/>
          <w:szCs w:val="24"/>
          <w:lang w:val="ru-MD"/>
        </w:rPr>
        <w:t xml:space="preserve"> </w:t>
      </w:r>
      <w:r w:rsidR="00267C76" w:rsidRPr="00966F8B">
        <w:rPr>
          <w:rFonts w:asciiTheme="majorHAnsi" w:eastAsia="Times New Roman" w:hAnsiTheme="majorHAnsi" w:cstheme="majorHAnsi"/>
          <w:bCs/>
          <w:sz w:val="24"/>
          <w:szCs w:val="24"/>
          <w:lang w:val="ru-MD"/>
        </w:rPr>
        <w:t>и</w:t>
      </w:r>
      <w:r w:rsidR="00267C76" w:rsidRPr="00293690">
        <w:rPr>
          <w:rFonts w:asciiTheme="majorHAnsi" w:eastAsia="Times New Roman" w:hAnsiTheme="majorHAnsi" w:cstheme="majorHAnsi"/>
          <w:bCs/>
          <w:sz w:val="24"/>
          <w:szCs w:val="24"/>
          <w:lang w:val="ru-MD"/>
        </w:rPr>
        <w:t xml:space="preserve"> </w:t>
      </w:r>
      <w:r w:rsidR="00182ECD" w:rsidRPr="00966F8B">
        <w:rPr>
          <w:rFonts w:asciiTheme="majorHAnsi" w:hAnsiTheme="majorHAnsi" w:cstheme="majorHAnsi"/>
          <w:sz w:val="24"/>
          <w:szCs w:val="24"/>
          <w:lang w:val="ru-MD"/>
        </w:rPr>
        <w:t>внедр</w:t>
      </w:r>
      <w:r w:rsidR="00BC329B" w:rsidRPr="00966F8B">
        <w:rPr>
          <w:rFonts w:asciiTheme="majorHAnsi" w:hAnsiTheme="majorHAnsi" w:cstheme="majorHAnsi"/>
          <w:sz w:val="24"/>
          <w:szCs w:val="24"/>
          <w:lang w:val="ru-MD"/>
        </w:rPr>
        <w:t>ить</w:t>
      </w:r>
      <w:r w:rsidR="00182ECD" w:rsidRPr="00966F8B">
        <w:rPr>
          <w:rFonts w:asciiTheme="majorHAnsi" w:hAnsiTheme="majorHAnsi" w:cstheme="majorHAnsi"/>
          <w:sz w:val="24"/>
          <w:szCs w:val="24"/>
          <w:lang w:val="ru-MD"/>
        </w:rPr>
        <w:t xml:space="preserve"> рекомендаци</w:t>
      </w:r>
      <w:r w:rsidR="00BC329B" w:rsidRPr="00966F8B">
        <w:rPr>
          <w:rFonts w:asciiTheme="majorHAnsi" w:hAnsiTheme="majorHAnsi" w:cstheme="majorHAnsi"/>
          <w:sz w:val="24"/>
          <w:szCs w:val="24"/>
          <w:lang w:val="ru-MD"/>
        </w:rPr>
        <w:t>и</w:t>
      </w:r>
      <w:r w:rsidR="00182ECD" w:rsidRPr="00966F8B">
        <w:rPr>
          <w:rFonts w:asciiTheme="majorHAnsi" w:hAnsiTheme="majorHAnsi" w:cstheme="majorHAnsi"/>
          <w:sz w:val="24"/>
          <w:szCs w:val="24"/>
          <w:lang w:val="ru-MD"/>
        </w:rPr>
        <w:t xml:space="preserve"> из Отчета аудита</w:t>
      </w:r>
      <w:r w:rsidR="0009230D" w:rsidRPr="00966F8B">
        <w:rPr>
          <w:rFonts w:asciiTheme="majorHAnsi" w:eastAsia="Calibri" w:hAnsiTheme="majorHAnsi" w:cstheme="majorHAnsi"/>
          <w:noProof/>
          <w:sz w:val="24"/>
          <w:szCs w:val="24"/>
          <w:lang w:val="ru-MD"/>
        </w:rPr>
        <w:t>;</w:t>
      </w:r>
    </w:p>
    <w:p w14:paraId="045EB31B" w14:textId="2DFB274A" w:rsidR="00E662EA" w:rsidRPr="00BC329B" w:rsidRDefault="00956AD3" w:rsidP="00E662EA">
      <w:pPr>
        <w:spacing w:after="0" w:line="276" w:lineRule="auto"/>
        <w:ind w:firstLine="567"/>
        <w:jc w:val="both"/>
        <w:rPr>
          <w:rFonts w:asciiTheme="majorHAnsi" w:eastAsia="Times New Roman" w:hAnsiTheme="majorHAnsi" w:cstheme="majorHAnsi"/>
          <w:sz w:val="24"/>
          <w:szCs w:val="24"/>
          <w:lang w:val="ru-MD"/>
        </w:rPr>
      </w:pPr>
      <w:r w:rsidRPr="00C77319">
        <w:rPr>
          <w:rFonts w:asciiTheme="majorHAnsi" w:hAnsiTheme="majorHAnsi" w:cstheme="majorHAnsi"/>
          <w:b/>
          <w:sz w:val="24"/>
          <w:szCs w:val="24"/>
          <w:lang w:val="ro-RO"/>
        </w:rPr>
        <w:t xml:space="preserve">2.6. </w:t>
      </w:r>
      <w:r w:rsidR="00BC329B" w:rsidRPr="00BC329B">
        <w:rPr>
          <w:rFonts w:asciiTheme="majorHAnsi" w:hAnsiTheme="majorHAnsi" w:cstheme="majorHAnsi"/>
          <w:b/>
          <w:sz w:val="24"/>
          <w:szCs w:val="24"/>
          <w:lang w:val="ru-MD"/>
        </w:rPr>
        <w:t xml:space="preserve">Национальному агентству по регулированию в энергетике </w:t>
      </w:r>
      <w:r w:rsidR="00BC329B" w:rsidRPr="00BC329B">
        <w:rPr>
          <w:rFonts w:asciiTheme="majorHAnsi" w:hAnsiTheme="majorHAnsi" w:cstheme="majorHAnsi"/>
          <w:sz w:val="24"/>
          <w:szCs w:val="24"/>
          <w:lang w:val="ru-MD"/>
        </w:rPr>
        <w:t>для информирования, принятия мер и возможного использования информации при реализации государственной политики в области регулирования сектора водоснабжения и санитации</w:t>
      </w:r>
      <w:r w:rsidR="00B4075C" w:rsidRPr="00BC329B">
        <w:rPr>
          <w:rFonts w:asciiTheme="majorHAnsi" w:eastAsia="Times New Roman" w:hAnsiTheme="majorHAnsi" w:cstheme="majorHAnsi"/>
          <w:sz w:val="24"/>
          <w:szCs w:val="24"/>
          <w:lang w:val="ru-MD"/>
        </w:rPr>
        <w:t>;</w:t>
      </w:r>
    </w:p>
    <w:p w14:paraId="4009BD98" w14:textId="36F176AC" w:rsidR="003705C6" w:rsidRPr="00BC329B" w:rsidRDefault="00E662EA" w:rsidP="00C63ADA">
      <w:pPr>
        <w:spacing w:after="0" w:line="276" w:lineRule="auto"/>
        <w:ind w:firstLine="567"/>
        <w:jc w:val="both"/>
        <w:rPr>
          <w:rFonts w:asciiTheme="majorHAnsi" w:hAnsiTheme="majorHAnsi" w:cstheme="majorHAnsi"/>
          <w:b/>
          <w:bCs/>
          <w:sz w:val="24"/>
          <w:szCs w:val="24"/>
          <w:lang w:val="ru-MD"/>
        </w:rPr>
      </w:pPr>
      <w:r w:rsidRPr="00BC329B">
        <w:rPr>
          <w:rFonts w:asciiTheme="majorHAnsi" w:hAnsiTheme="majorHAnsi" w:cstheme="majorHAnsi"/>
          <w:b/>
          <w:sz w:val="24"/>
          <w:szCs w:val="24"/>
          <w:lang w:val="ru-MD"/>
        </w:rPr>
        <w:t xml:space="preserve">2.7. </w:t>
      </w:r>
      <w:r w:rsidR="00BC329B" w:rsidRPr="00BC329B">
        <w:rPr>
          <w:rFonts w:asciiTheme="majorHAnsi" w:hAnsiTheme="majorHAnsi" w:cstheme="majorHAnsi"/>
          <w:b/>
          <w:sz w:val="24"/>
          <w:szCs w:val="24"/>
          <w:lang w:val="ru-MD"/>
        </w:rPr>
        <w:t xml:space="preserve">Государственной канцелярии, совместно с Территориальными офисами Государственной канцелярии, </w:t>
      </w:r>
      <w:r w:rsidR="00BC329B" w:rsidRPr="00BC329B">
        <w:rPr>
          <w:rFonts w:asciiTheme="majorHAnsi" w:hAnsiTheme="majorHAnsi" w:cstheme="majorHAnsi"/>
          <w:sz w:val="24"/>
          <w:szCs w:val="24"/>
          <w:lang w:val="ru-MD"/>
        </w:rPr>
        <w:t>исходя из обязанностей, делегированных ст.46 Закона о Правительстве №136/2017, для информирования и принятия к сведению, и рекомендовать мониторировать и обеспечивать выполнение рекомендаций из Отчета аудита местными публичными органами, управляющими объектами инженерно-технической инфраструктуры, связанной с водоснабжением и санитацией, а также операторами, предоставляющими публичные услуги водоснабжения и канализации</w:t>
      </w:r>
      <w:r w:rsidR="003705C6" w:rsidRPr="00BC329B">
        <w:rPr>
          <w:rFonts w:asciiTheme="majorHAnsi" w:hAnsiTheme="majorHAnsi" w:cstheme="majorHAnsi"/>
          <w:sz w:val="24"/>
          <w:szCs w:val="24"/>
          <w:lang w:val="ru-MD"/>
        </w:rPr>
        <w:t>.</w:t>
      </w:r>
    </w:p>
    <w:p w14:paraId="50BB3F31" w14:textId="631580A7" w:rsidR="00BF64D8" w:rsidRPr="00864923" w:rsidRDefault="00DA5096" w:rsidP="00C63ADA">
      <w:pPr>
        <w:pStyle w:val="af8"/>
        <w:spacing w:before="0" w:beforeAutospacing="0" w:after="0" w:afterAutospacing="0" w:line="276" w:lineRule="auto"/>
        <w:ind w:left="567"/>
        <w:jc w:val="both"/>
        <w:rPr>
          <w:rFonts w:asciiTheme="majorHAnsi" w:hAnsiTheme="majorHAnsi" w:cstheme="majorHAnsi"/>
          <w:bCs/>
          <w:lang w:val="ru-MD"/>
        </w:rPr>
      </w:pPr>
      <w:r w:rsidRPr="00C77319">
        <w:rPr>
          <w:rFonts w:asciiTheme="majorHAnsi" w:hAnsiTheme="majorHAnsi" w:cstheme="majorHAnsi"/>
          <w:b/>
          <w:lang w:val="ro-RO"/>
        </w:rPr>
        <w:t xml:space="preserve">3. </w:t>
      </w:r>
      <w:r w:rsidR="00BC329B" w:rsidRPr="00864923">
        <w:rPr>
          <w:rFonts w:asciiTheme="majorHAnsi" w:hAnsiTheme="majorHAnsi" w:cstheme="majorHAnsi"/>
          <w:bCs/>
          <w:lang w:val="ru-MD"/>
        </w:rPr>
        <w:t>Настоящим Постановлением исключить из режима мониторинга</w:t>
      </w:r>
      <w:r w:rsidR="00BF64D8" w:rsidRPr="00864923">
        <w:rPr>
          <w:rFonts w:asciiTheme="majorHAnsi" w:hAnsiTheme="majorHAnsi" w:cstheme="majorHAnsi"/>
          <w:bCs/>
          <w:lang w:val="ru-MD"/>
        </w:rPr>
        <w:t>:</w:t>
      </w:r>
    </w:p>
    <w:p w14:paraId="3A7425E0" w14:textId="41BE7FA4" w:rsidR="00BF64D8" w:rsidRPr="00864923" w:rsidRDefault="00C50714" w:rsidP="00C63ADA">
      <w:pPr>
        <w:spacing w:after="0" w:line="276" w:lineRule="auto"/>
        <w:ind w:firstLine="567"/>
        <w:jc w:val="both"/>
        <w:rPr>
          <w:rFonts w:asciiTheme="majorHAnsi" w:hAnsiTheme="majorHAnsi" w:cstheme="majorHAnsi"/>
          <w:bCs/>
          <w:sz w:val="24"/>
          <w:szCs w:val="24"/>
          <w:lang w:val="ru-MD"/>
        </w:rPr>
      </w:pPr>
      <w:r w:rsidRPr="00864923">
        <w:rPr>
          <w:rFonts w:asciiTheme="majorHAnsi" w:hAnsiTheme="majorHAnsi" w:cstheme="majorHAnsi"/>
          <w:b/>
          <w:sz w:val="24"/>
          <w:szCs w:val="24"/>
          <w:lang w:val="ru-MD"/>
        </w:rPr>
        <w:t>-</w:t>
      </w:r>
      <w:r w:rsidR="00F55BE2" w:rsidRPr="00864923">
        <w:rPr>
          <w:rFonts w:asciiTheme="majorHAnsi" w:hAnsiTheme="majorHAnsi" w:cstheme="majorHAnsi"/>
          <w:bCs/>
          <w:sz w:val="24"/>
          <w:szCs w:val="24"/>
          <w:lang w:val="ru-MD"/>
        </w:rPr>
        <w:t xml:space="preserve"> </w:t>
      </w:r>
      <w:r w:rsidR="0033788B" w:rsidRPr="00864923">
        <w:rPr>
          <w:rFonts w:asciiTheme="majorHAnsi" w:hAnsiTheme="majorHAnsi" w:cstheme="majorHAnsi"/>
          <w:bCs/>
          <w:sz w:val="24"/>
          <w:szCs w:val="24"/>
          <w:lang w:val="ru-MD"/>
        </w:rPr>
        <w:t>Постановление Счетной палаты №</w:t>
      </w:r>
      <w:r w:rsidR="00F55BE2" w:rsidRPr="00864923">
        <w:rPr>
          <w:rFonts w:asciiTheme="majorHAnsi" w:hAnsiTheme="majorHAnsi" w:cstheme="majorHAnsi"/>
          <w:bCs/>
          <w:sz w:val="24"/>
          <w:szCs w:val="24"/>
          <w:lang w:val="ru-MD"/>
        </w:rPr>
        <w:t xml:space="preserve">1 </w:t>
      </w:r>
      <w:r w:rsidR="0033788B" w:rsidRPr="00864923">
        <w:rPr>
          <w:rFonts w:asciiTheme="majorHAnsi" w:hAnsiTheme="majorHAnsi" w:cstheme="majorHAnsi"/>
          <w:bCs/>
          <w:sz w:val="24"/>
          <w:szCs w:val="24"/>
          <w:lang w:val="ru-MD"/>
        </w:rPr>
        <w:t>от</w:t>
      </w:r>
      <w:r w:rsidR="00F55BE2" w:rsidRPr="00864923">
        <w:rPr>
          <w:rFonts w:asciiTheme="majorHAnsi" w:hAnsiTheme="majorHAnsi" w:cstheme="majorHAnsi"/>
          <w:bCs/>
          <w:sz w:val="24"/>
          <w:szCs w:val="24"/>
          <w:lang w:val="ru-MD"/>
        </w:rPr>
        <w:t xml:space="preserve"> </w:t>
      </w:r>
      <w:r w:rsidRPr="00864923">
        <w:rPr>
          <w:rFonts w:asciiTheme="majorHAnsi" w:hAnsiTheme="majorHAnsi" w:cstheme="majorHAnsi"/>
          <w:bCs/>
          <w:sz w:val="24"/>
          <w:szCs w:val="24"/>
          <w:lang w:val="ru-MD"/>
        </w:rPr>
        <w:t>0</w:t>
      </w:r>
      <w:r w:rsidR="00F55BE2" w:rsidRPr="00864923">
        <w:rPr>
          <w:rFonts w:asciiTheme="majorHAnsi" w:hAnsiTheme="majorHAnsi" w:cstheme="majorHAnsi"/>
          <w:bCs/>
          <w:sz w:val="24"/>
          <w:szCs w:val="24"/>
          <w:lang w:val="ru-MD"/>
        </w:rPr>
        <w:t xml:space="preserve">4 </w:t>
      </w:r>
      <w:r w:rsidR="0033788B" w:rsidRPr="00864923">
        <w:rPr>
          <w:rFonts w:asciiTheme="majorHAnsi" w:hAnsiTheme="majorHAnsi" w:cstheme="majorHAnsi"/>
          <w:bCs/>
          <w:sz w:val="24"/>
          <w:szCs w:val="24"/>
          <w:lang w:val="ru-MD"/>
        </w:rPr>
        <w:t>февраля</w:t>
      </w:r>
      <w:r w:rsidR="00F55BE2" w:rsidRPr="00864923">
        <w:rPr>
          <w:rFonts w:asciiTheme="majorHAnsi" w:hAnsiTheme="majorHAnsi" w:cstheme="majorHAnsi"/>
          <w:bCs/>
          <w:sz w:val="24"/>
          <w:szCs w:val="24"/>
          <w:lang w:val="ru-MD"/>
        </w:rPr>
        <w:t xml:space="preserve"> 2014</w:t>
      </w:r>
      <w:r w:rsidR="0033788B" w:rsidRPr="00864923">
        <w:rPr>
          <w:rFonts w:asciiTheme="majorHAnsi" w:hAnsiTheme="majorHAnsi" w:cstheme="majorHAnsi"/>
          <w:bCs/>
          <w:sz w:val="24"/>
          <w:szCs w:val="24"/>
          <w:lang w:val="ru-MD"/>
        </w:rPr>
        <w:t xml:space="preserve"> года</w:t>
      </w:r>
      <w:r w:rsidR="00F55BE2" w:rsidRPr="00864923">
        <w:rPr>
          <w:rFonts w:asciiTheme="majorHAnsi" w:hAnsiTheme="majorHAnsi" w:cstheme="majorHAnsi"/>
          <w:bCs/>
          <w:sz w:val="24"/>
          <w:szCs w:val="24"/>
          <w:lang w:val="ru-MD"/>
        </w:rPr>
        <w:t xml:space="preserve"> </w:t>
      </w:r>
      <w:r w:rsidRPr="00864923">
        <w:rPr>
          <w:rFonts w:asciiTheme="majorHAnsi" w:hAnsiTheme="majorHAnsi" w:cstheme="majorHAnsi"/>
          <w:bCs/>
          <w:sz w:val="24"/>
          <w:szCs w:val="24"/>
          <w:lang w:val="ru-MD"/>
        </w:rPr>
        <w:t>„</w:t>
      </w:r>
      <w:r w:rsidR="0033788B" w:rsidRPr="00864923">
        <w:rPr>
          <w:rFonts w:asciiTheme="majorHAnsi" w:hAnsiTheme="majorHAnsi" w:cstheme="majorHAnsi"/>
          <w:bCs/>
          <w:sz w:val="24"/>
          <w:szCs w:val="24"/>
          <w:lang w:val="ru-MD"/>
        </w:rPr>
        <w:t>По Отчету аудита эффективности в области окружающей среды „Охрана и устойчивое использование речных водных ресурсов” и</w:t>
      </w:r>
      <w:r w:rsidR="00F55BE2" w:rsidRPr="00864923">
        <w:rPr>
          <w:rFonts w:asciiTheme="majorHAnsi" w:hAnsiTheme="majorHAnsi" w:cstheme="majorHAnsi"/>
          <w:bCs/>
          <w:sz w:val="24"/>
          <w:szCs w:val="24"/>
          <w:lang w:val="ru-MD"/>
        </w:rPr>
        <w:t xml:space="preserve"> </w:t>
      </w:r>
      <w:r w:rsidR="0033788B" w:rsidRPr="00864923">
        <w:rPr>
          <w:rFonts w:asciiTheme="majorHAnsi" w:hAnsiTheme="majorHAnsi" w:cstheme="majorHAnsi"/>
          <w:bCs/>
          <w:sz w:val="24"/>
          <w:szCs w:val="24"/>
          <w:lang w:val="ru-MD"/>
        </w:rPr>
        <w:t>Постановление Счетной палаты №</w:t>
      </w:r>
      <w:r w:rsidR="00F55BE2" w:rsidRPr="00864923">
        <w:rPr>
          <w:rFonts w:asciiTheme="majorHAnsi" w:hAnsiTheme="majorHAnsi" w:cstheme="majorHAnsi"/>
          <w:bCs/>
          <w:sz w:val="24"/>
          <w:szCs w:val="24"/>
          <w:lang w:val="ru-MD"/>
        </w:rPr>
        <w:t xml:space="preserve">29 </w:t>
      </w:r>
      <w:r w:rsidR="0033788B" w:rsidRPr="00864923">
        <w:rPr>
          <w:rFonts w:asciiTheme="majorHAnsi" w:hAnsiTheme="majorHAnsi" w:cstheme="majorHAnsi"/>
          <w:bCs/>
          <w:sz w:val="24"/>
          <w:szCs w:val="24"/>
          <w:lang w:val="ru-MD"/>
        </w:rPr>
        <w:t>от</w:t>
      </w:r>
      <w:r w:rsidR="00F55BE2" w:rsidRPr="00864923">
        <w:rPr>
          <w:rFonts w:asciiTheme="majorHAnsi" w:hAnsiTheme="majorHAnsi" w:cstheme="majorHAnsi"/>
          <w:bCs/>
          <w:sz w:val="24"/>
          <w:szCs w:val="24"/>
          <w:lang w:val="ru-MD"/>
        </w:rPr>
        <w:t xml:space="preserve"> 22 </w:t>
      </w:r>
      <w:r w:rsidR="0033788B" w:rsidRPr="00864923">
        <w:rPr>
          <w:rFonts w:asciiTheme="majorHAnsi" w:hAnsiTheme="majorHAnsi" w:cstheme="majorHAnsi"/>
          <w:bCs/>
          <w:sz w:val="24"/>
          <w:szCs w:val="24"/>
          <w:lang w:val="ru-MD"/>
        </w:rPr>
        <w:t>июля</w:t>
      </w:r>
      <w:r w:rsidR="00F55BE2" w:rsidRPr="00864923">
        <w:rPr>
          <w:rFonts w:asciiTheme="majorHAnsi" w:hAnsiTheme="majorHAnsi" w:cstheme="majorHAnsi"/>
          <w:bCs/>
          <w:sz w:val="24"/>
          <w:szCs w:val="24"/>
          <w:lang w:val="ru-MD"/>
        </w:rPr>
        <w:t xml:space="preserve"> 2016</w:t>
      </w:r>
      <w:r w:rsidR="0033788B" w:rsidRPr="00864923">
        <w:rPr>
          <w:rFonts w:asciiTheme="majorHAnsi" w:hAnsiTheme="majorHAnsi" w:cstheme="majorHAnsi"/>
          <w:bCs/>
          <w:sz w:val="24"/>
          <w:szCs w:val="24"/>
          <w:lang w:val="ru-MD"/>
        </w:rPr>
        <w:t xml:space="preserve"> года</w:t>
      </w:r>
      <w:r w:rsidR="00F55BE2" w:rsidRPr="00864923">
        <w:rPr>
          <w:rFonts w:asciiTheme="majorHAnsi" w:hAnsiTheme="majorHAnsi" w:cstheme="majorHAnsi"/>
          <w:bCs/>
          <w:sz w:val="24"/>
          <w:szCs w:val="24"/>
          <w:lang w:val="ru-MD"/>
        </w:rPr>
        <w:t xml:space="preserve"> </w:t>
      </w:r>
      <w:r w:rsidRPr="00864923">
        <w:rPr>
          <w:rFonts w:asciiTheme="majorHAnsi" w:hAnsiTheme="majorHAnsi" w:cstheme="majorHAnsi"/>
          <w:bCs/>
          <w:sz w:val="24"/>
          <w:szCs w:val="24"/>
          <w:lang w:val="ru-MD"/>
        </w:rPr>
        <w:t>„</w:t>
      </w:r>
      <w:r w:rsidR="0033788B" w:rsidRPr="00864923">
        <w:rPr>
          <w:rFonts w:asciiTheme="majorHAnsi" w:hAnsiTheme="majorHAnsi" w:cstheme="majorHAnsi"/>
          <w:bCs/>
          <w:sz w:val="24"/>
          <w:szCs w:val="24"/>
          <w:lang w:val="ru-MD"/>
        </w:rPr>
        <w:t>По Отчету аудита Проекта „Программа развития предприятий водоснабжения и водоотведения</w:t>
      </w:r>
      <w:r w:rsidR="00F55BE2" w:rsidRPr="00864923">
        <w:rPr>
          <w:rFonts w:asciiTheme="majorHAnsi" w:hAnsiTheme="majorHAnsi" w:cstheme="majorHAnsi"/>
          <w:bCs/>
          <w:sz w:val="24"/>
          <w:szCs w:val="24"/>
          <w:lang w:val="ru-MD"/>
        </w:rPr>
        <w:t>”,</w:t>
      </w:r>
      <w:r w:rsidR="0033788B" w:rsidRPr="00864923">
        <w:rPr>
          <w:rFonts w:asciiTheme="majorHAnsi" w:hAnsiTheme="majorHAnsi" w:cstheme="majorHAnsi"/>
          <w:bCs/>
          <w:sz w:val="24"/>
          <w:szCs w:val="24"/>
          <w:lang w:val="ru-MD"/>
        </w:rPr>
        <w:t xml:space="preserve"> в связи с неактуальностью рекомендаций</w:t>
      </w:r>
      <w:r w:rsidR="00864923" w:rsidRPr="00864923">
        <w:rPr>
          <w:rFonts w:asciiTheme="majorHAnsi" w:hAnsiTheme="majorHAnsi" w:cstheme="majorHAnsi"/>
          <w:bCs/>
          <w:sz w:val="24"/>
          <w:szCs w:val="24"/>
          <w:lang w:val="ru-MD"/>
        </w:rPr>
        <w:t>,</w:t>
      </w:r>
      <w:r w:rsidR="0033788B" w:rsidRPr="00864923">
        <w:rPr>
          <w:rFonts w:asciiTheme="majorHAnsi" w:hAnsiTheme="majorHAnsi" w:cstheme="majorHAnsi"/>
          <w:bCs/>
          <w:sz w:val="24"/>
          <w:szCs w:val="24"/>
          <w:lang w:val="ru-MD"/>
        </w:rPr>
        <w:t xml:space="preserve"> в контексте новой нормативной базы </w:t>
      </w:r>
      <w:r w:rsidR="00864923" w:rsidRPr="00864923">
        <w:rPr>
          <w:rFonts w:asciiTheme="majorHAnsi" w:hAnsiTheme="majorHAnsi" w:cstheme="majorHAnsi"/>
          <w:bCs/>
          <w:sz w:val="24"/>
          <w:szCs w:val="24"/>
          <w:lang w:val="ru-MD"/>
        </w:rPr>
        <w:t xml:space="preserve">в этой </w:t>
      </w:r>
      <w:r w:rsidR="0033788B" w:rsidRPr="00864923">
        <w:rPr>
          <w:rFonts w:asciiTheme="majorHAnsi" w:hAnsiTheme="majorHAnsi" w:cstheme="majorHAnsi"/>
          <w:bCs/>
          <w:sz w:val="24"/>
          <w:szCs w:val="24"/>
          <w:lang w:val="ru-MD"/>
        </w:rPr>
        <w:t xml:space="preserve">области, разработанной Национальным агентством по регулированию в энергетике в период с 2016 по 2020 год </w:t>
      </w:r>
      <w:r w:rsidR="00864923" w:rsidRPr="00864923">
        <w:rPr>
          <w:rFonts w:asciiTheme="majorHAnsi" w:hAnsiTheme="majorHAnsi" w:cstheme="majorHAnsi"/>
          <w:bCs/>
          <w:sz w:val="24"/>
          <w:szCs w:val="24"/>
          <w:lang w:val="ru-MD"/>
        </w:rPr>
        <w:t>в</w:t>
      </w:r>
      <w:r w:rsidR="0033788B" w:rsidRPr="00864923">
        <w:rPr>
          <w:rFonts w:asciiTheme="majorHAnsi" w:hAnsiTheme="majorHAnsi" w:cstheme="majorHAnsi"/>
          <w:bCs/>
          <w:sz w:val="24"/>
          <w:szCs w:val="24"/>
          <w:lang w:val="ru-MD"/>
        </w:rPr>
        <w:t xml:space="preserve"> цел</w:t>
      </w:r>
      <w:r w:rsidR="00864923" w:rsidRPr="00864923">
        <w:rPr>
          <w:rFonts w:asciiTheme="majorHAnsi" w:hAnsiTheme="majorHAnsi" w:cstheme="majorHAnsi"/>
          <w:bCs/>
          <w:sz w:val="24"/>
          <w:szCs w:val="24"/>
          <w:lang w:val="ru-MD"/>
        </w:rPr>
        <w:t>ях</w:t>
      </w:r>
      <w:r w:rsidR="0033788B" w:rsidRPr="00864923">
        <w:rPr>
          <w:rFonts w:asciiTheme="majorHAnsi" w:hAnsiTheme="majorHAnsi" w:cstheme="majorHAnsi"/>
          <w:bCs/>
          <w:sz w:val="24"/>
          <w:szCs w:val="24"/>
          <w:lang w:val="ru-MD"/>
        </w:rPr>
        <w:t xml:space="preserve"> реализации положений ст.</w:t>
      </w:r>
      <w:r w:rsidR="00864923" w:rsidRPr="00864923">
        <w:rPr>
          <w:rFonts w:asciiTheme="majorHAnsi" w:hAnsiTheme="majorHAnsi" w:cstheme="majorHAnsi"/>
          <w:bCs/>
          <w:sz w:val="24"/>
          <w:szCs w:val="24"/>
          <w:lang w:val="ru-MD"/>
        </w:rPr>
        <w:t>7 Закона о публичной услуге водоснабжения и канализации  №</w:t>
      </w:r>
      <w:r w:rsidR="0033788B" w:rsidRPr="00864923">
        <w:rPr>
          <w:rFonts w:asciiTheme="majorHAnsi" w:hAnsiTheme="majorHAnsi" w:cstheme="majorHAnsi"/>
          <w:bCs/>
          <w:sz w:val="24"/>
          <w:szCs w:val="24"/>
          <w:lang w:val="ru-MD"/>
        </w:rPr>
        <w:t>303 от 13.12.2013</w:t>
      </w:r>
      <w:r w:rsidR="00B401B9" w:rsidRPr="00864923">
        <w:rPr>
          <w:rFonts w:asciiTheme="majorHAnsi" w:hAnsiTheme="majorHAnsi" w:cstheme="majorHAnsi"/>
          <w:bCs/>
          <w:sz w:val="24"/>
          <w:szCs w:val="24"/>
          <w:lang w:val="ru-MD"/>
        </w:rPr>
        <w:t>;</w:t>
      </w:r>
    </w:p>
    <w:p w14:paraId="14DDCB82" w14:textId="17D4072C" w:rsidR="00DA5096" w:rsidRPr="00864923" w:rsidRDefault="00910A50">
      <w:pPr>
        <w:shd w:val="clear" w:color="auto" w:fill="FFFFFF" w:themeFill="background1"/>
        <w:spacing w:after="0" w:line="276" w:lineRule="auto"/>
        <w:ind w:firstLine="567"/>
        <w:jc w:val="both"/>
        <w:rPr>
          <w:rFonts w:asciiTheme="majorHAnsi" w:hAnsiTheme="majorHAnsi" w:cstheme="majorHAnsi"/>
          <w:bCs/>
          <w:sz w:val="24"/>
          <w:szCs w:val="24"/>
          <w:lang w:val="ru-MD"/>
        </w:rPr>
      </w:pPr>
      <w:r w:rsidRPr="00C77319">
        <w:rPr>
          <w:rFonts w:asciiTheme="majorHAnsi" w:hAnsiTheme="majorHAnsi" w:cstheme="majorHAnsi"/>
          <w:bCs/>
          <w:sz w:val="24"/>
          <w:szCs w:val="24"/>
          <w:lang w:val="ro-RO"/>
        </w:rPr>
        <w:t>-</w:t>
      </w:r>
      <w:r w:rsidR="00D70A41" w:rsidRPr="00C77319">
        <w:rPr>
          <w:rFonts w:asciiTheme="majorHAnsi" w:hAnsiTheme="majorHAnsi" w:cstheme="majorHAnsi"/>
          <w:bCs/>
          <w:sz w:val="24"/>
          <w:szCs w:val="24"/>
          <w:lang w:val="ro-RO"/>
        </w:rPr>
        <w:t xml:space="preserve"> </w:t>
      </w:r>
      <w:r w:rsidR="0033788B" w:rsidRPr="00864923">
        <w:rPr>
          <w:rFonts w:asciiTheme="majorHAnsi" w:hAnsiTheme="majorHAnsi" w:cstheme="majorHAnsi"/>
          <w:bCs/>
          <w:sz w:val="24"/>
          <w:szCs w:val="24"/>
          <w:lang w:val="ru-MD"/>
        </w:rPr>
        <w:t>Постановление Счетной палаты №</w:t>
      </w:r>
      <w:r w:rsidR="009D6F0A" w:rsidRPr="00864923">
        <w:rPr>
          <w:rFonts w:asciiTheme="majorHAnsi" w:hAnsiTheme="majorHAnsi" w:cstheme="majorHAnsi"/>
          <w:bCs/>
          <w:sz w:val="24"/>
          <w:szCs w:val="24"/>
          <w:lang w:val="ru-MD"/>
        </w:rPr>
        <w:t xml:space="preserve">71 </w:t>
      </w:r>
      <w:r w:rsidR="00864923" w:rsidRPr="00864923">
        <w:rPr>
          <w:rFonts w:asciiTheme="majorHAnsi" w:hAnsiTheme="majorHAnsi" w:cstheme="majorHAnsi"/>
          <w:bCs/>
          <w:sz w:val="24"/>
          <w:szCs w:val="24"/>
          <w:lang w:val="ru-MD"/>
        </w:rPr>
        <w:t>от</w:t>
      </w:r>
      <w:r w:rsidR="009D6F0A" w:rsidRPr="00864923">
        <w:rPr>
          <w:rFonts w:asciiTheme="majorHAnsi" w:hAnsiTheme="majorHAnsi" w:cstheme="majorHAnsi"/>
          <w:bCs/>
          <w:sz w:val="24"/>
          <w:szCs w:val="24"/>
          <w:lang w:val="ru-MD"/>
        </w:rPr>
        <w:t xml:space="preserve"> 20 </w:t>
      </w:r>
      <w:r w:rsidR="00864923" w:rsidRPr="00864923">
        <w:rPr>
          <w:rFonts w:asciiTheme="majorHAnsi" w:hAnsiTheme="majorHAnsi" w:cstheme="majorHAnsi"/>
          <w:bCs/>
          <w:sz w:val="24"/>
          <w:szCs w:val="24"/>
          <w:lang w:val="ru-MD"/>
        </w:rPr>
        <w:t>декабря</w:t>
      </w:r>
      <w:r w:rsidR="009D6F0A" w:rsidRPr="00864923">
        <w:rPr>
          <w:rFonts w:asciiTheme="majorHAnsi" w:hAnsiTheme="majorHAnsi" w:cstheme="majorHAnsi"/>
          <w:bCs/>
          <w:sz w:val="24"/>
          <w:szCs w:val="24"/>
          <w:lang w:val="ru-MD"/>
        </w:rPr>
        <w:t xml:space="preserve"> 20</w:t>
      </w:r>
      <w:r w:rsidR="00DA5096" w:rsidRPr="00864923">
        <w:rPr>
          <w:rFonts w:asciiTheme="majorHAnsi" w:hAnsiTheme="majorHAnsi" w:cstheme="majorHAnsi"/>
          <w:bCs/>
          <w:sz w:val="24"/>
          <w:szCs w:val="24"/>
          <w:lang w:val="ru-MD"/>
        </w:rPr>
        <w:t>1</w:t>
      </w:r>
      <w:r w:rsidR="009D6F0A" w:rsidRPr="00864923">
        <w:rPr>
          <w:rFonts w:asciiTheme="majorHAnsi" w:hAnsiTheme="majorHAnsi" w:cstheme="majorHAnsi"/>
          <w:bCs/>
          <w:sz w:val="24"/>
          <w:szCs w:val="24"/>
          <w:lang w:val="ru-MD"/>
        </w:rPr>
        <w:t>7</w:t>
      </w:r>
      <w:r w:rsidR="00864923" w:rsidRPr="00864923">
        <w:rPr>
          <w:rFonts w:asciiTheme="majorHAnsi" w:hAnsiTheme="majorHAnsi" w:cstheme="majorHAnsi"/>
          <w:bCs/>
          <w:sz w:val="24"/>
          <w:szCs w:val="24"/>
          <w:lang w:val="ru-MD"/>
        </w:rPr>
        <w:t xml:space="preserve"> года</w:t>
      </w:r>
      <w:r w:rsidR="00DA5096" w:rsidRPr="00864923">
        <w:rPr>
          <w:rFonts w:asciiTheme="majorHAnsi" w:hAnsiTheme="majorHAnsi" w:cstheme="majorHAnsi"/>
          <w:bCs/>
          <w:sz w:val="24"/>
          <w:szCs w:val="24"/>
          <w:lang w:val="ru-MD"/>
        </w:rPr>
        <w:t xml:space="preserve"> </w:t>
      </w:r>
      <w:r w:rsidR="00864923" w:rsidRPr="00864923">
        <w:rPr>
          <w:rFonts w:asciiTheme="majorHAnsi" w:hAnsiTheme="majorHAnsi" w:cstheme="majorHAnsi"/>
          <w:bCs/>
          <w:sz w:val="24"/>
          <w:szCs w:val="24"/>
          <w:lang w:val="ru-MD"/>
        </w:rPr>
        <w:t>„По Отчету аудита эффективности управления Национальным экологическим фондом за 2016 бюджетный год”, с уровнем реализации 19,2%, и Постановление Счетный палаты №39 от 26 июня 2018 года „По Отчету аудита соответствия управления средствами Национального экологического фонда в 2017 году”, с уровнем реализации 24,3%, в связи с неактуальностью невыполненных рекомендаций в контексте ликвидации Национального экологического фонда и создания Национального фонда окружающей среды</w:t>
      </w:r>
      <w:r w:rsidR="00DA5096" w:rsidRPr="00864923">
        <w:rPr>
          <w:rFonts w:asciiTheme="majorHAnsi" w:hAnsiTheme="majorHAnsi" w:cstheme="majorHAnsi"/>
          <w:bCs/>
          <w:sz w:val="24"/>
          <w:szCs w:val="24"/>
          <w:lang w:val="ru-MD"/>
        </w:rPr>
        <w:t xml:space="preserve">.  </w:t>
      </w:r>
    </w:p>
    <w:p w14:paraId="1BD4F87F" w14:textId="3617A6E6" w:rsidR="00D53307" w:rsidRPr="00C77319" w:rsidRDefault="00DA5096" w:rsidP="00307CB9">
      <w:pPr>
        <w:shd w:val="clear" w:color="auto" w:fill="FFFFFF" w:themeFill="background1"/>
        <w:spacing w:after="0" w:line="276" w:lineRule="auto"/>
        <w:ind w:firstLine="567"/>
        <w:jc w:val="both"/>
        <w:rPr>
          <w:rFonts w:asciiTheme="majorHAnsi" w:eastAsia="Calibri" w:hAnsiTheme="majorHAnsi" w:cstheme="majorHAnsi"/>
          <w:sz w:val="24"/>
          <w:szCs w:val="24"/>
          <w:lang w:val="ro-RO"/>
        </w:rPr>
      </w:pPr>
      <w:r w:rsidRPr="00C77319">
        <w:rPr>
          <w:rFonts w:asciiTheme="majorHAnsi" w:eastAsia="Times New Roman" w:hAnsiTheme="majorHAnsi" w:cstheme="majorHAnsi"/>
          <w:b/>
          <w:sz w:val="24"/>
          <w:szCs w:val="24"/>
          <w:lang w:val="ro-RO"/>
        </w:rPr>
        <w:t>4</w:t>
      </w:r>
      <w:r w:rsidR="0086403C" w:rsidRPr="00C77319">
        <w:rPr>
          <w:rFonts w:asciiTheme="majorHAnsi" w:eastAsia="Times New Roman" w:hAnsiTheme="majorHAnsi" w:cstheme="majorHAnsi"/>
          <w:b/>
          <w:sz w:val="24"/>
          <w:szCs w:val="24"/>
          <w:lang w:val="ro-RO"/>
        </w:rPr>
        <w:t>.</w:t>
      </w:r>
      <w:r w:rsidR="00841B67" w:rsidRPr="00C77319">
        <w:rPr>
          <w:rFonts w:asciiTheme="majorHAnsi" w:eastAsia="Calibri" w:hAnsiTheme="majorHAnsi" w:cstheme="majorHAnsi"/>
          <w:sz w:val="24"/>
          <w:szCs w:val="24"/>
          <w:lang w:val="ro-RO"/>
        </w:rPr>
        <w:t xml:space="preserve"> </w:t>
      </w:r>
      <w:r w:rsidR="006E0EF9" w:rsidRPr="00E34906">
        <w:rPr>
          <w:rFonts w:ascii="Calibri Light" w:eastAsia="Calibri Light" w:hAnsi="Calibri Light" w:cs="Calibri Light"/>
          <w:bCs/>
          <w:sz w:val="24"/>
          <w:szCs w:val="24"/>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органа-эмитента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D53307" w:rsidRPr="00C77319">
        <w:rPr>
          <w:rFonts w:asciiTheme="majorHAnsi" w:eastAsia="Calibri" w:hAnsiTheme="majorHAnsi" w:cstheme="majorHAnsi"/>
          <w:sz w:val="24"/>
          <w:szCs w:val="24"/>
          <w:lang w:val="ro-RO"/>
        </w:rPr>
        <w:t>.</w:t>
      </w:r>
    </w:p>
    <w:p w14:paraId="544DD170" w14:textId="3C23F0C3" w:rsidR="00400B7A" w:rsidRPr="00C77319" w:rsidRDefault="00DA5096" w:rsidP="00307CB9">
      <w:pPr>
        <w:shd w:val="clear" w:color="auto" w:fill="FFFFFF" w:themeFill="background1"/>
        <w:spacing w:after="0" w:line="276" w:lineRule="auto"/>
        <w:ind w:firstLine="567"/>
        <w:jc w:val="both"/>
        <w:rPr>
          <w:rFonts w:asciiTheme="majorHAnsi" w:eastAsia="Calibri" w:hAnsiTheme="majorHAnsi" w:cstheme="majorHAnsi"/>
          <w:sz w:val="24"/>
          <w:szCs w:val="24"/>
          <w:lang w:val="ro-RO"/>
        </w:rPr>
      </w:pPr>
      <w:r w:rsidRPr="00C77319">
        <w:rPr>
          <w:rFonts w:asciiTheme="majorHAnsi" w:eastAsia="Calibri" w:hAnsiTheme="majorHAnsi" w:cstheme="majorHAnsi"/>
          <w:b/>
          <w:bCs/>
          <w:sz w:val="24"/>
          <w:szCs w:val="24"/>
          <w:lang w:val="ro-RO"/>
        </w:rPr>
        <w:t>5</w:t>
      </w:r>
      <w:r w:rsidR="00D53307" w:rsidRPr="00C77319">
        <w:rPr>
          <w:rFonts w:asciiTheme="majorHAnsi" w:eastAsia="Calibri" w:hAnsiTheme="majorHAnsi" w:cstheme="majorHAnsi"/>
          <w:b/>
          <w:bCs/>
          <w:sz w:val="24"/>
          <w:szCs w:val="24"/>
          <w:lang w:val="ro-RO"/>
        </w:rPr>
        <w:t xml:space="preserve">. </w:t>
      </w:r>
      <w:r w:rsidR="006E0EF9" w:rsidRPr="006E0EF9">
        <w:rPr>
          <w:rFonts w:ascii="Calibri Light" w:eastAsia="Calibri Light" w:hAnsi="Calibri Light" w:cs="Calibri Light"/>
          <w:sz w:val="24"/>
          <w:szCs w:val="24"/>
          <w:lang w:val="ru-MD"/>
        </w:rPr>
        <w:t xml:space="preserve">О принятых мерах по выполнению </w:t>
      </w:r>
      <w:r w:rsidR="006E0EF9" w:rsidRPr="006E0EF9">
        <w:rPr>
          <w:rFonts w:asciiTheme="majorHAnsi" w:eastAsia="Calibri" w:hAnsiTheme="majorHAnsi" w:cstheme="majorHAnsi"/>
          <w:bCs/>
          <w:sz w:val="24"/>
          <w:szCs w:val="24"/>
          <w:lang w:val="ru-MD"/>
        </w:rPr>
        <w:t>рекомендаций 1-3 и 5-1</w:t>
      </w:r>
      <w:r w:rsidR="00D37DC7" w:rsidRPr="00293690">
        <w:rPr>
          <w:rFonts w:asciiTheme="majorHAnsi" w:eastAsia="Calibri" w:hAnsiTheme="majorHAnsi" w:cstheme="majorHAnsi"/>
          <w:bCs/>
          <w:sz w:val="24"/>
          <w:szCs w:val="24"/>
          <w:lang w:val="ru-RU"/>
        </w:rPr>
        <w:t>0</w:t>
      </w:r>
      <w:r w:rsidR="006E0EF9" w:rsidRPr="006E0EF9">
        <w:rPr>
          <w:rFonts w:asciiTheme="majorHAnsi" w:eastAsia="Calibri" w:hAnsiTheme="majorHAnsi" w:cstheme="majorHAnsi"/>
          <w:bCs/>
          <w:sz w:val="24"/>
          <w:szCs w:val="24"/>
          <w:lang w:val="ru-MD"/>
        </w:rPr>
        <w:t xml:space="preserve"> из Отчета аудита проинформировать Счетную палату ежеквартально, </w:t>
      </w:r>
      <w:r w:rsidR="006E0EF9" w:rsidRPr="006E0EF9">
        <w:rPr>
          <w:rFonts w:ascii="Calibri Light" w:eastAsia="Calibri Light" w:hAnsi="Calibri Light" w:cs="Calibri Light"/>
          <w:sz w:val="24"/>
          <w:szCs w:val="24"/>
          <w:lang w:val="ru-MD"/>
        </w:rPr>
        <w:t xml:space="preserve">в течение 12 месяцев </w:t>
      </w:r>
      <w:r w:rsidR="006E0EF9" w:rsidRPr="006E0EF9">
        <w:rPr>
          <w:rFonts w:ascii="Calibri Light" w:eastAsia="Calibri Light" w:hAnsi="Calibri Light" w:cs="Calibri Light"/>
          <w:bCs/>
          <w:sz w:val="24"/>
          <w:szCs w:val="24"/>
          <w:lang w:val="ru-MD"/>
        </w:rPr>
        <w:t xml:space="preserve">со дня опубликования </w:t>
      </w:r>
      <w:r w:rsidR="006E0EF9" w:rsidRPr="006E0EF9">
        <w:rPr>
          <w:rFonts w:ascii="Calibri Light" w:eastAsia="Calibri Light" w:hAnsi="Calibri Light" w:cs="Calibri Light"/>
          <w:sz w:val="24"/>
          <w:szCs w:val="24"/>
          <w:lang w:val="ru-MD"/>
        </w:rPr>
        <w:t>Постановления</w:t>
      </w:r>
      <w:r w:rsidR="006E0EF9" w:rsidRPr="006E0EF9">
        <w:rPr>
          <w:rFonts w:ascii="Calibri Light" w:eastAsia="Calibri Light" w:hAnsi="Calibri Light" w:cs="Calibri Light"/>
          <w:bCs/>
          <w:sz w:val="24"/>
          <w:szCs w:val="24"/>
          <w:lang w:val="ru-MD"/>
        </w:rPr>
        <w:t xml:space="preserve"> в Официальном мониторе Республики Молдова</w:t>
      </w:r>
      <w:r w:rsidR="006E0EF9" w:rsidRPr="006E0EF9">
        <w:rPr>
          <w:rFonts w:asciiTheme="majorHAnsi" w:eastAsia="Calibri" w:hAnsiTheme="majorHAnsi" w:cstheme="majorHAnsi"/>
          <w:bCs/>
          <w:sz w:val="24"/>
          <w:szCs w:val="24"/>
          <w:lang w:val="ru-MD"/>
        </w:rPr>
        <w:t xml:space="preserve"> и, соответственно, в течение 24 месяцев – о </w:t>
      </w:r>
      <w:r w:rsidR="006E0EF9" w:rsidRPr="006E0EF9">
        <w:rPr>
          <w:rFonts w:ascii="Calibri Light" w:eastAsia="Calibri Light" w:hAnsi="Calibri Light" w:cs="Calibri Light"/>
          <w:sz w:val="24"/>
          <w:szCs w:val="24"/>
          <w:lang w:val="ru-MD"/>
        </w:rPr>
        <w:t>принятых мерах по выполнению</w:t>
      </w:r>
      <w:r w:rsidR="006E0EF9" w:rsidRPr="006E0EF9">
        <w:rPr>
          <w:rFonts w:asciiTheme="majorHAnsi" w:eastAsia="Calibri" w:hAnsiTheme="majorHAnsi" w:cstheme="majorHAnsi"/>
          <w:bCs/>
          <w:sz w:val="24"/>
          <w:szCs w:val="24"/>
          <w:lang w:val="ru-MD"/>
        </w:rPr>
        <w:t xml:space="preserve"> рекомендации 4 из Отчета аудита.</w:t>
      </w:r>
    </w:p>
    <w:p w14:paraId="4868A375" w14:textId="7F07C3B8" w:rsidR="00D53307" w:rsidRPr="00C77319" w:rsidRDefault="00DA5096" w:rsidP="009E6346">
      <w:pPr>
        <w:spacing w:after="0" w:line="276" w:lineRule="auto"/>
        <w:ind w:firstLine="567"/>
        <w:jc w:val="both"/>
        <w:rPr>
          <w:rFonts w:asciiTheme="majorHAnsi" w:eastAsia="Calibri" w:hAnsiTheme="majorHAnsi" w:cstheme="majorHAnsi"/>
          <w:sz w:val="24"/>
          <w:szCs w:val="24"/>
          <w:lang w:val="ro-RO"/>
        </w:rPr>
      </w:pPr>
      <w:r w:rsidRPr="00C77319">
        <w:rPr>
          <w:rFonts w:asciiTheme="majorHAnsi" w:eastAsia="Calibri" w:hAnsiTheme="majorHAnsi" w:cstheme="majorHAnsi"/>
          <w:b/>
          <w:sz w:val="24"/>
          <w:szCs w:val="24"/>
          <w:lang w:val="ro-RO"/>
        </w:rPr>
        <w:t>6</w:t>
      </w:r>
      <w:r w:rsidR="00D53307" w:rsidRPr="00C77319">
        <w:rPr>
          <w:rFonts w:asciiTheme="majorHAnsi" w:eastAsia="Calibri" w:hAnsiTheme="majorHAnsi" w:cstheme="majorHAnsi"/>
          <w:b/>
          <w:sz w:val="24"/>
          <w:szCs w:val="24"/>
          <w:lang w:val="ro-RO"/>
        </w:rPr>
        <w:t>.</w:t>
      </w:r>
      <w:r w:rsidR="00D53307" w:rsidRPr="00C77319">
        <w:rPr>
          <w:rFonts w:asciiTheme="majorHAnsi" w:eastAsia="Calibri" w:hAnsiTheme="majorHAnsi" w:cstheme="majorHAnsi"/>
          <w:sz w:val="24"/>
          <w:szCs w:val="24"/>
          <w:lang w:val="ro-RO"/>
        </w:rPr>
        <w:t xml:space="preserve"> </w:t>
      </w:r>
      <w:r w:rsidR="004555D0" w:rsidRPr="004555D0">
        <w:rPr>
          <w:rFonts w:asciiTheme="majorHAnsi" w:eastAsia="Calibri" w:hAnsiTheme="majorHAnsi" w:cstheme="majorHAnsi"/>
          <w:sz w:val="24"/>
          <w:szCs w:val="24"/>
          <w:lang w:val="ru-MD"/>
        </w:rPr>
        <w:t xml:space="preserve">Постановление и </w:t>
      </w:r>
      <w:r w:rsidR="004555D0" w:rsidRPr="004555D0">
        <w:rPr>
          <w:rFonts w:asciiTheme="majorHAnsi" w:eastAsia="Calibri" w:hAnsiTheme="majorHAnsi" w:cstheme="majorHAnsi"/>
          <w:bCs/>
          <w:noProof/>
          <w:sz w:val="24"/>
          <w:szCs w:val="24"/>
          <w:lang w:val="ru-MD"/>
        </w:rPr>
        <w:t>Отчет аудита</w:t>
      </w:r>
      <w:r w:rsidR="004555D0" w:rsidRPr="004555D0">
        <w:rPr>
          <w:rFonts w:asciiTheme="majorHAnsi" w:eastAsia="Calibri" w:hAnsiTheme="majorHAnsi" w:cstheme="majorHAnsi"/>
          <w:noProof/>
          <w:sz w:val="24"/>
          <w:szCs w:val="24"/>
          <w:lang w:val="ru-MD"/>
        </w:rPr>
        <w:t xml:space="preserve"> </w:t>
      </w:r>
      <w:r w:rsidR="004555D0" w:rsidRPr="004555D0">
        <w:rPr>
          <w:rFonts w:asciiTheme="majorHAnsi" w:eastAsia="Calibri" w:hAnsiTheme="majorHAnsi" w:cstheme="majorHAnsi"/>
          <w:bCs/>
          <w:noProof/>
          <w:sz w:val="24"/>
          <w:szCs w:val="24"/>
          <w:lang w:val="ru-MD"/>
        </w:rPr>
        <w:t xml:space="preserve">эффективности „Достигнутые результаты по реализации Стратегии водоснабжения и санитации (2014-2030 годы)” </w:t>
      </w:r>
      <w:r w:rsidR="004555D0" w:rsidRPr="004555D0">
        <w:rPr>
          <w:rFonts w:asciiTheme="majorHAnsi" w:eastAsia="Calibri" w:hAnsiTheme="majorHAnsi" w:cstheme="majorHAnsi"/>
          <w:sz w:val="24"/>
          <w:szCs w:val="24"/>
          <w:lang w:val="ru-MD"/>
        </w:rPr>
        <w:t xml:space="preserve">опубликовать на официальном сайте Счетной палаты </w:t>
      </w:r>
      <w:r w:rsidR="00D53307" w:rsidRPr="004555D0">
        <w:rPr>
          <w:rFonts w:asciiTheme="majorHAnsi" w:eastAsia="Calibri" w:hAnsiTheme="majorHAnsi" w:cstheme="majorHAnsi"/>
          <w:sz w:val="24"/>
          <w:szCs w:val="24"/>
          <w:lang w:val="ru-MD"/>
        </w:rPr>
        <w:t>(</w:t>
      </w:r>
      <w:hyperlink r:id="rId9" w:history="1">
        <w:r w:rsidR="00D62F07" w:rsidRPr="004555D0">
          <w:rPr>
            <w:rStyle w:val="af2"/>
            <w:rFonts w:asciiTheme="majorHAnsi" w:eastAsia="Calibri" w:hAnsiTheme="majorHAnsi" w:cstheme="majorHAnsi"/>
            <w:color w:val="002060"/>
            <w:sz w:val="24"/>
            <w:szCs w:val="24"/>
            <w:lang w:val="ru-MD"/>
          </w:rPr>
          <w:t>https://www.ccrm.md/ro/decisions</w:t>
        </w:r>
      </w:hyperlink>
      <w:r w:rsidR="00D53307" w:rsidRPr="004555D0">
        <w:rPr>
          <w:rFonts w:asciiTheme="majorHAnsi" w:eastAsia="Calibri" w:hAnsiTheme="majorHAnsi" w:cstheme="majorHAnsi"/>
          <w:sz w:val="24"/>
          <w:szCs w:val="24"/>
          <w:lang w:val="ru-MD"/>
        </w:rPr>
        <w:t>).</w:t>
      </w:r>
    </w:p>
    <w:p w14:paraId="71539D50" w14:textId="77777777" w:rsidR="00402320" w:rsidRPr="00C77319" w:rsidRDefault="00402320" w:rsidP="009E6346">
      <w:pPr>
        <w:spacing w:after="0" w:line="276" w:lineRule="auto"/>
        <w:ind w:firstLine="567"/>
        <w:jc w:val="both"/>
        <w:rPr>
          <w:rFonts w:asciiTheme="majorHAnsi" w:eastAsia="Times New Roman" w:hAnsiTheme="majorHAnsi" w:cstheme="majorHAnsi"/>
          <w:sz w:val="24"/>
          <w:szCs w:val="24"/>
          <w:lang w:val="ro-RO"/>
        </w:rPr>
      </w:pPr>
    </w:p>
    <w:p w14:paraId="2FC6EFCA" w14:textId="77777777" w:rsidR="00910A50" w:rsidRPr="00C77319" w:rsidRDefault="00910A50" w:rsidP="009E6346">
      <w:pPr>
        <w:spacing w:after="0" w:line="276" w:lineRule="auto"/>
        <w:jc w:val="right"/>
        <w:rPr>
          <w:rFonts w:asciiTheme="majorHAnsi" w:eastAsia="Times New Roman" w:hAnsiTheme="majorHAnsi" w:cstheme="majorHAnsi"/>
          <w:b/>
          <w:sz w:val="24"/>
          <w:szCs w:val="24"/>
          <w:lang w:val="ro-RO"/>
        </w:rPr>
      </w:pPr>
    </w:p>
    <w:p w14:paraId="7DE9D73F" w14:textId="6675CCF6" w:rsidR="004D23AF" w:rsidRPr="00C77319" w:rsidRDefault="004555D0" w:rsidP="009E6346">
      <w:pPr>
        <w:spacing w:after="0" w:line="276" w:lineRule="auto"/>
        <w:jc w:val="right"/>
        <w:rPr>
          <w:rFonts w:asciiTheme="majorHAnsi" w:eastAsia="Times New Roman" w:hAnsiTheme="majorHAnsi" w:cstheme="majorHAnsi"/>
          <w:b/>
          <w:sz w:val="24"/>
          <w:szCs w:val="24"/>
          <w:lang w:val="ro-RO"/>
        </w:rPr>
      </w:pPr>
      <w:r>
        <w:rPr>
          <w:rFonts w:asciiTheme="majorHAnsi" w:eastAsia="Times New Roman" w:hAnsiTheme="majorHAnsi" w:cstheme="majorHAnsi"/>
          <w:b/>
          <w:sz w:val="24"/>
          <w:szCs w:val="24"/>
          <w:lang w:val="ru-RU"/>
        </w:rPr>
        <w:t>Мариан ЛУПУ</w:t>
      </w:r>
      <w:r w:rsidR="004D23AF" w:rsidRPr="00C77319">
        <w:rPr>
          <w:rFonts w:asciiTheme="majorHAnsi" w:eastAsia="Times New Roman" w:hAnsiTheme="majorHAnsi" w:cstheme="majorHAnsi"/>
          <w:b/>
          <w:sz w:val="24"/>
          <w:szCs w:val="24"/>
          <w:lang w:val="ro-RO"/>
        </w:rPr>
        <w:t>,</w:t>
      </w:r>
    </w:p>
    <w:p w14:paraId="0EF374F1" w14:textId="4084633B" w:rsidR="003A126D" w:rsidRDefault="004555D0" w:rsidP="009E6346">
      <w:pPr>
        <w:spacing w:after="0" w:line="276" w:lineRule="auto"/>
        <w:jc w:val="right"/>
        <w:rPr>
          <w:rFonts w:asciiTheme="majorHAnsi" w:hAnsiTheme="majorHAnsi" w:cstheme="majorHAnsi"/>
          <w:sz w:val="24"/>
          <w:szCs w:val="24"/>
          <w:lang w:val="ro-RO"/>
        </w:rPr>
      </w:pPr>
      <w:r>
        <w:rPr>
          <w:rFonts w:asciiTheme="majorHAnsi" w:eastAsia="Times New Roman" w:hAnsiTheme="majorHAnsi" w:cstheme="majorHAnsi"/>
          <w:b/>
          <w:sz w:val="24"/>
          <w:szCs w:val="24"/>
          <w:lang w:val="ru-RU"/>
        </w:rPr>
        <w:t>Председатель</w:t>
      </w:r>
      <w:r w:rsidR="0068090E" w:rsidRPr="00C77319">
        <w:rPr>
          <w:rFonts w:asciiTheme="majorHAnsi" w:hAnsiTheme="majorHAnsi" w:cstheme="majorHAnsi"/>
          <w:sz w:val="24"/>
          <w:szCs w:val="24"/>
          <w:lang w:val="ro-RO"/>
        </w:rPr>
        <w:t xml:space="preserve"> </w:t>
      </w:r>
    </w:p>
    <w:sectPr w:rsidR="003A126D" w:rsidSect="0030333E">
      <w:headerReference w:type="default" r:id="rId10"/>
      <w:footerReference w:type="default" r:id="rId11"/>
      <w:headerReference w:type="first" r:id="rId12"/>
      <w:pgSz w:w="11906" w:h="16838" w:code="9"/>
      <w:pgMar w:top="851" w:right="85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97E6E" w14:textId="77777777" w:rsidR="00771747" w:rsidRDefault="00771747" w:rsidP="0086403C">
      <w:pPr>
        <w:spacing w:after="0" w:line="240" w:lineRule="auto"/>
      </w:pPr>
      <w:r>
        <w:separator/>
      </w:r>
    </w:p>
  </w:endnote>
  <w:endnote w:type="continuationSeparator" w:id="0">
    <w:p w14:paraId="0E62478F" w14:textId="77777777" w:rsidR="00771747" w:rsidRDefault="00771747" w:rsidP="0086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14:paraId="3C4A8D06" w14:textId="5C7055C6" w:rsidR="00E80CF7" w:rsidRDefault="00E80CF7">
        <w:pPr>
          <w:pStyle w:val="a3"/>
          <w:jc w:val="right"/>
        </w:pPr>
        <w:r>
          <w:fldChar w:fldCharType="begin"/>
        </w:r>
        <w:r>
          <w:instrText xml:space="preserve"> PAGE   \* MERGEFORMAT </w:instrText>
        </w:r>
        <w:r>
          <w:fldChar w:fldCharType="separate"/>
        </w:r>
        <w:r w:rsidR="001D36D6">
          <w:rPr>
            <w:noProof/>
          </w:rPr>
          <w:t>2</w:t>
        </w:r>
        <w:r>
          <w:rPr>
            <w:noProof/>
          </w:rPr>
          <w:fldChar w:fldCharType="end"/>
        </w:r>
      </w:p>
    </w:sdtContent>
  </w:sdt>
  <w:p w14:paraId="1310E744" w14:textId="77777777" w:rsidR="00E80CF7" w:rsidRDefault="00E80C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BE232" w14:textId="77777777" w:rsidR="00771747" w:rsidRDefault="00771747" w:rsidP="0086403C">
      <w:pPr>
        <w:spacing w:after="0" w:line="240" w:lineRule="auto"/>
      </w:pPr>
      <w:r>
        <w:separator/>
      </w:r>
    </w:p>
  </w:footnote>
  <w:footnote w:type="continuationSeparator" w:id="0">
    <w:p w14:paraId="643AE184" w14:textId="77777777" w:rsidR="00771747" w:rsidRDefault="00771747" w:rsidP="0086403C">
      <w:pPr>
        <w:spacing w:after="0" w:line="240" w:lineRule="auto"/>
      </w:pPr>
      <w:r>
        <w:continuationSeparator/>
      </w:r>
    </w:p>
  </w:footnote>
  <w:footnote w:id="1">
    <w:p w14:paraId="07242CA4" w14:textId="77777777" w:rsidR="00E80CF7" w:rsidRPr="008039FF" w:rsidRDefault="00E80CF7" w:rsidP="00E0331A">
      <w:pPr>
        <w:pStyle w:val="a6"/>
        <w:jc w:val="both"/>
        <w:rPr>
          <w:rFonts w:ascii="Calibri Light" w:eastAsia="Times New Roman" w:hAnsi="Calibri Light" w:cs="Calibri Light"/>
          <w:lang w:val="ru-MD"/>
        </w:rPr>
      </w:pPr>
      <w:r w:rsidRPr="008039FF">
        <w:rPr>
          <w:rFonts w:ascii="Calibri Light" w:eastAsia="Times New Roman" w:hAnsi="Calibri Light" w:cs="Calibri Light"/>
          <w:vertAlign w:val="superscript"/>
          <w:lang w:val="ru-MD"/>
        </w:rPr>
        <w:footnoteRef/>
      </w:r>
      <w:r w:rsidRPr="008039FF">
        <w:rPr>
          <w:rFonts w:ascii="Calibri Light" w:eastAsia="Times New Roman" w:hAnsi="Calibri Light" w:cs="Calibri Light"/>
          <w:lang w:val="ru-MD"/>
        </w:rPr>
        <w:t xml:space="preserve"> Закон об организации и функционировании Счетной палаты Республики Молдова №260 от 07.12.2017 </w:t>
      </w:r>
      <w:r w:rsidRPr="008039FF">
        <w:rPr>
          <w:rFonts w:asciiTheme="majorHAnsi" w:hAnsiTheme="majorHAnsi" w:cstheme="majorHAnsi"/>
          <w:lang w:val="ru-MD"/>
        </w:rPr>
        <w:t>(далее – Закон №260 от 07.12.2017)</w:t>
      </w:r>
      <w:r w:rsidRPr="008039FF">
        <w:rPr>
          <w:rFonts w:ascii="Calibri Light" w:eastAsia="Times New Roman" w:hAnsi="Calibri Light" w:cs="Calibri Light"/>
          <w:lang w:val="ru-MD"/>
        </w:rPr>
        <w:t>.</w:t>
      </w:r>
    </w:p>
  </w:footnote>
  <w:footnote w:id="2">
    <w:p w14:paraId="32D78296" w14:textId="039DA67C" w:rsidR="00E80CF7" w:rsidRPr="008039FF" w:rsidRDefault="00E80CF7" w:rsidP="00A51A00">
      <w:pPr>
        <w:pStyle w:val="a6"/>
        <w:jc w:val="both"/>
        <w:rPr>
          <w:rFonts w:asciiTheme="majorHAnsi" w:hAnsiTheme="majorHAnsi" w:cstheme="majorHAnsi"/>
          <w:lang w:val="ru-MD"/>
        </w:rPr>
      </w:pPr>
      <w:r w:rsidRPr="008039FF">
        <w:rPr>
          <w:rStyle w:val="a7"/>
          <w:rFonts w:asciiTheme="majorHAnsi" w:hAnsiTheme="majorHAnsi" w:cstheme="majorHAnsi"/>
          <w:lang w:val="ru-MD"/>
        </w:rPr>
        <w:footnoteRef/>
      </w:r>
      <w:r w:rsidRPr="008039FF">
        <w:rPr>
          <w:rFonts w:asciiTheme="majorHAnsi" w:hAnsiTheme="majorHAnsi" w:cstheme="majorHAnsi"/>
          <w:lang w:val="ru-MD"/>
        </w:rPr>
        <w:t xml:space="preserve"> Программа аудиторской деятельности на 2022 год, утвержденная Постановлением Счетной палаты №75 от 28.12.2021, и Программа аудиторской деятельности на 2023 год, утвержденная Постановлением Счетной палаты №65 от </w:t>
      </w:r>
      <w:r w:rsidRPr="008039FF">
        <w:rPr>
          <w:rFonts w:asciiTheme="majorHAnsi" w:hAnsiTheme="majorHAnsi" w:cstheme="majorHAnsi"/>
          <w:lang w:val="ro-MD"/>
        </w:rPr>
        <w:t>22.12.2022</w:t>
      </w:r>
      <w:r w:rsidRPr="008039FF">
        <w:rPr>
          <w:rFonts w:asciiTheme="majorHAnsi" w:hAnsiTheme="majorHAnsi" w:cstheme="majorHAnsi"/>
          <w:lang w:val="ru-MD"/>
        </w:rPr>
        <w:t>.</w:t>
      </w:r>
    </w:p>
  </w:footnote>
  <w:footnote w:id="3">
    <w:p w14:paraId="111B9EE8" w14:textId="114A0BE3" w:rsidR="00E80CF7" w:rsidRPr="008039FF" w:rsidRDefault="00E80CF7" w:rsidP="008658FC">
      <w:pPr>
        <w:tabs>
          <w:tab w:val="left" w:pos="0"/>
          <w:tab w:val="left" w:pos="709"/>
        </w:tabs>
        <w:spacing w:after="0" w:line="240" w:lineRule="auto"/>
        <w:jc w:val="both"/>
        <w:rPr>
          <w:rFonts w:asciiTheme="majorHAnsi" w:eastAsia="Calibri" w:hAnsiTheme="majorHAnsi" w:cstheme="majorHAnsi"/>
          <w:sz w:val="20"/>
          <w:szCs w:val="20"/>
          <w:lang w:val="ru-MD"/>
        </w:rPr>
      </w:pPr>
      <w:r w:rsidRPr="008039FF">
        <w:rPr>
          <w:rStyle w:val="a7"/>
          <w:rFonts w:asciiTheme="majorHAnsi" w:hAnsiTheme="majorHAnsi" w:cstheme="majorHAnsi"/>
          <w:sz w:val="20"/>
          <w:szCs w:val="20"/>
          <w:lang w:val="ru-MD"/>
        </w:rPr>
        <w:footnoteRef/>
      </w:r>
      <w:r w:rsidRPr="008039FF">
        <w:rPr>
          <w:rFonts w:asciiTheme="majorHAnsi" w:hAnsiTheme="majorHAnsi" w:cstheme="majorHAnsi"/>
          <w:sz w:val="20"/>
          <w:szCs w:val="20"/>
          <w:lang w:val="ru-MD"/>
        </w:rPr>
        <w:t xml:space="preserve"> Система профессиональных деклараций INTOSAI, утвержденная Постановлением Счетной палаты №2 от 24.01.2020, ISSAI 100 „Основополагающие принципы аудита публичного сектора”, ISSAI 300 „Основополагающие принципы аудита эффективности” и ISSAI 3000 „Стандарты аудита эффективности”. </w:t>
      </w:r>
    </w:p>
  </w:footnote>
  <w:footnote w:id="4">
    <w:p w14:paraId="3070F2E8" w14:textId="24607C12" w:rsidR="009027A6" w:rsidRPr="00293690" w:rsidRDefault="009027A6" w:rsidP="00545854">
      <w:pPr>
        <w:pStyle w:val="a6"/>
        <w:rPr>
          <w:lang w:val="ru-RU"/>
        </w:rPr>
      </w:pPr>
      <w:r>
        <w:rPr>
          <w:rStyle w:val="a7"/>
        </w:rPr>
        <w:footnoteRef/>
      </w:r>
      <w:r w:rsidRPr="00293690">
        <w:rPr>
          <w:lang w:val="ru-RU"/>
        </w:rPr>
        <w:t xml:space="preserve"> </w:t>
      </w:r>
      <w:r w:rsidRPr="009027A6">
        <w:rPr>
          <w:lang w:val="ru-RU"/>
        </w:rPr>
        <w:t>Постановление</w:t>
      </w:r>
      <w:r w:rsidRPr="00293690">
        <w:rPr>
          <w:lang w:val="ru-RU"/>
        </w:rPr>
        <w:t xml:space="preserve"> Правительства</w:t>
      </w:r>
      <w:r w:rsidR="00545854" w:rsidRPr="00293690">
        <w:rPr>
          <w:lang w:val="ru-RU"/>
        </w:rPr>
        <w:t xml:space="preserve"> №442 от 01.07.2020.</w:t>
      </w:r>
    </w:p>
  </w:footnote>
  <w:footnote w:id="5">
    <w:p w14:paraId="6B2E976F" w14:textId="633D98F9" w:rsidR="00E80CF7" w:rsidRPr="00F10DF7" w:rsidRDefault="00E80CF7" w:rsidP="00543F24">
      <w:pPr>
        <w:pStyle w:val="a6"/>
        <w:jc w:val="both"/>
        <w:rPr>
          <w:rFonts w:asciiTheme="majorHAnsi" w:hAnsiTheme="majorHAnsi" w:cstheme="majorHAnsi"/>
          <w:lang w:val="ru-MD"/>
        </w:rPr>
      </w:pPr>
      <w:r w:rsidRPr="008039FF">
        <w:rPr>
          <w:rStyle w:val="a7"/>
          <w:rFonts w:asciiTheme="majorHAnsi" w:hAnsiTheme="majorHAnsi" w:cstheme="majorHAnsi"/>
          <w:lang w:val="ro-MD"/>
        </w:rPr>
        <w:footnoteRef/>
      </w:r>
      <w:r w:rsidRPr="008039FF">
        <w:rPr>
          <w:rFonts w:asciiTheme="majorHAnsi" w:hAnsiTheme="majorHAnsi" w:cstheme="majorHAnsi"/>
          <w:lang w:val="ro-MD"/>
        </w:rPr>
        <w:t xml:space="preserve"> </w:t>
      </w:r>
      <w:r w:rsidRPr="00F10DF7">
        <w:rPr>
          <w:rFonts w:asciiTheme="majorHAnsi" w:hAnsiTheme="majorHAnsi" w:cstheme="majorHAnsi"/>
          <w:lang w:val="ru-MD"/>
        </w:rPr>
        <w:t>Закон №315 от 17.11.2022 об утверждении Национальной стратегии развития „Европейская Молдова 2030”.</w:t>
      </w:r>
    </w:p>
  </w:footnote>
  <w:footnote w:id="6">
    <w:p w14:paraId="717B8D28" w14:textId="0144EA28" w:rsidR="00E80CF7" w:rsidRPr="00F10DF7" w:rsidRDefault="00E80CF7" w:rsidP="000C5B22">
      <w:pPr>
        <w:pStyle w:val="a6"/>
        <w:jc w:val="both"/>
        <w:rPr>
          <w:rFonts w:asciiTheme="majorHAnsi" w:hAnsiTheme="majorHAnsi" w:cstheme="majorHAnsi"/>
          <w:lang w:val="ru-MD"/>
        </w:rPr>
      </w:pPr>
      <w:r w:rsidRPr="00F10DF7">
        <w:rPr>
          <w:rStyle w:val="a7"/>
          <w:rFonts w:asciiTheme="majorHAnsi" w:hAnsiTheme="majorHAnsi" w:cstheme="majorHAnsi"/>
          <w:lang w:val="ru-MD"/>
        </w:rPr>
        <w:footnoteRef/>
      </w:r>
      <w:r w:rsidRPr="00F10DF7">
        <w:rPr>
          <w:rFonts w:asciiTheme="majorHAnsi" w:hAnsiTheme="majorHAnsi" w:cstheme="majorHAnsi"/>
          <w:lang w:val="ru-MD"/>
        </w:rPr>
        <w:t xml:space="preserve"> Общая цель 2 „Улучшение условий жизни” содержит Конкретную цель 2.3 „Обеспечение всеобщего доступа к безопасным системам водоснабжения и канализации”. </w:t>
      </w:r>
    </w:p>
  </w:footnote>
  <w:footnote w:id="7">
    <w:p w14:paraId="44A2A1D4" w14:textId="1AA79DEF" w:rsidR="00E80CF7" w:rsidRPr="00F10DF7" w:rsidRDefault="00E80CF7" w:rsidP="00353B55">
      <w:pPr>
        <w:pStyle w:val="a6"/>
        <w:jc w:val="both"/>
        <w:rPr>
          <w:rFonts w:asciiTheme="majorHAnsi" w:hAnsiTheme="majorHAnsi" w:cstheme="majorHAnsi"/>
          <w:lang w:val="ru-MD"/>
        </w:rPr>
      </w:pPr>
      <w:r w:rsidRPr="00F10DF7">
        <w:rPr>
          <w:rStyle w:val="a7"/>
          <w:rFonts w:asciiTheme="majorHAnsi" w:hAnsiTheme="majorHAnsi" w:cstheme="majorHAnsi"/>
          <w:lang w:val="ru-MD"/>
        </w:rPr>
        <w:footnoteRef/>
      </w:r>
      <w:r w:rsidRPr="00F10DF7">
        <w:rPr>
          <w:rFonts w:asciiTheme="majorHAnsi" w:hAnsiTheme="majorHAnsi" w:cstheme="majorHAnsi"/>
          <w:lang w:val="ru-MD"/>
        </w:rPr>
        <w:t xml:space="preserve"> Стратегия водоснабжения и санитации на 2014-2030 годы, Стратегии регионального развития на 2013-2015 годы, 2016-2020 и 2022-2024 годы, Стратегия в области окружающей среды на 2014-2023 годы.</w:t>
      </w:r>
    </w:p>
  </w:footnote>
  <w:footnote w:id="8">
    <w:p w14:paraId="0687C6C0" w14:textId="45E1F855" w:rsidR="00E80CF7" w:rsidRPr="00BC27CD" w:rsidRDefault="00E80CF7" w:rsidP="006E3FC9">
      <w:pPr>
        <w:pStyle w:val="a6"/>
        <w:jc w:val="both"/>
        <w:rPr>
          <w:rFonts w:asciiTheme="majorHAnsi" w:hAnsiTheme="majorHAnsi" w:cstheme="majorHAnsi"/>
          <w:lang w:val="ru-MD"/>
        </w:rPr>
      </w:pPr>
      <w:r w:rsidRPr="008039FF">
        <w:rPr>
          <w:rStyle w:val="a7"/>
          <w:rFonts w:asciiTheme="majorHAnsi" w:hAnsiTheme="majorHAnsi" w:cstheme="majorHAnsi"/>
          <w:lang w:val="ro-MD"/>
        </w:rPr>
        <w:footnoteRef/>
      </w:r>
      <w:r w:rsidRPr="000E63D4">
        <w:rPr>
          <w:rFonts w:asciiTheme="majorHAnsi" w:hAnsiTheme="majorHAnsi" w:cstheme="majorHAnsi"/>
          <w:lang w:val="ro-MD"/>
        </w:rPr>
        <w:t>„</w:t>
      </w:r>
      <w:r w:rsidRPr="00BC27CD">
        <w:rPr>
          <w:rFonts w:asciiTheme="majorHAnsi" w:hAnsiTheme="majorHAnsi" w:cstheme="majorHAnsi"/>
          <w:lang w:val="ru-MD"/>
        </w:rPr>
        <w:t>Обеспечение питьевой водой и канализацией жителей сел Рисипень и Бокша и учреждений социально-культурного назначения (Фэлешть)” – 11,95 млн. леев; „Обеспечение г. Фэлешть водой из реки Прут II” – 35,14 млн. леев; „Обеспечение питьевой водой и канализацией населенных пунктов, расположенных в низине реки Прут (Балатина, Кухнешть, р-н Глодень)” – 37,6 млн. леев.</w:t>
      </w:r>
    </w:p>
  </w:footnote>
  <w:footnote w:id="9">
    <w:p w14:paraId="0C09A342" w14:textId="1195BABD" w:rsidR="00E80CF7" w:rsidRPr="00BC27CD" w:rsidRDefault="00E80CF7" w:rsidP="006E3FC9">
      <w:pPr>
        <w:pStyle w:val="a6"/>
        <w:jc w:val="both"/>
        <w:rPr>
          <w:lang w:val="ru-MD"/>
        </w:rPr>
      </w:pPr>
      <w:r w:rsidRPr="00BC27CD">
        <w:rPr>
          <w:rFonts w:asciiTheme="majorHAnsi" w:hAnsiTheme="majorHAnsi" w:cstheme="majorHAnsi"/>
          <w:vertAlign w:val="superscript"/>
          <w:lang w:val="ru-MD"/>
        </w:rPr>
        <w:footnoteRef/>
      </w:r>
      <w:r w:rsidRPr="00BC27CD">
        <w:rPr>
          <w:rFonts w:asciiTheme="majorHAnsi" w:hAnsiTheme="majorHAnsi" w:cstheme="majorHAnsi"/>
          <w:vertAlign w:val="superscript"/>
          <w:lang w:val="ru-MD"/>
        </w:rPr>
        <w:t xml:space="preserve"> </w:t>
      </w:r>
      <w:r w:rsidRPr="00BC27CD">
        <w:rPr>
          <w:rFonts w:asciiTheme="majorHAnsi" w:hAnsiTheme="majorHAnsi" w:cstheme="majorHAnsi"/>
          <w:lang w:val="ru-MD"/>
        </w:rPr>
        <w:t>Проект „Улучшение качества жизни сельского населения путем строительства систем для снабжения питьевой водой и канализацией, регионализации коммунальных услуг в селах, расположенных в низине реки Лэпушница района Хынчешть”, начатый в 2014 году на сумму 20,8 млн. леев.</w:t>
      </w:r>
    </w:p>
  </w:footnote>
  <w:footnote w:id="10">
    <w:p w14:paraId="66F5EABB" w14:textId="768F5B17" w:rsidR="00E80CF7" w:rsidRPr="00DF5D86" w:rsidRDefault="00E80CF7" w:rsidP="006E3FC9">
      <w:pPr>
        <w:pStyle w:val="a6"/>
        <w:jc w:val="both"/>
        <w:rPr>
          <w:rFonts w:asciiTheme="majorHAnsi" w:hAnsiTheme="majorHAnsi" w:cstheme="majorHAnsi"/>
          <w:lang w:val="ru-MD"/>
        </w:rPr>
      </w:pPr>
      <w:r w:rsidRPr="008039FF">
        <w:rPr>
          <w:rStyle w:val="a7"/>
          <w:rFonts w:asciiTheme="majorHAnsi" w:hAnsiTheme="majorHAnsi" w:cstheme="majorHAnsi"/>
          <w:lang w:val="ro-MD"/>
        </w:rPr>
        <w:footnoteRef/>
      </w:r>
      <w:r w:rsidRPr="008039FF">
        <w:rPr>
          <w:rFonts w:asciiTheme="majorHAnsi" w:hAnsiTheme="majorHAnsi" w:cstheme="majorHAnsi"/>
          <w:lang w:val="ro-MD"/>
        </w:rPr>
        <w:t xml:space="preserve"> </w:t>
      </w:r>
      <w:r w:rsidRPr="00DF5D86">
        <w:rPr>
          <w:rFonts w:asciiTheme="majorHAnsi" w:hAnsiTheme="majorHAnsi" w:cstheme="majorHAnsi"/>
          <w:lang w:val="ru-MD"/>
        </w:rPr>
        <w:t>„Строительство районной очистной станции и развитие публичной системы канализации и очистки сточных вод на межобщинном уровне” - 26,03 млн. леев; „Строительство магистрального водоканала Леова-Яргара” - 63,99 млн. леев; „Обеспечение питьевой водой и канализацией жителей сел Рисипень и Бокша и учреждений социально-культурного назначения” - 11,95 млн. леев; „Улучшение качества жизни сельского населения путем строительства систем для снабжения питьевой водой и канализацией, регионализации коммунальных услуг в селах, расположенных в низине реки Лэпушница района Хынчешть” – 20,8 млн. леев.</w:t>
      </w:r>
    </w:p>
  </w:footnote>
  <w:footnote w:id="11">
    <w:p w14:paraId="36B268C4" w14:textId="7059DE2D" w:rsidR="00E80CF7" w:rsidRPr="00DF5D86" w:rsidRDefault="00E80CF7" w:rsidP="00EA077D">
      <w:pPr>
        <w:pStyle w:val="a6"/>
        <w:jc w:val="both"/>
        <w:rPr>
          <w:rFonts w:asciiTheme="majorHAnsi" w:hAnsiTheme="majorHAnsi" w:cstheme="majorHAnsi"/>
          <w:lang w:val="ru-MD"/>
        </w:rPr>
      </w:pPr>
      <w:r w:rsidRPr="00DF5D86">
        <w:rPr>
          <w:rStyle w:val="a7"/>
          <w:rFonts w:asciiTheme="majorHAnsi" w:hAnsiTheme="majorHAnsi" w:cstheme="majorHAnsi"/>
          <w:lang w:val="ru-MD"/>
        </w:rPr>
        <w:footnoteRef/>
      </w:r>
      <w:r w:rsidRPr="00DF5D86">
        <w:rPr>
          <w:rFonts w:asciiTheme="majorHAnsi" w:hAnsiTheme="majorHAnsi" w:cstheme="majorHAnsi"/>
          <w:lang w:val="ru-MD"/>
        </w:rPr>
        <w:t xml:space="preserve"> Недостаточная очистка - станции, построенные еще в советское время, которые не были оснащены всеми необходимыми ступеньками очистки технологического процесса.</w:t>
      </w:r>
    </w:p>
  </w:footnote>
  <w:footnote w:id="12">
    <w:p w14:paraId="686CA49B" w14:textId="495AAA9D" w:rsidR="00E80CF7" w:rsidRPr="00C327CC" w:rsidRDefault="00E80CF7" w:rsidP="009920E2">
      <w:pPr>
        <w:pStyle w:val="a6"/>
        <w:jc w:val="both"/>
        <w:rPr>
          <w:rFonts w:asciiTheme="majorHAnsi" w:hAnsiTheme="majorHAnsi" w:cstheme="majorHAnsi"/>
          <w:bCs/>
          <w:lang w:val="ru-MD"/>
        </w:rPr>
      </w:pPr>
      <w:r w:rsidRPr="008039FF">
        <w:rPr>
          <w:rStyle w:val="a7"/>
          <w:rFonts w:asciiTheme="majorHAnsi" w:hAnsiTheme="majorHAnsi" w:cstheme="majorHAnsi"/>
          <w:bCs/>
          <w:lang w:val="ro-RO"/>
        </w:rPr>
        <w:footnoteRef/>
      </w:r>
      <w:r w:rsidRPr="008039FF">
        <w:rPr>
          <w:rFonts w:asciiTheme="majorHAnsi" w:hAnsiTheme="majorHAnsi" w:cstheme="majorHAnsi"/>
          <w:bCs/>
          <w:lang w:val="ro-RO"/>
        </w:rPr>
        <w:t xml:space="preserve"> </w:t>
      </w:r>
      <w:r w:rsidRPr="00C327CC">
        <w:rPr>
          <w:rFonts w:asciiTheme="majorHAnsi" w:hAnsiTheme="majorHAnsi" w:cstheme="majorHAnsi"/>
          <w:bCs/>
          <w:lang w:val="ru-MD"/>
        </w:rPr>
        <w:t xml:space="preserve">Используются доступные данные НБС за 2016-2018 годы. Даты для других периодов не доступны. За 2019-2021 годы данные отсутствуют. НБС изменило формат отчета и больше не собирает такие данные. ИООС не располагает такими данными. </w:t>
      </w:r>
    </w:p>
  </w:footnote>
  <w:footnote w:id="13">
    <w:p w14:paraId="708AAEB7" w14:textId="7C8F8FD5" w:rsidR="00BB1D17" w:rsidRPr="008039FF" w:rsidRDefault="00BB1D17" w:rsidP="00182ECD">
      <w:pPr>
        <w:pStyle w:val="a6"/>
        <w:jc w:val="both"/>
        <w:rPr>
          <w:rFonts w:asciiTheme="majorHAnsi" w:hAnsiTheme="majorHAnsi" w:cstheme="majorHAnsi"/>
          <w:lang w:val="ro-RO"/>
        </w:rPr>
      </w:pPr>
      <w:r w:rsidRPr="008039FF">
        <w:rPr>
          <w:rStyle w:val="a7"/>
          <w:rFonts w:asciiTheme="majorHAnsi" w:hAnsiTheme="majorHAnsi" w:cstheme="majorHAnsi"/>
        </w:rPr>
        <w:footnoteRef/>
      </w:r>
      <w:r w:rsidRPr="008039FF">
        <w:rPr>
          <w:rFonts w:asciiTheme="majorHAnsi" w:hAnsiTheme="majorHAnsi" w:cstheme="majorHAnsi"/>
          <w:lang w:val="ro-RO"/>
        </w:rPr>
        <w:t xml:space="preserve"> </w:t>
      </w:r>
      <w:r w:rsidR="00182ECD" w:rsidRPr="00182ECD">
        <w:rPr>
          <w:rFonts w:asciiTheme="majorHAnsi" w:hAnsiTheme="majorHAnsi" w:cstheme="majorHAnsi"/>
          <w:lang w:val="ru-MD"/>
        </w:rPr>
        <w:t>До</w:t>
      </w:r>
      <w:r w:rsidRPr="00182ECD">
        <w:rPr>
          <w:rFonts w:asciiTheme="majorHAnsi" w:hAnsiTheme="majorHAnsi" w:cstheme="majorHAnsi"/>
          <w:lang w:val="ru-MD"/>
        </w:rPr>
        <w:t xml:space="preserve"> 2019 год</w:t>
      </w:r>
      <w:r w:rsidR="00182ECD" w:rsidRPr="00182ECD">
        <w:rPr>
          <w:rFonts w:asciiTheme="majorHAnsi" w:hAnsiTheme="majorHAnsi" w:cstheme="majorHAnsi"/>
          <w:lang w:val="ru-MD"/>
        </w:rPr>
        <w:t>а</w:t>
      </w:r>
      <w:r w:rsidRPr="00182ECD">
        <w:rPr>
          <w:rFonts w:asciiTheme="majorHAnsi" w:hAnsiTheme="majorHAnsi" w:cstheme="majorHAnsi"/>
          <w:lang w:val="ru-MD"/>
        </w:rPr>
        <w:t xml:space="preserve"> срок </w:t>
      </w:r>
      <w:r w:rsidR="00182ECD" w:rsidRPr="00182ECD">
        <w:rPr>
          <w:rFonts w:asciiTheme="majorHAnsi" w:hAnsiTheme="majorHAnsi" w:cstheme="majorHAnsi"/>
          <w:lang w:val="ru-MD"/>
        </w:rPr>
        <w:t xml:space="preserve">исковой </w:t>
      </w:r>
      <w:r w:rsidRPr="00182ECD">
        <w:rPr>
          <w:rFonts w:asciiTheme="majorHAnsi" w:hAnsiTheme="majorHAnsi" w:cstheme="majorHAnsi"/>
          <w:lang w:val="ru-MD"/>
        </w:rPr>
        <w:t xml:space="preserve">давности </w:t>
      </w:r>
      <w:r w:rsidR="00182ECD" w:rsidRPr="00182ECD">
        <w:rPr>
          <w:rFonts w:asciiTheme="majorHAnsi" w:hAnsiTheme="majorHAnsi" w:cstheme="majorHAnsi"/>
          <w:lang w:val="ru-MD"/>
        </w:rPr>
        <w:t>для</w:t>
      </w:r>
      <w:r w:rsidRPr="00182ECD">
        <w:rPr>
          <w:rFonts w:asciiTheme="majorHAnsi" w:hAnsiTheme="majorHAnsi" w:cstheme="majorHAnsi"/>
          <w:lang w:val="ru-MD"/>
        </w:rPr>
        <w:t xml:space="preserve"> ущерб</w:t>
      </w:r>
      <w:r w:rsidR="00182ECD" w:rsidRPr="00182ECD">
        <w:rPr>
          <w:rFonts w:asciiTheme="majorHAnsi" w:hAnsiTheme="majorHAnsi" w:cstheme="majorHAnsi"/>
          <w:lang w:val="ru-MD"/>
        </w:rPr>
        <w:t>а, нанесенного окружающей среде,</w:t>
      </w:r>
      <w:r w:rsidRPr="00182ECD">
        <w:rPr>
          <w:rFonts w:asciiTheme="majorHAnsi" w:hAnsiTheme="majorHAnsi" w:cstheme="majorHAnsi"/>
          <w:lang w:val="ru-MD"/>
        </w:rPr>
        <w:t xml:space="preserve"> составлял 3 года, а после переиздания Гражданского кодекса в новой редакции 01.03.2019</w:t>
      </w:r>
      <w:r w:rsidR="00182ECD" w:rsidRPr="00182ECD">
        <w:rPr>
          <w:rFonts w:asciiTheme="majorHAnsi" w:hAnsiTheme="majorHAnsi" w:cstheme="majorHAnsi"/>
          <w:lang w:val="ru-MD"/>
        </w:rPr>
        <w:t>,</w:t>
      </w:r>
      <w:r w:rsidRPr="00182ECD">
        <w:rPr>
          <w:rFonts w:asciiTheme="majorHAnsi" w:hAnsiTheme="majorHAnsi" w:cstheme="majorHAnsi"/>
          <w:lang w:val="ru-MD"/>
        </w:rPr>
        <w:t xml:space="preserve"> он был продлен до 10 лет</w:t>
      </w:r>
      <w:r w:rsidRPr="00182ECD">
        <w:rPr>
          <w:rFonts w:asciiTheme="majorHAnsi" w:eastAsia="Times New Roman" w:hAnsiTheme="majorHAnsi" w:cstheme="majorHAnsi"/>
          <w:shd w:val="clear" w:color="auto" w:fill="FFFFFF"/>
          <w:lang w:val="ru-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CA16" w14:textId="77777777" w:rsidR="00E80CF7" w:rsidRPr="0037459B" w:rsidRDefault="00E80CF7" w:rsidP="0086403C">
    <w:pPr>
      <w:pStyle w:val="a8"/>
      <w:jc w:val="right"/>
      <w:rPr>
        <w:rFonts w:asciiTheme="majorHAnsi" w:hAnsiTheme="majorHAnsi" w:cstheme="majorHAnsi"/>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BAB7" w14:textId="77777777" w:rsidR="00E80CF7" w:rsidRDefault="00E80CF7">
    <w:pPr>
      <w:pStyle w:val="a8"/>
    </w:pPr>
  </w:p>
  <w:p w14:paraId="6586C0A4" w14:textId="77777777" w:rsidR="00E80CF7" w:rsidRDefault="00E80CF7" w:rsidP="00A67AA7">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F233"/>
      </v:shape>
    </w:pict>
  </w:numPicBullet>
  <w:abstractNum w:abstractNumId="0" w15:restartNumberingAfterBreak="0">
    <w:nsid w:val="00462C4A"/>
    <w:multiLevelType w:val="multilevel"/>
    <w:tmpl w:val="F372DDB6"/>
    <w:lvl w:ilvl="0">
      <w:start w:val="8"/>
      <w:numFmt w:val="decimal"/>
      <w:lvlText w:val="%1."/>
      <w:lvlJc w:val="left"/>
      <w:pPr>
        <w:ind w:left="555" w:hanging="555"/>
      </w:pPr>
      <w:rPr>
        <w:rFonts w:hint="default"/>
        <w:b/>
      </w:rPr>
    </w:lvl>
    <w:lvl w:ilvl="1">
      <w:start w:val="21"/>
      <w:numFmt w:val="decimal"/>
      <w:lvlText w:val="%1.%2."/>
      <w:lvlJc w:val="left"/>
      <w:pPr>
        <w:ind w:left="1995" w:hanging="555"/>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 w15:restartNumberingAfterBreak="0">
    <w:nsid w:val="051B0B9C"/>
    <w:multiLevelType w:val="hybridMultilevel"/>
    <w:tmpl w:val="D0A6073A"/>
    <w:lvl w:ilvl="0" w:tplc="AB76725E">
      <w:start w:val="1"/>
      <w:numFmt w:val="lowerRoman"/>
      <w:lvlText w:val="(%1)"/>
      <w:lvlJc w:val="left"/>
      <w:pPr>
        <w:ind w:left="1955" w:hanging="1035"/>
      </w:pPr>
      <w:rPr>
        <w:rFonts w:hint="default"/>
        <w:b/>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 w15:restartNumberingAfterBreak="0">
    <w:nsid w:val="09705096"/>
    <w:multiLevelType w:val="hybridMultilevel"/>
    <w:tmpl w:val="AA843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0CF70D0D"/>
    <w:multiLevelType w:val="hybridMultilevel"/>
    <w:tmpl w:val="ED9630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5761FE"/>
    <w:multiLevelType w:val="hybridMultilevel"/>
    <w:tmpl w:val="205479D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01BD7"/>
    <w:multiLevelType w:val="hybridMultilevel"/>
    <w:tmpl w:val="612422B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17BC31C2"/>
    <w:multiLevelType w:val="hybridMultilevel"/>
    <w:tmpl w:val="3C642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964354"/>
    <w:multiLevelType w:val="hybridMultilevel"/>
    <w:tmpl w:val="CDB2B7D6"/>
    <w:lvl w:ilvl="0" w:tplc="040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1DB4453F"/>
    <w:multiLevelType w:val="hybridMultilevel"/>
    <w:tmpl w:val="F8FA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87C03"/>
    <w:multiLevelType w:val="multilevel"/>
    <w:tmpl w:val="899A8304"/>
    <w:lvl w:ilvl="0">
      <w:start w:val="4"/>
      <w:numFmt w:val="decimal"/>
      <w:lvlText w:val="%1."/>
      <w:lvlJc w:val="left"/>
      <w:pPr>
        <w:ind w:left="690" w:hanging="690"/>
      </w:pPr>
      <w:rPr>
        <w:rFonts w:hint="default"/>
      </w:rPr>
    </w:lvl>
    <w:lvl w:ilvl="1">
      <w:start w:val="3"/>
      <w:numFmt w:val="decimal"/>
      <w:lvlText w:val="%1.%2."/>
      <w:lvlJc w:val="left"/>
      <w:pPr>
        <w:ind w:left="1050" w:hanging="69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C73781"/>
    <w:multiLevelType w:val="hybridMultilevel"/>
    <w:tmpl w:val="38A805B6"/>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1" w15:restartNumberingAfterBreak="0">
    <w:nsid w:val="22AD7DE8"/>
    <w:multiLevelType w:val="hybridMultilevel"/>
    <w:tmpl w:val="5882CD4C"/>
    <w:lvl w:ilvl="0" w:tplc="914822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E6518F"/>
    <w:multiLevelType w:val="hybridMultilevel"/>
    <w:tmpl w:val="E5AC7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A03C6D"/>
    <w:multiLevelType w:val="multilevel"/>
    <w:tmpl w:val="928C6DEA"/>
    <w:lvl w:ilvl="0">
      <w:start w:val="2"/>
      <w:numFmt w:val="decimal"/>
      <w:lvlText w:val="%1."/>
      <w:lvlJc w:val="left"/>
      <w:pPr>
        <w:ind w:left="396" w:hanging="396"/>
      </w:pPr>
      <w:rPr>
        <w:rFonts w:hint="default"/>
      </w:rPr>
    </w:lvl>
    <w:lvl w:ilvl="1">
      <w:start w:val="7"/>
      <w:numFmt w:val="decimal"/>
      <w:lvlText w:val="%1.%2."/>
      <w:lvlJc w:val="left"/>
      <w:pPr>
        <w:ind w:left="964" w:hanging="396"/>
      </w:pPr>
      <w:rPr>
        <w:rFonts w:hint="default"/>
        <w:b/>
        <w:bCs w:val="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15:restartNumberingAfterBreak="0">
    <w:nsid w:val="2A610465"/>
    <w:multiLevelType w:val="hybridMultilevel"/>
    <w:tmpl w:val="C0B44388"/>
    <w:lvl w:ilvl="0" w:tplc="13E4584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 w15:restartNumberingAfterBreak="0">
    <w:nsid w:val="2FCE1C40"/>
    <w:multiLevelType w:val="hybridMultilevel"/>
    <w:tmpl w:val="FAA08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 w15:restartNumberingAfterBreak="0">
    <w:nsid w:val="2FD253C8"/>
    <w:multiLevelType w:val="hybridMultilevel"/>
    <w:tmpl w:val="FBC2D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7B738E5"/>
    <w:multiLevelType w:val="hybridMultilevel"/>
    <w:tmpl w:val="3F7E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F3909"/>
    <w:multiLevelType w:val="hybridMultilevel"/>
    <w:tmpl w:val="7B0AAB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9" w15:restartNumberingAfterBreak="0">
    <w:nsid w:val="3B8C1BBF"/>
    <w:multiLevelType w:val="multilevel"/>
    <w:tmpl w:val="9178530C"/>
    <w:lvl w:ilvl="0">
      <w:start w:val="4"/>
      <w:numFmt w:val="decimal"/>
      <w:lvlText w:val="%1."/>
      <w:lvlJc w:val="left"/>
      <w:pPr>
        <w:ind w:left="645" w:hanging="645"/>
      </w:pPr>
      <w:rPr>
        <w:rFonts w:hint="default"/>
      </w:rPr>
    </w:lvl>
    <w:lvl w:ilvl="1">
      <w:start w:val="3"/>
      <w:numFmt w:val="decimal"/>
      <w:lvlText w:val="%1.%2."/>
      <w:lvlJc w:val="left"/>
      <w:pPr>
        <w:ind w:left="1005" w:hanging="645"/>
      </w:pPr>
      <w:rPr>
        <w:rFonts w:hint="default"/>
        <w:color w:val="0070C0"/>
        <w:sz w:val="28"/>
        <w:szCs w:val="28"/>
        <w:lang w:val="ro-RO"/>
      </w:rPr>
    </w:lvl>
    <w:lvl w:ilvl="2">
      <w:start w:val="2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51A443F"/>
    <w:multiLevelType w:val="multilevel"/>
    <w:tmpl w:val="CDF26434"/>
    <w:lvl w:ilvl="0">
      <w:start w:val="4"/>
      <w:numFmt w:val="decimal"/>
      <w:lvlText w:val="%1."/>
      <w:lvlJc w:val="left"/>
      <w:pPr>
        <w:ind w:left="492" w:hanging="492"/>
      </w:pPr>
      <w:rPr>
        <w:rFonts w:hint="default"/>
      </w:rPr>
    </w:lvl>
    <w:lvl w:ilvl="1">
      <w:start w:val="5"/>
      <w:numFmt w:val="decimal"/>
      <w:lvlText w:val="%1.%2."/>
      <w:lvlJc w:val="left"/>
      <w:pPr>
        <w:ind w:left="492" w:hanging="49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966365"/>
    <w:multiLevelType w:val="hybridMultilevel"/>
    <w:tmpl w:val="2934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D5FCA"/>
    <w:multiLevelType w:val="hybridMultilevel"/>
    <w:tmpl w:val="2132BC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3" w15:restartNumberingAfterBreak="0">
    <w:nsid w:val="4CC432F2"/>
    <w:multiLevelType w:val="hybridMultilevel"/>
    <w:tmpl w:val="3D16FE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3E716C9"/>
    <w:multiLevelType w:val="hybridMultilevel"/>
    <w:tmpl w:val="DE1A4912"/>
    <w:lvl w:ilvl="0" w:tplc="CE4CC3F0">
      <w:start w:val="1"/>
      <w:numFmt w:val="bullet"/>
      <w:lvlText w:val=""/>
      <w:lvlJc w:val="left"/>
      <w:pPr>
        <w:ind w:left="928" w:hanging="360"/>
      </w:pPr>
      <w:rPr>
        <w:rFonts w:ascii="Symbol" w:hAnsi="Symbol" w:hint="default"/>
        <w:color w:val="auto"/>
        <w:sz w:val="22"/>
      </w:rPr>
    </w:lvl>
    <w:lvl w:ilvl="1" w:tplc="04090019" w:tentative="1">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57605521"/>
    <w:multiLevelType w:val="multilevel"/>
    <w:tmpl w:val="48B26B0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F51193"/>
    <w:multiLevelType w:val="hybridMultilevel"/>
    <w:tmpl w:val="1DEC35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DFE23B8"/>
    <w:multiLevelType w:val="hybridMultilevel"/>
    <w:tmpl w:val="EC82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2C60EF"/>
    <w:multiLevelType w:val="hybridMultilevel"/>
    <w:tmpl w:val="6AD039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679733E"/>
    <w:multiLevelType w:val="hybridMultilevel"/>
    <w:tmpl w:val="304657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15:restartNumberingAfterBreak="0">
    <w:nsid w:val="7657486E"/>
    <w:multiLevelType w:val="hybridMultilevel"/>
    <w:tmpl w:val="0A0845B8"/>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69A4AA8"/>
    <w:multiLevelType w:val="hybridMultilevel"/>
    <w:tmpl w:val="9D6A78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7ED50E18"/>
    <w:multiLevelType w:val="hybridMultilevel"/>
    <w:tmpl w:val="BA5AB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22"/>
  </w:num>
  <w:num w:numId="4">
    <w:abstractNumId w:val="15"/>
  </w:num>
  <w:num w:numId="5">
    <w:abstractNumId w:val="18"/>
  </w:num>
  <w:num w:numId="6">
    <w:abstractNumId w:val="2"/>
  </w:num>
  <w:num w:numId="7">
    <w:abstractNumId w:val="14"/>
  </w:num>
  <w:num w:numId="8">
    <w:abstractNumId w:val="26"/>
  </w:num>
  <w:num w:numId="9">
    <w:abstractNumId w:val="28"/>
  </w:num>
  <w:num w:numId="10">
    <w:abstractNumId w:val="10"/>
  </w:num>
  <w:num w:numId="11">
    <w:abstractNumId w:val="7"/>
  </w:num>
  <w:num w:numId="12">
    <w:abstractNumId w:val="23"/>
  </w:num>
  <w:num w:numId="13">
    <w:abstractNumId w:val="11"/>
  </w:num>
  <w:num w:numId="14">
    <w:abstractNumId w:val="6"/>
  </w:num>
  <w:num w:numId="15">
    <w:abstractNumId w:val="33"/>
  </w:num>
  <w:num w:numId="16">
    <w:abstractNumId w:val="25"/>
  </w:num>
  <w:num w:numId="17">
    <w:abstractNumId w:val="1"/>
  </w:num>
  <w:num w:numId="18">
    <w:abstractNumId w:val="27"/>
  </w:num>
  <w:num w:numId="19">
    <w:abstractNumId w:val="32"/>
  </w:num>
  <w:num w:numId="20">
    <w:abstractNumId w:val="29"/>
  </w:num>
  <w:num w:numId="21">
    <w:abstractNumId w:val="9"/>
  </w:num>
  <w:num w:numId="22">
    <w:abstractNumId w:val="17"/>
  </w:num>
  <w:num w:numId="23">
    <w:abstractNumId w:val="3"/>
  </w:num>
  <w:num w:numId="24">
    <w:abstractNumId w:val="19"/>
  </w:num>
  <w:num w:numId="25">
    <w:abstractNumId w:val="31"/>
  </w:num>
  <w:num w:numId="26">
    <w:abstractNumId w:val="20"/>
  </w:num>
  <w:num w:numId="27">
    <w:abstractNumId w:val="24"/>
  </w:num>
  <w:num w:numId="28">
    <w:abstractNumId w:val="16"/>
  </w:num>
  <w:num w:numId="29">
    <w:abstractNumId w:val="12"/>
  </w:num>
  <w:num w:numId="30">
    <w:abstractNumId w:val="4"/>
  </w:num>
  <w:num w:numId="31">
    <w:abstractNumId w:val="21"/>
  </w:num>
  <w:num w:numId="32">
    <w:abstractNumId w:val="8"/>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7F"/>
    <w:rsid w:val="000001C1"/>
    <w:rsid w:val="00001237"/>
    <w:rsid w:val="00007296"/>
    <w:rsid w:val="00007F98"/>
    <w:rsid w:val="00010503"/>
    <w:rsid w:val="00010FE2"/>
    <w:rsid w:val="00012109"/>
    <w:rsid w:val="000174FA"/>
    <w:rsid w:val="00024EA7"/>
    <w:rsid w:val="000275FE"/>
    <w:rsid w:val="00030DF6"/>
    <w:rsid w:val="00031AB5"/>
    <w:rsid w:val="00032739"/>
    <w:rsid w:val="00032872"/>
    <w:rsid w:val="0003364D"/>
    <w:rsid w:val="00033F19"/>
    <w:rsid w:val="000413AA"/>
    <w:rsid w:val="00042292"/>
    <w:rsid w:val="000425E5"/>
    <w:rsid w:val="0004372E"/>
    <w:rsid w:val="00046FCD"/>
    <w:rsid w:val="00050E5D"/>
    <w:rsid w:val="000523B8"/>
    <w:rsid w:val="00053AA6"/>
    <w:rsid w:val="00054BB3"/>
    <w:rsid w:val="00054F09"/>
    <w:rsid w:val="00057B1E"/>
    <w:rsid w:val="00070BED"/>
    <w:rsid w:val="000738A9"/>
    <w:rsid w:val="00075BF5"/>
    <w:rsid w:val="00076134"/>
    <w:rsid w:val="00084927"/>
    <w:rsid w:val="000851D6"/>
    <w:rsid w:val="00087F54"/>
    <w:rsid w:val="0009230D"/>
    <w:rsid w:val="000934BE"/>
    <w:rsid w:val="000956ED"/>
    <w:rsid w:val="000A31A1"/>
    <w:rsid w:val="000B2756"/>
    <w:rsid w:val="000B463D"/>
    <w:rsid w:val="000B4A9A"/>
    <w:rsid w:val="000C0867"/>
    <w:rsid w:val="000C5B22"/>
    <w:rsid w:val="000C6C66"/>
    <w:rsid w:val="000C757F"/>
    <w:rsid w:val="000D0BF7"/>
    <w:rsid w:val="000D0D58"/>
    <w:rsid w:val="000D2FEB"/>
    <w:rsid w:val="000D5252"/>
    <w:rsid w:val="000D6FC9"/>
    <w:rsid w:val="000E10E2"/>
    <w:rsid w:val="000E3DE1"/>
    <w:rsid w:val="000E5339"/>
    <w:rsid w:val="000E63D4"/>
    <w:rsid w:val="000E724D"/>
    <w:rsid w:val="001011C3"/>
    <w:rsid w:val="001015AB"/>
    <w:rsid w:val="00107053"/>
    <w:rsid w:val="00110E89"/>
    <w:rsid w:val="00110F99"/>
    <w:rsid w:val="0011307D"/>
    <w:rsid w:val="00113808"/>
    <w:rsid w:val="00115397"/>
    <w:rsid w:val="0011542A"/>
    <w:rsid w:val="001255AE"/>
    <w:rsid w:val="0012581A"/>
    <w:rsid w:val="00127503"/>
    <w:rsid w:val="00130DEC"/>
    <w:rsid w:val="00131812"/>
    <w:rsid w:val="00131E75"/>
    <w:rsid w:val="00132465"/>
    <w:rsid w:val="00132AEF"/>
    <w:rsid w:val="001337FD"/>
    <w:rsid w:val="0013611F"/>
    <w:rsid w:val="001361D0"/>
    <w:rsid w:val="001406BC"/>
    <w:rsid w:val="001431A3"/>
    <w:rsid w:val="001446F7"/>
    <w:rsid w:val="001448A6"/>
    <w:rsid w:val="001470EE"/>
    <w:rsid w:val="00147104"/>
    <w:rsid w:val="00147B76"/>
    <w:rsid w:val="001513EB"/>
    <w:rsid w:val="00154442"/>
    <w:rsid w:val="00160654"/>
    <w:rsid w:val="0016116C"/>
    <w:rsid w:val="001622C5"/>
    <w:rsid w:val="00163456"/>
    <w:rsid w:val="001664EA"/>
    <w:rsid w:val="00174377"/>
    <w:rsid w:val="00176AFD"/>
    <w:rsid w:val="00180BA2"/>
    <w:rsid w:val="0018149B"/>
    <w:rsid w:val="00182ECD"/>
    <w:rsid w:val="00183DC1"/>
    <w:rsid w:val="00187270"/>
    <w:rsid w:val="00193BE9"/>
    <w:rsid w:val="00193DA0"/>
    <w:rsid w:val="00194179"/>
    <w:rsid w:val="00195354"/>
    <w:rsid w:val="00196786"/>
    <w:rsid w:val="001A1855"/>
    <w:rsid w:val="001A6147"/>
    <w:rsid w:val="001A63CE"/>
    <w:rsid w:val="001A68A5"/>
    <w:rsid w:val="001B1561"/>
    <w:rsid w:val="001B159C"/>
    <w:rsid w:val="001B3885"/>
    <w:rsid w:val="001C0E0F"/>
    <w:rsid w:val="001C5684"/>
    <w:rsid w:val="001D27FA"/>
    <w:rsid w:val="001D36D6"/>
    <w:rsid w:val="001E224E"/>
    <w:rsid w:val="001E5792"/>
    <w:rsid w:val="001E6AA7"/>
    <w:rsid w:val="001E7C98"/>
    <w:rsid w:val="001F092E"/>
    <w:rsid w:val="001F26B9"/>
    <w:rsid w:val="001F43E6"/>
    <w:rsid w:val="001F555D"/>
    <w:rsid w:val="001F5C16"/>
    <w:rsid w:val="001F6484"/>
    <w:rsid w:val="001F6E41"/>
    <w:rsid w:val="001F789D"/>
    <w:rsid w:val="002003D3"/>
    <w:rsid w:val="00201825"/>
    <w:rsid w:val="002028E3"/>
    <w:rsid w:val="002066A2"/>
    <w:rsid w:val="0021098B"/>
    <w:rsid w:val="00214BBE"/>
    <w:rsid w:val="00214F7E"/>
    <w:rsid w:val="00215E0F"/>
    <w:rsid w:val="002173A2"/>
    <w:rsid w:val="00222CCA"/>
    <w:rsid w:val="002254E5"/>
    <w:rsid w:val="002257D4"/>
    <w:rsid w:val="002268F4"/>
    <w:rsid w:val="00230C34"/>
    <w:rsid w:val="00230FEB"/>
    <w:rsid w:val="00232643"/>
    <w:rsid w:val="0023428D"/>
    <w:rsid w:val="0025058A"/>
    <w:rsid w:val="00255F6A"/>
    <w:rsid w:val="0025706B"/>
    <w:rsid w:val="00261B09"/>
    <w:rsid w:val="00267C76"/>
    <w:rsid w:val="00271CAB"/>
    <w:rsid w:val="0027500E"/>
    <w:rsid w:val="00277152"/>
    <w:rsid w:val="00280EC4"/>
    <w:rsid w:val="00282987"/>
    <w:rsid w:val="002829D0"/>
    <w:rsid w:val="00282F33"/>
    <w:rsid w:val="00285103"/>
    <w:rsid w:val="0028511A"/>
    <w:rsid w:val="002926DD"/>
    <w:rsid w:val="00293690"/>
    <w:rsid w:val="00295D07"/>
    <w:rsid w:val="00296746"/>
    <w:rsid w:val="002A4252"/>
    <w:rsid w:val="002A4B04"/>
    <w:rsid w:val="002A67E7"/>
    <w:rsid w:val="002A7A83"/>
    <w:rsid w:val="002B0FB6"/>
    <w:rsid w:val="002B489A"/>
    <w:rsid w:val="002C0052"/>
    <w:rsid w:val="002C06ED"/>
    <w:rsid w:val="002C16E2"/>
    <w:rsid w:val="002C1E3A"/>
    <w:rsid w:val="002C23E3"/>
    <w:rsid w:val="002C2C0F"/>
    <w:rsid w:val="002C3083"/>
    <w:rsid w:val="002C75CA"/>
    <w:rsid w:val="002D7C2D"/>
    <w:rsid w:val="002E2C6B"/>
    <w:rsid w:val="00301BF8"/>
    <w:rsid w:val="0030333E"/>
    <w:rsid w:val="00304757"/>
    <w:rsid w:val="00307CB9"/>
    <w:rsid w:val="00307F55"/>
    <w:rsid w:val="003121C9"/>
    <w:rsid w:val="00314417"/>
    <w:rsid w:val="00314E4E"/>
    <w:rsid w:val="00321351"/>
    <w:rsid w:val="00321C10"/>
    <w:rsid w:val="00322C6F"/>
    <w:rsid w:val="00326453"/>
    <w:rsid w:val="003275C3"/>
    <w:rsid w:val="0033035C"/>
    <w:rsid w:val="00331ED7"/>
    <w:rsid w:val="0033427F"/>
    <w:rsid w:val="00334331"/>
    <w:rsid w:val="0033491D"/>
    <w:rsid w:val="00335737"/>
    <w:rsid w:val="0033788B"/>
    <w:rsid w:val="0033799D"/>
    <w:rsid w:val="00344C4B"/>
    <w:rsid w:val="00345F23"/>
    <w:rsid w:val="00353B55"/>
    <w:rsid w:val="00356787"/>
    <w:rsid w:val="00356AA5"/>
    <w:rsid w:val="0035709F"/>
    <w:rsid w:val="00360152"/>
    <w:rsid w:val="00360F84"/>
    <w:rsid w:val="0036262A"/>
    <w:rsid w:val="003628DF"/>
    <w:rsid w:val="003705C6"/>
    <w:rsid w:val="0037459B"/>
    <w:rsid w:val="0037464E"/>
    <w:rsid w:val="00377A1E"/>
    <w:rsid w:val="00380E2A"/>
    <w:rsid w:val="00383E18"/>
    <w:rsid w:val="00385DAE"/>
    <w:rsid w:val="00386B46"/>
    <w:rsid w:val="00390C9F"/>
    <w:rsid w:val="00395F57"/>
    <w:rsid w:val="003A126D"/>
    <w:rsid w:val="003B5D58"/>
    <w:rsid w:val="003B6B8B"/>
    <w:rsid w:val="003C1614"/>
    <w:rsid w:val="003C5724"/>
    <w:rsid w:val="003C6361"/>
    <w:rsid w:val="003D0AE0"/>
    <w:rsid w:val="003D0B87"/>
    <w:rsid w:val="003D45A3"/>
    <w:rsid w:val="003E14A5"/>
    <w:rsid w:val="003E27BA"/>
    <w:rsid w:val="003E28D4"/>
    <w:rsid w:val="003E4227"/>
    <w:rsid w:val="003E6399"/>
    <w:rsid w:val="003E6ECA"/>
    <w:rsid w:val="003E72D1"/>
    <w:rsid w:val="003F48DB"/>
    <w:rsid w:val="00400562"/>
    <w:rsid w:val="00400B7A"/>
    <w:rsid w:val="004017D7"/>
    <w:rsid w:val="00402320"/>
    <w:rsid w:val="00403393"/>
    <w:rsid w:val="00403AB2"/>
    <w:rsid w:val="004114C7"/>
    <w:rsid w:val="0041213F"/>
    <w:rsid w:val="00412709"/>
    <w:rsid w:val="00414CD0"/>
    <w:rsid w:val="004204D5"/>
    <w:rsid w:val="00423386"/>
    <w:rsid w:val="00423BF1"/>
    <w:rsid w:val="0042632D"/>
    <w:rsid w:val="00432869"/>
    <w:rsid w:val="00435001"/>
    <w:rsid w:val="004350CE"/>
    <w:rsid w:val="004377EA"/>
    <w:rsid w:val="004417E5"/>
    <w:rsid w:val="004448A3"/>
    <w:rsid w:val="00446010"/>
    <w:rsid w:val="004522E1"/>
    <w:rsid w:val="004538CE"/>
    <w:rsid w:val="00454CD3"/>
    <w:rsid w:val="004555D0"/>
    <w:rsid w:val="00456C40"/>
    <w:rsid w:val="00465A7D"/>
    <w:rsid w:val="00470B5F"/>
    <w:rsid w:val="00470BCA"/>
    <w:rsid w:val="00470D2C"/>
    <w:rsid w:val="0047204D"/>
    <w:rsid w:val="0047402F"/>
    <w:rsid w:val="00474297"/>
    <w:rsid w:val="00474670"/>
    <w:rsid w:val="00476513"/>
    <w:rsid w:val="0047755B"/>
    <w:rsid w:val="00477CD0"/>
    <w:rsid w:val="00487340"/>
    <w:rsid w:val="00492F85"/>
    <w:rsid w:val="0049598F"/>
    <w:rsid w:val="004A167B"/>
    <w:rsid w:val="004B0BFA"/>
    <w:rsid w:val="004B19AF"/>
    <w:rsid w:val="004B2372"/>
    <w:rsid w:val="004B68F3"/>
    <w:rsid w:val="004C31DE"/>
    <w:rsid w:val="004C33BD"/>
    <w:rsid w:val="004C7702"/>
    <w:rsid w:val="004C7C9A"/>
    <w:rsid w:val="004D23AF"/>
    <w:rsid w:val="004D3C0C"/>
    <w:rsid w:val="004D5F72"/>
    <w:rsid w:val="004F20AB"/>
    <w:rsid w:val="004F24A6"/>
    <w:rsid w:val="004F286F"/>
    <w:rsid w:val="004F3F12"/>
    <w:rsid w:val="004F7D1B"/>
    <w:rsid w:val="00500D9C"/>
    <w:rsid w:val="005054D3"/>
    <w:rsid w:val="00511C65"/>
    <w:rsid w:val="00512370"/>
    <w:rsid w:val="00514A89"/>
    <w:rsid w:val="005151CF"/>
    <w:rsid w:val="00520603"/>
    <w:rsid w:val="005231C5"/>
    <w:rsid w:val="0052578E"/>
    <w:rsid w:val="00531986"/>
    <w:rsid w:val="00533339"/>
    <w:rsid w:val="00533C21"/>
    <w:rsid w:val="00533E2E"/>
    <w:rsid w:val="005346E7"/>
    <w:rsid w:val="00536095"/>
    <w:rsid w:val="005368C2"/>
    <w:rsid w:val="00536934"/>
    <w:rsid w:val="0054277C"/>
    <w:rsid w:val="00543F24"/>
    <w:rsid w:val="00545854"/>
    <w:rsid w:val="00550876"/>
    <w:rsid w:val="005517EC"/>
    <w:rsid w:val="00551A22"/>
    <w:rsid w:val="00552B74"/>
    <w:rsid w:val="0055347C"/>
    <w:rsid w:val="005537C1"/>
    <w:rsid w:val="00556568"/>
    <w:rsid w:val="00556BA1"/>
    <w:rsid w:val="00560243"/>
    <w:rsid w:val="00560A53"/>
    <w:rsid w:val="00560D07"/>
    <w:rsid w:val="005622C8"/>
    <w:rsid w:val="0056479C"/>
    <w:rsid w:val="005647A7"/>
    <w:rsid w:val="00565B5B"/>
    <w:rsid w:val="00570849"/>
    <w:rsid w:val="00570B9E"/>
    <w:rsid w:val="00572CA9"/>
    <w:rsid w:val="00573000"/>
    <w:rsid w:val="00573AA9"/>
    <w:rsid w:val="005777A6"/>
    <w:rsid w:val="00577A9F"/>
    <w:rsid w:val="0059098D"/>
    <w:rsid w:val="005914E3"/>
    <w:rsid w:val="0059167D"/>
    <w:rsid w:val="00591706"/>
    <w:rsid w:val="00591A69"/>
    <w:rsid w:val="0059478A"/>
    <w:rsid w:val="00595E1D"/>
    <w:rsid w:val="00597F4D"/>
    <w:rsid w:val="005A1634"/>
    <w:rsid w:val="005A2405"/>
    <w:rsid w:val="005A301E"/>
    <w:rsid w:val="005A4388"/>
    <w:rsid w:val="005A5684"/>
    <w:rsid w:val="005A5CFD"/>
    <w:rsid w:val="005A6B4D"/>
    <w:rsid w:val="005A71F6"/>
    <w:rsid w:val="005A7C11"/>
    <w:rsid w:val="005B08CA"/>
    <w:rsid w:val="005B0902"/>
    <w:rsid w:val="005B2B31"/>
    <w:rsid w:val="005B7046"/>
    <w:rsid w:val="005C149E"/>
    <w:rsid w:val="005C17D6"/>
    <w:rsid w:val="005C2190"/>
    <w:rsid w:val="005C2936"/>
    <w:rsid w:val="005C446B"/>
    <w:rsid w:val="005C5B5E"/>
    <w:rsid w:val="005D6B4A"/>
    <w:rsid w:val="005D6C72"/>
    <w:rsid w:val="005E77DF"/>
    <w:rsid w:val="005F3DB7"/>
    <w:rsid w:val="00600F44"/>
    <w:rsid w:val="006034FD"/>
    <w:rsid w:val="00603BBD"/>
    <w:rsid w:val="0061070D"/>
    <w:rsid w:val="00610841"/>
    <w:rsid w:val="00612314"/>
    <w:rsid w:val="006154EF"/>
    <w:rsid w:val="00615DF3"/>
    <w:rsid w:val="00616132"/>
    <w:rsid w:val="00621B4E"/>
    <w:rsid w:val="00622D3D"/>
    <w:rsid w:val="00624F91"/>
    <w:rsid w:val="0062781B"/>
    <w:rsid w:val="0063680D"/>
    <w:rsid w:val="0064043A"/>
    <w:rsid w:val="00640861"/>
    <w:rsid w:val="00640A50"/>
    <w:rsid w:val="0064137B"/>
    <w:rsid w:val="00645D0C"/>
    <w:rsid w:val="006503DB"/>
    <w:rsid w:val="006511D9"/>
    <w:rsid w:val="00652B60"/>
    <w:rsid w:val="00654C6C"/>
    <w:rsid w:val="006618E4"/>
    <w:rsid w:val="0066438A"/>
    <w:rsid w:val="00664C52"/>
    <w:rsid w:val="006666EA"/>
    <w:rsid w:val="0066794A"/>
    <w:rsid w:val="0067321E"/>
    <w:rsid w:val="00676E72"/>
    <w:rsid w:val="0068025D"/>
    <w:rsid w:val="0068090E"/>
    <w:rsid w:val="00680C92"/>
    <w:rsid w:val="00685569"/>
    <w:rsid w:val="0068586F"/>
    <w:rsid w:val="006869A1"/>
    <w:rsid w:val="00691208"/>
    <w:rsid w:val="006966A1"/>
    <w:rsid w:val="00697098"/>
    <w:rsid w:val="006A1C73"/>
    <w:rsid w:val="006A45FE"/>
    <w:rsid w:val="006A674E"/>
    <w:rsid w:val="006A69F0"/>
    <w:rsid w:val="006A7BF5"/>
    <w:rsid w:val="006A7DF6"/>
    <w:rsid w:val="006B1614"/>
    <w:rsid w:val="006B7872"/>
    <w:rsid w:val="006C1220"/>
    <w:rsid w:val="006D0659"/>
    <w:rsid w:val="006D1D06"/>
    <w:rsid w:val="006D2952"/>
    <w:rsid w:val="006D63CA"/>
    <w:rsid w:val="006D67C7"/>
    <w:rsid w:val="006E0EF9"/>
    <w:rsid w:val="006E290F"/>
    <w:rsid w:val="006E3FC9"/>
    <w:rsid w:val="006E61EF"/>
    <w:rsid w:val="006E6C2F"/>
    <w:rsid w:val="006E795F"/>
    <w:rsid w:val="006F321F"/>
    <w:rsid w:val="006F35A4"/>
    <w:rsid w:val="006F384E"/>
    <w:rsid w:val="006F4A15"/>
    <w:rsid w:val="00712AF3"/>
    <w:rsid w:val="00716F88"/>
    <w:rsid w:val="00717B2E"/>
    <w:rsid w:val="00720698"/>
    <w:rsid w:val="007219AC"/>
    <w:rsid w:val="00724E22"/>
    <w:rsid w:val="007263FF"/>
    <w:rsid w:val="00733D25"/>
    <w:rsid w:val="00736679"/>
    <w:rsid w:val="007369A4"/>
    <w:rsid w:val="0074312F"/>
    <w:rsid w:val="007436D7"/>
    <w:rsid w:val="00743BE3"/>
    <w:rsid w:val="00744DCF"/>
    <w:rsid w:val="00746F23"/>
    <w:rsid w:val="0075246E"/>
    <w:rsid w:val="00753503"/>
    <w:rsid w:val="007539A4"/>
    <w:rsid w:val="00754CB5"/>
    <w:rsid w:val="00756B52"/>
    <w:rsid w:val="00756D09"/>
    <w:rsid w:val="00757BA5"/>
    <w:rsid w:val="007605D8"/>
    <w:rsid w:val="00761205"/>
    <w:rsid w:val="00762F80"/>
    <w:rsid w:val="007636F0"/>
    <w:rsid w:val="00765620"/>
    <w:rsid w:val="00771747"/>
    <w:rsid w:val="00774523"/>
    <w:rsid w:val="00775383"/>
    <w:rsid w:val="007754A2"/>
    <w:rsid w:val="00777B0E"/>
    <w:rsid w:val="00783107"/>
    <w:rsid w:val="007854FB"/>
    <w:rsid w:val="00792E76"/>
    <w:rsid w:val="0079632B"/>
    <w:rsid w:val="007967FE"/>
    <w:rsid w:val="007A2A17"/>
    <w:rsid w:val="007A79C9"/>
    <w:rsid w:val="007B5366"/>
    <w:rsid w:val="007C34FD"/>
    <w:rsid w:val="007C3A87"/>
    <w:rsid w:val="007C7E44"/>
    <w:rsid w:val="007D12C9"/>
    <w:rsid w:val="007D175C"/>
    <w:rsid w:val="007D2C88"/>
    <w:rsid w:val="007D60B6"/>
    <w:rsid w:val="007E17FB"/>
    <w:rsid w:val="007E2279"/>
    <w:rsid w:val="007E57F9"/>
    <w:rsid w:val="007E7F42"/>
    <w:rsid w:val="007F264C"/>
    <w:rsid w:val="007F5664"/>
    <w:rsid w:val="008016B4"/>
    <w:rsid w:val="008039FF"/>
    <w:rsid w:val="008104CC"/>
    <w:rsid w:val="00810F44"/>
    <w:rsid w:val="008153A9"/>
    <w:rsid w:val="00815E3F"/>
    <w:rsid w:val="008224CF"/>
    <w:rsid w:val="00824BDE"/>
    <w:rsid w:val="00826233"/>
    <w:rsid w:val="00826249"/>
    <w:rsid w:val="00826BF6"/>
    <w:rsid w:val="008349AE"/>
    <w:rsid w:val="0083503E"/>
    <w:rsid w:val="00840ECB"/>
    <w:rsid w:val="00840FD4"/>
    <w:rsid w:val="00841B67"/>
    <w:rsid w:val="00845F3D"/>
    <w:rsid w:val="00846513"/>
    <w:rsid w:val="00846EC1"/>
    <w:rsid w:val="00852AE2"/>
    <w:rsid w:val="00852C38"/>
    <w:rsid w:val="008606CC"/>
    <w:rsid w:val="00862684"/>
    <w:rsid w:val="0086403C"/>
    <w:rsid w:val="008640F4"/>
    <w:rsid w:val="00864251"/>
    <w:rsid w:val="00864923"/>
    <w:rsid w:val="008658FC"/>
    <w:rsid w:val="00866BC3"/>
    <w:rsid w:val="0087033F"/>
    <w:rsid w:val="008720C7"/>
    <w:rsid w:val="00876382"/>
    <w:rsid w:val="00877BBB"/>
    <w:rsid w:val="00877C20"/>
    <w:rsid w:val="0088362B"/>
    <w:rsid w:val="00887D42"/>
    <w:rsid w:val="008915BA"/>
    <w:rsid w:val="008A415B"/>
    <w:rsid w:val="008B0543"/>
    <w:rsid w:val="008B24CC"/>
    <w:rsid w:val="008B2D36"/>
    <w:rsid w:val="008B71AF"/>
    <w:rsid w:val="008C3476"/>
    <w:rsid w:val="008C4F26"/>
    <w:rsid w:val="008C6FD0"/>
    <w:rsid w:val="008D06D4"/>
    <w:rsid w:val="008D1A13"/>
    <w:rsid w:val="008D4C1C"/>
    <w:rsid w:val="008E2065"/>
    <w:rsid w:val="008E5A00"/>
    <w:rsid w:val="008E75D9"/>
    <w:rsid w:val="008F0B8B"/>
    <w:rsid w:val="008F7CE8"/>
    <w:rsid w:val="009006C6"/>
    <w:rsid w:val="009027A6"/>
    <w:rsid w:val="00910A50"/>
    <w:rsid w:val="00912D26"/>
    <w:rsid w:val="00923219"/>
    <w:rsid w:val="00936567"/>
    <w:rsid w:val="009367FA"/>
    <w:rsid w:val="009418B2"/>
    <w:rsid w:val="00942212"/>
    <w:rsid w:val="00944438"/>
    <w:rsid w:val="009448A5"/>
    <w:rsid w:val="00952056"/>
    <w:rsid w:val="009524CA"/>
    <w:rsid w:val="0095568D"/>
    <w:rsid w:val="00956671"/>
    <w:rsid w:val="00956AD3"/>
    <w:rsid w:val="009626A9"/>
    <w:rsid w:val="00966F8B"/>
    <w:rsid w:val="009720E3"/>
    <w:rsid w:val="00976F76"/>
    <w:rsid w:val="00977133"/>
    <w:rsid w:val="009807B0"/>
    <w:rsid w:val="00980E8F"/>
    <w:rsid w:val="00983C8C"/>
    <w:rsid w:val="00986374"/>
    <w:rsid w:val="0099024D"/>
    <w:rsid w:val="00990AAD"/>
    <w:rsid w:val="009920E2"/>
    <w:rsid w:val="009928BE"/>
    <w:rsid w:val="0099735F"/>
    <w:rsid w:val="009A17EB"/>
    <w:rsid w:val="009A18E3"/>
    <w:rsid w:val="009A2617"/>
    <w:rsid w:val="009A262F"/>
    <w:rsid w:val="009A32DF"/>
    <w:rsid w:val="009A45B5"/>
    <w:rsid w:val="009A627F"/>
    <w:rsid w:val="009A6430"/>
    <w:rsid w:val="009B4703"/>
    <w:rsid w:val="009B52C6"/>
    <w:rsid w:val="009C1D01"/>
    <w:rsid w:val="009C4FD5"/>
    <w:rsid w:val="009C4FEC"/>
    <w:rsid w:val="009C711B"/>
    <w:rsid w:val="009D35DC"/>
    <w:rsid w:val="009D41A6"/>
    <w:rsid w:val="009D6F0A"/>
    <w:rsid w:val="009D7807"/>
    <w:rsid w:val="009E1509"/>
    <w:rsid w:val="009E4C5A"/>
    <w:rsid w:val="009E6346"/>
    <w:rsid w:val="00A0439D"/>
    <w:rsid w:val="00A1172A"/>
    <w:rsid w:val="00A1194B"/>
    <w:rsid w:val="00A15720"/>
    <w:rsid w:val="00A22182"/>
    <w:rsid w:val="00A25B64"/>
    <w:rsid w:val="00A25EB2"/>
    <w:rsid w:val="00A27B0D"/>
    <w:rsid w:val="00A34A07"/>
    <w:rsid w:val="00A3551E"/>
    <w:rsid w:val="00A41219"/>
    <w:rsid w:val="00A428AB"/>
    <w:rsid w:val="00A50756"/>
    <w:rsid w:val="00A50EA4"/>
    <w:rsid w:val="00A51A00"/>
    <w:rsid w:val="00A52A49"/>
    <w:rsid w:val="00A55B5A"/>
    <w:rsid w:val="00A5665B"/>
    <w:rsid w:val="00A56717"/>
    <w:rsid w:val="00A66B35"/>
    <w:rsid w:val="00A67AA7"/>
    <w:rsid w:val="00A71BEF"/>
    <w:rsid w:val="00A77AA6"/>
    <w:rsid w:val="00A83CF8"/>
    <w:rsid w:val="00A84DC4"/>
    <w:rsid w:val="00A86AA4"/>
    <w:rsid w:val="00A871B1"/>
    <w:rsid w:val="00A91278"/>
    <w:rsid w:val="00A91B24"/>
    <w:rsid w:val="00A91C1E"/>
    <w:rsid w:val="00A95DD0"/>
    <w:rsid w:val="00A97AB9"/>
    <w:rsid w:val="00A97B1C"/>
    <w:rsid w:val="00AA09AF"/>
    <w:rsid w:val="00AA7078"/>
    <w:rsid w:val="00AB311A"/>
    <w:rsid w:val="00AC2B86"/>
    <w:rsid w:val="00AC3636"/>
    <w:rsid w:val="00AC4D1E"/>
    <w:rsid w:val="00AC69AE"/>
    <w:rsid w:val="00AC7EB2"/>
    <w:rsid w:val="00AD06AC"/>
    <w:rsid w:val="00AD1BE4"/>
    <w:rsid w:val="00AD23AF"/>
    <w:rsid w:val="00AD3AA5"/>
    <w:rsid w:val="00AD5191"/>
    <w:rsid w:val="00AD7F17"/>
    <w:rsid w:val="00AE01D3"/>
    <w:rsid w:val="00AE0348"/>
    <w:rsid w:val="00AE2DED"/>
    <w:rsid w:val="00AE381C"/>
    <w:rsid w:val="00AE652E"/>
    <w:rsid w:val="00AF0323"/>
    <w:rsid w:val="00AF0613"/>
    <w:rsid w:val="00AF2868"/>
    <w:rsid w:val="00AF39B8"/>
    <w:rsid w:val="00AF6770"/>
    <w:rsid w:val="00B00232"/>
    <w:rsid w:val="00B0125F"/>
    <w:rsid w:val="00B03268"/>
    <w:rsid w:val="00B0380A"/>
    <w:rsid w:val="00B07E85"/>
    <w:rsid w:val="00B13E0B"/>
    <w:rsid w:val="00B154A2"/>
    <w:rsid w:val="00B20540"/>
    <w:rsid w:val="00B22B5C"/>
    <w:rsid w:val="00B2488A"/>
    <w:rsid w:val="00B24948"/>
    <w:rsid w:val="00B26261"/>
    <w:rsid w:val="00B26C4A"/>
    <w:rsid w:val="00B3112D"/>
    <w:rsid w:val="00B401B9"/>
    <w:rsid w:val="00B4075C"/>
    <w:rsid w:val="00B40B3F"/>
    <w:rsid w:val="00B412EC"/>
    <w:rsid w:val="00B42197"/>
    <w:rsid w:val="00B46F0D"/>
    <w:rsid w:val="00B54B34"/>
    <w:rsid w:val="00B55B55"/>
    <w:rsid w:val="00B5632F"/>
    <w:rsid w:val="00B57A18"/>
    <w:rsid w:val="00B57B78"/>
    <w:rsid w:val="00B6584F"/>
    <w:rsid w:val="00B703CE"/>
    <w:rsid w:val="00B710FD"/>
    <w:rsid w:val="00B72EAA"/>
    <w:rsid w:val="00B74E2F"/>
    <w:rsid w:val="00B77B35"/>
    <w:rsid w:val="00B81A21"/>
    <w:rsid w:val="00B83386"/>
    <w:rsid w:val="00B92764"/>
    <w:rsid w:val="00B929A0"/>
    <w:rsid w:val="00BA1600"/>
    <w:rsid w:val="00BA1D3D"/>
    <w:rsid w:val="00BA3ADD"/>
    <w:rsid w:val="00BA3F9D"/>
    <w:rsid w:val="00BA6190"/>
    <w:rsid w:val="00BA6208"/>
    <w:rsid w:val="00BA671E"/>
    <w:rsid w:val="00BA73DC"/>
    <w:rsid w:val="00BB1D17"/>
    <w:rsid w:val="00BB26C2"/>
    <w:rsid w:val="00BC09FB"/>
    <w:rsid w:val="00BC27CD"/>
    <w:rsid w:val="00BC2F73"/>
    <w:rsid w:val="00BC2FC4"/>
    <w:rsid w:val="00BC329B"/>
    <w:rsid w:val="00BC56EE"/>
    <w:rsid w:val="00BC6A44"/>
    <w:rsid w:val="00BD1E01"/>
    <w:rsid w:val="00BD2076"/>
    <w:rsid w:val="00BD3F85"/>
    <w:rsid w:val="00BF0555"/>
    <w:rsid w:val="00BF64D8"/>
    <w:rsid w:val="00C0096E"/>
    <w:rsid w:val="00C009A4"/>
    <w:rsid w:val="00C01B0C"/>
    <w:rsid w:val="00C040DB"/>
    <w:rsid w:val="00C04625"/>
    <w:rsid w:val="00C0653E"/>
    <w:rsid w:val="00C135C9"/>
    <w:rsid w:val="00C15C96"/>
    <w:rsid w:val="00C20DB4"/>
    <w:rsid w:val="00C226F4"/>
    <w:rsid w:val="00C23157"/>
    <w:rsid w:val="00C241CB"/>
    <w:rsid w:val="00C322E7"/>
    <w:rsid w:val="00C327CC"/>
    <w:rsid w:val="00C32A54"/>
    <w:rsid w:val="00C32AF3"/>
    <w:rsid w:val="00C33882"/>
    <w:rsid w:val="00C33ED6"/>
    <w:rsid w:val="00C351C9"/>
    <w:rsid w:val="00C36EF1"/>
    <w:rsid w:val="00C37831"/>
    <w:rsid w:val="00C50714"/>
    <w:rsid w:val="00C52E43"/>
    <w:rsid w:val="00C53035"/>
    <w:rsid w:val="00C53427"/>
    <w:rsid w:val="00C53E64"/>
    <w:rsid w:val="00C544D5"/>
    <w:rsid w:val="00C60DC3"/>
    <w:rsid w:val="00C60F15"/>
    <w:rsid w:val="00C619AD"/>
    <w:rsid w:val="00C63ADA"/>
    <w:rsid w:val="00C660C1"/>
    <w:rsid w:val="00C740F4"/>
    <w:rsid w:val="00C74CBB"/>
    <w:rsid w:val="00C77319"/>
    <w:rsid w:val="00C77CF3"/>
    <w:rsid w:val="00C81FE3"/>
    <w:rsid w:val="00C84B40"/>
    <w:rsid w:val="00C908FE"/>
    <w:rsid w:val="00C92861"/>
    <w:rsid w:val="00C931CC"/>
    <w:rsid w:val="00C941D9"/>
    <w:rsid w:val="00C967B0"/>
    <w:rsid w:val="00C96EF0"/>
    <w:rsid w:val="00C971DB"/>
    <w:rsid w:val="00CA0438"/>
    <w:rsid w:val="00CA2B85"/>
    <w:rsid w:val="00CA2EBF"/>
    <w:rsid w:val="00CA38DC"/>
    <w:rsid w:val="00CA68D5"/>
    <w:rsid w:val="00CA77C1"/>
    <w:rsid w:val="00CB1C9D"/>
    <w:rsid w:val="00CC060E"/>
    <w:rsid w:val="00CD022B"/>
    <w:rsid w:val="00CD1C45"/>
    <w:rsid w:val="00CD382B"/>
    <w:rsid w:val="00CD5268"/>
    <w:rsid w:val="00CE33D8"/>
    <w:rsid w:val="00CE45F6"/>
    <w:rsid w:val="00CE70A2"/>
    <w:rsid w:val="00CF12FA"/>
    <w:rsid w:val="00CF23E4"/>
    <w:rsid w:val="00CF4771"/>
    <w:rsid w:val="00CF76D9"/>
    <w:rsid w:val="00CF7A1B"/>
    <w:rsid w:val="00D076AF"/>
    <w:rsid w:val="00D13691"/>
    <w:rsid w:val="00D142A5"/>
    <w:rsid w:val="00D16448"/>
    <w:rsid w:val="00D200E2"/>
    <w:rsid w:val="00D21081"/>
    <w:rsid w:val="00D3008C"/>
    <w:rsid w:val="00D3429C"/>
    <w:rsid w:val="00D3507E"/>
    <w:rsid w:val="00D36EA5"/>
    <w:rsid w:val="00D37DC7"/>
    <w:rsid w:val="00D40020"/>
    <w:rsid w:val="00D45F3F"/>
    <w:rsid w:val="00D47D8D"/>
    <w:rsid w:val="00D47FB3"/>
    <w:rsid w:val="00D52B26"/>
    <w:rsid w:val="00D53307"/>
    <w:rsid w:val="00D5576E"/>
    <w:rsid w:val="00D62F07"/>
    <w:rsid w:val="00D64A00"/>
    <w:rsid w:val="00D67D3A"/>
    <w:rsid w:val="00D70A41"/>
    <w:rsid w:val="00D745EA"/>
    <w:rsid w:val="00D75C72"/>
    <w:rsid w:val="00D80FC2"/>
    <w:rsid w:val="00D8106F"/>
    <w:rsid w:val="00D81342"/>
    <w:rsid w:val="00D85C28"/>
    <w:rsid w:val="00D85D45"/>
    <w:rsid w:val="00D86465"/>
    <w:rsid w:val="00D86797"/>
    <w:rsid w:val="00D967C4"/>
    <w:rsid w:val="00D96BC1"/>
    <w:rsid w:val="00DA1050"/>
    <w:rsid w:val="00DA136A"/>
    <w:rsid w:val="00DA5096"/>
    <w:rsid w:val="00DB320F"/>
    <w:rsid w:val="00DB65F2"/>
    <w:rsid w:val="00DB742F"/>
    <w:rsid w:val="00DB79CE"/>
    <w:rsid w:val="00DC1659"/>
    <w:rsid w:val="00DC4356"/>
    <w:rsid w:val="00DC6483"/>
    <w:rsid w:val="00DC7D8A"/>
    <w:rsid w:val="00DD06A4"/>
    <w:rsid w:val="00DD4C83"/>
    <w:rsid w:val="00DD7938"/>
    <w:rsid w:val="00DE0CD1"/>
    <w:rsid w:val="00DE4CD7"/>
    <w:rsid w:val="00DE63AB"/>
    <w:rsid w:val="00DE6C64"/>
    <w:rsid w:val="00DF5D86"/>
    <w:rsid w:val="00DF605E"/>
    <w:rsid w:val="00E0331A"/>
    <w:rsid w:val="00E04B90"/>
    <w:rsid w:val="00E05C90"/>
    <w:rsid w:val="00E07D5C"/>
    <w:rsid w:val="00E10AAF"/>
    <w:rsid w:val="00E117B7"/>
    <w:rsid w:val="00E127EB"/>
    <w:rsid w:val="00E13B9E"/>
    <w:rsid w:val="00E20148"/>
    <w:rsid w:val="00E20C17"/>
    <w:rsid w:val="00E239F3"/>
    <w:rsid w:val="00E2420B"/>
    <w:rsid w:val="00E259F1"/>
    <w:rsid w:val="00E31601"/>
    <w:rsid w:val="00E320AB"/>
    <w:rsid w:val="00E32E08"/>
    <w:rsid w:val="00E35599"/>
    <w:rsid w:val="00E36B04"/>
    <w:rsid w:val="00E370EB"/>
    <w:rsid w:val="00E3734A"/>
    <w:rsid w:val="00E40FC4"/>
    <w:rsid w:val="00E41E54"/>
    <w:rsid w:val="00E4319C"/>
    <w:rsid w:val="00E51B1E"/>
    <w:rsid w:val="00E610D7"/>
    <w:rsid w:val="00E630F3"/>
    <w:rsid w:val="00E662EA"/>
    <w:rsid w:val="00E7416D"/>
    <w:rsid w:val="00E7663A"/>
    <w:rsid w:val="00E80CF7"/>
    <w:rsid w:val="00E82311"/>
    <w:rsid w:val="00E84D7D"/>
    <w:rsid w:val="00E911ED"/>
    <w:rsid w:val="00E96293"/>
    <w:rsid w:val="00E96F53"/>
    <w:rsid w:val="00E97C13"/>
    <w:rsid w:val="00E97E9B"/>
    <w:rsid w:val="00EA077D"/>
    <w:rsid w:val="00EB099E"/>
    <w:rsid w:val="00EB101D"/>
    <w:rsid w:val="00EB4BA1"/>
    <w:rsid w:val="00EB6A63"/>
    <w:rsid w:val="00EB7627"/>
    <w:rsid w:val="00EC679F"/>
    <w:rsid w:val="00EC7219"/>
    <w:rsid w:val="00EC77BC"/>
    <w:rsid w:val="00ED1B9C"/>
    <w:rsid w:val="00ED4E7E"/>
    <w:rsid w:val="00ED59E5"/>
    <w:rsid w:val="00ED6FA1"/>
    <w:rsid w:val="00EE2B66"/>
    <w:rsid w:val="00EE51E4"/>
    <w:rsid w:val="00EF09E0"/>
    <w:rsid w:val="00EF1727"/>
    <w:rsid w:val="00EF41BD"/>
    <w:rsid w:val="00F06644"/>
    <w:rsid w:val="00F07F7C"/>
    <w:rsid w:val="00F10045"/>
    <w:rsid w:val="00F10DF7"/>
    <w:rsid w:val="00F13462"/>
    <w:rsid w:val="00F13FDA"/>
    <w:rsid w:val="00F15F29"/>
    <w:rsid w:val="00F16E12"/>
    <w:rsid w:val="00F2040C"/>
    <w:rsid w:val="00F209FD"/>
    <w:rsid w:val="00F23B59"/>
    <w:rsid w:val="00F23BB4"/>
    <w:rsid w:val="00F3432D"/>
    <w:rsid w:val="00F37366"/>
    <w:rsid w:val="00F37BD0"/>
    <w:rsid w:val="00F40853"/>
    <w:rsid w:val="00F46FBD"/>
    <w:rsid w:val="00F5054D"/>
    <w:rsid w:val="00F51956"/>
    <w:rsid w:val="00F52CDF"/>
    <w:rsid w:val="00F55BE2"/>
    <w:rsid w:val="00F56F6F"/>
    <w:rsid w:val="00F574EE"/>
    <w:rsid w:val="00F61646"/>
    <w:rsid w:val="00F66C58"/>
    <w:rsid w:val="00F7751F"/>
    <w:rsid w:val="00F84649"/>
    <w:rsid w:val="00F84FAF"/>
    <w:rsid w:val="00F86091"/>
    <w:rsid w:val="00F9110B"/>
    <w:rsid w:val="00F911E1"/>
    <w:rsid w:val="00F91F2D"/>
    <w:rsid w:val="00F92857"/>
    <w:rsid w:val="00F94E07"/>
    <w:rsid w:val="00FA39D8"/>
    <w:rsid w:val="00FA461C"/>
    <w:rsid w:val="00FB024C"/>
    <w:rsid w:val="00FB2F75"/>
    <w:rsid w:val="00FB6185"/>
    <w:rsid w:val="00FB73FC"/>
    <w:rsid w:val="00FC1408"/>
    <w:rsid w:val="00FC61F6"/>
    <w:rsid w:val="00FD3E73"/>
    <w:rsid w:val="00FD3F6F"/>
    <w:rsid w:val="00FD4FB9"/>
    <w:rsid w:val="00FD7B71"/>
    <w:rsid w:val="00FE01E0"/>
    <w:rsid w:val="00FE0E3E"/>
    <w:rsid w:val="00FE25FD"/>
    <w:rsid w:val="00FE5C85"/>
    <w:rsid w:val="00FE637E"/>
    <w:rsid w:val="00FF5CF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A5E4E"/>
  <w15:docId w15:val="{110A04BD-114E-424D-9893-78BFB4DD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E22"/>
  </w:style>
  <w:style w:type="paragraph" w:styleId="1">
    <w:name w:val="heading 1"/>
    <w:basedOn w:val="a"/>
    <w:next w:val="a"/>
    <w:link w:val="10"/>
    <w:uiPriority w:val="9"/>
    <w:qFormat/>
    <w:rsid w:val="00F911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unhideWhenUsed/>
    <w:qFormat/>
    <w:rsid w:val="00FB024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454CD3"/>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6403C"/>
    <w:pPr>
      <w:tabs>
        <w:tab w:val="center" w:pos="4680"/>
        <w:tab w:val="right" w:pos="9360"/>
      </w:tabs>
      <w:spacing w:after="0" w:line="240" w:lineRule="auto"/>
    </w:pPr>
  </w:style>
  <w:style w:type="character" w:customStyle="1" w:styleId="a4">
    <w:name w:val="Нижний колонтитул Знак"/>
    <w:basedOn w:val="a0"/>
    <w:link w:val="a3"/>
    <w:uiPriority w:val="99"/>
    <w:rsid w:val="0086403C"/>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uiPriority w:val="99"/>
    <w:locked/>
    <w:rsid w:val="0086403C"/>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86403C"/>
    <w:pPr>
      <w:spacing w:after="0" w:line="240" w:lineRule="auto"/>
    </w:pPr>
    <w:rPr>
      <w:sz w:val="20"/>
      <w:szCs w:val="20"/>
    </w:rPr>
  </w:style>
  <w:style w:type="character" w:customStyle="1" w:styleId="FootnoteTextChar1">
    <w:name w:val="Footnote Text Char1"/>
    <w:basedOn w:val="a0"/>
    <w:uiPriority w:val="99"/>
    <w:semiHidden/>
    <w:rsid w:val="0086403C"/>
    <w:rPr>
      <w:sz w:val="20"/>
      <w:szCs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86403C"/>
    <w:pPr>
      <w:spacing w:line="240" w:lineRule="exact"/>
    </w:pPr>
    <w:rPr>
      <w:vertAlign w:val="superscript"/>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86403C"/>
    <w:rPr>
      <w:vertAlign w:val="superscript"/>
    </w:rPr>
  </w:style>
  <w:style w:type="character" w:styleId="a7">
    <w:name w:val="footnote reference"/>
    <w:aliases w:val="Footnote Text Char2,fr,Cha Char1,R"/>
    <w:basedOn w:val="a0"/>
    <w:uiPriority w:val="99"/>
    <w:unhideWhenUsed/>
    <w:rsid w:val="0086403C"/>
    <w:rPr>
      <w:vertAlign w:val="superscript"/>
    </w:rPr>
  </w:style>
  <w:style w:type="paragraph" w:styleId="a8">
    <w:name w:val="header"/>
    <w:basedOn w:val="a"/>
    <w:link w:val="a9"/>
    <w:uiPriority w:val="99"/>
    <w:unhideWhenUsed/>
    <w:rsid w:val="0086403C"/>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86403C"/>
  </w:style>
  <w:style w:type="table" w:styleId="aa">
    <w:name w:val="Table Grid"/>
    <w:basedOn w:val="a1"/>
    <w:uiPriority w:val="39"/>
    <w:rsid w:val="007539A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E63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6399"/>
    <w:rPr>
      <w:rFonts w:ascii="Tahoma" w:hAnsi="Tahoma" w:cs="Tahoma"/>
      <w:sz w:val="16"/>
      <w:szCs w:val="16"/>
    </w:rPr>
  </w:style>
  <w:style w:type="character" w:styleId="ad">
    <w:name w:val="annotation reference"/>
    <w:basedOn w:val="a0"/>
    <w:uiPriority w:val="99"/>
    <w:semiHidden/>
    <w:unhideWhenUsed/>
    <w:rsid w:val="003E6399"/>
    <w:rPr>
      <w:sz w:val="16"/>
      <w:szCs w:val="16"/>
    </w:rPr>
  </w:style>
  <w:style w:type="paragraph" w:styleId="ae">
    <w:name w:val="annotation text"/>
    <w:basedOn w:val="a"/>
    <w:link w:val="af"/>
    <w:uiPriority w:val="99"/>
    <w:semiHidden/>
    <w:unhideWhenUsed/>
    <w:rsid w:val="003E6399"/>
    <w:pPr>
      <w:spacing w:line="240" w:lineRule="auto"/>
    </w:pPr>
    <w:rPr>
      <w:sz w:val="20"/>
      <w:szCs w:val="20"/>
    </w:rPr>
  </w:style>
  <w:style w:type="character" w:customStyle="1" w:styleId="af">
    <w:name w:val="Текст примечания Знак"/>
    <w:basedOn w:val="a0"/>
    <w:link w:val="ae"/>
    <w:uiPriority w:val="99"/>
    <w:semiHidden/>
    <w:rsid w:val="003E6399"/>
    <w:rPr>
      <w:sz w:val="20"/>
      <w:szCs w:val="20"/>
    </w:rPr>
  </w:style>
  <w:style w:type="paragraph" w:styleId="af0">
    <w:name w:val="annotation subject"/>
    <w:basedOn w:val="ae"/>
    <w:next w:val="ae"/>
    <w:link w:val="af1"/>
    <w:uiPriority w:val="99"/>
    <w:semiHidden/>
    <w:unhideWhenUsed/>
    <w:rsid w:val="003E6399"/>
    <w:rPr>
      <w:b/>
      <w:bCs/>
    </w:rPr>
  </w:style>
  <w:style w:type="character" w:customStyle="1" w:styleId="af1">
    <w:name w:val="Тема примечания Знак"/>
    <w:basedOn w:val="af"/>
    <w:link w:val="af0"/>
    <w:uiPriority w:val="99"/>
    <w:semiHidden/>
    <w:rsid w:val="003E6399"/>
    <w:rPr>
      <w:b/>
      <w:bCs/>
      <w:sz w:val="20"/>
      <w:szCs w:val="20"/>
    </w:rPr>
  </w:style>
  <w:style w:type="character" w:styleId="af2">
    <w:name w:val="Hyperlink"/>
    <w:basedOn w:val="a0"/>
    <w:uiPriority w:val="99"/>
    <w:unhideWhenUsed/>
    <w:rsid w:val="00D53307"/>
    <w:rPr>
      <w:color w:val="0563C1" w:themeColor="hyperlink"/>
      <w:u w:val="single"/>
    </w:rPr>
  </w:style>
  <w:style w:type="paragraph" w:styleId="af3">
    <w:name w:val="List Paragraph"/>
    <w:aliases w:val="List Paragraph 1,Scriptoria bullet points,strikethrough,Абзац списка1,standaard met opsomming,List Paragraph1,Bullets,References,Liste 1,List Paragraph nowy,Numbered List Paragraph,List Paragraph (numbered (a)),Medium Grid 1 - Accent 21"/>
    <w:basedOn w:val="a"/>
    <w:link w:val="af4"/>
    <w:uiPriority w:val="34"/>
    <w:qFormat/>
    <w:rsid w:val="00640861"/>
    <w:pPr>
      <w:ind w:left="720"/>
      <w:contextualSpacing/>
    </w:pPr>
  </w:style>
  <w:style w:type="character" w:customStyle="1" w:styleId="af4">
    <w:name w:val="Абзац списка Знак"/>
    <w:aliases w:val="List Paragraph 1 Знак,Scriptoria bullet points Знак,strikethrough Знак,Абзац списка1 Знак,standaard met opsomming Знак,List Paragraph1 Знак,Bullets Знак,References Знак,Liste 1 Знак,List Paragraph nowy Знак,Numbered List Paragraph Знак"/>
    <w:link w:val="af3"/>
    <w:uiPriority w:val="34"/>
    <w:qFormat/>
    <w:locked/>
    <w:rsid w:val="00EF1727"/>
  </w:style>
  <w:style w:type="character" w:customStyle="1" w:styleId="40">
    <w:name w:val="Заголовок 4 Знак"/>
    <w:basedOn w:val="a0"/>
    <w:link w:val="4"/>
    <w:uiPriority w:val="9"/>
    <w:rsid w:val="00454CD3"/>
    <w:rPr>
      <w:rFonts w:ascii="Times New Roman" w:eastAsia="Times New Roman" w:hAnsi="Times New Roman" w:cs="Times New Roman"/>
      <w:b/>
      <w:bCs/>
      <w:sz w:val="24"/>
      <w:szCs w:val="24"/>
      <w:lang w:val="ru-RU" w:eastAsia="ru-RU"/>
    </w:rPr>
  </w:style>
  <w:style w:type="character" w:styleId="af5">
    <w:name w:val="Strong"/>
    <w:basedOn w:val="a0"/>
    <w:uiPriority w:val="22"/>
    <w:qFormat/>
    <w:rsid w:val="00454CD3"/>
    <w:rPr>
      <w:b/>
      <w:bCs/>
    </w:rPr>
  </w:style>
  <w:style w:type="character" w:customStyle="1" w:styleId="30">
    <w:name w:val="Заголовок 3 Знак"/>
    <w:basedOn w:val="a0"/>
    <w:link w:val="3"/>
    <w:uiPriority w:val="9"/>
    <w:rsid w:val="00FB024C"/>
    <w:rPr>
      <w:rFonts w:asciiTheme="majorHAnsi" w:eastAsiaTheme="majorEastAsia" w:hAnsiTheme="majorHAnsi" w:cstheme="majorBidi"/>
      <w:b/>
      <w:bCs/>
      <w:color w:val="5B9BD5" w:themeColor="accent1"/>
    </w:rPr>
  </w:style>
  <w:style w:type="character" w:customStyle="1" w:styleId="10">
    <w:name w:val="Заголовок 1 Знак"/>
    <w:basedOn w:val="a0"/>
    <w:link w:val="1"/>
    <w:uiPriority w:val="9"/>
    <w:rsid w:val="00F911E1"/>
    <w:rPr>
      <w:rFonts w:asciiTheme="majorHAnsi" w:eastAsiaTheme="majorEastAsia" w:hAnsiTheme="majorHAnsi" w:cstheme="majorBidi"/>
      <w:b/>
      <w:bCs/>
      <w:color w:val="2E74B5" w:themeColor="accent1" w:themeShade="BF"/>
      <w:sz w:val="28"/>
      <w:szCs w:val="28"/>
    </w:rPr>
  </w:style>
  <w:style w:type="paragraph" w:styleId="af6">
    <w:name w:val="Body Text"/>
    <w:basedOn w:val="a"/>
    <w:link w:val="af7"/>
    <w:uiPriority w:val="1"/>
    <w:qFormat/>
    <w:rsid w:val="0079632B"/>
    <w:pPr>
      <w:widowControl w:val="0"/>
      <w:autoSpaceDE w:val="0"/>
      <w:autoSpaceDN w:val="0"/>
      <w:spacing w:after="0" w:line="240" w:lineRule="auto"/>
    </w:pPr>
    <w:rPr>
      <w:rFonts w:ascii="Times New Roman" w:eastAsia="Times New Roman" w:hAnsi="Times New Roman" w:cs="Times New Roman"/>
      <w:sz w:val="26"/>
      <w:szCs w:val="26"/>
      <w:lang w:val="ro-RO"/>
    </w:rPr>
  </w:style>
  <w:style w:type="character" w:customStyle="1" w:styleId="af7">
    <w:name w:val="Основной текст Знак"/>
    <w:basedOn w:val="a0"/>
    <w:link w:val="af6"/>
    <w:uiPriority w:val="1"/>
    <w:rsid w:val="0079632B"/>
    <w:rPr>
      <w:rFonts w:ascii="Times New Roman" w:eastAsia="Times New Roman" w:hAnsi="Times New Roman" w:cs="Times New Roman"/>
      <w:sz w:val="26"/>
      <w:szCs w:val="26"/>
      <w:lang w:val="ro-RO"/>
    </w:rPr>
  </w:style>
  <w:style w:type="paragraph" w:styleId="af8">
    <w:name w:val="Normal (Web)"/>
    <w:basedOn w:val="a"/>
    <w:uiPriority w:val="99"/>
    <w:unhideWhenUsed/>
    <w:rsid w:val="003144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2222">
      <w:bodyDiv w:val="1"/>
      <w:marLeft w:val="0"/>
      <w:marRight w:val="0"/>
      <w:marTop w:val="0"/>
      <w:marBottom w:val="0"/>
      <w:divBdr>
        <w:top w:val="none" w:sz="0" w:space="0" w:color="auto"/>
        <w:left w:val="none" w:sz="0" w:space="0" w:color="auto"/>
        <w:bottom w:val="none" w:sz="0" w:space="0" w:color="auto"/>
        <w:right w:val="none" w:sz="0" w:space="0" w:color="auto"/>
      </w:divBdr>
    </w:div>
    <w:div w:id="387459806">
      <w:bodyDiv w:val="1"/>
      <w:marLeft w:val="0"/>
      <w:marRight w:val="0"/>
      <w:marTop w:val="0"/>
      <w:marBottom w:val="0"/>
      <w:divBdr>
        <w:top w:val="none" w:sz="0" w:space="0" w:color="auto"/>
        <w:left w:val="none" w:sz="0" w:space="0" w:color="auto"/>
        <w:bottom w:val="none" w:sz="0" w:space="0" w:color="auto"/>
        <w:right w:val="none" w:sz="0" w:space="0" w:color="auto"/>
      </w:divBdr>
    </w:div>
    <w:div w:id="480540377">
      <w:bodyDiv w:val="1"/>
      <w:marLeft w:val="0"/>
      <w:marRight w:val="0"/>
      <w:marTop w:val="0"/>
      <w:marBottom w:val="0"/>
      <w:divBdr>
        <w:top w:val="none" w:sz="0" w:space="0" w:color="auto"/>
        <w:left w:val="none" w:sz="0" w:space="0" w:color="auto"/>
        <w:bottom w:val="none" w:sz="0" w:space="0" w:color="auto"/>
        <w:right w:val="none" w:sz="0" w:space="0" w:color="auto"/>
      </w:divBdr>
      <w:divsChild>
        <w:div w:id="107043212">
          <w:marLeft w:val="0"/>
          <w:marRight w:val="0"/>
          <w:marTop w:val="0"/>
          <w:marBottom w:val="0"/>
          <w:divBdr>
            <w:top w:val="none" w:sz="0" w:space="0" w:color="auto"/>
            <w:left w:val="none" w:sz="0" w:space="0" w:color="auto"/>
            <w:bottom w:val="none" w:sz="0" w:space="0" w:color="auto"/>
            <w:right w:val="none" w:sz="0" w:space="0" w:color="auto"/>
          </w:divBdr>
        </w:div>
        <w:div w:id="2059431007">
          <w:marLeft w:val="0"/>
          <w:marRight w:val="0"/>
          <w:marTop w:val="0"/>
          <w:marBottom w:val="0"/>
          <w:divBdr>
            <w:top w:val="none" w:sz="0" w:space="0" w:color="auto"/>
            <w:left w:val="none" w:sz="0" w:space="0" w:color="auto"/>
            <w:bottom w:val="none" w:sz="0" w:space="0" w:color="auto"/>
            <w:right w:val="none" w:sz="0" w:space="0" w:color="auto"/>
          </w:divBdr>
        </w:div>
      </w:divsChild>
    </w:div>
    <w:div w:id="585189349">
      <w:bodyDiv w:val="1"/>
      <w:marLeft w:val="0"/>
      <w:marRight w:val="0"/>
      <w:marTop w:val="0"/>
      <w:marBottom w:val="0"/>
      <w:divBdr>
        <w:top w:val="none" w:sz="0" w:space="0" w:color="auto"/>
        <w:left w:val="none" w:sz="0" w:space="0" w:color="auto"/>
        <w:bottom w:val="none" w:sz="0" w:space="0" w:color="auto"/>
        <w:right w:val="none" w:sz="0" w:space="0" w:color="auto"/>
      </w:divBdr>
    </w:div>
    <w:div w:id="19842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9E9DB-D4A5-4545-B5A5-AECBE58C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3318</Words>
  <Characters>18913</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Zamăneagră Lilia</dc:creator>
  <cp:lastModifiedBy>Paiu Eugenia</cp:lastModifiedBy>
  <cp:revision>2</cp:revision>
  <cp:lastPrinted>2023-04-20T08:25:00Z</cp:lastPrinted>
  <dcterms:created xsi:type="dcterms:W3CDTF">2023-04-20T08:26:00Z</dcterms:created>
  <dcterms:modified xsi:type="dcterms:W3CDTF">2023-04-20T08:26:00Z</dcterms:modified>
</cp:coreProperties>
</file>