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4D7CD8" w14:textId="77777777" w:rsidR="00212369" w:rsidRPr="00B20FBD" w:rsidRDefault="00212369" w:rsidP="000A6C79">
      <w:pPr>
        <w:pStyle w:val="cp"/>
        <w:spacing w:line="276" w:lineRule="auto"/>
        <w:ind w:right="55"/>
        <w:jc w:val="right"/>
        <w:rPr>
          <w:rFonts w:asciiTheme="majorHAnsi" w:hAnsiTheme="majorHAnsi" w:cstheme="majorHAnsi"/>
          <w:i/>
          <w:lang w:val="ro-RO"/>
        </w:rPr>
      </w:pPr>
      <w:r w:rsidRPr="00B20FBD">
        <w:rPr>
          <w:rStyle w:val="HTML"/>
          <w:rFonts w:asciiTheme="majorHAnsi" w:eastAsiaTheme="majorEastAsia" w:hAnsiTheme="majorHAnsi" w:cstheme="majorHAnsi"/>
          <w:i/>
          <w:iCs/>
          <w:lang w:val="ro-RO"/>
        </w:rPr>
        <w:t xml:space="preserve">Anexă </w:t>
      </w:r>
    </w:p>
    <w:p w14:paraId="30BB3E9D" w14:textId="77777777" w:rsidR="00212369" w:rsidRPr="00B20FBD" w:rsidRDefault="00212369" w:rsidP="000A6C79">
      <w:pPr>
        <w:spacing w:after="0"/>
        <w:jc w:val="right"/>
        <w:rPr>
          <w:rStyle w:val="HTML"/>
          <w:rFonts w:asciiTheme="majorHAnsi" w:eastAsiaTheme="majorEastAsia" w:hAnsiTheme="majorHAnsi" w:cstheme="majorHAnsi"/>
          <w:i/>
          <w:iCs/>
          <w:sz w:val="24"/>
          <w:szCs w:val="24"/>
          <w:lang w:val="ro-RO"/>
        </w:rPr>
      </w:pPr>
      <w:r w:rsidRPr="00B20FBD">
        <w:rPr>
          <w:rStyle w:val="HTML"/>
          <w:rFonts w:asciiTheme="majorHAnsi" w:eastAsiaTheme="majorEastAsia" w:hAnsiTheme="majorHAnsi" w:cstheme="majorHAnsi"/>
          <w:i/>
          <w:iCs/>
          <w:sz w:val="24"/>
          <w:szCs w:val="24"/>
          <w:lang w:val="ro-RO"/>
        </w:rPr>
        <w:t xml:space="preserve">la Hotărârea Curții de Conturi </w:t>
      </w:r>
    </w:p>
    <w:p w14:paraId="1A5DE634" w14:textId="6B2F4026" w:rsidR="00212369" w:rsidRPr="00B20FBD" w:rsidRDefault="00212369" w:rsidP="000A6C79">
      <w:pPr>
        <w:spacing w:after="0"/>
        <w:jc w:val="right"/>
        <w:rPr>
          <w:rFonts w:asciiTheme="majorHAnsi" w:hAnsiTheme="majorHAnsi" w:cstheme="majorHAnsi"/>
          <w:i/>
          <w:sz w:val="24"/>
          <w:szCs w:val="24"/>
          <w:lang w:val="ro-RO"/>
        </w:rPr>
      </w:pPr>
      <w:r w:rsidRPr="00B20FBD">
        <w:rPr>
          <w:rStyle w:val="HTML"/>
          <w:rFonts w:asciiTheme="majorHAnsi" w:hAnsiTheme="majorHAnsi" w:cstheme="majorHAnsi"/>
          <w:i/>
          <w:iCs/>
          <w:sz w:val="24"/>
          <w:szCs w:val="24"/>
          <w:lang w:val="ro-RO"/>
        </w:rPr>
        <w:t>nr.</w:t>
      </w:r>
      <w:r w:rsidR="00F963F0">
        <w:rPr>
          <w:rStyle w:val="HTML"/>
          <w:rFonts w:asciiTheme="majorHAnsi" w:hAnsiTheme="majorHAnsi" w:cstheme="majorHAnsi"/>
          <w:i/>
          <w:iCs/>
          <w:sz w:val="24"/>
          <w:szCs w:val="24"/>
          <w:lang w:val="ro-RO"/>
        </w:rPr>
        <w:t>1</w:t>
      </w:r>
      <w:r w:rsidRPr="00B20FBD">
        <w:rPr>
          <w:rStyle w:val="HTML"/>
          <w:rFonts w:asciiTheme="majorHAnsi" w:hAnsiTheme="majorHAnsi" w:cstheme="majorHAnsi"/>
          <w:i/>
          <w:iCs/>
          <w:sz w:val="24"/>
          <w:szCs w:val="24"/>
          <w:lang w:val="ro-RO"/>
        </w:rPr>
        <w:t xml:space="preserve"> din </w:t>
      </w:r>
      <w:r w:rsidR="00A40256">
        <w:rPr>
          <w:rStyle w:val="HTML"/>
          <w:rFonts w:asciiTheme="majorHAnsi" w:hAnsiTheme="majorHAnsi" w:cstheme="majorHAnsi"/>
          <w:i/>
          <w:iCs/>
          <w:sz w:val="24"/>
          <w:szCs w:val="24"/>
          <w:lang w:val="ro-RO"/>
        </w:rPr>
        <w:t>17</w:t>
      </w:r>
      <w:r>
        <w:rPr>
          <w:rStyle w:val="HTML"/>
          <w:rFonts w:asciiTheme="majorHAnsi" w:hAnsiTheme="majorHAnsi" w:cstheme="majorHAnsi"/>
          <w:i/>
          <w:iCs/>
          <w:sz w:val="24"/>
          <w:szCs w:val="24"/>
          <w:lang w:val="ro-RO"/>
        </w:rPr>
        <w:t xml:space="preserve"> </w:t>
      </w:r>
      <w:r w:rsidR="00DE5E77">
        <w:rPr>
          <w:rStyle w:val="HTML"/>
          <w:rFonts w:asciiTheme="majorHAnsi" w:hAnsiTheme="majorHAnsi" w:cstheme="majorHAnsi"/>
          <w:i/>
          <w:iCs/>
          <w:sz w:val="24"/>
          <w:szCs w:val="24"/>
          <w:lang w:val="ro-RO"/>
        </w:rPr>
        <w:t>februarie</w:t>
      </w:r>
      <w:r w:rsidRPr="00B20FBD">
        <w:rPr>
          <w:rStyle w:val="HTML"/>
          <w:rFonts w:asciiTheme="majorHAnsi" w:hAnsiTheme="majorHAnsi" w:cstheme="majorHAnsi"/>
          <w:i/>
          <w:iCs/>
          <w:sz w:val="24"/>
          <w:szCs w:val="24"/>
          <w:lang w:val="ro-RO"/>
        </w:rPr>
        <w:t xml:space="preserve"> 202</w:t>
      </w:r>
      <w:r w:rsidR="00530B9F">
        <w:rPr>
          <w:rStyle w:val="HTML"/>
          <w:rFonts w:asciiTheme="majorHAnsi" w:hAnsiTheme="majorHAnsi" w:cstheme="majorHAnsi"/>
          <w:i/>
          <w:iCs/>
          <w:sz w:val="24"/>
          <w:szCs w:val="24"/>
          <w:lang w:val="ro-RO"/>
        </w:rPr>
        <w:t>3</w:t>
      </w:r>
      <w:r w:rsidRPr="00B20FBD">
        <w:rPr>
          <w:rFonts w:asciiTheme="majorHAnsi" w:hAnsiTheme="majorHAnsi" w:cstheme="majorHAnsi"/>
          <w:i/>
          <w:sz w:val="24"/>
          <w:szCs w:val="24"/>
          <w:lang w:val="ro-RO"/>
        </w:rPr>
        <w:t xml:space="preserve"> </w:t>
      </w:r>
    </w:p>
    <w:p w14:paraId="1F551237" w14:textId="77777777" w:rsidR="00212369" w:rsidRPr="00B20FBD" w:rsidRDefault="00212369" w:rsidP="00212369">
      <w:pPr>
        <w:spacing w:after="0"/>
        <w:jc w:val="right"/>
        <w:rPr>
          <w:rFonts w:asciiTheme="majorHAnsi" w:hAnsiTheme="majorHAnsi" w:cstheme="majorHAnsi"/>
          <w:i/>
          <w:sz w:val="24"/>
          <w:szCs w:val="24"/>
          <w:lang w:val="ro-RO"/>
        </w:rPr>
      </w:pPr>
    </w:p>
    <w:p w14:paraId="1DA879BC" w14:textId="77777777" w:rsidR="00212369" w:rsidRPr="00B20FBD" w:rsidRDefault="00212369" w:rsidP="00212369">
      <w:pPr>
        <w:spacing w:after="0"/>
        <w:jc w:val="center"/>
        <w:rPr>
          <w:rFonts w:asciiTheme="majorHAnsi" w:hAnsiTheme="majorHAnsi" w:cstheme="majorHAnsi"/>
          <w:b/>
          <w:sz w:val="24"/>
          <w:szCs w:val="24"/>
          <w:lang w:val="ro-RO"/>
        </w:rPr>
      </w:pPr>
      <w:r w:rsidRPr="00B20FBD">
        <w:rPr>
          <w:rFonts w:asciiTheme="majorHAnsi" w:hAnsiTheme="majorHAnsi" w:cstheme="majorHAnsi"/>
          <w:noProof/>
          <w:sz w:val="24"/>
          <w:szCs w:val="24"/>
          <w:lang w:eastAsia="ru-RU"/>
        </w:rPr>
        <w:drawing>
          <wp:inline distT="0" distB="0" distL="0" distR="0" wp14:anchorId="38256607" wp14:editId="0DC7EDCB">
            <wp:extent cx="1232704" cy="1223573"/>
            <wp:effectExtent l="0" t="0" r="5715" b="0"/>
            <wp:docPr id="4" name="Picture 2" descr="embl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a"/>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239926" cy="1230741"/>
                    </a:xfrm>
                    <a:prstGeom prst="rect">
                      <a:avLst/>
                    </a:prstGeom>
                    <a:noFill/>
                    <a:ln>
                      <a:noFill/>
                    </a:ln>
                  </pic:spPr>
                </pic:pic>
              </a:graphicData>
            </a:graphic>
          </wp:inline>
        </w:drawing>
      </w:r>
    </w:p>
    <w:p w14:paraId="6352EC26" w14:textId="77777777" w:rsidR="00212369" w:rsidRPr="00B20FBD" w:rsidRDefault="00212369" w:rsidP="00212369">
      <w:pPr>
        <w:spacing w:after="0"/>
        <w:jc w:val="center"/>
        <w:rPr>
          <w:rFonts w:asciiTheme="majorHAnsi" w:hAnsiTheme="majorHAnsi" w:cstheme="majorHAnsi"/>
          <w:b/>
          <w:sz w:val="24"/>
          <w:szCs w:val="24"/>
          <w:lang w:val="ro-RO"/>
        </w:rPr>
      </w:pPr>
    </w:p>
    <w:p w14:paraId="7F3A5940" w14:textId="77777777" w:rsidR="00212369" w:rsidRPr="00B20FBD" w:rsidRDefault="00212369" w:rsidP="00212369">
      <w:pPr>
        <w:spacing w:after="0"/>
        <w:jc w:val="center"/>
        <w:rPr>
          <w:rFonts w:asciiTheme="majorHAnsi" w:hAnsiTheme="majorHAnsi" w:cstheme="majorHAnsi"/>
          <w:b/>
          <w:sz w:val="28"/>
          <w:szCs w:val="28"/>
          <w:lang w:val="ro-RO"/>
        </w:rPr>
      </w:pPr>
      <w:r w:rsidRPr="00B20FBD">
        <w:rPr>
          <w:rFonts w:asciiTheme="majorHAnsi" w:hAnsiTheme="majorHAnsi" w:cstheme="majorHAnsi"/>
          <w:b/>
          <w:sz w:val="28"/>
          <w:szCs w:val="28"/>
          <w:lang w:val="ro-RO"/>
        </w:rPr>
        <w:t>CURTEA DE CONTURI A REPUBLICII MOLDOVA</w:t>
      </w:r>
    </w:p>
    <w:p w14:paraId="7C7ED838" w14:textId="77777777" w:rsidR="00212369" w:rsidRPr="00B20FBD" w:rsidRDefault="00212369" w:rsidP="00212369">
      <w:pPr>
        <w:spacing w:after="0"/>
        <w:rPr>
          <w:rFonts w:asciiTheme="majorHAnsi" w:hAnsiTheme="majorHAnsi" w:cstheme="majorHAnsi"/>
          <w:sz w:val="24"/>
          <w:szCs w:val="24"/>
          <w:lang w:val="ro-RO"/>
        </w:rPr>
      </w:pPr>
    </w:p>
    <w:p w14:paraId="2939D2CF" w14:textId="77777777" w:rsidR="00212369" w:rsidRPr="00B20FBD" w:rsidRDefault="00212369" w:rsidP="000A6C79">
      <w:pPr>
        <w:tabs>
          <w:tab w:val="left" w:pos="720"/>
        </w:tabs>
        <w:spacing w:after="0"/>
        <w:rPr>
          <w:rFonts w:asciiTheme="majorHAnsi" w:eastAsia="Times New Roman" w:hAnsiTheme="majorHAnsi" w:cstheme="majorHAnsi"/>
          <w:b/>
          <w:bCs/>
          <w:sz w:val="24"/>
          <w:szCs w:val="24"/>
          <w:lang w:val="ro-RO"/>
        </w:rPr>
      </w:pPr>
    </w:p>
    <w:tbl>
      <w:tblPr>
        <w:tblW w:w="0" w:type="auto"/>
        <w:jc w:val="center"/>
        <w:tblBorders>
          <w:top w:val="thinThickSmallGap" w:sz="12" w:space="0" w:color="auto"/>
          <w:bottom w:val="thickThinSmallGap" w:sz="12" w:space="0" w:color="auto"/>
        </w:tblBorders>
        <w:tblLook w:val="04A0" w:firstRow="1" w:lastRow="0" w:firstColumn="1" w:lastColumn="0" w:noHBand="0" w:noVBand="1"/>
      </w:tblPr>
      <w:tblGrid>
        <w:gridCol w:w="9350"/>
      </w:tblGrid>
      <w:tr w:rsidR="00212369" w:rsidRPr="009823BD" w14:paraId="34CB2CE2" w14:textId="77777777" w:rsidTr="009C5B1B">
        <w:trPr>
          <w:trHeight w:val="664"/>
          <w:jc w:val="center"/>
        </w:trPr>
        <w:tc>
          <w:tcPr>
            <w:tcW w:w="9350" w:type="dxa"/>
          </w:tcPr>
          <w:p w14:paraId="2A59096C" w14:textId="77777777" w:rsidR="00212369" w:rsidRPr="00FA69C7" w:rsidRDefault="00212369" w:rsidP="009A5919">
            <w:pPr>
              <w:tabs>
                <w:tab w:val="left" w:pos="720"/>
              </w:tabs>
              <w:jc w:val="center"/>
              <w:rPr>
                <w:rFonts w:asciiTheme="majorHAnsi" w:hAnsiTheme="majorHAnsi" w:cstheme="majorHAnsi"/>
                <w:color w:val="0563C1" w:themeColor="hyperlink"/>
                <w:u w:val="single"/>
                <w:lang w:val="ro-RO"/>
              </w:rPr>
            </w:pPr>
            <w:r w:rsidRPr="00FA69C7">
              <w:rPr>
                <w:rFonts w:asciiTheme="majorHAnsi" w:hAnsiTheme="majorHAnsi" w:cstheme="majorHAnsi"/>
                <w:lang w:val="ro-RO"/>
              </w:rPr>
              <w:t xml:space="preserve">MD-2001, mun. Chișinău, bd. Ștefan cel Mare și Sfânt </w:t>
            </w:r>
            <w:r>
              <w:rPr>
                <w:rFonts w:asciiTheme="majorHAnsi" w:hAnsiTheme="majorHAnsi" w:cstheme="majorHAnsi"/>
                <w:lang w:val="ro-RO"/>
              </w:rPr>
              <w:t>nr. 69, tel.: (+373-22) 266-002, fax: (+373-22) 266-100</w:t>
            </w:r>
            <w:r w:rsidRPr="00FA69C7">
              <w:rPr>
                <w:rFonts w:asciiTheme="majorHAnsi" w:hAnsiTheme="majorHAnsi" w:cstheme="majorHAnsi"/>
                <w:lang w:val="ro-RO"/>
              </w:rPr>
              <w:t xml:space="preserve"> </w:t>
            </w:r>
            <w:hyperlink r:id="rId10" w:history="1">
              <w:r w:rsidRPr="00FA69C7">
                <w:rPr>
                  <w:rStyle w:val="a4"/>
                  <w:rFonts w:asciiTheme="majorHAnsi" w:hAnsiTheme="majorHAnsi" w:cstheme="majorHAnsi"/>
                  <w:b/>
                  <w:lang w:val="ro-RO"/>
                </w:rPr>
                <w:t>www.ccrm.md</w:t>
              </w:r>
            </w:hyperlink>
            <w:r w:rsidRPr="00FA69C7">
              <w:rPr>
                <w:rStyle w:val="a4"/>
                <w:rFonts w:asciiTheme="majorHAnsi" w:hAnsiTheme="majorHAnsi" w:cstheme="majorHAnsi"/>
                <w:lang w:val="ro-RO"/>
              </w:rPr>
              <w:t xml:space="preserve">; </w:t>
            </w:r>
            <w:r w:rsidRPr="00FA69C7">
              <w:rPr>
                <w:rFonts w:asciiTheme="majorHAnsi" w:hAnsiTheme="majorHAnsi" w:cstheme="majorHAnsi"/>
                <w:lang w:val="ro-RO"/>
              </w:rPr>
              <w:t xml:space="preserve">e-mail: </w:t>
            </w:r>
            <w:hyperlink r:id="rId11" w:history="1">
              <w:r w:rsidRPr="00FA69C7">
                <w:rPr>
                  <w:rStyle w:val="a4"/>
                  <w:rFonts w:asciiTheme="majorHAnsi" w:hAnsiTheme="majorHAnsi" w:cstheme="majorHAnsi"/>
                  <w:b/>
                  <w:lang w:val="ro-RO"/>
                </w:rPr>
                <w:t>ccrm@ccrm.md</w:t>
              </w:r>
            </w:hyperlink>
          </w:p>
        </w:tc>
      </w:tr>
    </w:tbl>
    <w:p w14:paraId="718599DD" w14:textId="77777777" w:rsidR="00212369" w:rsidRPr="00DB51CE" w:rsidRDefault="00212369" w:rsidP="00212369">
      <w:pPr>
        <w:spacing w:after="0"/>
        <w:jc w:val="center"/>
        <w:rPr>
          <w:rFonts w:asciiTheme="majorHAnsi" w:hAnsiTheme="majorHAnsi" w:cstheme="majorHAnsi"/>
          <w:i/>
          <w:sz w:val="24"/>
          <w:szCs w:val="24"/>
          <w:lang w:val="en-US"/>
        </w:rPr>
      </w:pPr>
    </w:p>
    <w:p w14:paraId="2D6CA33B" w14:textId="77777777" w:rsidR="00212369" w:rsidRPr="00B20FBD" w:rsidRDefault="00212369" w:rsidP="00212369">
      <w:pPr>
        <w:spacing w:after="0"/>
        <w:jc w:val="center"/>
        <w:rPr>
          <w:rFonts w:asciiTheme="majorHAnsi" w:hAnsiTheme="majorHAnsi" w:cstheme="majorHAnsi"/>
          <w:i/>
          <w:sz w:val="24"/>
          <w:szCs w:val="24"/>
          <w:lang w:val="ro-RO"/>
        </w:rPr>
      </w:pPr>
    </w:p>
    <w:p w14:paraId="3BBED04C" w14:textId="77777777" w:rsidR="00212369" w:rsidRPr="00B20FBD" w:rsidRDefault="00212369" w:rsidP="00212369">
      <w:pPr>
        <w:tabs>
          <w:tab w:val="left" w:pos="720"/>
        </w:tabs>
        <w:spacing w:after="0"/>
        <w:jc w:val="right"/>
        <w:rPr>
          <w:rFonts w:asciiTheme="majorHAnsi" w:eastAsia="Times New Roman" w:hAnsiTheme="majorHAnsi" w:cstheme="majorHAnsi"/>
          <w:b/>
          <w:bCs/>
          <w:sz w:val="24"/>
          <w:szCs w:val="24"/>
          <w:lang w:val="ro-RO"/>
        </w:rPr>
      </w:pPr>
    </w:p>
    <w:p w14:paraId="2249C07D" w14:textId="77777777" w:rsidR="00212369" w:rsidRPr="00B20FBD" w:rsidRDefault="00212369" w:rsidP="00212369">
      <w:pPr>
        <w:tabs>
          <w:tab w:val="left" w:pos="720"/>
        </w:tabs>
        <w:spacing w:after="0"/>
        <w:jc w:val="right"/>
        <w:rPr>
          <w:rFonts w:asciiTheme="majorHAnsi" w:eastAsia="Times New Roman" w:hAnsiTheme="majorHAnsi" w:cstheme="majorHAnsi"/>
          <w:b/>
          <w:bCs/>
          <w:sz w:val="24"/>
          <w:szCs w:val="24"/>
          <w:lang w:val="ro-RO"/>
        </w:rPr>
      </w:pPr>
    </w:p>
    <w:p w14:paraId="026A3CD4" w14:textId="77777777" w:rsidR="00212369" w:rsidRDefault="00212369" w:rsidP="00212369">
      <w:pPr>
        <w:tabs>
          <w:tab w:val="left" w:pos="450"/>
          <w:tab w:val="left" w:pos="720"/>
        </w:tabs>
        <w:spacing w:after="0"/>
        <w:ind w:right="9"/>
        <w:jc w:val="center"/>
        <w:rPr>
          <w:rFonts w:asciiTheme="majorHAnsi" w:eastAsia="Times New Roman" w:hAnsiTheme="majorHAnsi" w:cstheme="majorHAnsi"/>
          <w:b/>
          <w:bCs/>
          <w:sz w:val="32"/>
          <w:szCs w:val="28"/>
          <w:lang w:val="ro-RO"/>
        </w:rPr>
      </w:pPr>
      <w:r w:rsidRPr="00D64E52">
        <w:rPr>
          <w:rFonts w:asciiTheme="majorHAnsi" w:eastAsia="Times New Roman" w:hAnsiTheme="majorHAnsi" w:cstheme="majorHAnsi"/>
          <w:b/>
          <w:bCs/>
          <w:sz w:val="32"/>
          <w:szCs w:val="28"/>
          <w:lang w:val="ro-RO"/>
        </w:rPr>
        <w:t>RAPORTUL</w:t>
      </w:r>
    </w:p>
    <w:p w14:paraId="40AC3415" w14:textId="77777777" w:rsidR="00D64E52" w:rsidRPr="00D64E52" w:rsidRDefault="00D64E52" w:rsidP="00212369">
      <w:pPr>
        <w:tabs>
          <w:tab w:val="left" w:pos="450"/>
          <w:tab w:val="left" w:pos="720"/>
        </w:tabs>
        <w:spacing w:after="0"/>
        <w:ind w:right="9"/>
        <w:jc w:val="center"/>
        <w:rPr>
          <w:rFonts w:asciiTheme="majorHAnsi" w:eastAsia="Times New Roman" w:hAnsiTheme="majorHAnsi" w:cstheme="majorHAnsi"/>
          <w:b/>
          <w:bCs/>
          <w:sz w:val="32"/>
          <w:szCs w:val="28"/>
          <w:lang w:val="ro-RO"/>
        </w:rPr>
      </w:pPr>
    </w:p>
    <w:p w14:paraId="2956E3C6" w14:textId="77777777" w:rsidR="00212369" w:rsidRPr="00D64E52" w:rsidRDefault="00212369" w:rsidP="009C5B1B">
      <w:pPr>
        <w:tabs>
          <w:tab w:val="left" w:pos="450"/>
          <w:tab w:val="left" w:pos="720"/>
        </w:tabs>
        <w:spacing w:after="0"/>
        <w:ind w:right="9"/>
        <w:jc w:val="center"/>
        <w:rPr>
          <w:rFonts w:asciiTheme="majorHAnsi" w:eastAsia="Times New Roman" w:hAnsiTheme="majorHAnsi" w:cstheme="majorHAnsi"/>
          <w:b/>
          <w:bCs/>
          <w:sz w:val="32"/>
          <w:szCs w:val="28"/>
          <w:lang w:val="ro-RO"/>
        </w:rPr>
      </w:pPr>
      <w:r w:rsidRPr="00D64E52">
        <w:rPr>
          <w:rFonts w:asciiTheme="majorHAnsi" w:eastAsia="Times New Roman" w:hAnsiTheme="majorHAnsi" w:cstheme="majorHAnsi"/>
          <w:b/>
          <w:bCs/>
          <w:sz w:val="32"/>
          <w:szCs w:val="28"/>
          <w:lang w:val="ro-RO"/>
        </w:rPr>
        <w:t>auditului conformității</w:t>
      </w:r>
      <w:r w:rsidR="009E3109">
        <w:rPr>
          <w:rFonts w:asciiTheme="majorHAnsi" w:eastAsia="Times New Roman" w:hAnsiTheme="majorHAnsi" w:cstheme="majorHAnsi"/>
          <w:b/>
          <w:bCs/>
          <w:sz w:val="32"/>
          <w:szCs w:val="28"/>
          <w:lang w:val="ro-RO"/>
        </w:rPr>
        <w:t xml:space="preserve"> asupra</w:t>
      </w:r>
      <w:r w:rsidRPr="00D64E52">
        <w:rPr>
          <w:rFonts w:asciiTheme="majorHAnsi" w:eastAsia="Times New Roman" w:hAnsiTheme="majorHAnsi" w:cstheme="majorHAnsi"/>
          <w:b/>
          <w:bCs/>
          <w:sz w:val="32"/>
          <w:szCs w:val="28"/>
          <w:lang w:val="ro-RO"/>
        </w:rPr>
        <w:t xml:space="preserve"> </w:t>
      </w:r>
      <w:r w:rsidR="009C5B1B" w:rsidRPr="00D64E52">
        <w:rPr>
          <w:rFonts w:asciiTheme="majorHAnsi" w:eastAsia="Times New Roman" w:hAnsiTheme="majorHAnsi" w:cstheme="majorHAnsi"/>
          <w:b/>
          <w:bCs/>
          <w:sz w:val="32"/>
          <w:szCs w:val="28"/>
          <w:lang w:val="ro-RO"/>
        </w:rPr>
        <w:t xml:space="preserve">introducerii pe piață și gestionării medicamentelor și dispozitivelor medicale în Republica Moldova </w:t>
      </w:r>
    </w:p>
    <w:p w14:paraId="056CDAC1" w14:textId="77777777" w:rsidR="009C5B1B" w:rsidRDefault="009C5B1B" w:rsidP="00D64E52">
      <w:pPr>
        <w:tabs>
          <w:tab w:val="left" w:pos="720"/>
        </w:tabs>
        <w:spacing w:after="0"/>
        <w:rPr>
          <w:rFonts w:asciiTheme="majorHAnsi" w:eastAsia="Times New Roman" w:hAnsiTheme="majorHAnsi" w:cstheme="majorHAnsi"/>
          <w:b/>
          <w:bCs/>
          <w:sz w:val="28"/>
          <w:szCs w:val="28"/>
          <w:lang w:val="ro-RO"/>
        </w:rPr>
      </w:pPr>
    </w:p>
    <w:p w14:paraId="3C10DDF4" w14:textId="77777777" w:rsidR="000A6C79" w:rsidRDefault="000A6C79" w:rsidP="00212369">
      <w:pPr>
        <w:tabs>
          <w:tab w:val="left" w:pos="720"/>
        </w:tabs>
        <w:spacing w:after="0"/>
        <w:jc w:val="right"/>
        <w:rPr>
          <w:rFonts w:asciiTheme="majorHAnsi" w:eastAsia="Times New Roman" w:hAnsiTheme="majorHAnsi" w:cstheme="majorHAnsi"/>
          <w:b/>
          <w:bCs/>
          <w:sz w:val="28"/>
          <w:szCs w:val="28"/>
          <w:lang w:val="ro-RO"/>
        </w:rPr>
      </w:pPr>
    </w:p>
    <w:p w14:paraId="6E1FAA30" w14:textId="77777777" w:rsidR="009C5B1B" w:rsidRDefault="009C5B1B" w:rsidP="00212369">
      <w:pPr>
        <w:tabs>
          <w:tab w:val="left" w:pos="720"/>
        </w:tabs>
        <w:spacing w:after="0"/>
        <w:jc w:val="right"/>
        <w:rPr>
          <w:rFonts w:asciiTheme="majorHAnsi" w:eastAsia="Times New Roman" w:hAnsiTheme="majorHAnsi" w:cstheme="majorHAnsi"/>
          <w:b/>
          <w:bCs/>
          <w:sz w:val="28"/>
          <w:szCs w:val="28"/>
          <w:lang w:val="ro-RO"/>
        </w:rPr>
      </w:pPr>
    </w:p>
    <w:p w14:paraId="4FD0D764" w14:textId="77777777" w:rsidR="00D64E52" w:rsidRDefault="00D64E52" w:rsidP="00212369">
      <w:pPr>
        <w:tabs>
          <w:tab w:val="left" w:pos="720"/>
        </w:tabs>
        <w:spacing w:after="0"/>
        <w:jc w:val="right"/>
        <w:rPr>
          <w:rFonts w:asciiTheme="majorHAnsi" w:eastAsia="Times New Roman" w:hAnsiTheme="majorHAnsi" w:cstheme="majorHAnsi"/>
          <w:b/>
          <w:bCs/>
          <w:sz w:val="28"/>
          <w:szCs w:val="28"/>
          <w:lang w:val="ro-RO"/>
        </w:rPr>
      </w:pPr>
    </w:p>
    <w:p w14:paraId="19E3FD29" w14:textId="77777777" w:rsidR="00D64E52" w:rsidRDefault="00D64E52" w:rsidP="00212369">
      <w:pPr>
        <w:tabs>
          <w:tab w:val="left" w:pos="720"/>
        </w:tabs>
        <w:spacing w:after="0"/>
        <w:jc w:val="right"/>
        <w:rPr>
          <w:rFonts w:asciiTheme="majorHAnsi" w:eastAsia="Times New Roman" w:hAnsiTheme="majorHAnsi" w:cstheme="majorHAnsi"/>
          <w:b/>
          <w:bCs/>
          <w:sz w:val="28"/>
          <w:szCs w:val="28"/>
          <w:lang w:val="ro-RO"/>
        </w:rPr>
      </w:pPr>
    </w:p>
    <w:p w14:paraId="5A73BB99" w14:textId="77777777" w:rsidR="00D64E52" w:rsidRDefault="00D64E52" w:rsidP="00212369">
      <w:pPr>
        <w:tabs>
          <w:tab w:val="left" w:pos="720"/>
        </w:tabs>
        <w:spacing w:after="0"/>
        <w:jc w:val="right"/>
        <w:rPr>
          <w:rFonts w:asciiTheme="majorHAnsi" w:eastAsia="Times New Roman" w:hAnsiTheme="majorHAnsi" w:cstheme="majorHAnsi"/>
          <w:b/>
          <w:bCs/>
          <w:sz w:val="28"/>
          <w:szCs w:val="28"/>
          <w:lang w:val="ro-RO"/>
        </w:rPr>
      </w:pPr>
    </w:p>
    <w:p w14:paraId="24F0D525" w14:textId="77777777" w:rsidR="00D64E52" w:rsidRDefault="00D64E52" w:rsidP="00212369">
      <w:pPr>
        <w:tabs>
          <w:tab w:val="left" w:pos="720"/>
        </w:tabs>
        <w:spacing w:after="0"/>
        <w:jc w:val="right"/>
        <w:rPr>
          <w:rFonts w:asciiTheme="majorHAnsi" w:eastAsia="Times New Roman" w:hAnsiTheme="majorHAnsi" w:cstheme="majorHAnsi"/>
          <w:b/>
          <w:bCs/>
          <w:sz w:val="28"/>
          <w:szCs w:val="28"/>
          <w:lang w:val="ro-RO"/>
        </w:rPr>
      </w:pPr>
    </w:p>
    <w:p w14:paraId="462DA9E2" w14:textId="77777777" w:rsidR="00D64E52" w:rsidRDefault="00D64E52" w:rsidP="00212369">
      <w:pPr>
        <w:tabs>
          <w:tab w:val="left" w:pos="720"/>
        </w:tabs>
        <w:spacing w:after="0"/>
        <w:jc w:val="right"/>
        <w:rPr>
          <w:rFonts w:asciiTheme="majorHAnsi" w:eastAsia="Times New Roman" w:hAnsiTheme="majorHAnsi" w:cstheme="majorHAnsi"/>
          <w:b/>
          <w:bCs/>
          <w:sz w:val="28"/>
          <w:szCs w:val="28"/>
          <w:lang w:val="ro-RO"/>
        </w:rPr>
      </w:pPr>
    </w:p>
    <w:p w14:paraId="60DB1AD7" w14:textId="3B4CEFB1" w:rsidR="00D64E52" w:rsidRDefault="00D64E52" w:rsidP="00D64E52">
      <w:pPr>
        <w:tabs>
          <w:tab w:val="left" w:pos="720"/>
        </w:tabs>
        <w:spacing w:after="0"/>
        <w:rPr>
          <w:rFonts w:asciiTheme="majorHAnsi" w:eastAsia="Times New Roman" w:hAnsiTheme="majorHAnsi" w:cstheme="majorHAnsi"/>
          <w:b/>
          <w:bCs/>
          <w:sz w:val="28"/>
          <w:szCs w:val="28"/>
          <w:lang w:val="ro-RO"/>
        </w:rPr>
      </w:pPr>
    </w:p>
    <w:p w14:paraId="11941C97" w14:textId="4B91ED83" w:rsidR="007B273A" w:rsidRDefault="007B273A" w:rsidP="00D64E52">
      <w:pPr>
        <w:tabs>
          <w:tab w:val="left" w:pos="720"/>
        </w:tabs>
        <w:spacing w:after="0"/>
        <w:rPr>
          <w:rFonts w:asciiTheme="majorHAnsi" w:eastAsia="Times New Roman" w:hAnsiTheme="majorHAnsi" w:cstheme="majorHAnsi"/>
          <w:b/>
          <w:bCs/>
          <w:sz w:val="28"/>
          <w:szCs w:val="28"/>
          <w:lang w:val="ro-RO"/>
        </w:rPr>
      </w:pPr>
    </w:p>
    <w:p w14:paraId="00674502" w14:textId="3FA4A276" w:rsidR="007B273A" w:rsidRDefault="007B273A" w:rsidP="00D64E52">
      <w:pPr>
        <w:tabs>
          <w:tab w:val="left" w:pos="720"/>
        </w:tabs>
        <w:spacing w:after="0"/>
        <w:rPr>
          <w:rFonts w:asciiTheme="majorHAnsi" w:eastAsia="Times New Roman" w:hAnsiTheme="majorHAnsi" w:cstheme="majorHAnsi"/>
          <w:b/>
          <w:bCs/>
          <w:sz w:val="28"/>
          <w:szCs w:val="28"/>
          <w:lang w:val="ro-RO"/>
        </w:rPr>
      </w:pPr>
    </w:p>
    <w:p w14:paraId="50A19ED8" w14:textId="37CB712C" w:rsidR="000A6C79" w:rsidRDefault="000A6C79" w:rsidP="000A6C79">
      <w:pPr>
        <w:tabs>
          <w:tab w:val="left" w:pos="720"/>
        </w:tabs>
        <w:spacing w:after="0"/>
        <w:jc w:val="center"/>
        <w:rPr>
          <w:rFonts w:asciiTheme="majorHAnsi" w:eastAsia="Times New Roman" w:hAnsiTheme="majorHAnsi" w:cstheme="majorHAnsi"/>
          <w:b/>
          <w:bCs/>
          <w:sz w:val="24"/>
          <w:szCs w:val="28"/>
          <w:lang w:val="ro-RO"/>
        </w:rPr>
      </w:pPr>
      <w:r w:rsidRPr="000A6C79">
        <w:rPr>
          <w:rFonts w:asciiTheme="majorHAnsi" w:eastAsia="Times New Roman" w:hAnsiTheme="majorHAnsi" w:cstheme="majorHAnsi"/>
          <w:b/>
          <w:bCs/>
          <w:sz w:val="24"/>
          <w:szCs w:val="28"/>
          <w:lang w:val="ro-RO"/>
        </w:rPr>
        <w:t>2023</w:t>
      </w:r>
    </w:p>
    <w:p w14:paraId="12C1784F" w14:textId="77777777" w:rsidR="00EE58AD" w:rsidRPr="000A6C79" w:rsidRDefault="00EE58AD" w:rsidP="000A6C79">
      <w:pPr>
        <w:tabs>
          <w:tab w:val="left" w:pos="720"/>
        </w:tabs>
        <w:spacing w:after="0"/>
        <w:jc w:val="center"/>
        <w:rPr>
          <w:rFonts w:asciiTheme="majorHAnsi" w:eastAsia="Times New Roman" w:hAnsiTheme="majorHAnsi" w:cstheme="majorHAnsi"/>
          <w:b/>
          <w:bCs/>
          <w:sz w:val="24"/>
          <w:szCs w:val="28"/>
          <w:lang w:val="ro-RO"/>
        </w:rPr>
      </w:pPr>
    </w:p>
    <w:p w14:paraId="63579E28" w14:textId="7C79481B" w:rsidR="00C93CC0" w:rsidRPr="005D52B4" w:rsidRDefault="00C93CC0" w:rsidP="00C93CC0">
      <w:pPr>
        <w:jc w:val="center"/>
        <w:rPr>
          <w:b/>
          <w:sz w:val="24"/>
          <w:lang w:val="ro-MD"/>
        </w:rPr>
      </w:pPr>
      <w:r w:rsidRPr="005D52B4">
        <w:rPr>
          <w:b/>
          <w:sz w:val="24"/>
          <w:lang w:val="ro-MD"/>
        </w:rPr>
        <w:lastRenderedPageBreak/>
        <w:t>Cuprins:</w:t>
      </w:r>
      <w:r>
        <w:rPr>
          <w:b/>
          <w:sz w:val="24"/>
          <w:lang w:val="ro-MD"/>
        </w:rPr>
        <w:t xml:space="preserve"> </w:t>
      </w:r>
    </w:p>
    <w:sdt>
      <w:sdtPr>
        <w:rPr>
          <w:rFonts w:asciiTheme="minorHAnsi" w:eastAsiaTheme="minorHAnsi" w:hAnsiTheme="minorHAnsi" w:cstheme="minorBidi"/>
          <w:color w:val="auto"/>
          <w:sz w:val="22"/>
          <w:szCs w:val="22"/>
          <w:lang w:val="ro-MD" w:eastAsia="en-US"/>
        </w:rPr>
        <w:id w:val="332737546"/>
        <w:docPartObj>
          <w:docPartGallery w:val="Table of Contents"/>
          <w:docPartUnique/>
        </w:docPartObj>
      </w:sdtPr>
      <w:sdtEndPr>
        <w:rPr>
          <w:b/>
          <w:bCs/>
          <w:noProof/>
        </w:rPr>
      </w:sdtEndPr>
      <w:sdtContent>
        <w:p w14:paraId="335B4EA1" w14:textId="77777777" w:rsidR="00C93CC0" w:rsidRPr="005D52B4" w:rsidRDefault="00C93CC0" w:rsidP="00C93CC0">
          <w:pPr>
            <w:pStyle w:val="ad"/>
            <w:rPr>
              <w:lang w:val="ro-MD"/>
            </w:rPr>
          </w:pPr>
        </w:p>
        <w:p w14:paraId="72C8BB94" w14:textId="5A094827" w:rsidR="007B273A" w:rsidRDefault="00C93CC0">
          <w:pPr>
            <w:pStyle w:val="11"/>
            <w:tabs>
              <w:tab w:val="left" w:pos="440"/>
              <w:tab w:val="right" w:leader="dot" w:pos="9016"/>
            </w:tabs>
            <w:rPr>
              <w:rFonts w:eastAsiaTheme="minorEastAsia"/>
              <w:noProof/>
              <w:lang w:val="en-US"/>
            </w:rPr>
          </w:pPr>
          <w:r w:rsidRPr="005D52B4">
            <w:rPr>
              <w:lang w:val="ro-MD"/>
            </w:rPr>
            <w:fldChar w:fldCharType="begin"/>
          </w:r>
          <w:r w:rsidRPr="005D52B4">
            <w:rPr>
              <w:lang w:val="ro-MD"/>
            </w:rPr>
            <w:instrText xml:space="preserve"> TOC \o "1-3" \h \z \u </w:instrText>
          </w:r>
          <w:r w:rsidRPr="005D52B4">
            <w:rPr>
              <w:lang w:val="ro-MD"/>
            </w:rPr>
            <w:fldChar w:fldCharType="separate"/>
          </w:r>
          <w:hyperlink w:anchor="_Toc128495775" w:history="1">
            <w:r w:rsidR="007B273A" w:rsidRPr="00B85C01">
              <w:rPr>
                <w:rStyle w:val="a4"/>
                <w:rFonts w:cstheme="majorHAnsi"/>
                <w:b/>
                <w:noProof/>
                <w:lang w:val="ro-MD"/>
              </w:rPr>
              <w:t>I.</w:t>
            </w:r>
            <w:r w:rsidR="007B273A">
              <w:rPr>
                <w:rFonts w:eastAsiaTheme="minorEastAsia"/>
                <w:noProof/>
                <w:lang w:val="en-US"/>
              </w:rPr>
              <w:tab/>
            </w:r>
            <w:r w:rsidR="007B273A" w:rsidRPr="00B85C01">
              <w:rPr>
                <w:rStyle w:val="a4"/>
                <w:rFonts w:cstheme="majorHAnsi"/>
                <w:b/>
                <w:noProof/>
                <w:lang w:val="ro-MD"/>
              </w:rPr>
              <w:t>SINTEZA</w:t>
            </w:r>
            <w:r w:rsidR="007B273A">
              <w:rPr>
                <w:noProof/>
                <w:webHidden/>
              </w:rPr>
              <w:tab/>
            </w:r>
            <w:r w:rsidR="007B273A">
              <w:rPr>
                <w:noProof/>
                <w:webHidden/>
              </w:rPr>
              <w:fldChar w:fldCharType="begin"/>
            </w:r>
            <w:r w:rsidR="007B273A">
              <w:rPr>
                <w:noProof/>
                <w:webHidden/>
              </w:rPr>
              <w:instrText xml:space="preserve"> PAGEREF _Toc128495775 \h </w:instrText>
            </w:r>
            <w:r w:rsidR="007B273A">
              <w:rPr>
                <w:noProof/>
                <w:webHidden/>
              </w:rPr>
            </w:r>
            <w:r w:rsidR="007B273A">
              <w:rPr>
                <w:noProof/>
                <w:webHidden/>
              </w:rPr>
              <w:fldChar w:fldCharType="separate"/>
            </w:r>
            <w:r w:rsidR="00510C2C">
              <w:rPr>
                <w:noProof/>
                <w:webHidden/>
              </w:rPr>
              <w:t>5</w:t>
            </w:r>
            <w:r w:rsidR="007B273A">
              <w:rPr>
                <w:noProof/>
                <w:webHidden/>
              </w:rPr>
              <w:fldChar w:fldCharType="end"/>
            </w:r>
          </w:hyperlink>
        </w:p>
        <w:p w14:paraId="19D1133B" w14:textId="0C386AB1" w:rsidR="007B273A" w:rsidRDefault="00E01850">
          <w:pPr>
            <w:pStyle w:val="11"/>
            <w:tabs>
              <w:tab w:val="right" w:leader="dot" w:pos="9016"/>
            </w:tabs>
            <w:rPr>
              <w:rFonts w:eastAsiaTheme="minorEastAsia"/>
              <w:noProof/>
              <w:lang w:val="en-US"/>
            </w:rPr>
          </w:pPr>
          <w:hyperlink w:anchor="_Toc128495776" w:history="1">
            <w:r w:rsidR="007B273A" w:rsidRPr="00B85C01">
              <w:rPr>
                <w:rStyle w:val="a4"/>
                <w:rFonts w:cstheme="majorHAnsi"/>
                <w:b/>
                <w:noProof/>
                <w:lang w:val="ro-MD"/>
              </w:rPr>
              <w:t>II. PREZENTARE GENERALĂ</w:t>
            </w:r>
            <w:r w:rsidR="007B273A">
              <w:rPr>
                <w:noProof/>
                <w:webHidden/>
              </w:rPr>
              <w:tab/>
            </w:r>
            <w:r w:rsidR="007B273A">
              <w:rPr>
                <w:noProof/>
                <w:webHidden/>
              </w:rPr>
              <w:fldChar w:fldCharType="begin"/>
            </w:r>
            <w:r w:rsidR="007B273A">
              <w:rPr>
                <w:noProof/>
                <w:webHidden/>
              </w:rPr>
              <w:instrText xml:space="preserve"> PAGEREF _Toc128495776 \h </w:instrText>
            </w:r>
            <w:r w:rsidR="007B273A">
              <w:rPr>
                <w:noProof/>
                <w:webHidden/>
              </w:rPr>
            </w:r>
            <w:r w:rsidR="007B273A">
              <w:rPr>
                <w:noProof/>
                <w:webHidden/>
              </w:rPr>
              <w:fldChar w:fldCharType="separate"/>
            </w:r>
            <w:r w:rsidR="00510C2C">
              <w:rPr>
                <w:noProof/>
                <w:webHidden/>
              </w:rPr>
              <w:t>8</w:t>
            </w:r>
            <w:r w:rsidR="007B273A">
              <w:rPr>
                <w:noProof/>
                <w:webHidden/>
              </w:rPr>
              <w:fldChar w:fldCharType="end"/>
            </w:r>
          </w:hyperlink>
        </w:p>
        <w:p w14:paraId="04DB78A8" w14:textId="20F76140" w:rsidR="007B273A" w:rsidRDefault="00E01850">
          <w:pPr>
            <w:pStyle w:val="11"/>
            <w:tabs>
              <w:tab w:val="right" w:leader="dot" w:pos="9016"/>
            </w:tabs>
            <w:rPr>
              <w:rFonts w:eastAsiaTheme="minorEastAsia"/>
              <w:noProof/>
              <w:lang w:val="en-US"/>
            </w:rPr>
          </w:pPr>
          <w:hyperlink w:anchor="_Toc128495777" w:history="1">
            <w:r w:rsidR="007B273A" w:rsidRPr="00B85C01">
              <w:rPr>
                <w:rStyle w:val="a4"/>
                <w:rFonts w:cstheme="majorHAnsi"/>
                <w:b/>
                <w:noProof/>
                <w:lang w:val="ro-MD"/>
              </w:rPr>
              <w:t>III. SFERA ȘI ABORDAREA DE AUDIT</w:t>
            </w:r>
            <w:r w:rsidR="007B273A">
              <w:rPr>
                <w:noProof/>
                <w:webHidden/>
              </w:rPr>
              <w:tab/>
            </w:r>
            <w:r w:rsidR="007B273A">
              <w:rPr>
                <w:noProof/>
                <w:webHidden/>
              </w:rPr>
              <w:fldChar w:fldCharType="begin"/>
            </w:r>
            <w:r w:rsidR="007B273A">
              <w:rPr>
                <w:noProof/>
                <w:webHidden/>
              </w:rPr>
              <w:instrText xml:space="preserve"> PAGEREF _Toc128495777 \h </w:instrText>
            </w:r>
            <w:r w:rsidR="007B273A">
              <w:rPr>
                <w:noProof/>
                <w:webHidden/>
              </w:rPr>
            </w:r>
            <w:r w:rsidR="007B273A">
              <w:rPr>
                <w:noProof/>
                <w:webHidden/>
              </w:rPr>
              <w:fldChar w:fldCharType="separate"/>
            </w:r>
            <w:r w:rsidR="00510C2C">
              <w:rPr>
                <w:noProof/>
                <w:webHidden/>
              </w:rPr>
              <w:t>11</w:t>
            </w:r>
            <w:r w:rsidR="007B273A">
              <w:rPr>
                <w:noProof/>
                <w:webHidden/>
              </w:rPr>
              <w:fldChar w:fldCharType="end"/>
            </w:r>
          </w:hyperlink>
        </w:p>
        <w:p w14:paraId="72B07DAD" w14:textId="26A82A23" w:rsidR="007B273A" w:rsidRDefault="00E01850">
          <w:pPr>
            <w:pStyle w:val="11"/>
            <w:tabs>
              <w:tab w:val="right" w:leader="dot" w:pos="9016"/>
            </w:tabs>
            <w:rPr>
              <w:rFonts w:eastAsiaTheme="minorEastAsia"/>
              <w:noProof/>
              <w:lang w:val="en-US"/>
            </w:rPr>
          </w:pPr>
          <w:hyperlink w:anchor="_Toc128495778" w:history="1">
            <w:r w:rsidR="007B273A" w:rsidRPr="00B85C01">
              <w:rPr>
                <w:rStyle w:val="a4"/>
                <w:rFonts w:eastAsia="Times New Roman" w:cstheme="majorHAnsi"/>
                <w:b/>
                <w:i/>
                <w:noProof/>
                <w:lang w:val="ro-MD"/>
              </w:rPr>
              <w:t>3.1  Mandatul legal și scopul auditului</w:t>
            </w:r>
            <w:r w:rsidR="007B273A">
              <w:rPr>
                <w:noProof/>
                <w:webHidden/>
              </w:rPr>
              <w:tab/>
            </w:r>
            <w:r w:rsidR="007B273A">
              <w:rPr>
                <w:noProof/>
                <w:webHidden/>
              </w:rPr>
              <w:fldChar w:fldCharType="begin"/>
            </w:r>
            <w:r w:rsidR="007B273A">
              <w:rPr>
                <w:noProof/>
                <w:webHidden/>
              </w:rPr>
              <w:instrText xml:space="preserve"> PAGEREF _Toc128495778 \h </w:instrText>
            </w:r>
            <w:r w:rsidR="007B273A">
              <w:rPr>
                <w:noProof/>
                <w:webHidden/>
              </w:rPr>
            </w:r>
            <w:r w:rsidR="007B273A">
              <w:rPr>
                <w:noProof/>
                <w:webHidden/>
              </w:rPr>
              <w:fldChar w:fldCharType="separate"/>
            </w:r>
            <w:r w:rsidR="00510C2C">
              <w:rPr>
                <w:noProof/>
                <w:webHidden/>
              </w:rPr>
              <w:t>11</w:t>
            </w:r>
            <w:r w:rsidR="007B273A">
              <w:rPr>
                <w:noProof/>
                <w:webHidden/>
              </w:rPr>
              <w:fldChar w:fldCharType="end"/>
            </w:r>
          </w:hyperlink>
        </w:p>
        <w:p w14:paraId="77D23BF9" w14:textId="77050E9E" w:rsidR="007B273A" w:rsidRDefault="00E01850">
          <w:pPr>
            <w:pStyle w:val="11"/>
            <w:tabs>
              <w:tab w:val="right" w:leader="dot" w:pos="9016"/>
            </w:tabs>
            <w:rPr>
              <w:rFonts w:eastAsiaTheme="minorEastAsia"/>
              <w:noProof/>
              <w:lang w:val="en-US"/>
            </w:rPr>
          </w:pPr>
          <w:hyperlink w:anchor="_Toc128495779" w:history="1">
            <w:r w:rsidR="007B273A" w:rsidRPr="00B85C01">
              <w:rPr>
                <w:rStyle w:val="a4"/>
                <w:rFonts w:eastAsia="Times New Roman" w:cstheme="majorHAnsi"/>
                <w:b/>
                <w:i/>
                <w:noProof/>
                <w:lang w:val="ro-MD" w:eastAsia="ru-RU"/>
              </w:rPr>
              <w:t>3.2   Abordarea auditului</w:t>
            </w:r>
            <w:r w:rsidR="007B273A">
              <w:rPr>
                <w:noProof/>
                <w:webHidden/>
              </w:rPr>
              <w:tab/>
            </w:r>
            <w:r w:rsidR="007B273A">
              <w:rPr>
                <w:noProof/>
                <w:webHidden/>
              </w:rPr>
              <w:fldChar w:fldCharType="begin"/>
            </w:r>
            <w:r w:rsidR="007B273A">
              <w:rPr>
                <w:noProof/>
                <w:webHidden/>
              </w:rPr>
              <w:instrText xml:space="preserve"> PAGEREF _Toc128495779 \h </w:instrText>
            </w:r>
            <w:r w:rsidR="007B273A">
              <w:rPr>
                <w:noProof/>
                <w:webHidden/>
              </w:rPr>
            </w:r>
            <w:r w:rsidR="007B273A">
              <w:rPr>
                <w:noProof/>
                <w:webHidden/>
              </w:rPr>
              <w:fldChar w:fldCharType="separate"/>
            </w:r>
            <w:r w:rsidR="00510C2C">
              <w:rPr>
                <w:noProof/>
                <w:webHidden/>
              </w:rPr>
              <w:t>11</w:t>
            </w:r>
            <w:r w:rsidR="007B273A">
              <w:rPr>
                <w:noProof/>
                <w:webHidden/>
              </w:rPr>
              <w:fldChar w:fldCharType="end"/>
            </w:r>
          </w:hyperlink>
        </w:p>
        <w:p w14:paraId="5753AF79" w14:textId="0830CB2E" w:rsidR="007B273A" w:rsidRDefault="00E01850">
          <w:pPr>
            <w:pStyle w:val="11"/>
            <w:tabs>
              <w:tab w:val="right" w:leader="dot" w:pos="9016"/>
            </w:tabs>
            <w:rPr>
              <w:rFonts w:eastAsiaTheme="minorEastAsia"/>
              <w:noProof/>
              <w:lang w:val="en-US"/>
            </w:rPr>
          </w:pPr>
          <w:hyperlink w:anchor="_Toc128495780" w:history="1">
            <w:r w:rsidR="007B273A" w:rsidRPr="00B85C01">
              <w:rPr>
                <w:rStyle w:val="a4"/>
                <w:rFonts w:cstheme="majorHAnsi"/>
                <w:b/>
                <w:i/>
                <w:noProof/>
                <w:lang w:val="ro-MD"/>
              </w:rPr>
              <w:t>3.3  Responsabilitatea auditorului</w:t>
            </w:r>
            <w:r w:rsidR="007B273A">
              <w:rPr>
                <w:noProof/>
                <w:webHidden/>
              </w:rPr>
              <w:tab/>
            </w:r>
            <w:r w:rsidR="007B273A">
              <w:rPr>
                <w:noProof/>
                <w:webHidden/>
              </w:rPr>
              <w:fldChar w:fldCharType="begin"/>
            </w:r>
            <w:r w:rsidR="007B273A">
              <w:rPr>
                <w:noProof/>
                <w:webHidden/>
              </w:rPr>
              <w:instrText xml:space="preserve"> PAGEREF _Toc128495780 \h </w:instrText>
            </w:r>
            <w:r w:rsidR="007B273A">
              <w:rPr>
                <w:noProof/>
                <w:webHidden/>
              </w:rPr>
            </w:r>
            <w:r w:rsidR="007B273A">
              <w:rPr>
                <w:noProof/>
                <w:webHidden/>
              </w:rPr>
              <w:fldChar w:fldCharType="separate"/>
            </w:r>
            <w:r w:rsidR="00510C2C">
              <w:rPr>
                <w:noProof/>
                <w:webHidden/>
              </w:rPr>
              <w:t>12</w:t>
            </w:r>
            <w:r w:rsidR="007B273A">
              <w:rPr>
                <w:noProof/>
                <w:webHidden/>
              </w:rPr>
              <w:fldChar w:fldCharType="end"/>
            </w:r>
          </w:hyperlink>
        </w:p>
        <w:p w14:paraId="407FA413" w14:textId="4418B0CA" w:rsidR="007B273A" w:rsidRDefault="00E01850">
          <w:pPr>
            <w:pStyle w:val="11"/>
            <w:tabs>
              <w:tab w:val="left" w:pos="660"/>
              <w:tab w:val="right" w:leader="dot" w:pos="9016"/>
            </w:tabs>
            <w:rPr>
              <w:rFonts w:eastAsiaTheme="minorEastAsia"/>
              <w:noProof/>
              <w:lang w:val="en-US"/>
            </w:rPr>
          </w:pPr>
          <w:hyperlink w:anchor="_Toc128495781" w:history="1">
            <w:r w:rsidR="007B273A" w:rsidRPr="00B85C01">
              <w:rPr>
                <w:rStyle w:val="a4"/>
                <w:rFonts w:cstheme="majorHAnsi"/>
                <w:b/>
                <w:noProof/>
                <w:lang w:val="ro-MD"/>
              </w:rPr>
              <w:t>IV.</w:t>
            </w:r>
            <w:r w:rsidR="007B273A">
              <w:rPr>
                <w:rFonts w:eastAsiaTheme="minorEastAsia"/>
                <w:noProof/>
                <w:lang w:val="en-US"/>
              </w:rPr>
              <w:tab/>
            </w:r>
            <w:r w:rsidR="007B273A" w:rsidRPr="00B85C01">
              <w:rPr>
                <w:rStyle w:val="a4"/>
                <w:rFonts w:cstheme="majorHAnsi"/>
                <w:b/>
                <w:noProof/>
                <w:lang w:val="ro-MD"/>
              </w:rPr>
              <w:t>CONSTATĂRI</w:t>
            </w:r>
            <w:r w:rsidR="007B273A">
              <w:rPr>
                <w:noProof/>
                <w:webHidden/>
              </w:rPr>
              <w:tab/>
            </w:r>
            <w:r w:rsidR="007B273A">
              <w:rPr>
                <w:noProof/>
                <w:webHidden/>
              </w:rPr>
              <w:fldChar w:fldCharType="begin"/>
            </w:r>
            <w:r w:rsidR="007B273A">
              <w:rPr>
                <w:noProof/>
                <w:webHidden/>
              </w:rPr>
              <w:instrText xml:space="preserve"> PAGEREF _Toc128495781 \h </w:instrText>
            </w:r>
            <w:r w:rsidR="007B273A">
              <w:rPr>
                <w:noProof/>
                <w:webHidden/>
              </w:rPr>
            </w:r>
            <w:r w:rsidR="007B273A">
              <w:rPr>
                <w:noProof/>
                <w:webHidden/>
              </w:rPr>
              <w:fldChar w:fldCharType="separate"/>
            </w:r>
            <w:r w:rsidR="00510C2C">
              <w:rPr>
                <w:noProof/>
                <w:webHidden/>
              </w:rPr>
              <w:t>12</w:t>
            </w:r>
            <w:r w:rsidR="007B273A">
              <w:rPr>
                <w:noProof/>
                <w:webHidden/>
              </w:rPr>
              <w:fldChar w:fldCharType="end"/>
            </w:r>
          </w:hyperlink>
        </w:p>
        <w:p w14:paraId="7BC6550D" w14:textId="613BB46C" w:rsidR="007B273A" w:rsidRDefault="00E01850">
          <w:pPr>
            <w:pStyle w:val="11"/>
            <w:tabs>
              <w:tab w:val="right" w:leader="dot" w:pos="9016"/>
            </w:tabs>
            <w:rPr>
              <w:rFonts w:eastAsiaTheme="minorEastAsia"/>
              <w:noProof/>
              <w:lang w:val="en-US"/>
            </w:rPr>
          </w:pPr>
          <w:hyperlink w:anchor="_Toc128495782" w:history="1">
            <w:r w:rsidR="007B273A" w:rsidRPr="00B85C01">
              <w:rPr>
                <w:rStyle w:val="a4"/>
                <w:rFonts w:cstheme="majorHAnsi"/>
                <w:b/>
                <w:i/>
                <w:noProof/>
                <w:lang w:val="ro-MD"/>
              </w:rPr>
              <w:t>4.1. Obiectivul specific nr.1. Entitățile au asigurat conformitatea procesului de autorizare, import și gestionare a medicamentelor?</w:t>
            </w:r>
            <w:r w:rsidR="007B273A">
              <w:rPr>
                <w:noProof/>
                <w:webHidden/>
              </w:rPr>
              <w:tab/>
            </w:r>
            <w:r w:rsidR="007B273A">
              <w:rPr>
                <w:noProof/>
                <w:webHidden/>
              </w:rPr>
              <w:fldChar w:fldCharType="begin"/>
            </w:r>
            <w:r w:rsidR="007B273A">
              <w:rPr>
                <w:noProof/>
                <w:webHidden/>
              </w:rPr>
              <w:instrText xml:space="preserve"> PAGEREF _Toc128495782 \h </w:instrText>
            </w:r>
            <w:r w:rsidR="007B273A">
              <w:rPr>
                <w:noProof/>
                <w:webHidden/>
              </w:rPr>
            </w:r>
            <w:r w:rsidR="007B273A">
              <w:rPr>
                <w:noProof/>
                <w:webHidden/>
              </w:rPr>
              <w:fldChar w:fldCharType="separate"/>
            </w:r>
            <w:r w:rsidR="00510C2C">
              <w:rPr>
                <w:noProof/>
                <w:webHidden/>
              </w:rPr>
              <w:t>12</w:t>
            </w:r>
            <w:r w:rsidR="007B273A">
              <w:rPr>
                <w:noProof/>
                <w:webHidden/>
              </w:rPr>
              <w:fldChar w:fldCharType="end"/>
            </w:r>
          </w:hyperlink>
        </w:p>
        <w:p w14:paraId="02B9C000" w14:textId="7CBBEECE" w:rsidR="007B273A" w:rsidRDefault="00E01850">
          <w:pPr>
            <w:pStyle w:val="11"/>
            <w:tabs>
              <w:tab w:val="right" w:leader="dot" w:pos="9016"/>
            </w:tabs>
            <w:rPr>
              <w:rFonts w:eastAsiaTheme="minorEastAsia"/>
              <w:noProof/>
              <w:lang w:val="en-US"/>
            </w:rPr>
          </w:pPr>
          <w:hyperlink w:anchor="_Toc128495783" w:history="1">
            <w:r w:rsidR="007B273A" w:rsidRPr="00B85C01">
              <w:rPr>
                <w:rStyle w:val="a4"/>
                <w:b/>
                <w:i/>
                <w:noProof/>
                <w:lang w:val="ro-MD"/>
              </w:rPr>
              <w:t>4.1.1. Numărul medicamentelor înregistrate în anul 2021 au fost în scădere, iar pentru 55% din medicamentele incluse în Nomenclatorul de stat nu au fost aprobate prețurile de producător, ceea ce creează premise de majorare a prețurilor.</w:t>
            </w:r>
            <w:r w:rsidR="007B273A">
              <w:rPr>
                <w:noProof/>
                <w:webHidden/>
              </w:rPr>
              <w:tab/>
            </w:r>
            <w:r w:rsidR="007B273A">
              <w:rPr>
                <w:noProof/>
                <w:webHidden/>
              </w:rPr>
              <w:fldChar w:fldCharType="begin"/>
            </w:r>
            <w:r w:rsidR="007B273A">
              <w:rPr>
                <w:noProof/>
                <w:webHidden/>
              </w:rPr>
              <w:instrText xml:space="preserve"> PAGEREF _Toc128495783 \h </w:instrText>
            </w:r>
            <w:r w:rsidR="007B273A">
              <w:rPr>
                <w:noProof/>
                <w:webHidden/>
              </w:rPr>
            </w:r>
            <w:r w:rsidR="007B273A">
              <w:rPr>
                <w:noProof/>
                <w:webHidden/>
              </w:rPr>
              <w:fldChar w:fldCharType="separate"/>
            </w:r>
            <w:r w:rsidR="00510C2C">
              <w:rPr>
                <w:noProof/>
                <w:webHidden/>
              </w:rPr>
              <w:t>12</w:t>
            </w:r>
            <w:r w:rsidR="007B273A">
              <w:rPr>
                <w:noProof/>
                <w:webHidden/>
              </w:rPr>
              <w:fldChar w:fldCharType="end"/>
            </w:r>
          </w:hyperlink>
        </w:p>
        <w:p w14:paraId="2B075F3F" w14:textId="3D39B3EF" w:rsidR="007B273A" w:rsidRDefault="00E01850">
          <w:pPr>
            <w:pStyle w:val="11"/>
            <w:tabs>
              <w:tab w:val="right" w:leader="dot" w:pos="9016"/>
            </w:tabs>
            <w:rPr>
              <w:rFonts w:eastAsiaTheme="minorEastAsia"/>
              <w:noProof/>
              <w:lang w:val="en-US"/>
            </w:rPr>
          </w:pPr>
          <w:hyperlink w:anchor="_Toc128495784" w:history="1">
            <w:r w:rsidR="007B273A" w:rsidRPr="00B85C01">
              <w:rPr>
                <w:rStyle w:val="a4"/>
                <w:rFonts w:cstheme="majorHAnsi"/>
                <w:b/>
                <w:i/>
                <w:noProof/>
                <w:lang w:val="ro-MD"/>
              </w:rPr>
              <w:t>4.1.2. Importul medicamentelor neautorizate în Republica Moldova, în sumă de 288,8 mil.lei, nu s-au încadrat în cerințele și excepțiile prevăzute de cadrul legal și nu au dispus de suficiente evaluări și argumentări bazate pe necesitățile cetățenilor.</w:t>
            </w:r>
            <w:r w:rsidR="007B273A">
              <w:rPr>
                <w:noProof/>
                <w:webHidden/>
              </w:rPr>
              <w:tab/>
            </w:r>
            <w:r w:rsidR="007B273A">
              <w:rPr>
                <w:noProof/>
                <w:webHidden/>
              </w:rPr>
              <w:fldChar w:fldCharType="begin"/>
            </w:r>
            <w:r w:rsidR="007B273A">
              <w:rPr>
                <w:noProof/>
                <w:webHidden/>
              </w:rPr>
              <w:instrText xml:space="preserve"> PAGEREF _Toc128495784 \h </w:instrText>
            </w:r>
            <w:r w:rsidR="007B273A">
              <w:rPr>
                <w:noProof/>
                <w:webHidden/>
              </w:rPr>
            </w:r>
            <w:r w:rsidR="007B273A">
              <w:rPr>
                <w:noProof/>
                <w:webHidden/>
              </w:rPr>
              <w:fldChar w:fldCharType="separate"/>
            </w:r>
            <w:r w:rsidR="00510C2C">
              <w:rPr>
                <w:noProof/>
                <w:webHidden/>
              </w:rPr>
              <w:t>14</w:t>
            </w:r>
            <w:r w:rsidR="007B273A">
              <w:rPr>
                <w:noProof/>
                <w:webHidden/>
              </w:rPr>
              <w:fldChar w:fldCharType="end"/>
            </w:r>
          </w:hyperlink>
        </w:p>
        <w:p w14:paraId="54DDC3E9" w14:textId="6A685C40" w:rsidR="007B273A" w:rsidRDefault="00E01850">
          <w:pPr>
            <w:pStyle w:val="11"/>
            <w:tabs>
              <w:tab w:val="right" w:leader="dot" w:pos="9016"/>
            </w:tabs>
            <w:rPr>
              <w:rFonts w:eastAsiaTheme="minorEastAsia"/>
              <w:noProof/>
              <w:lang w:val="en-US"/>
            </w:rPr>
          </w:pPr>
          <w:hyperlink w:anchor="_Toc128495785" w:history="1">
            <w:r w:rsidR="007B273A" w:rsidRPr="00B85C01">
              <w:rPr>
                <w:rStyle w:val="a4"/>
                <w:b/>
                <w:i/>
                <w:noProof/>
                <w:shd w:val="clear" w:color="auto" w:fill="FFFFFF"/>
                <w:lang w:val="ro-MD"/>
              </w:rPr>
              <w:t>4.1.3. Lipsa ofertanților în achizițiile publice de medicamente a determinat tergiversarea procesului și acceptarea medicamentelor neautorizate.</w:t>
            </w:r>
            <w:r w:rsidR="007B273A">
              <w:rPr>
                <w:noProof/>
                <w:webHidden/>
              </w:rPr>
              <w:tab/>
            </w:r>
            <w:r w:rsidR="007B273A">
              <w:rPr>
                <w:noProof/>
                <w:webHidden/>
              </w:rPr>
              <w:fldChar w:fldCharType="begin"/>
            </w:r>
            <w:r w:rsidR="007B273A">
              <w:rPr>
                <w:noProof/>
                <w:webHidden/>
              </w:rPr>
              <w:instrText xml:space="preserve"> PAGEREF _Toc128495785 \h </w:instrText>
            </w:r>
            <w:r w:rsidR="007B273A">
              <w:rPr>
                <w:noProof/>
                <w:webHidden/>
              </w:rPr>
            </w:r>
            <w:r w:rsidR="007B273A">
              <w:rPr>
                <w:noProof/>
                <w:webHidden/>
              </w:rPr>
              <w:fldChar w:fldCharType="separate"/>
            </w:r>
            <w:r w:rsidR="00510C2C">
              <w:rPr>
                <w:noProof/>
                <w:webHidden/>
              </w:rPr>
              <w:t>18</w:t>
            </w:r>
            <w:r w:rsidR="007B273A">
              <w:rPr>
                <w:noProof/>
                <w:webHidden/>
              </w:rPr>
              <w:fldChar w:fldCharType="end"/>
            </w:r>
          </w:hyperlink>
        </w:p>
        <w:p w14:paraId="5AB1B22F" w14:textId="0720BBC2" w:rsidR="007B273A" w:rsidRDefault="00E01850">
          <w:pPr>
            <w:pStyle w:val="11"/>
            <w:tabs>
              <w:tab w:val="right" w:leader="dot" w:pos="9016"/>
            </w:tabs>
            <w:rPr>
              <w:rFonts w:eastAsiaTheme="minorEastAsia"/>
              <w:noProof/>
              <w:lang w:val="en-US"/>
            </w:rPr>
          </w:pPr>
          <w:hyperlink w:anchor="_Toc128495786" w:history="1">
            <w:r w:rsidR="007B273A" w:rsidRPr="00B85C01">
              <w:rPr>
                <w:rStyle w:val="a4"/>
                <w:b/>
                <w:i/>
                <w:noProof/>
                <w:lang w:val="ro-MD"/>
              </w:rPr>
              <w:t>4.1.4. Procesul de import al medicamentelor este însoțit de deficiențe, cauzate de insuficiența activităților de monitorizare a prețului și a cantităților de medicamente plasate pe piața Republicii Moldova.</w:t>
            </w:r>
            <w:r w:rsidR="007B273A">
              <w:rPr>
                <w:noProof/>
                <w:webHidden/>
              </w:rPr>
              <w:tab/>
            </w:r>
            <w:r w:rsidR="007B273A">
              <w:rPr>
                <w:noProof/>
                <w:webHidden/>
              </w:rPr>
              <w:fldChar w:fldCharType="begin"/>
            </w:r>
            <w:r w:rsidR="007B273A">
              <w:rPr>
                <w:noProof/>
                <w:webHidden/>
              </w:rPr>
              <w:instrText xml:space="preserve"> PAGEREF _Toc128495786 \h </w:instrText>
            </w:r>
            <w:r w:rsidR="007B273A">
              <w:rPr>
                <w:noProof/>
                <w:webHidden/>
              </w:rPr>
            </w:r>
            <w:r w:rsidR="007B273A">
              <w:rPr>
                <w:noProof/>
                <w:webHidden/>
              </w:rPr>
              <w:fldChar w:fldCharType="separate"/>
            </w:r>
            <w:r w:rsidR="00510C2C">
              <w:rPr>
                <w:noProof/>
                <w:webHidden/>
              </w:rPr>
              <w:t>21</w:t>
            </w:r>
            <w:r w:rsidR="007B273A">
              <w:rPr>
                <w:noProof/>
                <w:webHidden/>
              </w:rPr>
              <w:fldChar w:fldCharType="end"/>
            </w:r>
          </w:hyperlink>
        </w:p>
        <w:p w14:paraId="6E0DAE88" w14:textId="74B6E24D" w:rsidR="007B273A" w:rsidRDefault="00E01850">
          <w:pPr>
            <w:pStyle w:val="11"/>
            <w:tabs>
              <w:tab w:val="right" w:leader="dot" w:pos="9016"/>
            </w:tabs>
            <w:rPr>
              <w:rFonts w:eastAsiaTheme="minorEastAsia"/>
              <w:noProof/>
              <w:lang w:val="en-US"/>
            </w:rPr>
          </w:pPr>
          <w:hyperlink w:anchor="_Toc128495787" w:history="1">
            <w:r w:rsidR="007B273A" w:rsidRPr="00B85C01">
              <w:rPr>
                <w:rStyle w:val="a4"/>
                <w:b/>
                <w:i/>
                <w:noProof/>
                <w:lang w:val="ro-MD"/>
              </w:rPr>
              <w:t>4.1.5. Autorizarea importului unui medicament neautorizat, destinat persoanelor cu maladii ale sistemului cardiovascular, a fost acceptată, iar importul a fost efectuat la un preț dublu.</w:t>
            </w:r>
            <w:r w:rsidR="007B273A">
              <w:rPr>
                <w:noProof/>
                <w:webHidden/>
              </w:rPr>
              <w:tab/>
            </w:r>
            <w:r w:rsidR="007B273A">
              <w:rPr>
                <w:noProof/>
                <w:webHidden/>
              </w:rPr>
              <w:fldChar w:fldCharType="begin"/>
            </w:r>
            <w:r w:rsidR="007B273A">
              <w:rPr>
                <w:noProof/>
                <w:webHidden/>
              </w:rPr>
              <w:instrText xml:space="preserve"> PAGEREF _Toc128495787 \h </w:instrText>
            </w:r>
            <w:r w:rsidR="007B273A">
              <w:rPr>
                <w:noProof/>
                <w:webHidden/>
              </w:rPr>
            </w:r>
            <w:r w:rsidR="007B273A">
              <w:rPr>
                <w:noProof/>
                <w:webHidden/>
              </w:rPr>
              <w:fldChar w:fldCharType="separate"/>
            </w:r>
            <w:r w:rsidR="00510C2C">
              <w:rPr>
                <w:noProof/>
                <w:webHidden/>
              </w:rPr>
              <w:t>23</w:t>
            </w:r>
            <w:r w:rsidR="007B273A">
              <w:rPr>
                <w:noProof/>
                <w:webHidden/>
              </w:rPr>
              <w:fldChar w:fldCharType="end"/>
            </w:r>
          </w:hyperlink>
        </w:p>
        <w:p w14:paraId="1DED821B" w14:textId="5BF41AA6" w:rsidR="007B273A" w:rsidRDefault="00E01850">
          <w:pPr>
            <w:pStyle w:val="11"/>
            <w:tabs>
              <w:tab w:val="right" w:leader="dot" w:pos="9016"/>
            </w:tabs>
            <w:rPr>
              <w:rFonts w:eastAsiaTheme="minorEastAsia"/>
              <w:noProof/>
              <w:lang w:val="en-US"/>
            </w:rPr>
          </w:pPr>
          <w:hyperlink w:anchor="_Toc128495788" w:history="1">
            <w:r w:rsidR="007B273A" w:rsidRPr="00B85C01">
              <w:rPr>
                <w:rStyle w:val="a4"/>
                <w:b/>
                <w:i/>
                <w:noProof/>
                <w:lang w:val="ro-MD"/>
              </w:rPr>
              <w:t>4.1.6. Unele medicamente destinate pacienților cu maladii oncologice au fost acceptate spre contractare cu condiția să fie ulterior autorizate, proces care nu a fost realizat de către operatorul economic.</w:t>
            </w:r>
            <w:r w:rsidR="007B273A">
              <w:rPr>
                <w:noProof/>
                <w:webHidden/>
              </w:rPr>
              <w:tab/>
            </w:r>
            <w:r w:rsidR="007B273A">
              <w:rPr>
                <w:noProof/>
                <w:webHidden/>
              </w:rPr>
              <w:fldChar w:fldCharType="begin"/>
            </w:r>
            <w:r w:rsidR="007B273A">
              <w:rPr>
                <w:noProof/>
                <w:webHidden/>
              </w:rPr>
              <w:instrText xml:space="preserve"> PAGEREF _Toc128495788 \h </w:instrText>
            </w:r>
            <w:r w:rsidR="007B273A">
              <w:rPr>
                <w:noProof/>
                <w:webHidden/>
              </w:rPr>
            </w:r>
            <w:r w:rsidR="007B273A">
              <w:rPr>
                <w:noProof/>
                <w:webHidden/>
              </w:rPr>
              <w:fldChar w:fldCharType="separate"/>
            </w:r>
            <w:r w:rsidR="00510C2C">
              <w:rPr>
                <w:noProof/>
                <w:webHidden/>
              </w:rPr>
              <w:t>25</w:t>
            </w:r>
            <w:r w:rsidR="007B273A">
              <w:rPr>
                <w:noProof/>
                <w:webHidden/>
              </w:rPr>
              <w:fldChar w:fldCharType="end"/>
            </w:r>
          </w:hyperlink>
        </w:p>
        <w:p w14:paraId="3BA51276" w14:textId="65C3C4FE" w:rsidR="007B273A" w:rsidRDefault="00E01850">
          <w:pPr>
            <w:pStyle w:val="11"/>
            <w:tabs>
              <w:tab w:val="right" w:leader="dot" w:pos="9016"/>
            </w:tabs>
            <w:rPr>
              <w:rFonts w:eastAsiaTheme="minorEastAsia"/>
              <w:noProof/>
              <w:lang w:val="en-US"/>
            </w:rPr>
          </w:pPr>
          <w:hyperlink w:anchor="_Toc128495789" w:history="1">
            <w:r w:rsidR="007B273A" w:rsidRPr="00B85C01">
              <w:rPr>
                <w:rStyle w:val="a4"/>
                <w:b/>
                <w:i/>
                <w:noProof/>
                <w:lang w:val="ro-MD"/>
              </w:rPr>
              <w:t>4.1.7. Valoarea adaosului comercial la medicamentele livrate instituțiilor medicale a fost depășită în unele cazuri.</w:t>
            </w:r>
            <w:r w:rsidR="007B273A">
              <w:rPr>
                <w:noProof/>
                <w:webHidden/>
              </w:rPr>
              <w:tab/>
            </w:r>
            <w:r w:rsidR="007B273A">
              <w:rPr>
                <w:noProof/>
                <w:webHidden/>
              </w:rPr>
              <w:fldChar w:fldCharType="begin"/>
            </w:r>
            <w:r w:rsidR="007B273A">
              <w:rPr>
                <w:noProof/>
                <w:webHidden/>
              </w:rPr>
              <w:instrText xml:space="preserve"> PAGEREF _Toc128495789 \h </w:instrText>
            </w:r>
            <w:r w:rsidR="007B273A">
              <w:rPr>
                <w:noProof/>
                <w:webHidden/>
              </w:rPr>
            </w:r>
            <w:r w:rsidR="007B273A">
              <w:rPr>
                <w:noProof/>
                <w:webHidden/>
              </w:rPr>
              <w:fldChar w:fldCharType="separate"/>
            </w:r>
            <w:r w:rsidR="00510C2C">
              <w:rPr>
                <w:noProof/>
                <w:webHidden/>
              </w:rPr>
              <w:t>25</w:t>
            </w:r>
            <w:r w:rsidR="007B273A">
              <w:rPr>
                <w:noProof/>
                <w:webHidden/>
              </w:rPr>
              <w:fldChar w:fldCharType="end"/>
            </w:r>
          </w:hyperlink>
        </w:p>
        <w:p w14:paraId="46C20BBD" w14:textId="39B7420A" w:rsidR="007B273A" w:rsidRDefault="00E01850">
          <w:pPr>
            <w:pStyle w:val="11"/>
            <w:tabs>
              <w:tab w:val="right" w:leader="dot" w:pos="9016"/>
            </w:tabs>
            <w:rPr>
              <w:rFonts w:eastAsiaTheme="minorEastAsia"/>
              <w:noProof/>
              <w:lang w:val="en-US"/>
            </w:rPr>
          </w:pPr>
          <w:hyperlink w:anchor="_Toc128495790" w:history="1">
            <w:r w:rsidR="007B273A" w:rsidRPr="00B85C01">
              <w:rPr>
                <w:rStyle w:val="a4"/>
                <w:b/>
                <w:i/>
                <w:noProof/>
                <w:lang w:val="ro-MD"/>
              </w:rPr>
              <w:t>4.1.8. Unele tipuri de preparate medicamentoase sunt înregistrate atât ca medicamente, cât și ca suplimente alimentare, ceea ce poate determina majorarea prețului de comercializare.</w:t>
            </w:r>
            <w:r w:rsidR="007B273A">
              <w:rPr>
                <w:noProof/>
                <w:webHidden/>
              </w:rPr>
              <w:tab/>
            </w:r>
            <w:r w:rsidR="007B273A">
              <w:rPr>
                <w:noProof/>
                <w:webHidden/>
              </w:rPr>
              <w:fldChar w:fldCharType="begin"/>
            </w:r>
            <w:r w:rsidR="007B273A">
              <w:rPr>
                <w:noProof/>
                <w:webHidden/>
              </w:rPr>
              <w:instrText xml:space="preserve"> PAGEREF _Toc128495790 \h </w:instrText>
            </w:r>
            <w:r w:rsidR="007B273A">
              <w:rPr>
                <w:noProof/>
                <w:webHidden/>
              </w:rPr>
            </w:r>
            <w:r w:rsidR="007B273A">
              <w:rPr>
                <w:noProof/>
                <w:webHidden/>
              </w:rPr>
              <w:fldChar w:fldCharType="separate"/>
            </w:r>
            <w:r w:rsidR="00510C2C">
              <w:rPr>
                <w:noProof/>
                <w:webHidden/>
              </w:rPr>
              <w:t>26</w:t>
            </w:r>
            <w:r w:rsidR="007B273A">
              <w:rPr>
                <w:noProof/>
                <w:webHidden/>
              </w:rPr>
              <w:fldChar w:fldCharType="end"/>
            </w:r>
          </w:hyperlink>
        </w:p>
        <w:p w14:paraId="1D492775" w14:textId="6914528D" w:rsidR="007B273A" w:rsidRDefault="00E01850">
          <w:pPr>
            <w:pStyle w:val="11"/>
            <w:tabs>
              <w:tab w:val="right" w:leader="dot" w:pos="9016"/>
            </w:tabs>
            <w:rPr>
              <w:rFonts w:eastAsiaTheme="minorEastAsia"/>
              <w:noProof/>
              <w:lang w:val="en-US"/>
            </w:rPr>
          </w:pPr>
          <w:hyperlink w:anchor="_Toc128495791" w:history="1">
            <w:r w:rsidR="007B273A" w:rsidRPr="00B85C01">
              <w:rPr>
                <w:rStyle w:val="a4"/>
                <w:b/>
                <w:i/>
                <w:noProof/>
                <w:lang w:val="ro-MD"/>
              </w:rPr>
              <w:t>4.1.9. Problemele sistemice existente în achizițiile publice din domeniul sănătății au determinat</w:t>
            </w:r>
            <w:r w:rsidR="007B273A" w:rsidRPr="00B85C01">
              <w:rPr>
                <w:rStyle w:val="a4"/>
                <w:rFonts w:cstheme="majorHAnsi"/>
                <w:b/>
                <w:i/>
                <w:noProof/>
                <w:lang w:val="ro-MD" w:eastAsia="ro-RO"/>
              </w:rPr>
              <w:t xml:space="preserve"> dificultăți la aprovizionarea cu medicamente de către operatorii economici (1,0 mil.lei), care nu au livrat preparatele medicamentoase vital necesare pentru pacienții unei instituții medicale.</w:t>
            </w:r>
            <w:r w:rsidR="007B273A">
              <w:rPr>
                <w:noProof/>
                <w:webHidden/>
              </w:rPr>
              <w:tab/>
            </w:r>
            <w:r w:rsidR="007B273A">
              <w:rPr>
                <w:noProof/>
                <w:webHidden/>
              </w:rPr>
              <w:fldChar w:fldCharType="begin"/>
            </w:r>
            <w:r w:rsidR="007B273A">
              <w:rPr>
                <w:noProof/>
                <w:webHidden/>
              </w:rPr>
              <w:instrText xml:space="preserve"> PAGEREF _Toc128495791 \h </w:instrText>
            </w:r>
            <w:r w:rsidR="007B273A">
              <w:rPr>
                <w:noProof/>
                <w:webHidden/>
              </w:rPr>
            </w:r>
            <w:r w:rsidR="007B273A">
              <w:rPr>
                <w:noProof/>
                <w:webHidden/>
              </w:rPr>
              <w:fldChar w:fldCharType="separate"/>
            </w:r>
            <w:r w:rsidR="00510C2C">
              <w:rPr>
                <w:noProof/>
                <w:webHidden/>
              </w:rPr>
              <w:t>28</w:t>
            </w:r>
            <w:r w:rsidR="007B273A">
              <w:rPr>
                <w:noProof/>
                <w:webHidden/>
              </w:rPr>
              <w:fldChar w:fldCharType="end"/>
            </w:r>
          </w:hyperlink>
        </w:p>
        <w:p w14:paraId="1A7B6628" w14:textId="361B6F74" w:rsidR="007B273A" w:rsidRDefault="00E01850">
          <w:pPr>
            <w:pStyle w:val="11"/>
            <w:tabs>
              <w:tab w:val="right" w:leader="dot" w:pos="9016"/>
            </w:tabs>
            <w:rPr>
              <w:rFonts w:eastAsiaTheme="minorEastAsia"/>
              <w:noProof/>
              <w:lang w:val="en-US"/>
            </w:rPr>
          </w:pPr>
          <w:hyperlink w:anchor="_Toc128495792" w:history="1">
            <w:r w:rsidR="007B273A" w:rsidRPr="00B85C01">
              <w:rPr>
                <w:rStyle w:val="a4"/>
                <w:b/>
                <w:i/>
                <w:noProof/>
                <w:lang w:val="ro-MD"/>
              </w:rPr>
              <w:t>4.1.10. Instituțiile farmaceutice au fost înființate și amplasate preponderent în orașe cu nerespectarea normativelor demografice, iar în unele localități rurale farmaciile sunt insuficiente și afectează accesul la asistența farmaceutică pentru 71,0 mii persoane.</w:t>
            </w:r>
            <w:r w:rsidR="007B273A">
              <w:rPr>
                <w:noProof/>
                <w:webHidden/>
              </w:rPr>
              <w:tab/>
            </w:r>
            <w:r w:rsidR="007B273A">
              <w:rPr>
                <w:noProof/>
                <w:webHidden/>
              </w:rPr>
              <w:fldChar w:fldCharType="begin"/>
            </w:r>
            <w:r w:rsidR="007B273A">
              <w:rPr>
                <w:noProof/>
                <w:webHidden/>
              </w:rPr>
              <w:instrText xml:space="preserve"> PAGEREF _Toc128495792 \h </w:instrText>
            </w:r>
            <w:r w:rsidR="007B273A">
              <w:rPr>
                <w:noProof/>
                <w:webHidden/>
              </w:rPr>
            </w:r>
            <w:r w:rsidR="007B273A">
              <w:rPr>
                <w:noProof/>
                <w:webHidden/>
              </w:rPr>
              <w:fldChar w:fldCharType="separate"/>
            </w:r>
            <w:r w:rsidR="00510C2C">
              <w:rPr>
                <w:noProof/>
                <w:webHidden/>
              </w:rPr>
              <w:t>29</w:t>
            </w:r>
            <w:r w:rsidR="007B273A">
              <w:rPr>
                <w:noProof/>
                <w:webHidden/>
              </w:rPr>
              <w:fldChar w:fldCharType="end"/>
            </w:r>
          </w:hyperlink>
        </w:p>
        <w:p w14:paraId="0B0ADE48" w14:textId="7D36BE54" w:rsidR="007B273A" w:rsidRDefault="00E01850">
          <w:pPr>
            <w:pStyle w:val="11"/>
            <w:tabs>
              <w:tab w:val="right" w:leader="dot" w:pos="9016"/>
            </w:tabs>
            <w:rPr>
              <w:rFonts w:eastAsiaTheme="minorEastAsia"/>
              <w:noProof/>
              <w:lang w:val="en-US"/>
            </w:rPr>
          </w:pPr>
          <w:hyperlink w:anchor="_Toc128495793" w:history="1">
            <w:r w:rsidR="007B273A" w:rsidRPr="00B85C01">
              <w:rPr>
                <w:rStyle w:val="a4"/>
                <w:rFonts w:eastAsia="Calibri"/>
                <w:b/>
                <w:i/>
                <w:noProof/>
                <w:lang w:val="ro-MD"/>
              </w:rPr>
              <w:t xml:space="preserve">4.2. Obiectivul specific nr.2. </w:t>
            </w:r>
            <w:r w:rsidR="007B273A" w:rsidRPr="00B85C01">
              <w:rPr>
                <w:rStyle w:val="a4"/>
                <w:rFonts w:eastAsia="Calibri" w:cstheme="majorHAnsi"/>
                <w:b/>
                <w:i/>
                <w:noProof/>
                <w:lang w:val="ro-MD"/>
              </w:rPr>
              <w:t>Entitățile implicate au realizat conform introducerea pe piață și gestionarea dispozitivelor medicale?</w:t>
            </w:r>
            <w:r w:rsidR="007B273A">
              <w:rPr>
                <w:noProof/>
                <w:webHidden/>
              </w:rPr>
              <w:tab/>
            </w:r>
            <w:r w:rsidR="007B273A">
              <w:rPr>
                <w:noProof/>
                <w:webHidden/>
              </w:rPr>
              <w:fldChar w:fldCharType="begin"/>
            </w:r>
            <w:r w:rsidR="007B273A">
              <w:rPr>
                <w:noProof/>
                <w:webHidden/>
              </w:rPr>
              <w:instrText xml:space="preserve"> PAGEREF _Toc128495793 \h </w:instrText>
            </w:r>
            <w:r w:rsidR="007B273A">
              <w:rPr>
                <w:noProof/>
                <w:webHidden/>
              </w:rPr>
            </w:r>
            <w:r w:rsidR="007B273A">
              <w:rPr>
                <w:noProof/>
                <w:webHidden/>
              </w:rPr>
              <w:fldChar w:fldCharType="separate"/>
            </w:r>
            <w:r w:rsidR="00510C2C">
              <w:rPr>
                <w:noProof/>
                <w:webHidden/>
              </w:rPr>
              <w:t>31</w:t>
            </w:r>
            <w:r w:rsidR="007B273A">
              <w:rPr>
                <w:noProof/>
                <w:webHidden/>
              </w:rPr>
              <w:fldChar w:fldCharType="end"/>
            </w:r>
          </w:hyperlink>
        </w:p>
        <w:p w14:paraId="3AFE2A27" w14:textId="3CD6668F" w:rsidR="007B273A" w:rsidRDefault="00E01850">
          <w:pPr>
            <w:pStyle w:val="11"/>
            <w:tabs>
              <w:tab w:val="right" w:leader="dot" w:pos="9016"/>
            </w:tabs>
            <w:rPr>
              <w:rFonts w:eastAsiaTheme="minorEastAsia"/>
              <w:noProof/>
              <w:lang w:val="en-US"/>
            </w:rPr>
          </w:pPr>
          <w:hyperlink w:anchor="_Toc128495794" w:history="1">
            <w:r w:rsidR="007B273A" w:rsidRPr="00B85C01">
              <w:rPr>
                <w:rStyle w:val="a4"/>
                <w:b/>
                <w:i/>
                <w:noProof/>
                <w:lang w:val="ro-MD"/>
              </w:rPr>
              <w:t xml:space="preserve">4.2.1. Instituțiile statului nu asigură pe deplin evaluarea și verificarea </w:t>
            </w:r>
            <w:r w:rsidR="007B273A" w:rsidRPr="00B85C01">
              <w:rPr>
                <w:rStyle w:val="a4"/>
                <w:rFonts w:eastAsia="Times New Roman"/>
                <w:b/>
                <w:i/>
                <w:noProof/>
                <w:shd w:val="clear" w:color="auto" w:fill="FFFFFF"/>
                <w:lang w:val="ro-MD"/>
              </w:rPr>
              <w:t>conformă a procesului de supraveghere și control al</w:t>
            </w:r>
            <w:r w:rsidR="007B273A" w:rsidRPr="00B85C01">
              <w:rPr>
                <w:rStyle w:val="a4"/>
                <w:b/>
                <w:i/>
                <w:noProof/>
                <w:lang w:val="ro-MD"/>
              </w:rPr>
              <w:t xml:space="preserve"> dispozitivelor medicale care au fost introduse pe piață și care sunt ulterior utilizate la acordarea serviciilor din sistemul de sănătate</w:t>
            </w:r>
            <w:r w:rsidR="007B273A" w:rsidRPr="00B85C01">
              <w:rPr>
                <w:rStyle w:val="a4"/>
                <w:b/>
                <w:noProof/>
                <w:lang w:val="ro-MD"/>
              </w:rPr>
              <w:t>.</w:t>
            </w:r>
            <w:r w:rsidR="007B273A">
              <w:rPr>
                <w:noProof/>
                <w:webHidden/>
              </w:rPr>
              <w:tab/>
            </w:r>
            <w:r w:rsidR="007B273A">
              <w:rPr>
                <w:noProof/>
                <w:webHidden/>
              </w:rPr>
              <w:fldChar w:fldCharType="begin"/>
            </w:r>
            <w:r w:rsidR="007B273A">
              <w:rPr>
                <w:noProof/>
                <w:webHidden/>
              </w:rPr>
              <w:instrText xml:space="preserve"> PAGEREF _Toc128495794 \h </w:instrText>
            </w:r>
            <w:r w:rsidR="007B273A">
              <w:rPr>
                <w:noProof/>
                <w:webHidden/>
              </w:rPr>
            </w:r>
            <w:r w:rsidR="007B273A">
              <w:rPr>
                <w:noProof/>
                <w:webHidden/>
              </w:rPr>
              <w:fldChar w:fldCharType="separate"/>
            </w:r>
            <w:r w:rsidR="00510C2C">
              <w:rPr>
                <w:noProof/>
                <w:webHidden/>
              </w:rPr>
              <w:t>31</w:t>
            </w:r>
            <w:r w:rsidR="007B273A">
              <w:rPr>
                <w:noProof/>
                <w:webHidden/>
              </w:rPr>
              <w:fldChar w:fldCharType="end"/>
            </w:r>
          </w:hyperlink>
        </w:p>
        <w:p w14:paraId="43A3E446" w14:textId="332C2ACF" w:rsidR="007B273A" w:rsidRDefault="00E01850">
          <w:pPr>
            <w:pStyle w:val="11"/>
            <w:tabs>
              <w:tab w:val="right" w:leader="dot" w:pos="9016"/>
            </w:tabs>
            <w:rPr>
              <w:rFonts w:eastAsiaTheme="minorEastAsia"/>
              <w:noProof/>
              <w:lang w:val="en-US"/>
            </w:rPr>
          </w:pPr>
          <w:hyperlink w:anchor="_Toc128495795" w:history="1">
            <w:r w:rsidR="007B273A" w:rsidRPr="00B85C01">
              <w:rPr>
                <w:rStyle w:val="a4"/>
                <w:b/>
                <w:i/>
                <w:noProof/>
                <w:lang w:val="ro-MD"/>
              </w:rPr>
              <w:t>4.2.2. Adaosul comercial pentru dispozitivele medicale nu este reglementat de legislația în vigoare, ceea ce generează cheltuieli semnificative la procurarea acestora de către instituțiile medicale, în sumă de 10,3 mil.lei.</w:t>
            </w:r>
            <w:r w:rsidR="007B273A">
              <w:rPr>
                <w:noProof/>
                <w:webHidden/>
              </w:rPr>
              <w:tab/>
            </w:r>
            <w:r w:rsidR="007B273A">
              <w:rPr>
                <w:noProof/>
                <w:webHidden/>
              </w:rPr>
              <w:fldChar w:fldCharType="begin"/>
            </w:r>
            <w:r w:rsidR="007B273A">
              <w:rPr>
                <w:noProof/>
                <w:webHidden/>
              </w:rPr>
              <w:instrText xml:space="preserve"> PAGEREF _Toc128495795 \h </w:instrText>
            </w:r>
            <w:r w:rsidR="007B273A">
              <w:rPr>
                <w:noProof/>
                <w:webHidden/>
              </w:rPr>
            </w:r>
            <w:r w:rsidR="007B273A">
              <w:rPr>
                <w:noProof/>
                <w:webHidden/>
              </w:rPr>
              <w:fldChar w:fldCharType="separate"/>
            </w:r>
            <w:r w:rsidR="00510C2C">
              <w:rPr>
                <w:noProof/>
                <w:webHidden/>
              </w:rPr>
              <w:t>32</w:t>
            </w:r>
            <w:r w:rsidR="007B273A">
              <w:rPr>
                <w:noProof/>
                <w:webHidden/>
              </w:rPr>
              <w:fldChar w:fldCharType="end"/>
            </w:r>
          </w:hyperlink>
        </w:p>
        <w:p w14:paraId="01791D90" w14:textId="19464B26" w:rsidR="007B273A" w:rsidRDefault="00E01850">
          <w:pPr>
            <w:pStyle w:val="11"/>
            <w:tabs>
              <w:tab w:val="right" w:leader="dot" w:pos="9016"/>
            </w:tabs>
            <w:rPr>
              <w:rFonts w:eastAsiaTheme="minorEastAsia"/>
              <w:noProof/>
              <w:lang w:val="en-US"/>
            </w:rPr>
          </w:pPr>
          <w:hyperlink w:anchor="_Toc128495796" w:history="1">
            <w:r w:rsidR="007B273A" w:rsidRPr="00B85C01">
              <w:rPr>
                <w:rStyle w:val="a4"/>
                <w:b/>
                <w:i/>
                <w:noProof/>
                <w:lang w:val="ro-MD"/>
              </w:rPr>
              <w:t>4.2.3. Utilajele procurate de instituțiile medicale nu au fost utilizate conform destinației, fiind păstrate în depozite (2-3 ani), deși unele dispozitive medicale sunt procurate la prețuri semnificative.</w:t>
            </w:r>
            <w:r w:rsidR="007B273A">
              <w:rPr>
                <w:noProof/>
                <w:webHidden/>
              </w:rPr>
              <w:tab/>
            </w:r>
            <w:r w:rsidR="007B273A">
              <w:rPr>
                <w:noProof/>
                <w:webHidden/>
              </w:rPr>
              <w:fldChar w:fldCharType="begin"/>
            </w:r>
            <w:r w:rsidR="007B273A">
              <w:rPr>
                <w:noProof/>
                <w:webHidden/>
              </w:rPr>
              <w:instrText xml:space="preserve"> PAGEREF _Toc128495796 \h </w:instrText>
            </w:r>
            <w:r w:rsidR="007B273A">
              <w:rPr>
                <w:noProof/>
                <w:webHidden/>
              </w:rPr>
            </w:r>
            <w:r w:rsidR="007B273A">
              <w:rPr>
                <w:noProof/>
                <w:webHidden/>
              </w:rPr>
              <w:fldChar w:fldCharType="separate"/>
            </w:r>
            <w:r w:rsidR="00510C2C">
              <w:rPr>
                <w:noProof/>
                <w:webHidden/>
              </w:rPr>
              <w:t>33</w:t>
            </w:r>
            <w:r w:rsidR="007B273A">
              <w:rPr>
                <w:noProof/>
                <w:webHidden/>
              </w:rPr>
              <w:fldChar w:fldCharType="end"/>
            </w:r>
          </w:hyperlink>
        </w:p>
        <w:p w14:paraId="1E6FBF68" w14:textId="5E00D394" w:rsidR="007B273A" w:rsidRDefault="00E01850">
          <w:pPr>
            <w:pStyle w:val="11"/>
            <w:tabs>
              <w:tab w:val="right" w:leader="dot" w:pos="9016"/>
            </w:tabs>
            <w:rPr>
              <w:rFonts w:eastAsiaTheme="minorEastAsia"/>
              <w:noProof/>
              <w:lang w:val="en-US"/>
            </w:rPr>
          </w:pPr>
          <w:hyperlink w:anchor="_Toc128495797" w:history="1">
            <w:r w:rsidR="007B273A" w:rsidRPr="00B85C01">
              <w:rPr>
                <w:rStyle w:val="a4"/>
                <w:b/>
                <w:i/>
                <w:noProof/>
                <w:lang w:val="ro-MD"/>
              </w:rPr>
              <w:t>4.2.4. Unele dispozitive medicale donate și repartizate instituțiilor medicale pentru prestarea serviciilor medicale către pacienții cu Covid-19 nu au putut fi utilizate.</w:t>
            </w:r>
            <w:r w:rsidR="007B273A">
              <w:rPr>
                <w:noProof/>
                <w:webHidden/>
              </w:rPr>
              <w:tab/>
            </w:r>
            <w:r w:rsidR="007B273A">
              <w:rPr>
                <w:noProof/>
                <w:webHidden/>
              </w:rPr>
              <w:fldChar w:fldCharType="begin"/>
            </w:r>
            <w:r w:rsidR="007B273A">
              <w:rPr>
                <w:noProof/>
                <w:webHidden/>
              </w:rPr>
              <w:instrText xml:space="preserve"> PAGEREF _Toc128495797 \h </w:instrText>
            </w:r>
            <w:r w:rsidR="007B273A">
              <w:rPr>
                <w:noProof/>
                <w:webHidden/>
              </w:rPr>
            </w:r>
            <w:r w:rsidR="007B273A">
              <w:rPr>
                <w:noProof/>
                <w:webHidden/>
              </w:rPr>
              <w:fldChar w:fldCharType="separate"/>
            </w:r>
            <w:r w:rsidR="00510C2C">
              <w:rPr>
                <w:noProof/>
                <w:webHidden/>
              </w:rPr>
              <w:t>36</w:t>
            </w:r>
            <w:r w:rsidR="007B273A">
              <w:rPr>
                <w:noProof/>
                <w:webHidden/>
              </w:rPr>
              <w:fldChar w:fldCharType="end"/>
            </w:r>
          </w:hyperlink>
        </w:p>
        <w:p w14:paraId="400EC50F" w14:textId="01EC9B21" w:rsidR="007B273A" w:rsidRDefault="00E01850">
          <w:pPr>
            <w:pStyle w:val="11"/>
            <w:tabs>
              <w:tab w:val="right" w:leader="dot" w:pos="9016"/>
            </w:tabs>
            <w:rPr>
              <w:rFonts w:eastAsiaTheme="minorEastAsia"/>
              <w:noProof/>
              <w:lang w:val="en-US"/>
            </w:rPr>
          </w:pPr>
          <w:hyperlink w:anchor="_Toc128495798" w:history="1">
            <w:r w:rsidR="007B273A" w:rsidRPr="00B85C01">
              <w:rPr>
                <w:rStyle w:val="a4"/>
                <w:b/>
                <w:i/>
                <w:noProof/>
                <w:lang w:val="ro-MD"/>
              </w:rPr>
              <w:t>4.2.5. Dispozitivele medicale utilizate de către instituțiile din domeniul sănătății nu asigură siguranța pacienților, deoarece nu au fost supuse verificărilor periodice obligatorii, ceea ce poate afecta și rezultatul serviciilor prestate.</w:t>
            </w:r>
            <w:r w:rsidR="007B273A">
              <w:rPr>
                <w:noProof/>
                <w:webHidden/>
              </w:rPr>
              <w:tab/>
            </w:r>
            <w:r w:rsidR="007B273A">
              <w:rPr>
                <w:noProof/>
                <w:webHidden/>
              </w:rPr>
              <w:fldChar w:fldCharType="begin"/>
            </w:r>
            <w:r w:rsidR="007B273A">
              <w:rPr>
                <w:noProof/>
                <w:webHidden/>
              </w:rPr>
              <w:instrText xml:space="preserve"> PAGEREF _Toc128495798 \h </w:instrText>
            </w:r>
            <w:r w:rsidR="007B273A">
              <w:rPr>
                <w:noProof/>
                <w:webHidden/>
              </w:rPr>
            </w:r>
            <w:r w:rsidR="007B273A">
              <w:rPr>
                <w:noProof/>
                <w:webHidden/>
              </w:rPr>
              <w:fldChar w:fldCharType="separate"/>
            </w:r>
            <w:r w:rsidR="00510C2C">
              <w:rPr>
                <w:noProof/>
                <w:webHidden/>
              </w:rPr>
              <w:t>38</w:t>
            </w:r>
            <w:r w:rsidR="007B273A">
              <w:rPr>
                <w:noProof/>
                <w:webHidden/>
              </w:rPr>
              <w:fldChar w:fldCharType="end"/>
            </w:r>
          </w:hyperlink>
        </w:p>
        <w:p w14:paraId="11AAB259" w14:textId="66EC5760" w:rsidR="007B273A" w:rsidRDefault="00E01850">
          <w:pPr>
            <w:pStyle w:val="11"/>
            <w:tabs>
              <w:tab w:val="right" w:leader="dot" w:pos="9016"/>
            </w:tabs>
            <w:rPr>
              <w:rFonts w:eastAsiaTheme="minorEastAsia"/>
              <w:noProof/>
              <w:lang w:val="en-US"/>
            </w:rPr>
          </w:pPr>
          <w:hyperlink w:anchor="_Toc128495799" w:history="1">
            <w:r w:rsidR="007B273A" w:rsidRPr="00B85C01">
              <w:rPr>
                <w:rStyle w:val="a4"/>
                <w:b/>
                <w:i/>
                <w:noProof/>
                <w:lang w:val="ro-MD"/>
              </w:rPr>
              <w:t>4.2.6. Dispozitivele medicale sunt asigurate cu servicii de mentenanță, deși în unele cazuri poate fi afectată sustenabilitatea acestora.</w:t>
            </w:r>
            <w:r w:rsidR="007B273A">
              <w:rPr>
                <w:noProof/>
                <w:webHidden/>
              </w:rPr>
              <w:tab/>
            </w:r>
            <w:r w:rsidR="007B273A">
              <w:rPr>
                <w:noProof/>
                <w:webHidden/>
              </w:rPr>
              <w:fldChar w:fldCharType="begin"/>
            </w:r>
            <w:r w:rsidR="007B273A">
              <w:rPr>
                <w:noProof/>
                <w:webHidden/>
              </w:rPr>
              <w:instrText xml:space="preserve"> PAGEREF _Toc128495799 \h </w:instrText>
            </w:r>
            <w:r w:rsidR="007B273A">
              <w:rPr>
                <w:noProof/>
                <w:webHidden/>
              </w:rPr>
            </w:r>
            <w:r w:rsidR="007B273A">
              <w:rPr>
                <w:noProof/>
                <w:webHidden/>
              </w:rPr>
              <w:fldChar w:fldCharType="separate"/>
            </w:r>
            <w:r w:rsidR="00510C2C">
              <w:rPr>
                <w:noProof/>
                <w:webHidden/>
              </w:rPr>
              <w:t>40</w:t>
            </w:r>
            <w:r w:rsidR="007B273A">
              <w:rPr>
                <w:noProof/>
                <w:webHidden/>
              </w:rPr>
              <w:fldChar w:fldCharType="end"/>
            </w:r>
          </w:hyperlink>
        </w:p>
        <w:p w14:paraId="5C88ACB0" w14:textId="35DCC0D7" w:rsidR="007B273A" w:rsidRDefault="00E01850">
          <w:pPr>
            <w:pStyle w:val="11"/>
            <w:tabs>
              <w:tab w:val="right" w:leader="dot" w:pos="9016"/>
            </w:tabs>
            <w:rPr>
              <w:rFonts w:eastAsiaTheme="minorEastAsia"/>
              <w:noProof/>
              <w:lang w:val="en-US"/>
            </w:rPr>
          </w:pPr>
          <w:hyperlink w:anchor="_Toc128495800" w:history="1">
            <w:r w:rsidR="007B273A" w:rsidRPr="00B85C01">
              <w:rPr>
                <w:rStyle w:val="a4"/>
                <w:b/>
                <w:i/>
                <w:noProof/>
                <w:shd w:val="clear" w:color="auto" w:fill="FFFFFF"/>
                <w:lang w:val="ro-MD"/>
              </w:rPr>
              <w:t xml:space="preserve">4.2.7. Datele privind dispozitivele medicale utilizate în cadrul sistemului de sănătate sunt imprecise și neactualizate, din cauza că nu </w:t>
            </w:r>
            <w:r w:rsidR="007B273A" w:rsidRPr="00B85C01">
              <w:rPr>
                <w:rStyle w:val="a4"/>
                <w:b/>
                <w:i/>
                <w:noProof/>
                <w:lang w:val="ro-MD"/>
              </w:rPr>
              <w:t>toate dispozitivele medicale sunt înregistrate în sistemul informațional de management al dispozitivelor medicale.</w:t>
            </w:r>
            <w:r w:rsidR="007B273A">
              <w:rPr>
                <w:noProof/>
                <w:webHidden/>
              </w:rPr>
              <w:tab/>
            </w:r>
            <w:r w:rsidR="007B273A">
              <w:rPr>
                <w:noProof/>
                <w:webHidden/>
              </w:rPr>
              <w:fldChar w:fldCharType="begin"/>
            </w:r>
            <w:r w:rsidR="007B273A">
              <w:rPr>
                <w:noProof/>
                <w:webHidden/>
              </w:rPr>
              <w:instrText xml:space="preserve"> PAGEREF _Toc128495800 \h </w:instrText>
            </w:r>
            <w:r w:rsidR="007B273A">
              <w:rPr>
                <w:noProof/>
                <w:webHidden/>
              </w:rPr>
            </w:r>
            <w:r w:rsidR="007B273A">
              <w:rPr>
                <w:noProof/>
                <w:webHidden/>
              </w:rPr>
              <w:fldChar w:fldCharType="separate"/>
            </w:r>
            <w:r w:rsidR="00510C2C">
              <w:rPr>
                <w:noProof/>
                <w:webHidden/>
              </w:rPr>
              <w:t>41</w:t>
            </w:r>
            <w:r w:rsidR="007B273A">
              <w:rPr>
                <w:noProof/>
                <w:webHidden/>
              </w:rPr>
              <w:fldChar w:fldCharType="end"/>
            </w:r>
          </w:hyperlink>
        </w:p>
        <w:p w14:paraId="0255CA29" w14:textId="2DF8504C" w:rsidR="007B273A" w:rsidRDefault="00E01850">
          <w:pPr>
            <w:pStyle w:val="11"/>
            <w:tabs>
              <w:tab w:val="right" w:leader="dot" w:pos="9016"/>
            </w:tabs>
            <w:rPr>
              <w:rFonts w:eastAsiaTheme="minorEastAsia"/>
              <w:noProof/>
              <w:lang w:val="en-US"/>
            </w:rPr>
          </w:pPr>
          <w:hyperlink w:anchor="_Toc128495801" w:history="1">
            <w:r w:rsidR="007B273A" w:rsidRPr="00B85C01">
              <w:rPr>
                <w:rStyle w:val="a4"/>
                <w:b/>
                <w:noProof/>
                <w:lang w:val="ro-MD"/>
              </w:rPr>
              <w:t>V. IMPLEMENTAREA RECOMANDĂRILOR</w:t>
            </w:r>
            <w:r w:rsidR="007B273A">
              <w:rPr>
                <w:noProof/>
                <w:webHidden/>
              </w:rPr>
              <w:tab/>
            </w:r>
            <w:r w:rsidR="007B273A">
              <w:rPr>
                <w:noProof/>
                <w:webHidden/>
              </w:rPr>
              <w:fldChar w:fldCharType="begin"/>
            </w:r>
            <w:r w:rsidR="007B273A">
              <w:rPr>
                <w:noProof/>
                <w:webHidden/>
              </w:rPr>
              <w:instrText xml:space="preserve"> PAGEREF _Toc128495801 \h </w:instrText>
            </w:r>
            <w:r w:rsidR="007B273A">
              <w:rPr>
                <w:noProof/>
                <w:webHidden/>
              </w:rPr>
            </w:r>
            <w:r w:rsidR="007B273A">
              <w:rPr>
                <w:noProof/>
                <w:webHidden/>
              </w:rPr>
              <w:fldChar w:fldCharType="separate"/>
            </w:r>
            <w:r w:rsidR="00510C2C">
              <w:rPr>
                <w:noProof/>
                <w:webHidden/>
              </w:rPr>
              <w:t>43</w:t>
            </w:r>
            <w:r w:rsidR="007B273A">
              <w:rPr>
                <w:noProof/>
                <w:webHidden/>
              </w:rPr>
              <w:fldChar w:fldCharType="end"/>
            </w:r>
          </w:hyperlink>
        </w:p>
        <w:p w14:paraId="303941CA" w14:textId="23692FD6" w:rsidR="007B273A" w:rsidRDefault="00E01850">
          <w:pPr>
            <w:pStyle w:val="11"/>
            <w:tabs>
              <w:tab w:val="left" w:pos="660"/>
              <w:tab w:val="right" w:leader="dot" w:pos="9016"/>
            </w:tabs>
            <w:rPr>
              <w:rFonts w:eastAsiaTheme="minorEastAsia"/>
              <w:noProof/>
              <w:lang w:val="en-US"/>
            </w:rPr>
          </w:pPr>
          <w:hyperlink w:anchor="_Toc128495802" w:history="1">
            <w:r w:rsidR="007B273A" w:rsidRPr="00B85C01">
              <w:rPr>
                <w:rStyle w:val="a4"/>
                <w:b/>
                <w:noProof/>
                <w:lang w:val="ro-MD"/>
              </w:rPr>
              <w:t>VI.</w:t>
            </w:r>
            <w:r w:rsidR="007B273A">
              <w:rPr>
                <w:rFonts w:eastAsiaTheme="minorEastAsia"/>
                <w:noProof/>
                <w:lang w:val="en-US"/>
              </w:rPr>
              <w:tab/>
            </w:r>
            <w:r w:rsidR="007B273A" w:rsidRPr="00B85C01">
              <w:rPr>
                <w:rStyle w:val="a4"/>
                <w:b/>
                <w:noProof/>
                <w:lang w:val="ro-MD"/>
              </w:rPr>
              <w:t>CONCLUZIA GENERALĂ</w:t>
            </w:r>
            <w:r w:rsidR="007B273A">
              <w:rPr>
                <w:noProof/>
                <w:webHidden/>
              </w:rPr>
              <w:tab/>
            </w:r>
            <w:r w:rsidR="007B273A">
              <w:rPr>
                <w:noProof/>
                <w:webHidden/>
              </w:rPr>
              <w:fldChar w:fldCharType="begin"/>
            </w:r>
            <w:r w:rsidR="007B273A">
              <w:rPr>
                <w:noProof/>
                <w:webHidden/>
              </w:rPr>
              <w:instrText xml:space="preserve"> PAGEREF _Toc128495802 \h </w:instrText>
            </w:r>
            <w:r w:rsidR="007B273A">
              <w:rPr>
                <w:noProof/>
                <w:webHidden/>
              </w:rPr>
            </w:r>
            <w:r w:rsidR="007B273A">
              <w:rPr>
                <w:noProof/>
                <w:webHidden/>
              </w:rPr>
              <w:fldChar w:fldCharType="separate"/>
            </w:r>
            <w:r w:rsidR="00510C2C">
              <w:rPr>
                <w:noProof/>
                <w:webHidden/>
              </w:rPr>
              <w:t>43</w:t>
            </w:r>
            <w:r w:rsidR="007B273A">
              <w:rPr>
                <w:noProof/>
                <w:webHidden/>
              </w:rPr>
              <w:fldChar w:fldCharType="end"/>
            </w:r>
          </w:hyperlink>
        </w:p>
        <w:p w14:paraId="1F9DB363" w14:textId="27F655F6" w:rsidR="007B273A" w:rsidRDefault="00E01850">
          <w:pPr>
            <w:pStyle w:val="11"/>
            <w:tabs>
              <w:tab w:val="left" w:pos="660"/>
              <w:tab w:val="right" w:leader="dot" w:pos="9016"/>
            </w:tabs>
            <w:rPr>
              <w:rFonts w:eastAsiaTheme="minorEastAsia"/>
              <w:noProof/>
              <w:lang w:val="en-US"/>
            </w:rPr>
          </w:pPr>
          <w:hyperlink w:anchor="_Toc128495803" w:history="1">
            <w:r w:rsidR="007B273A" w:rsidRPr="00B85C01">
              <w:rPr>
                <w:rStyle w:val="a4"/>
                <w:b/>
                <w:noProof/>
                <w:lang w:val="ro-MD" w:eastAsia="ro-RO"/>
              </w:rPr>
              <w:t>VII.</w:t>
            </w:r>
            <w:r w:rsidR="007B273A">
              <w:rPr>
                <w:rFonts w:eastAsiaTheme="minorEastAsia"/>
                <w:noProof/>
                <w:lang w:val="en-US"/>
              </w:rPr>
              <w:tab/>
            </w:r>
            <w:r w:rsidR="007B273A" w:rsidRPr="00B85C01">
              <w:rPr>
                <w:rStyle w:val="a4"/>
                <w:b/>
                <w:noProof/>
                <w:lang w:val="ro-MD" w:eastAsia="ro-RO"/>
              </w:rPr>
              <w:t>RECOMANDĂRI</w:t>
            </w:r>
            <w:r w:rsidR="007B273A">
              <w:rPr>
                <w:noProof/>
                <w:webHidden/>
              </w:rPr>
              <w:tab/>
            </w:r>
            <w:r w:rsidR="007B273A">
              <w:rPr>
                <w:noProof/>
                <w:webHidden/>
              </w:rPr>
              <w:fldChar w:fldCharType="begin"/>
            </w:r>
            <w:r w:rsidR="007B273A">
              <w:rPr>
                <w:noProof/>
                <w:webHidden/>
              </w:rPr>
              <w:instrText xml:space="preserve"> PAGEREF _Toc128495803 \h </w:instrText>
            </w:r>
            <w:r w:rsidR="007B273A">
              <w:rPr>
                <w:noProof/>
                <w:webHidden/>
              </w:rPr>
            </w:r>
            <w:r w:rsidR="007B273A">
              <w:rPr>
                <w:noProof/>
                <w:webHidden/>
              </w:rPr>
              <w:fldChar w:fldCharType="separate"/>
            </w:r>
            <w:r w:rsidR="00510C2C">
              <w:rPr>
                <w:noProof/>
                <w:webHidden/>
              </w:rPr>
              <w:t>44</w:t>
            </w:r>
            <w:r w:rsidR="007B273A">
              <w:rPr>
                <w:noProof/>
                <w:webHidden/>
              </w:rPr>
              <w:fldChar w:fldCharType="end"/>
            </w:r>
          </w:hyperlink>
        </w:p>
        <w:p w14:paraId="7FF78EA4" w14:textId="05837A6A" w:rsidR="007B273A" w:rsidRDefault="00E01850">
          <w:pPr>
            <w:pStyle w:val="11"/>
            <w:tabs>
              <w:tab w:val="right" w:leader="dot" w:pos="9016"/>
            </w:tabs>
            <w:rPr>
              <w:rFonts w:eastAsiaTheme="minorEastAsia"/>
              <w:noProof/>
              <w:lang w:val="en-US"/>
            </w:rPr>
          </w:pPr>
          <w:hyperlink w:anchor="_Toc128495804" w:history="1">
            <w:r w:rsidR="007B273A" w:rsidRPr="00B85C01">
              <w:rPr>
                <w:rStyle w:val="a4"/>
                <w:rFonts w:ascii="Calibri Light" w:hAnsi="Calibri Light" w:cs="Calibri Light"/>
                <w:b/>
                <w:noProof/>
                <w:lang w:val="ro-MD"/>
              </w:rPr>
              <w:t>VIII. SEMNĂTURILE ECHIPEI DE AUDIT</w:t>
            </w:r>
            <w:r w:rsidR="007B273A">
              <w:rPr>
                <w:noProof/>
                <w:webHidden/>
              </w:rPr>
              <w:tab/>
            </w:r>
            <w:r w:rsidR="007B273A">
              <w:rPr>
                <w:noProof/>
                <w:webHidden/>
              </w:rPr>
              <w:fldChar w:fldCharType="begin"/>
            </w:r>
            <w:r w:rsidR="007B273A">
              <w:rPr>
                <w:noProof/>
                <w:webHidden/>
              </w:rPr>
              <w:instrText xml:space="preserve"> PAGEREF _Toc128495804 \h </w:instrText>
            </w:r>
            <w:r w:rsidR="007B273A">
              <w:rPr>
                <w:noProof/>
                <w:webHidden/>
              </w:rPr>
            </w:r>
            <w:r w:rsidR="007B273A">
              <w:rPr>
                <w:noProof/>
                <w:webHidden/>
              </w:rPr>
              <w:fldChar w:fldCharType="separate"/>
            </w:r>
            <w:r w:rsidR="00510C2C">
              <w:rPr>
                <w:noProof/>
                <w:webHidden/>
              </w:rPr>
              <w:t>46</w:t>
            </w:r>
            <w:r w:rsidR="007B273A">
              <w:rPr>
                <w:noProof/>
                <w:webHidden/>
              </w:rPr>
              <w:fldChar w:fldCharType="end"/>
            </w:r>
          </w:hyperlink>
        </w:p>
        <w:p w14:paraId="572813D3" w14:textId="1B75DD73" w:rsidR="007B273A" w:rsidRDefault="00E01850" w:rsidP="007B273A">
          <w:pPr>
            <w:pStyle w:val="21"/>
            <w:tabs>
              <w:tab w:val="right" w:leader="dot" w:pos="9016"/>
            </w:tabs>
            <w:ind w:left="0"/>
            <w:rPr>
              <w:rFonts w:eastAsiaTheme="minorEastAsia"/>
              <w:noProof/>
              <w:lang w:val="en-US"/>
            </w:rPr>
          </w:pPr>
          <w:hyperlink w:anchor="_Toc128495805" w:history="1">
            <w:r w:rsidR="007B273A" w:rsidRPr="00B85C01">
              <w:rPr>
                <w:rStyle w:val="a4"/>
                <w:rFonts w:cs="Times New Roman"/>
                <w:b/>
                <w:noProof/>
                <w:lang w:val="ro-MD"/>
              </w:rPr>
              <w:t>Anexa nr.1</w:t>
            </w:r>
            <w:r w:rsidR="007B273A">
              <w:rPr>
                <w:noProof/>
                <w:webHidden/>
              </w:rPr>
              <w:tab/>
            </w:r>
            <w:r w:rsidR="007B273A">
              <w:rPr>
                <w:noProof/>
                <w:webHidden/>
              </w:rPr>
              <w:fldChar w:fldCharType="begin"/>
            </w:r>
            <w:r w:rsidR="007B273A">
              <w:rPr>
                <w:noProof/>
                <w:webHidden/>
              </w:rPr>
              <w:instrText xml:space="preserve"> PAGEREF _Toc128495805 \h </w:instrText>
            </w:r>
            <w:r w:rsidR="007B273A">
              <w:rPr>
                <w:noProof/>
                <w:webHidden/>
              </w:rPr>
            </w:r>
            <w:r w:rsidR="007B273A">
              <w:rPr>
                <w:noProof/>
                <w:webHidden/>
              </w:rPr>
              <w:fldChar w:fldCharType="separate"/>
            </w:r>
            <w:r w:rsidR="00510C2C">
              <w:rPr>
                <w:noProof/>
                <w:webHidden/>
              </w:rPr>
              <w:t>47</w:t>
            </w:r>
            <w:r w:rsidR="007B273A">
              <w:rPr>
                <w:noProof/>
                <w:webHidden/>
              </w:rPr>
              <w:fldChar w:fldCharType="end"/>
            </w:r>
          </w:hyperlink>
        </w:p>
        <w:p w14:paraId="378D755F" w14:textId="5EAAD5B2" w:rsidR="007B273A" w:rsidRDefault="00E01850">
          <w:pPr>
            <w:pStyle w:val="11"/>
            <w:tabs>
              <w:tab w:val="right" w:leader="dot" w:pos="9016"/>
            </w:tabs>
            <w:rPr>
              <w:rFonts w:eastAsiaTheme="minorEastAsia"/>
              <w:noProof/>
              <w:lang w:val="en-US"/>
            </w:rPr>
          </w:pPr>
          <w:hyperlink w:anchor="_Toc128495806" w:history="1">
            <w:r w:rsidR="007B273A" w:rsidRPr="00B85C01">
              <w:rPr>
                <w:rStyle w:val="a4"/>
                <w:rFonts w:cstheme="majorHAnsi"/>
                <w:b/>
                <w:noProof/>
                <w:lang w:val="ro-MD"/>
              </w:rPr>
              <w:t>Anexa nr.2</w:t>
            </w:r>
            <w:r w:rsidR="007B273A">
              <w:rPr>
                <w:noProof/>
                <w:webHidden/>
              </w:rPr>
              <w:tab/>
            </w:r>
            <w:r w:rsidR="007B273A">
              <w:rPr>
                <w:noProof/>
                <w:webHidden/>
              </w:rPr>
              <w:fldChar w:fldCharType="begin"/>
            </w:r>
            <w:r w:rsidR="007B273A">
              <w:rPr>
                <w:noProof/>
                <w:webHidden/>
              </w:rPr>
              <w:instrText xml:space="preserve"> PAGEREF _Toc128495806 \h </w:instrText>
            </w:r>
            <w:r w:rsidR="007B273A">
              <w:rPr>
                <w:noProof/>
                <w:webHidden/>
              </w:rPr>
            </w:r>
            <w:r w:rsidR="007B273A">
              <w:rPr>
                <w:noProof/>
                <w:webHidden/>
              </w:rPr>
              <w:fldChar w:fldCharType="separate"/>
            </w:r>
            <w:r w:rsidR="00510C2C">
              <w:rPr>
                <w:noProof/>
                <w:webHidden/>
              </w:rPr>
              <w:t>51</w:t>
            </w:r>
            <w:r w:rsidR="007B273A">
              <w:rPr>
                <w:noProof/>
                <w:webHidden/>
              </w:rPr>
              <w:fldChar w:fldCharType="end"/>
            </w:r>
          </w:hyperlink>
        </w:p>
        <w:p w14:paraId="48DC90AF" w14:textId="36EFB872" w:rsidR="007B273A" w:rsidRDefault="00E01850" w:rsidP="007B273A">
          <w:pPr>
            <w:pStyle w:val="21"/>
            <w:tabs>
              <w:tab w:val="right" w:leader="dot" w:pos="9016"/>
            </w:tabs>
            <w:ind w:left="0"/>
            <w:rPr>
              <w:rFonts w:eastAsiaTheme="minorEastAsia"/>
              <w:noProof/>
              <w:lang w:val="en-US"/>
            </w:rPr>
          </w:pPr>
          <w:hyperlink w:anchor="_Toc128495807" w:history="1">
            <w:r w:rsidR="007B273A" w:rsidRPr="007B273A">
              <w:rPr>
                <w:rStyle w:val="a4"/>
                <w:b/>
                <w:noProof/>
              </w:rPr>
              <w:t>Anexa nr.3</w:t>
            </w:r>
            <w:r w:rsidR="007B273A">
              <w:rPr>
                <w:noProof/>
                <w:webHidden/>
              </w:rPr>
              <w:tab/>
            </w:r>
            <w:r w:rsidR="007B273A">
              <w:rPr>
                <w:noProof/>
                <w:webHidden/>
              </w:rPr>
              <w:fldChar w:fldCharType="begin"/>
            </w:r>
            <w:r w:rsidR="007B273A">
              <w:rPr>
                <w:noProof/>
                <w:webHidden/>
              </w:rPr>
              <w:instrText xml:space="preserve"> PAGEREF _Toc128495807 \h </w:instrText>
            </w:r>
            <w:r w:rsidR="007B273A">
              <w:rPr>
                <w:noProof/>
                <w:webHidden/>
              </w:rPr>
            </w:r>
            <w:r w:rsidR="007B273A">
              <w:rPr>
                <w:noProof/>
                <w:webHidden/>
              </w:rPr>
              <w:fldChar w:fldCharType="separate"/>
            </w:r>
            <w:r w:rsidR="00510C2C">
              <w:rPr>
                <w:noProof/>
                <w:webHidden/>
              </w:rPr>
              <w:t>54</w:t>
            </w:r>
            <w:r w:rsidR="007B273A">
              <w:rPr>
                <w:noProof/>
                <w:webHidden/>
              </w:rPr>
              <w:fldChar w:fldCharType="end"/>
            </w:r>
          </w:hyperlink>
        </w:p>
        <w:p w14:paraId="50A754E0" w14:textId="4C5A5075" w:rsidR="007B273A" w:rsidRDefault="00E01850">
          <w:pPr>
            <w:pStyle w:val="11"/>
            <w:tabs>
              <w:tab w:val="right" w:leader="dot" w:pos="9016"/>
            </w:tabs>
            <w:rPr>
              <w:rFonts w:eastAsiaTheme="minorEastAsia"/>
              <w:noProof/>
              <w:lang w:val="en-US"/>
            </w:rPr>
          </w:pPr>
          <w:hyperlink w:anchor="_Toc128495808" w:history="1">
            <w:r w:rsidR="007B273A" w:rsidRPr="00B85C01">
              <w:rPr>
                <w:rStyle w:val="a4"/>
                <w:rFonts w:eastAsia="Times New Roman"/>
                <w:b/>
                <w:noProof/>
                <w:lang w:val="en-US"/>
              </w:rPr>
              <w:t>Anexa nr.4</w:t>
            </w:r>
            <w:r w:rsidR="007B273A">
              <w:rPr>
                <w:noProof/>
                <w:webHidden/>
              </w:rPr>
              <w:tab/>
            </w:r>
            <w:r w:rsidR="007B273A">
              <w:rPr>
                <w:noProof/>
                <w:webHidden/>
              </w:rPr>
              <w:fldChar w:fldCharType="begin"/>
            </w:r>
            <w:r w:rsidR="007B273A">
              <w:rPr>
                <w:noProof/>
                <w:webHidden/>
              </w:rPr>
              <w:instrText xml:space="preserve"> PAGEREF _Toc128495808 \h </w:instrText>
            </w:r>
            <w:r w:rsidR="007B273A">
              <w:rPr>
                <w:noProof/>
                <w:webHidden/>
              </w:rPr>
            </w:r>
            <w:r w:rsidR="007B273A">
              <w:rPr>
                <w:noProof/>
                <w:webHidden/>
              </w:rPr>
              <w:fldChar w:fldCharType="separate"/>
            </w:r>
            <w:r w:rsidR="00510C2C">
              <w:rPr>
                <w:noProof/>
                <w:webHidden/>
              </w:rPr>
              <w:t>55</w:t>
            </w:r>
            <w:r w:rsidR="007B273A">
              <w:rPr>
                <w:noProof/>
                <w:webHidden/>
              </w:rPr>
              <w:fldChar w:fldCharType="end"/>
            </w:r>
          </w:hyperlink>
        </w:p>
        <w:p w14:paraId="3E700445" w14:textId="46A5B748" w:rsidR="007B273A" w:rsidRDefault="00E01850">
          <w:pPr>
            <w:pStyle w:val="11"/>
            <w:tabs>
              <w:tab w:val="right" w:leader="dot" w:pos="9016"/>
            </w:tabs>
            <w:rPr>
              <w:rFonts w:eastAsiaTheme="minorEastAsia"/>
              <w:noProof/>
              <w:lang w:val="en-US"/>
            </w:rPr>
          </w:pPr>
          <w:hyperlink w:anchor="_Toc128495809" w:history="1">
            <w:r w:rsidR="007B273A" w:rsidRPr="00B85C01">
              <w:rPr>
                <w:rStyle w:val="a4"/>
                <w:rFonts w:eastAsia="Times New Roman"/>
                <w:b/>
                <w:noProof/>
                <w:lang w:val="ro-MD"/>
              </w:rPr>
              <w:t>Anexa nr.5</w:t>
            </w:r>
            <w:r w:rsidR="007B273A">
              <w:rPr>
                <w:noProof/>
                <w:webHidden/>
              </w:rPr>
              <w:tab/>
            </w:r>
            <w:r w:rsidR="007B273A">
              <w:rPr>
                <w:noProof/>
                <w:webHidden/>
              </w:rPr>
              <w:fldChar w:fldCharType="begin"/>
            </w:r>
            <w:r w:rsidR="007B273A">
              <w:rPr>
                <w:noProof/>
                <w:webHidden/>
              </w:rPr>
              <w:instrText xml:space="preserve"> PAGEREF _Toc128495809 \h </w:instrText>
            </w:r>
            <w:r w:rsidR="007B273A">
              <w:rPr>
                <w:noProof/>
                <w:webHidden/>
              </w:rPr>
            </w:r>
            <w:r w:rsidR="007B273A">
              <w:rPr>
                <w:noProof/>
                <w:webHidden/>
              </w:rPr>
              <w:fldChar w:fldCharType="separate"/>
            </w:r>
            <w:r w:rsidR="00510C2C">
              <w:rPr>
                <w:noProof/>
                <w:webHidden/>
              </w:rPr>
              <w:t>63</w:t>
            </w:r>
            <w:r w:rsidR="007B273A">
              <w:rPr>
                <w:noProof/>
                <w:webHidden/>
              </w:rPr>
              <w:fldChar w:fldCharType="end"/>
            </w:r>
          </w:hyperlink>
        </w:p>
        <w:p w14:paraId="6A609E4F" w14:textId="4C390512" w:rsidR="007B273A" w:rsidRDefault="00E01850">
          <w:pPr>
            <w:pStyle w:val="11"/>
            <w:tabs>
              <w:tab w:val="right" w:leader="dot" w:pos="9016"/>
            </w:tabs>
            <w:rPr>
              <w:rFonts w:eastAsiaTheme="minorEastAsia"/>
              <w:noProof/>
              <w:lang w:val="en-US"/>
            </w:rPr>
          </w:pPr>
          <w:hyperlink w:anchor="_Toc128495810" w:history="1">
            <w:r w:rsidR="007B273A" w:rsidRPr="00B85C01">
              <w:rPr>
                <w:rStyle w:val="a4"/>
                <w:rFonts w:eastAsia="Times New Roman"/>
                <w:b/>
                <w:noProof/>
                <w:lang w:val="ro-MD"/>
              </w:rPr>
              <w:t>Anexa nr.6</w:t>
            </w:r>
            <w:r w:rsidR="007B273A">
              <w:rPr>
                <w:noProof/>
                <w:webHidden/>
              </w:rPr>
              <w:tab/>
            </w:r>
            <w:r w:rsidR="007B273A">
              <w:rPr>
                <w:noProof/>
                <w:webHidden/>
              </w:rPr>
              <w:fldChar w:fldCharType="begin"/>
            </w:r>
            <w:r w:rsidR="007B273A">
              <w:rPr>
                <w:noProof/>
                <w:webHidden/>
              </w:rPr>
              <w:instrText xml:space="preserve"> PAGEREF _Toc128495810 \h </w:instrText>
            </w:r>
            <w:r w:rsidR="007B273A">
              <w:rPr>
                <w:noProof/>
                <w:webHidden/>
              </w:rPr>
            </w:r>
            <w:r w:rsidR="007B273A">
              <w:rPr>
                <w:noProof/>
                <w:webHidden/>
              </w:rPr>
              <w:fldChar w:fldCharType="separate"/>
            </w:r>
            <w:r w:rsidR="00510C2C">
              <w:rPr>
                <w:noProof/>
                <w:webHidden/>
              </w:rPr>
              <w:t>64</w:t>
            </w:r>
            <w:r w:rsidR="007B273A">
              <w:rPr>
                <w:noProof/>
                <w:webHidden/>
              </w:rPr>
              <w:fldChar w:fldCharType="end"/>
            </w:r>
          </w:hyperlink>
        </w:p>
        <w:p w14:paraId="17A63556" w14:textId="6A63EAE4" w:rsidR="007B273A" w:rsidRDefault="00E01850">
          <w:pPr>
            <w:pStyle w:val="11"/>
            <w:tabs>
              <w:tab w:val="right" w:leader="dot" w:pos="9016"/>
            </w:tabs>
            <w:rPr>
              <w:rFonts w:eastAsiaTheme="minorEastAsia"/>
              <w:noProof/>
              <w:lang w:val="en-US"/>
            </w:rPr>
          </w:pPr>
          <w:hyperlink w:anchor="_Toc128495811" w:history="1">
            <w:r w:rsidR="007B273A" w:rsidRPr="00B85C01">
              <w:rPr>
                <w:rStyle w:val="a4"/>
                <w:rFonts w:eastAsia="Times New Roman"/>
                <w:b/>
                <w:noProof/>
                <w:lang w:val="en-US"/>
              </w:rPr>
              <w:t>Anexa nr.7</w:t>
            </w:r>
            <w:r w:rsidR="007B273A">
              <w:rPr>
                <w:noProof/>
                <w:webHidden/>
              </w:rPr>
              <w:tab/>
            </w:r>
            <w:r w:rsidR="007B273A">
              <w:rPr>
                <w:noProof/>
                <w:webHidden/>
              </w:rPr>
              <w:fldChar w:fldCharType="begin"/>
            </w:r>
            <w:r w:rsidR="007B273A">
              <w:rPr>
                <w:noProof/>
                <w:webHidden/>
              </w:rPr>
              <w:instrText xml:space="preserve"> PAGEREF _Toc128495811 \h </w:instrText>
            </w:r>
            <w:r w:rsidR="007B273A">
              <w:rPr>
                <w:noProof/>
                <w:webHidden/>
              </w:rPr>
            </w:r>
            <w:r w:rsidR="007B273A">
              <w:rPr>
                <w:noProof/>
                <w:webHidden/>
              </w:rPr>
              <w:fldChar w:fldCharType="separate"/>
            </w:r>
            <w:r w:rsidR="00510C2C">
              <w:rPr>
                <w:noProof/>
                <w:webHidden/>
              </w:rPr>
              <w:t>65</w:t>
            </w:r>
            <w:r w:rsidR="007B273A">
              <w:rPr>
                <w:noProof/>
                <w:webHidden/>
              </w:rPr>
              <w:fldChar w:fldCharType="end"/>
            </w:r>
          </w:hyperlink>
        </w:p>
        <w:p w14:paraId="5E58E8A6" w14:textId="5C90EB8B" w:rsidR="007B273A" w:rsidRDefault="00E01850">
          <w:pPr>
            <w:pStyle w:val="11"/>
            <w:tabs>
              <w:tab w:val="right" w:leader="dot" w:pos="9016"/>
            </w:tabs>
            <w:rPr>
              <w:rFonts w:eastAsiaTheme="minorEastAsia"/>
              <w:noProof/>
              <w:lang w:val="en-US"/>
            </w:rPr>
          </w:pPr>
          <w:hyperlink w:anchor="_Toc128495812" w:history="1">
            <w:r w:rsidR="007B273A" w:rsidRPr="00B85C01">
              <w:rPr>
                <w:rStyle w:val="a4"/>
                <w:b/>
                <w:noProof/>
                <w:lang w:val="ro-MD"/>
              </w:rPr>
              <w:t>Anexa nr.8</w:t>
            </w:r>
            <w:r w:rsidR="007B273A">
              <w:rPr>
                <w:noProof/>
                <w:webHidden/>
              </w:rPr>
              <w:tab/>
            </w:r>
            <w:r w:rsidR="007B273A">
              <w:rPr>
                <w:noProof/>
                <w:webHidden/>
              </w:rPr>
              <w:fldChar w:fldCharType="begin"/>
            </w:r>
            <w:r w:rsidR="007B273A">
              <w:rPr>
                <w:noProof/>
                <w:webHidden/>
              </w:rPr>
              <w:instrText xml:space="preserve"> PAGEREF _Toc128495812 \h </w:instrText>
            </w:r>
            <w:r w:rsidR="007B273A">
              <w:rPr>
                <w:noProof/>
                <w:webHidden/>
              </w:rPr>
            </w:r>
            <w:r w:rsidR="007B273A">
              <w:rPr>
                <w:noProof/>
                <w:webHidden/>
              </w:rPr>
              <w:fldChar w:fldCharType="separate"/>
            </w:r>
            <w:r w:rsidR="00510C2C">
              <w:rPr>
                <w:noProof/>
                <w:webHidden/>
              </w:rPr>
              <w:t>66</w:t>
            </w:r>
            <w:r w:rsidR="007B273A">
              <w:rPr>
                <w:noProof/>
                <w:webHidden/>
              </w:rPr>
              <w:fldChar w:fldCharType="end"/>
            </w:r>
          </w:hyperlink>
        </w:p>
        <w:p w14:paraId="13E2224A" w14:textId="79D586DB" w:rsidR="007B273A" w:rsidRDefault="00E01850">
          <w:pPr>
            <w:pStyle w:val="11"/>
            <w:tabs>
              <w:tab w:val="right" w:leader="dot" w:pos="9016"/>
            </w:tabs>
            <w:rPr>
              <w:rFonts w:eastAsiaTheme="minorEastAsia"/>
              <w:noProof/>
              <w:lang w:val="en-US"/>
            </w:rPr>
          </w:pPr>
          <w:hyperlink w:anchor="_Toc128495813" w:history="1">
            <w:r w:rsidR="007B273A" w:rsidRPr="007B273A">
              <w:rPr>
                <w:rStyle w:val="a4"/>
                <w:rFonts w:eastAsia="Times New Roman" w:cstheme="majorHAnsi"/>
                <w:b/>
                <w:noProof/>
                <w:lang w:val="ro-MD"/>
              </w:rPr>
              <w:t>Anexa nr.9</w:t>
            </w:r>
            <w:r w:rsidR="007B273A">
              <w:rPr>
                <w:noProof/>
                <w:webHidden/>
              </w:rPr>
              <w:tab/>
            </w:r>
            <w:r w:rsidR="007B273A">
              <w:rPr>
                <w:noProof/>
                <w:webHidden/>
              </w:rPr>
              <w:fldChar w:fldCharType="begin"/>
            </w:r>
            <w:r w:rsidR="007B273A">
              <w:rPr>
                <w:noProof/>
                <w:webHidden/>
              </w:rPr>
              <w:instrText xml:space="preserve"> PAGEREF _Toc128495813 \h </w:instrText>
            </w:r>
            <w:r w:rsidR="007B273A">
              <w:rPr>
                <w:noProof/>
                <w:webHidden/>
              </w:rPr>
            </w:r>
            <w:r w:rsidR="007B273A">
              <w:rPr>
                <w:noProof/>
                <w:webHidden/>
              </w:rPr>
              <w:fldChar w:fldCharType="separate"/>
            </w:r>
            <w:r w:rsidR="00510C2C">
              <w:rPr>
                <w:noProof/>
                <w:webHidden/>
              </w:rPr>
              <w:t>67</w:t>
            </w:r>
            <w:r w:rsidR="007B273A">
              <w:rPr>
                <w:noProof/>
                <w:webHidden/>
              </w:rPr>
              <w:fldChar w:fldCharType="end"/>
            </w:r>
          </w:hyperlink>
        </w:p>
        <w:p w14:paraId="654A3FA1" w14:textId="0BCE4B98" w:rsidR="007B273A" w:rsidRDefault="00E01850">
          <w:pPr>
            <w:pStyle w:val="11"/>
            <w:tabs>
              <w:tab w:val="right" w:leader="dot" w:pos="9016"/>
            </w:tabs>
            <w:rPr>
              <w:rFonts w:eastAsiaTheme="minorEastAsia"/>
              <w:noProof/>
              <w:lang w:val="en-US"/>
            </w:rPr>
          </w:pPr>
          <w:hyperlink w:anchor="_Toc128495814" w:history="1">
            <w:r w:rsidR="007B273A" w:rsidRPr="007B273A">
              <w:rPr>
                <w:rStyle w:val="a4"/>
                <w:rFonts w:eastAsia="Times New Roman"/>
                <w:b/>
                <w:noProof/>
                <w:lang w:val="ro-MD"/>
              </w:rPr>
              <w:t>Anexa nr.10</w:t>
            </w:r>
            <w:r w:rsidR="007B273A">
              <w:rPr>
                <w:noProof/>
                <w:webHidden/>
              </w:rPr>
              <w:tab/>
            </w:r>
            <w:r w:rsidR="007B273A">
              <w:rPr>
                <w:noProof/>
                <w:webHidden/>
              </w:rPr>
              <w:fldChar w:fldCharType="begin"/>
            </w:r>
            <w:r w:rsidR="007B273A">
              <w:rPr>
                <w:noProof/>
                <w:webHidden/>
              </w:rPr>
              <w:instrText xml:space="preserve"> PAGEREF _Toc128495814 \h </w:instrText>
            </w:r>
            <w:r w:rsidR="007B273A">
              <w:rPr>
                <w:noProof/>
                <w:webHidden/>
              </w:rPr>
            </w:r>
            <w:r w:rsidR="007B273A">
              <w:rPr>
                <w:noProof/>
                <w:webHidden/>
              </w:rPr>
              <w:fldChar w:fldCharType="separate"/>
            </w:r>
            <w:r w:rsidR="00510C2C">
              <w:rPr>
                <w:noProof/>
                <w:webHidden/>
              </w:rPr>
              <w:t>69</w:t>
            </w:r>
            <w:r w:rsidR="007B273A">
              <w:rPr>
                <w:noProof/>
                <w:webHidden/>
              </w:rPr>
              <w:fldChar w:fldCharType="end"/>
            </w:r>
          </w:hyperlink>
        </w:p>
        <w:p w14:paraId="6C780004" w14:textId="4305CD42" w:rsidR="007B273A" w:rsidRDefault="00E01850">
          <w:pPr>
            <w:pStyle w:val="11"/>
            <w:tabs>
              <w:tab w:val="right" w:leader="dot" w:pos="9016"/>
            </w:tabs>
            <w:rPr>
              <w:rFonts w:eastAsiaTheme="minorEastAsia"/>
              <w:noProof/>
              <w:lang w:val="en-US"/>
            </w:rPr>
          </w:pPr>
          <w:hyperlink w:anchor="_Toc128495815" w:history="1">
            <w:r w:rsidR="007B273A" w:rsidRPr="00B85C01">
              <w:rPr>
                <w:rStyle w:val="a4"/>
                <w:b/>
                <w:noProof/>
                <w:lang w:val="ro-MD"/>
              </w:rPr>
              <w:t>Anexa nr.11</w:t>
            </w:r>
            <w:r w:rsidR="007B273A">
              <w:rPr>
                <w:noProof/>
                <w:webHidden/>
              </w:rPr>
              <w:tab/>
            </w:r>
            <w:r w:rsidR="007B273A">
              <w:rPr>
                <w:noProof/>
                <w:webHidden/>
              </w:rPr>
              <w:fldChar w:fldCharType="begin"/>
            </w:r>
            <w:r w:rsidR="007B273A">
              <w:rPr>
                <w:noProof/>
                <w:webHidden/>
              </w:rPr>
              <w:instrText xml:space="preserve"> PAGEREF _Toc128495815 \h </w:instrText>
            </w:r>
            <w:r w:rsidR="007B273A">
              <w:rPr>
                <w:noProof/>
                <w:webHidden/>
              </w:rPr>
            </w:r>
            <w:r w:rsidR="007B273A">
              <w:rPr>
                <w:noProof/>
                <w:webHidden/>
              </w:rPr>
              <w:fldChar w:fldCharType="separate"/>
            </w:r>
            <w:r w:rsidR="00510C2C">
              <w:rPr>
                <w:noProof/>
                <w:webHidden/>
              </w:rPr>
              <w:t>70</w:t>
            </w:r>
            <w:r w:rsidR="007B273A">
              <w:rPr>
                <w:noProof/>
                <w:webHidden/>
              </w:rPr>
              <w:fldChar w:fldCharType="end"/>
            </w:r>
          </w:hyperlink>
        </w:p>
        <w:p w14:paraId="7B4FCFCD" w14:textId="483D4D3B" w:rsidR="00B52FEE" w:rsidRPr="00567363" w:rsidRDefault="00C93CC0" w:rsidP="00567363">
          <w:pPr>
            <w:rPr>
              <w:b/>
              <w:bCs/>
              <w:noProof/>
              <w:lang w:val="ro-MD"/>
            </w:rPr>
          </w:pPr>
          <w:r w:rsidRPr="005D52B4">
            <w:rPr>
              <w:b/>
              <w:bCs/>
              <w:noProof/>
              <w:lang w:val="ro-MD"/>
            </w:rPr>
            <w:fldChar w:fldCharType="end"/>
          </w:r>
        </w:p>
      </w:sdtContent>
    </w:sdt>
    <w:p w14:paraId="14A58615" w14:textId="77777777" w:rsidR="00EE58AD" w:rsidRDefault="00EE58AD" w:rsidP="009C5B1B">
      <w:pPr>
        <w:jc w:val="center"/>
        <w:rPr>
          <w:rFonts w:asciiTheme="majorHAnsi" w:hAnsiTheme="majorHAnsi" w:cstheme="majorHAnsi"/>
          <w:b/>
          <w:noProof/>
          <w:sz w:val="28"/>
          <w:szCs w:val="28"/>
          <w:lang w:val="ro-RO"/>
        </w:rPr>
      </w:pPr>
    </w:p>
    <w:p w14:paraId="3FE3DECA" w14:textId="0B033218" w:rsidR="009C5B1B" w:rsidRPr="009C5B1B" w:rsidRDefault="009C5B1B" w:rsidP="009C5B1B">
      <w:pPr>
        <w:jc w:val="center"/>
        <w:rPr>
          <w:rFonts w:asciiTheme="majorHAnsi" w:hAnsiTheme="majorHAnsi" w:cstheme="majorHAnsi"/>
          <w:b/>
          <w:noProof/>
          <w:sz w:val="28"/>
          <w:szCs w:val="28"/>
          <w:lang w:val="ro-RO"/>
        </w:rPr>
      </w:pPr>
      <w:r w:rsidRPr="00D371C0">
        <w:rPr>
          <w:rFonts w:asciiTheme="majorHAnsi" w:hAnsiTheme="majorHAnsi" w:cstheme="majorHAnsi"/>
          <w:b/>
          <w:noProof/>
          <w:sz w:val="28"/>
          <w:szCs w:val="28"/>
          <w:lang w:val="ro-RO"/>
        </w:rPr>
        <w:t>LISTA ACRONIMELOR</w:t>
      </w:r>
    </w:p>
    <w:tbl>
      <w:tblPr>
        <w:tblStyle w:val="-1"/>
        <w:tblW w:w="9360" w:type="dxa"/>
        <w:tblLook w:val="04A0" w:firstRow="1" w:lastRow="0" w:firstColumn="1" w:lastColumn="0" w:noHBand="0" w:noVBand="1"/>
      </w:tblPr>
      <w:tblGrid>
        <w:gridCol w:w="2790"/>
        <w:gridCol w:w="6570"/>
      </w:tblGrid>
      <w:tr w:rsidR="009C5B1B" w:rsidRPr="009823BD" w14:paraId="385784FF" w14:textId="77777777" w:rsidTr="00F963F0">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0" w:type="dxa"/>
          </w:tcPr>
          <w:p w14:paraId="23E6B3D7" w14:textId="77777777" w:rsidR="009C5B1B" w:rsidRPr="00B20FBD" w:rsidRDefault="009C5B1B" w:rsidP="009C5B1B">
            <w:pPr>
              <w:spacing w:after="0" w:line="240" w:lineRule="auto"/>
              <w:rPr>
                <w:rFonts w:asciiTheme="majorHAnsi" w:eastAsia="Times New Roman" w:hAnsiTheme="majorHAnsi" w:cstheme="majorHAnsi"/>
                <w:b w:val="0"/>
                <w:noProof/>
                <w:color w:val="000000"/>
                <w:sz w:val="24"/>
                <w:szCs w:val="24"/>
                <w:lang w:val="ro-RO"/>
              </w:rPr>
            </w:pPr>
            <w:r>
              <w:rPr>
                <w:rFonts w:asciiTheme="majorHAnsi" w:eastAsia="Times New Roman" w:hAnsiTheme="majorHAnsi" w:cstheme="majorHAnsi"/>
                <w:noProof/>
                <w:color w:val="000000"/>
                <w:sz w:val="24"/>
                <w:szCs w:val="24"/>
                <w:lang w:val="ro-RO"/>
              </w:rPr>
              <w:t>AMDM</w:t>
            </w:r>
          </w:p>
        </w:tc>
        <w:tc>
          <w:tcPr>
            <w:tcW w:w="6570" w:type="dxa"/>
          </w:tcPr>
          <w:p w14:paraId="648E0B61" w14:textId="77777777" w:rsidR="009C5B1B" w:rsidRPr="00F963F0" w:rsidRDefault="009C5B1B" w:rsidP="00D64E52">
            <w:pPr>
              <w:spacing w:after="0"/>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noProof/>
                <w:color w:val="000000"/>
                <w:sz w:val="24"/>
                <w:szCs w:val="24"/>
                <w:lang w:val="ro-RO"/>
              </w:rPr>
            </w:pPr>
            <w:r w:rsidRPr="00F963F0">
              <w:rPr>
                <w:rFonts w:asciiTheme="majorHAnsi" w:eastAsia="Times New Roman" w:hAnsiTheme="majorHAnsi" w:cstheme="majorHAnsi"/>
                <w:b w:val="0"/>
                <w:noProof/>
                <w:color w:val="000000"/>
                <w:sz w:val="24"/>
                <w:szCs w:val="24"/>
                <w:lang w:val="ro-RO"/>
              </w:rPr>
              <w:t>Agenția Medicamentului și Dispozitivelor Medicale</w:t>
            </w:r>
          </w:p>
        </w:tc>
      </w:tr>
      <w:tr w:rsidR="00875EF6" w:rsidRPr="00F2778C" w14:paraId="7BE7C47A" w14:textId="77777777" w:rsidTr="00F963F0">
        <w:trPr>
          <w:trHeight w:val="20"/>
        </w:trPr>
        <w:tc>
          <w:tcPr>
            <w:cnfStyle w:val="001000000000" w:firstRow="0" w:lastRow="0" w:firstColumn="1" w:lastColumn="0" w:oddVBand="0" w:evenVBand="0" w:oddHBand="0" w:evenHBand="0" w:firstRowFirstColumn="0" w:firstRowLastColumn="0" w:lastRowFirstColumn="0" w:lastRowLastColumn="0"/>
            <w:tcW w:w="2790" w:type="dxa"/>
          </w:tcPr>
          <w:p w14:paraId="1095EEAD" w14:textId="77777777" w:rsidR="00875EF6" w:rsidRDefault="00875EF6" w:rsidP="009C5B1B">
            <w:pPr>
              <w:spacing w:after="0" w:line="240" w:lineRule="auto"/>
              <w:rPr>
                <w:rFonts w:asciiTheme="majorHAnsi" w:eastAsia="Times New Roman" w:hAnsiTheme="majorHAnsi" w:cstheme="majorHAnsi"/>
                <w:b w:val="0"/>
                <w:noProof/>
                <w:color w:val="000000"/>
                <w:sz w:val="24"/>
                <w:szCs w:val="24"/>
                <w:lang w:val="ro-RO"/>
              </w:rPr>
            </w:pPr>
            <w:r>
              <w:rPr>
                <w:rFonts w:asciiTheme="majorHAnsi" w:eastAsia="Times New Roman" w:hAnsiTheme="majorHAnsi" w:cstheme="majorHAnsi"/>
                <w:noProof/>
                <w:color w:val="000000"/>
                <w:sz w:val="24"/>
                <w:szCs w:val="24"/>
                <w:lang w:val="ro-RO"/>
              </w:rPr>
              <w:t>ANSP</w:t>
            </w:r>
          </w:p>
        </w:tc>
        <w:tc>
          <w:tcPr>
            <w:tcW w:w="6570" w:type="dxa"/>
          </w:tcPr>
          <w:p w14:paraId="62F213A0" w14:textId="77777777" w:rsidR="00875EF6" w:rsidRPr="00875EF6" w:rsidRDefault="00875EF6" w:rsidP="00D64E52">
            <w:pPr>
              <w:spacing w:after="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24"/>
                <w:szCs w:val="24"/>
                <w:lang w:val="ro-MD"/>
              </w:rPr>
            </w:pPr>
            <w:r>
              <w:rPr>
                <w:rFonts w:asciiTheme="majorHAnsi" w:eastAsia="Times New Roman" w:hAnsiTheme="majorHAnsi" w:cstheme="majorHAnsi"/>
                <w:noProof/>
                <w:color w:val="000000"/>
                <w:sz w:val="24"/>
                <w:szCs w:val="24"/>
                <w:lang w:val="ro-RO"/>
              </w:rPr>
              <w:t>Agen</w:t>
            </w:r>
            <w:r>
              <w:rPr>
                <w:rFonts w:asciiTheme="majorHAnsi" w:eastAsia="Times New Roman" w:hAnsiTheme="majorHAnsi" w:cstheme="majorHAnsi"/>
                <w:noProof/>
                <w:color w:val="000000"/>
                <w:sz w:val="24"/>
                <w:szCs w:val="24"/>
                <w:lang w:val="ro-MD"/>
              </w:rPr>
              <w:t>ția Națională pentru Sănătate P</w:t>
            </w:r>
            <w:r w:rsidR="00EC0F88">
              <w:rPr>
                <w:rFonts w:asciiTheme="majorHAnsi" w:eastAsia="Times New Roman" w:hAnsiTheme="majorHAnsi" w:cstheme="majorHAnsi"/>
                <w:noProof/>
                <w:color w:val="000000"/>
                <w:sz w:val="24"/>
                <w:szCs w:val="24"/>
                <w:lang w:val="ro-MD"/>
              </w:rPr>
              <w:t xml:space="preserve">ublică </w:t>
            </w:r>
          </w:p>
        </w:tc>
      </w:tr>
      <w:tr w:rsidR="009C5B1B" w:rsidRPr="00F2778C" w14:paraId="1C38840D" w14:textId="77777777" w:rsidTr="00F963F0">
        <w:tc>
          <w:tcPr>
            <w:cnfStyle w:val="001000000000" w:firstRow="0" w:lastRow="0" w:firstColumn="1" w:lastColumn="0" w:oddVBand="0" w:evenVBand="0" w:oddHBand="0" w:evenHBand="0" w:firstRowFirstColumn="0" w:firstRowLastColumn="0" w:lastRowFirstColumn="0" w:lastRowLastColumn="0"/>
            <w:tcW w:w="2790" w:type="dxa"/>
          </w:tcPr>
          <w:p w14:paraId="056976FB" w14:textId="77777777" w:rsidR="009C5B1B" w:rsidRPr="00791DC8" w:rsidRDefault="00791DC8" w:rsidP="009C5B1B">
            <w:pPr>
              <w:tabs>
                <w:tab w:val="left" w:pos="450"/>
                <w:tab w:val="left" w:pos="3600"/>
              </w:tabs>
              <w:spacing w:after="0"/>
              <w:ind w:right="9"/>
              <w:rPr>
                <w:rFonts w:asciiTheme="majorHAnsi" w:eastAsia="Times New Roman" w:hAnsiTheme="majorHAnsi" w:cstheme="majorHAnsi"/>
                <w:b w:val="0"/>
                <w:sz w:val="24"/>
                <w:szCs w:val="24"/>
                <w:lang w:val="en-US"/>
              </w:rPr>
            </w:pPr>
            <w:r w:rsidRPr="00791DC8">
              <w:rPr>
                <w:rFonts w:asciiTheme="majorHAnsi" w:hAnsiTheme="majorHAnsi" w:cstheme="majorHAnsi"/>
                <w:color w:val="000000"/>
                <w:sz w:val="24"/>
                <w:szCs w:val="24"/>
                <w:shd w:val="clear" w:color="auto" w:fill="FFFFFF"/>
                <w:lang w:val="ro-MD"/>
              </w:rPr>
              <w:t>CÎM</w:t>
            </w:r>
          </w:p>
        </w:tc>
        <w:tc>
          <w:tcPr>
            <w:tcW w:w="6570" w:type="dxa"/>
          </w:tcPr>
          <w:p w14:paraId="3A063BFF" w14:textId="77777777" w:rsidR="009C5B1B" w:rsidRPr="00B20FBD" w:rsidRDefault="00791DC8" w:rsidP="00D64E52">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ro-RO"/>
              </w:rPr>
            </w:pPr>
            <w:r w:rsidRPr="00D175AE">
              <w:rPr>
                <w:rFonts w:asciiTheme="majorHAnsi" w:hAnsiTheme="majorHAnsi" w:cstheme="majorHAnsi"/>
                <w:color w:val="000000"/>
                <w:sz w:val="24"/>
                <w:szCs w:val="24"/>
                <w:shd w:val="clear" w:color="auto" w:fill="FFFFFF"/>
                <w:lang w:val="ro-MD"/>
              </w:rPr>
              <w:t xml:space="preserve">Certificatului de înregistrate a medicamentului </w:t>
            </w:r>
          </w:p>
        </w:tc>
      </w:tr>
      <w:tr w:rsidR="009C5B1B" w:rsidRPr="00B61134" w14:paraId="199C255B" w14:textId="77777777" w:rsidTr="00F963F0">
        <w:tc>
          <w:tcPr>
            <w:cnfStyle w:val="001000000000" w:firstRow="0" w:lastRow="0" w:firstColumn="1" w:lastColumn="0" w:oddVBand="0" w:evenVBand="0" w:oddHBand="0" w:evenHBand="0" w:firstRowFirstColumn="0" w:firstRowLastColumn="0" w:lastRowFirstColumn="0" w:lastRowLastColumn="0"/>
            <w:tcW w:w="2790" w:type="dxa"/>
          </w:tcPr>
          <w:p w14:paraId="3F2E951B" w14:textId="77777777" w:rsidR="009C5B1B" w:rsidRPr="00B20FBD" w:rsidRDefault="00A37F1E" w:rsidP="009C5B1B">
            <w:pPr>
              <w:tabs>
                <w:tab w:val="left" w:pos="450"/>
                <w:tab w:val="left" w:pos="3600"/>
              </w:tabs>
              <w:spacing w:after="0"/>
              <w:ind w:right="9"/>
              <w:rPr>
                <w:rFonts w:asciiTheme="majorHAnsi" w:eastAsia="Times New Roman" w:hAnsiTheme="majorHAnsi" w:cstheme="majorHAnsi"/>
                <w:b w:val="0"/>
                <w:sz w:val="24"/>
                <w:szCs w:val="24"/>
                <w:lang w:val="ro-RO"/>
              </w:rPr>
            </w:pPr>
            <w:r>
              <w:rPr>
                <w:rFonts w:asciiTheme="majorHAnsi" w:eastAsia="Times New Roman" w:hAnsiTheme="majorHAnsi" w:cstheme="majorHAnsi"/>
                <w:sz w:val="24"/>
                <w:szCs w:val="24"/>
                <w:lang w:val="ro-RO"/>
              </w:rPr>
              <w:t>DCI</w:t>
            </w:r>
          </w:p>
        </w:tc>
        <w:tc>
          <w:tcPr>
            <w:tcW w:w="6570" w:type="dxa"/>
          </w:tcPr>
          <w:p w14:paraId="791AF0FD" w14:textId="77777777" w:rsidR="009C5B1B" w:rsidRPr="00B20FBD" w:rsidRDefault="00A37F1E" w:rsidP="00D64E52">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ro-RO"/>
              </w:rPr>
            </w:pPr>
            <w:r>
              <w:rPr>
                <w:rFonts w:asciiTheme="majorHAnsi" w:hAnsiTheme="majorHAnsi" w:cstheme="majorHAnsi"/>
                <w:sz w:val="24"/>
                <w:szCs w:val="24"/>
                <w:lang w:val="ro-RO"/>
              </w:rPr>
              <w:t>Denumire Comună Internațională</w:t>
            </w:r>
          </w:p>
        </w:tc>
      </w:tr>
      <w:tr w:rsidR="000E44F7" w:rsidRPr="00B61134" w14:paraId="0984CE7A" w14:textId="77777777" w:rsidTr="00F963F0">
        <w:tc>
          <w:tcPr>
            <w:cnfStyle w:val="001000000000" w:firstRow="0" w:lastRow="0" w:firstColumn="1" w:lastColumn="0" w:oddVBand="0" w:evenVBand="0" w:oddHBand="0" w:evenHBand="0" w:firstRowFirstColumn="0" w:firstRowLastColumn="0" w:lastRowFirstColumn="0" w:lastRowLastColumn="0"/>
            <w:tcW w:w="2790" w:type="dxa"/>
          </w:tcPr>
          <w:p w14:paraId="1651C8E3" w14:textId="77777777" w:rsidR="000E44F7" w:rsidRDefault="000E44F7" w:rsidP="009C5B1B">
            <w:pPr>
              <w:tabs>
                <w:tab w:val="left" w:pos="450"/>
                <w:tab w:val="left" w:pos="3600"/>
              </w:tabs>
              <w:spacing w:after="0"/>
              <w:ind w:right="9"/>
              <w:rPr>
                <w:rFonts w:asciiTheme="majorHAnsi" w:eastAsia="Times New Roman" w:hAnsiTheme="majorHAnsi" w:cstheme="majorHAnsi"/>
                <w:b w:val="0"/>
                <w:sz w:val="24"/>
                <w:szCs w:val="24"/>
                <w:lang w:val="ro-RO"/>
              </w:rPr>
            </w:pPr>
            <w:r>
              <w:rPr>
                <w:rFonts w:asciiTheme="majorHAnsi" w:eastAsia="Times New Roman" w:hAnsiTheme="majorHAnsi" w:cstheme="majorHAnsi"/>
                <w:sz w:val="24"/>
                <w:szCs w:val="24"/>
                <w:lang w:val="ro-RO"/>
              </w:rPr>
              <w:t>DC</w:t>
            </w:r>
          </w:p>
        </w:tc>
        <w:tc>
          <w:tcPr>
            <w:tcW w:w="6570" w:type="dxa"/>
          </w:tcPr>
          <w:p w14:paraId="5A94621D" w14:textId="77777777" w:rsidR="000E44F7" w:rsidRDefault="000E44F7" w:rsidP="00D64E52">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ro-RO"/>
              </w:rPr>
            </w:pPr>
            <w:r>
              <w:rPr>
                <w:rFonts w:asciiTheme="majorHAnsi" w:hAnsiTheme="majorHAnsi" w:cstheme="majorHAnsi"/>
                <w:sz w:val="24"/>
                <w:szCs w:val="24"/>
                <w:lang w:val="ro-RO"/>
              </w:rPr>
              <w:t>Denumire Comercială</w:t>
            </w:r>
          </w:p>
        </w:tc>
      </w:tr>
      <w:tr w:rsidR="009C5B1B" w:rsidRPr="00B61134" w14:paraId="14E8FF28" w14:textId="77777777" w:rsidTr="00F963F0">
        <w:tc>
          <w:tcPr>
            <w:cnfStyle w:val="001000000000" w:firstRow="0" w:lastRow="0" w:firstColumn="1" w:lastColumn="0" w:oddVBand="0" w:evenVBand="0" w:oddHBand="0" w:evenHBand="0" w:firstRowFirstColumn="0" w:firstRowLastColumn="0" w:lastRowFirstColumn="0" w:lastRowLastColumn="0"/>
            <w:tcW w:w="2790" w:type="dxa"/>
          </w:tcPr>
          <w:p w14:paraId="46F1CCED" w14:textId="77777777" w:rsidR="009C5B1B" w:rsidRPr="00DD78B9" w:rsidRDefault="00CD429C" w:rsidP="009C5B1B">
            <w:pPr>
              <w:tabs>
                <w:tab w:val="left" w:pos="450"/>
                <w:tab w:val="left" w:pos="3600"/>
              </w:tabs>
              <w:spacing w:after="0"/>
              <w:ind w:right="9"/>
              <w:rPr>
                <w:rFonts w:asciiTheme="majorHAnsi" w:eastAsia="Times New Roman" w:hAnsiTheme="majorHAnsi" w:cstheme="majorHAnsi"/>
                <w:b w:val="0"/>
                <w:sz w:val="24"/>
                <w:szCs w:val="24"/>
                <w:lang w:val="ro-RO"/>
              </w:rPr>
            </w:pPr>
            <w:r>
              <w:rPr>
                <w:rFonts w:asciiTheme="majorHAnsi" w:eastAsia="Times New Roman" w:hAnsiTheme="majorHAnsi" w:cstheme="majorHAnsi"/>
                <w:sz w:val="24"/>
                <w:szCs w:val="24"/>
                <w:lang w:val="ro-RO"/>
              </w:rPr>
              <w:t>MS</w:t>
            </w:r>
          </w:p>
        </w:tc>
        <w:tc>
          <w:tcPr>
            <w:tcW w:w="6570" w:type="dxa"/>
          </w:tcPr>
          <w:p w14:paraId="454F7930" w14:textId="77777777" w:rsidR="009C5B1B" w:rsidRPr="00B20FBD" w:rsidRDefault="00CD429C" w:rsidP="00D64E52">
            <w:pPr>
              <w:spacing w:after="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ro-RO"/>
              </w:rPr>
            </w:pPr>
            <w:r>
              <w:rPr>
                <w:rFonts w:asciiTheme="majorHAnsi" w:hAnsiTheme="majorHAnsi" w:cstheme="majorHAnsi"/>
                <w:sz w:val="24"/>
                <w:szCs w:val="24"/>
                <w:lang w:val="ro-RO"/>
              </w:rPr>
              <w:t>Ministerul Sănătății</w:t>
            </w:r>
          </w:p>
        </w:tc>
      </w:tr>
      <w:tr w:rsidR="00DD78B9" w:rsidRPr="00F2778C" w14:paraId="23FE01F3" w14:textId="77777777" w:rsidTr="00F963F0">
        <w:tc>
          <w:tcPr>
            <w:cnfStyle w:val="001000000000" w:firstRow="0" w:lastRow="0" w:firstColumn="1" w:lastColumn="0" w:oddVBand="0" w:evenVBand="0" w:oddHBand="0" w:evenHBand="0" w:firstRowFirstColumn="0" w:firstRowLastColumn="0" w:lastRowFirstColumn="0" w:lastRowLastColumn="0"/>
            <w:tcW w:w="2790" w:type="dxa"/>
          </w:tcPr>
          <w:p w14:paraId="49915768" w14:textId="77777777" w:rsidR="00DD78B9" w:rsidRPr="00DD78B9" w:rsidRDefault="00DD78B9" w:rsidP="00DD78B9">
            <w:pPr>
              <w:tabs>
                <w:tab w:val="left" w:pos="450"/>
                <w:tab w:val="left" w:pos="3600"/>
              </w:tabs>
              <w:spacing w:after="0"/>
              <w:ind w:right="9"/>
              <w:rPr>
                <w:rFonts w:asciiTheme="majorHAnsi" w:eastAsia="Times New Roman" w:hAnsiTheme="majorHAnsi" w:cstheme="majorHAnsi"/>
                <w:b w:val="0"/>
                <w:sz w:val="24"/>
                <w:szCs w:val="24"/>
                <w:lang w:val="ro-RO"/>
              </w:rPr>
            </w:pPr>
            <w:r w:rsidRPr="00DD78B9">
              <w:rPr>
                <w:rFonts w:asciiTheme="majorHAnsi" w:hAnsiTheme="majorHAnsi" w:cstheme="majorHAnsi"/>
                <w:iCs/>
                <w:sz w:val="24"/>
                <w:szCs w:val="24"/>
              </w:rPr>
              <w:t>SIMDM</w:t>
            </w:r>
          </w:p>
        </w:tc>
        <w:tc>
          <w:tcPr>
            <w:tcW w:w="6570" w:type="dxa"/>
          </w:tcPr>
          <w:p w14:paraId="67D2FB42" w14:textId="77777777" w:rsidR="00DD78B9" w:rsidRPr="00B20FBD" w:rsidRDefault="00DD78B9" w:rsidP="00D64E52">
            <w:pPr>
              <w:spacing w:after="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ro-RO"/>
              </w:rPr>
            </w:pPr>
            <w:r>
              <w:rPr>
                <w:rFonts w:asciiTheme="majorHAnsi" w:hAnsiTheme="majorHAnsi" w:cstheme="majorHAnsi"/>
                <w:sz w:val="24"/>
                <w:szCs w:val="24"/>
                <w:lang w:val="ro-RO"/>
              </w:rPr>
              <w:t>Sistemul Informațional de Management al Dispozitivelor Medicale</w:t>
            </w:r>
          </w:p>
        </w:tc>
      </w:tr>
      <w:tr w:rsidR="00DD78B9" w:rsidRPr="00B61134" w14:paraId="09797CDE" w14:textId="77777777" w:rsidTr="00F963F0">
        <w:tc>
          <w:tcPr>
            <w:cnfStyle w:val="001000000000" w:firstRow="0" w:lastRow="0" w:firstColumn="1" w:lastColumn="0" w:oddVBand="0" w:evenVBand="0" w:oddHBand="0" w:evenHBand="0" w:firstRowFirstColumn="0" w:firstRowLastColumn="0" w:lastRowFirstColumn="0" w:lastRowLastColumn="0"/>
            <w:tcW w:w="2790" w:type="dxa"/>
          </w:tcPr>
          <w:p w14:paraId="629D7B20" w14:textId="77777777" w:rsidR="00DD78B9" w:rsidRPr="00B20FBD" w:rsidRDefault="00DD78B9" w:rsidP="00DD78B9">
            <w:pPr>
              <w:tabs>
                <w:tab w:val="left" w:pos="450"/>
                <w:tab w:val="left" w:pos="3600"/>
              </w:tabs>
              <w:spacing w:after="0"/>
              <w:ind w:right="9"/>
              <w:rPr>
                <w:rFonts w:asciiTheme="majorHAnsi" w:eastAsia="Times New Roman" w:hAnsiTheme="majorHAnsi" w:cstheme="majorHAnsi"/>
                <w:b w:val="0"/>
                <w:sz w:val="24"/>
                <w:szCs w:val="24"/>
                <w:lang w:val="ro-RO"/>
              </w:rPr>
            </w:pPr>
            <w:r w:rsidRPr="00B20FBD">
              <w:rPr>
                <w:rFonts w:asciiTheme="majorHAnsi" w:eastAsia="Times New Roman" w:hAnsiTheme="majorHAnsi" w:cstheme="majorHAnsi"/>
                <w:sz w:val="24"/>
                <w:szCs w:val="24"/>
                <w:lang w:val="ro-RO"/>
              </w:rPr>
              <w:t>SV</w:t>
            </w:r>
          </w:p>
        </w:tc>
        <w:tc>
          <w:tcPr>
            <w:tcW w:w="6570" w:type="dxa"/>
          </w:tcPr>
          <w:p w14:paraId="4E896F23" w14:textId="77777777" w:rsidR="00DD78B9" w:rsidRPr="00B20FBD" w:rsidRDefault="00DD78B9" w:rsidP="00D64E52">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ro-RO"/>
              </w:rPr>
            </w:pPr>
            <w:r w:rsidRPr="00B20FBD">
              <w:rPr>
                <w:rFonts w:asciiTheme="majorHAnsi" w:hAnsiTheme="majorHAnsi" w:cstheme="majorHAnsi"/>
                <w:sz w:val="24"/>
                <w:szCs w:val="24"/>
                <w:lang w:val="ro-RO"/>
              </w:rPr>
              <w:t>Serviciul Vamal</w:t>
            </w:r>
          </w:p>
        </w:tc>
      </w:tr>
      <w:tr w:rsidR="008828F1" w:rsidRPr="00B61134" w14:paraId="2979A437" w14:textId="77777777" w:rsidTr="00F963F0">
        <w:tc>
          <w:tcPr>
            <w:cnfStyle w:val="001000000000" w:firstRow="0" w:lastRow="0" w:firstColumn="1" w:lastColumn="0" w:oddVBand="0" w:evenVBand="0" w:oddHBand="0" w:evenHBand="0" w:firstRowFirstColumn="0" w:firstRowLastColumn="0" w:lastRowFirstColumn="0" w:lastRowLastColumn="0"/>
            <w:tcW w:w="2790" w:type="dxa"/>
          </w:tcPr>
          <w:p w14:paraId="14B7FA63" w14:textId="77777777" w:rsidR="008828F1" w:rsidRPr="00B20FBD" w:rsidRDefault="008828F1" w:rsidP="00DD78B9">
            <w:pPr>
              <w:tabs>
                <w:tab w:val="left" w:pos="450"/>
                <w:tab w:val="left" w:pos="3600"/>
              </w:tabs>
              <w:spacing w:after="0"/>
              <w:ind w:right="9"/>
              <w:rPr>
                <w:rFonts w:asciiTheme="majorHAnsi" w:eastAsia="Times New Roman" w:hAnsiTheme="majorHAnsi" w:cstheme="majorHAnsi"/>
                <w:b w:val="0"/>
                <w:sz w:val="24"/>
                <w:szCs w:val="24"/>
                <w:lang w:val="ro-RO"/>
              </w:rPr>
            </w:pPr>
            <w:r>
              <w:rPr>
                <w:rFonts w:asciiTheme="majorHAnsi" w:eastAsia="Times New Roman" w:hAnsiTheme="majorHAnsi" w:cstheme="majorHAnsi"/>
                <w:sz w:val="24"/>
                <w:szCs w:val="24"/>
                <w:lang w:val="ro-RO"/>
              </w:rPr>
              <w:t>IMSP</w:t>
            </w:r>
          </w:p>
        </w:tc>
        <w:tc>
          <w:tcPr>
            <w:tcW w:w="6570" w:type="dxa"/>
          </w:tcPr>
          <w:p w14:paraId="710D621B" w14:textId="77777777" w:rsidR="008828F1" w:rsidRPr="00B20FBD" w:rsidRDefault="008828F1" w:rsidP="00D64E52">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ro-RO"/>
              </w:rPr>
            </w:pPr>
            <w:r>
              <w:rPr>
                <w:rFonts w:asciiTheme="majorHAnsi" w:hAnsiTheme="majorHAnsi" w:cstheme="majorHAnsi"/>
                <w:sz w:val="24"/>
                <w:szCs w:val="24"/>
                <w:lang w:val="ro-RO"/>
              </w:rPr>
              <w:t>Instituție medico-sanitară publică</w:t>
            </w:r>
          </w:p>
        </w:tc>
      </w:tr>
      <w:tr w:rsidR="00DD78B9" w:rsidRPr="00F2778C" w14:paraId="46D7B6AF" w14:textId="77777777" w:rsidTr="00F963F0">
        <w:tc>
          <w:tcPr>
            <w:cnfStyle w:val="001000000000" w:firstRow="0" w:lastRow="0" w:firstColumn="1" w:lastColumn="0" w:oddVBand="0" w:evenVBand="0" w:oddHBand="0" w:evenHBand="0" w:firstRowFirstColumn="0" w:firstRowLastColumn="0" w:lastRowFirstColumn="0" w:lastRowLastColumn="0"/>
            <w:tcW w:w="2790" w:type="dxa"/>
          </w:tcPr>
          <w:p w14:paraId="3A9D95F1" w14:textId="77777777" w:rsidR="00DD78B9" w:rsidRPr="008828F1" w:rsidRDefault="00D06455" w:rsidP="00DD78B9">
            <w:pPr>
              <w:tabs>
                <w:tab w:val="left" w:pos="450"/>
                <w:tab w:val="left" w:pos="3600"/>
              </w:tabs>
              <w:spacing w:after="0"/>
              <w:ind w:right="9"/>
              <w:rPr>
                <w:rFonts w:asciiTheme="majorHAnsi" w:hAnsiTheme="majorHAnsi" w:cstheme="majorHAnsi"/>
                <w:b w:val="0"/>
                <w:iCs/>
                <w:sz w:val="24"/>
                <w:szCs w:val="24"/>
              </w:rPr>
            </w:pPr>
            <w:r w:rsidRPr="008828F1">
              <w:rPr>
                <w:rFonts w:asciiTheme="majorHAnsi" w:hAnsiTheme="majorHAnsi" w:cstheme="majorHAnsi"/>
                <w:iCs/>
                <w:sz w:val="24"/>
                <w:szCs w:val="24"/>
              </w:rPr>
              <w:t>IMSP CRDM</w:t>
            </w:r>
          </w:p>
        </w:tc>
        <w:tc>
          <w:tcPr>
            <w:tcW w:w="6570" w:type="dxa"/>
          </w:tcPr>
          <w:p w14:paraId="4A8E0EB9" w14:textId="77777777" w:rsidR="00DD78B9" w:rsidRPr="00B20FBD" w:rsidRDefault="006749FA" w:rsidP="00D64E52">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ro-RO"/>
              </w:rPr>
            </w:pPr>
            <w:r>
              <w:rPr>
                <w:rFonts w:asciiTheme="majorHAnsi" w:hAnsiTheme="majorHAnsi" w:cstheme="majorHAnsi"/>
                <w:sz w:val="24"/>
                <w:szCs w:val="24"/>
                <w:lang w:val="ro-RO"/>
              </w:rPr>
              <w:t xml:space="preserve">IMSP Centrul Republican de Diagnosticare Medicală </w:t>
            </w:r>
          </w:p>
        </w:tc>
      </w:tr>
      <w:tr w:rsidR="00D06455" w:rsidRPr="00B61134" w14:paraId="7199EDBC" w14:textId="77777777" w:rsidTr="00F963F0">
        <w:tc>
          <w:tcPr>
            <w:cnfStyle w:val="001000000000" w:firstRow="0" w:lastRow="0" w:firstColumn="1" w:lastColumn="0" w:oddVBand="0" w:evenVBand="0" w:oddHBand="0" w:evenHBand="0" w:firstRowFirstColumn="0" w:firstRowLastColumn="0" w:lastRowFirstColumn="0" w:lastRowLastColumn="0"/>
            <w:tcW w:w="2790" w:type="dxa"/>
          </w:tcPr>
          <w:p w14:paraId="5C882B7E" w14:textId="77777777" w:rsidR="00D06455" w:rsidRPr="008828F1" w:rsidRDefault="00D06455" w:rsidP="00DD78B9">
            <w:pPr>
              <w:tabs>
                <w:tab w:val="left" w:pos="450"/>
                <w:tab w:val="left" w:pos="3600"/>
              </w:tabs>
              <w:spacing w:after="0"/>
              <w:ind w:right="9"/>
              <w:rPr>
                <w:rFonts w:asciiTheme="majorHAnsi" w:hAnsiTheme="majorHAnsi" w:cstheme="majorHAnsi"/>
                <w:b w:val="0"/>
                <w:iCs/>
                <w:sz w:val="24"/>
                <w:szCs w:val="24"/>
              </w:rPr>
            </w:pPr>
            <w:r w:rsidRPr="008828F1">
              <w:rPr>
                <w:rFonts w:asciiTheme="majorHAnsi" w:hAnsiTheme="majorHAnsi" w:cstheme="majorHAnsi"/>
                <w:iCs/>
                <w:sz w:val="24"/>
                <w:szCs w:val="24"/>
              </w:rPr>
              <w:t>CML</w:t>
            </w:r>
          </w:p>
        </w:tc>
        <w:tc>
          <w:tcPr>
            <w:tcW w:w="6570" w:type="dxa"/>
          </w:tcPr>
          <w:p w14:paraId="6EF96B65" w14:textId="77777777" w:rsidR="00D06455" w:rsidRPr="006749FA" w:rsidRDefault="006749FA" w:rsidP="00D64E52">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ro-MD"/>
              </w:rPr>
            </w:pPr>
            <w:r>
              <w:rPr>
                <w:rFonts w:asciiTheme="majorHAnsi" w:hAnsiTheme="majorHAnsi" w:cstheme="majorHAnsi"/>
                <w:sz w:val="24"/>
                <w:szCs w:val="24"/>
                <w:lang w:val="ro-RO"/>
              </w:rPr>
              <w:t>Centrul de Medicin</w:t>
            </w:r>
            <w:r>
              <w:rPr>
                <w:rFonts w:asciiTheme="majorHAnsi" w:hAnsiTheme="majorHAnsi" w:cstheme="majorHAnsi"/>
                <w:sz w:val="24"/>
                <w:szCs w:val="24"/>
                <w:lang w:val="ro-MD"/>
              </w:rPr>
              <w:t>ă Legală</w:t>
            </w:r>
          </w:p>
        </w:tc>
      </w:tr>
      <w:tr w:rsidR="00D06455" w:rsidRPr="00F2778C" w14:paraId="10C89A2F" w14:textId="77777777" w:rsidTr="00F963F0">
        <w:tc>
          <w:tcPr>
            <w:cnfStyle w:val="001000000000" w:firstRow="0" w:lastRow="0" w:firstColumn="1" w:lastColumn="0" w:oddVBand="0" w:evenVBand="0" w:oddHBand="0" w:evenHBand="0" w:firstRowFirstColumn="0" w:firstRowLastColumn="0" w:lastRowFirstColumn="0" w:lastRowLastColumn="0"/>
            <w:tcW w:w="2790" w:type="dxa"/>
          </w:tcPr>
          <w:p w14:paraId="394242CD" w14:textId="77777777" w:rsidR="00D06455" w:rsidRPr="008828F1" w:rsidRDefault="00D06455" w:rsidP="00DD78B9">
            <w:pPr>
              <w:tabs>
                <w:tab w:val="left" w:pos="450"/>
                <w:tab w:val="left" w:pos="3600"/>
              </w:tabs>
              <w:spacing w:after="0"/>
              <w:ind w:right="9"/>
              <w:rPr>
                <w:rFonts w:asciiTheme="majorHAnsi" w:hAnsiTheme="majorHAnsi" w:cstheme="majorHAnsi"/>
                <w:b w:val="0"/>
                <w:iCs/>
                <w:sz w:val="24"/>
                <w:szCs w:val="24"/>
              </w:rPr>
            </w:pPr>
            <w:r w:rsidRPr="008828F1">
              <w:rPr>
                <w:rFonts w:asciiTheme="majorHAnsi" w:hAnsiTheme="majorHAnsi" w:cstheme="majorHAnsi"/>
                <w:iCs/>
                <w:sz w:val="24"/>
                <w:szCs w:val="24"/>
              </w:rPr>
              <w:t>IMSP</w:t>
            </w:r>
            <w:r w:rsidR="008828F1" w:rsidRPr="008828F1">
              <w:rPr>
                <w:rFonts w:asciiTheme="majorHAnsi" w:hAnsiTheme="majorHAnsi" w:cstheme="majorHAnsi"/>
                <w:iCs/>
                <w:sz w:val="24"/>
                <w:szCs w:val="24"/>
              </w:rPr>
              <w:t xml:space="preserve"> IMC</w:t>
            </w:r>
          </w:p>
        </w:tc>
        <w:tc>
          <w:tcPr>
            <w:tcW w:w="6570" w:type="dxa"/>
          </w:tcPr>
          <w:p w14:paraId="3E0995E7" w14:textId="27C379FF" w:rsidR="00D06455" w:rsidRPr="00B20FBD" w:rsidRDefault="006749FA">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ro-RO"/>
              </w:rPr>
            </w:pPr>
            <w:r>
              <w:rPr>
                <w:rFonts w:asciiTheme="majorHAnsi" w:hAnsiTheme="majorHAnsi" w:cstheme="majorHAnsi"/>
                <w:sz w:val="24"/>
                <w:szCs w:val="24"/>
                <w:lang w:val="ro-RO"/>
              </w:rPr>
              <w:t>IMSP Institutul Mamei și Copilului</w:t>
            </w:r>
          </w:p>
        </w:tc>
      </w:tr>
      <w:tr w:rsidR="00D06455" w:rsidRPr="00F2778C" w14:paraId="1FFFBB3E" w14:textId="77777777" w:rsidTr="00F963F0">
        <w:tc>
          <w:tcPr>
            <w:cnfStyle w:val="001000000000" w:firstRow="0" w:lastRow="0" w:firstColumn="1" w:lastColumn="0" w:oddVBand="0" w:evenVBand="0" w:oddHBand="0" w:evenHBand="0" w:firstRowFirstColumn="0" w:firstRowLastColumn="0" w:lastRowFirstColumn="0" w:lastRowLastColumn="0"/>
            <w:tcW w:w="2790" w:type="dxa"/>
          </w:tcPr>
          <w:p w14:paraId="7ACFB9B0" w14:textId="77777777" w:rsidR="00D06455" w:rsidRPr="008828F1" w:rsidRDefault="008828F1" w:rsidP="00DD78B9">
            <w:pPr>
              <w:tabs>
                <w:tab w:val="left" w:pos="450"/>
                <w:tab w:val="left" w:pos="3600"/>
              </w:tabs>
              <w:spacing w:after="0"/>
              <w:ind w:right="9"/>
              <w:rPr>
                <w:rFonts w:asciiTheme="majorHAnsi" w:hAnsiTheme="majorHAnsi" w:cstheme="majorHAnsi"/>
                <w:b w:val="0"/>
                <w:iCs/>
                <w:sz w:val="24"/>
                <w:szCs w:val="24"/>
              </w:rPr>
            </w:pPr>
            <w:r w:rsidRPr="008828F1">
              <w:rPr>
                <w:rFonts w:asciiTheme="majorHAnsi" w:hAnsiTheme="majorHAnsi" w:cstheme="majorHAnsi"/>
                <w:iCs/>
                <w:sz w:val="24"/>
                <w:szCs w:val="24"/>
              </w:rPr>
              <w:t>IMSP SDMC</w:t>
            </w:r>
          </w:p>
        </w:tc>
        <w:tc>
          <w:tcPr>
            <w:tcW w:w="6570" w:type="dxa"/>
          </w:tcPr>
          <w:p w14:paraId="0E13931F" w14:textId="77777777" w:rsidR="00D06455" w:rsidRPr="00B20FBD" w:rsidRDefault="006749FA" w:rsidP="00D64E52">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ro-RO"/>
              </w:rPr>
            </w:pPr>
            <w:r>
              <w:rPr>
                <w:rFonts w:asciiTheme="majorHAnsi" w:hAnsiTheme="majorHAnsi" w:cstheme="majorHAnsi"/>
                <w:sz w:val="24"/>
                <w:szCs w:val="24"/>
                <w:lang w:val="ro-RO"/>
              </w:rPr>
              <w:t>IMSP Spitalul de Dermatologie și Maladii Comunicabile</w:t>
            </w:r>
          </w:p>
        </w:tc>
      </w:tr>
      <w:tr w:rsidR="00567363" w:rsidRPr="00F2778C" w14:paraId="24DEA31B" w14:textId="77777777" w:rsidTr="00F963F0">
        <w:tc>
          <w:tcPr>
            <w:cnfStyle w:val="001000000000" w:firstRow="0" w:lastRow="0" w:firstColumn="1" w:lastColumn="0" w:oddVBand="0" w:evenVBand="0" w:oddHBand="0" w:evenHBand="0" w:firstRowFirstColumn="0" w:firstRowLastColumn="0" w:lastRowFirstColumn="0" w:lastRowLastColumn="0"/>
            <w:tcW w:w="2790" w:type="dxa"/>
          </w:tcPr>
          <w:p w14:paraId="07D60356" w14:textId="694C34D6" w:rsidR="00567363" w:rsidRPr="00567363" w:rsidRDefault="00567363" w:rsidP="00DD78B9">
            <w:pPr>
              <w:tabs>
                <w:tab w:val="left" w:pos="450"/>
                <w:tab w:val="left" w:pos="3600"/>
              </w:tabs>
              <w:spacing w:after="0"/>
              <w:ind w:right="9"/>
              <w:rPr>
                <w:rFonts w:asciiTheme="majorHAnsi" w:hAnsiTheme="majorHAnsi" w:cstheme="majorHAnsi"/>
                <w:iCs/>
                <w:sz w:val="24"/>
                <w:szCs w:val="24"/>
                <w:lang w:val="ro-MD"/>
              </w:rPr>
            </w:pPr>
            <w:r>
              <w:rPr>
                <w:rFonts w:asciiTheme="majorHAnsi" w:hAnsiTheme="majorHAnsi" w:cstheme="majorHAnsi"/>
                <w:iCs/>
                <w:sz w:val="24"/>
                <w:szCs w:val="24"/>
                <w:lang w:val="ro-MD"/>
              </w:rPr>
              <w:t>IMSP IMU</w:t>
            </w:r>
          </w:p>
        </w:tc>
        <w:tc>
          <w:tcPr>
            <w:tcW w:w="6570" w:type="dxa"/>
          </w:tcPr>
          <w:p w14:paraId="384AB3C0" w14:textId="3EE8235E" w:rsidR="00567363" w:rsidRDefault="00567363" w:rsidP="00D64E52">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ro-RO"/>
              </w:rPr>
            </w:pPr>
            <w:r>
              <w:rPr>
                <w:rFonts w:asciiTheme="majorHAnsi" w:hAnsiTheme="majorHAnsi" w:cstheme="majorHAnsi"/>
                <w:sz w:val="24"/>
                <w:szCs w:val="24"/>
                <w:lang w:val="ro-RO"/>
              </w:rPr>
              <w:t>IMSP Institutul de Medicină Urgentă</w:t>
            </w:r>
          </w:p>
        </w:tc>
      </w:tr>
      <w:tr w:rsidR="00E2412F" w:rsidRPr="00F963F0" w14:paraId="4399551F" w14:textId="77777777" w:rsidTr="00F963F0">
        <w:tc>
          <w:tcPr>
            <w:cnfStyle w:val="001000000000" w:firstRow="0" w:lastRow="0" w:firstColumn="1" w:lastColumn="0" w:oddVBand="0" w:evenVBand="0" w:oddHBand="0" w:evenHBand="0" w:firstRowFirstColumn="0" w:firstRowLastColumn="0" w:lastRowFirstColumn="0" w:lastRowLastColumn="0"/>
            <w:tcW w:w="2790" w:type="dxa"/>
          </w:tcPr>
          <w:p w14:paraId="31BBDC71" w14:textId="5CCC0DE7" w:rsidR="00E2412F" w:rsidRDefault="00E2412F" w:rsidP="00DD78B9">
            <w:pPr>
              <w:tabs>
                <w:tab w:val="left" w:pos="450"/>
                <w:tab w:val="left" w:pos="3600"/>
              </w:tabs>
              <w:spacing w:after="0"/>
              <w:ind w:right="9"/>
              <w:rPr>
                <w:rFonts w:asciiTheme="majorHAnsi" w:hAnsiTheme="majorHAnsi" w:cstheme="majorHAnsi"/>
                <w:iCs/>
                <w:sz w:val="24"/>
                <w:szCs w:val="24"/>
                <w:lang w:val="ro-MD"/>
              </w:rPr>
            </w:pPr>
            <w:r>
              <w:rPr>
                <w:rFonts w:asciiTheme="majorHAnsi" w:hAnsiTheme="majorHAnsi" w:cstheme="majorHAnsi"/>
                <w:iCs/>
                <w:sz w:val="24"/>
                <w:szCs w:val="24"/>
                <w:lang w:val="ro-MD"/>
              </w:rPr>
              <w:t>OI</w:t>
            </w:r>
          </w:p>
        </w:tc>
        <w:tc>
          <w:tcPr>
            <w:tcW w:w="6570" w:type="dxa"/>
          </w:tcPr>
          <w:p w14:paraId="0F04BB7D" w14:textId="0FFB0B46" w:rsidR="00E2412F" w:rsidRDefault="00E2412F" w:rsidP="00D64E52">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ro-RO"/>
              </w:rPr>
            </w:pPr>
            <w:r>
              <w:rPr>
                <w:rFonts w:asciiTheme="majorHAnsi" w:hAnsiTheme="majorHAnsi" w:cstheme="majorHAnsi"/>
                <w:sz w:val="24"/>
                <w:szCs w:val="24"/>
                <w:lang w:val="ro-RO"/>
              </w:rPr>
              <w:t>Organism de inspecție</w:t>
            </w:r>
          </w:p>
        </w:tc>
      </w:tr>
      <w:tr w:rsidR="00D64E52" w:rsidRPr="00F2778C" w14:paraId="62DBD620" w14:textId="77777777" w:rsidTr="00F963F0">
        <w:tc>
          <w:tcPr>
            <w:cnfStyle w:val="001000000000" w:firstRow="0" w:lastRow="0" w:firstColumn="1" w:lastColumn="0" w:oddVBand="0" w:evenVBand="0" w:oddHBand="0" w:evenHBand="0" w:firstRowFirstColumn="0" w:firstRowLastColumn="0" w:lastRowFirstColumn="0" w:lastRowLastColumn="0"/>
            <w:tcW w:w="2790" w:type="dxa"/>
          </w:tcPr>
          <w:p w14:paraId="30BF0F18" w14:textId="77777777" w:rsidR="00D64E52" w:rsidRPr="00D64E52" w:rsidRDefault="00D64E52" w:rsidP="00DD78B9">
            <w:pPr>
              <w:tabs>
                <w:tab w:val="left" w:pos="450"/>
                <w:tab w:val="left" w:pos="3600"/>
              </w:tabs>
              <w:spacing w:after="0"/>
              <w:ind w:right="9"/>
              <w:rPr>
                <w:rFonts w:asciiTheme="majorHAnsi" w:hAnsiTheme="majorHAnsi" w:cstheme="majorHAnsi"/>
                <w:b w:val="0"/>
                <w:iCs/>
                <w:sz w:val="24"/>
                <w:szCs w:val="24"/>
                <w:lang w:val="ro-MD"/>
              </w:rPr>
            </w:pPr>
            <w:r>
              <w:rPr>
                <w:rFonts w:asciiTheme="majorHAnsi" w:hAnsiTheme="majorHAnsi" w:cstheme="majorHAnsi"/>
                <w:iCs/>
                <w:sz w:val="24"/>
                <w:szCs w:val="24"/>
                <w:lang w:val="ro-MD"/>
              </w:rPr>
              <w:t>CAPCS</w:t>
            </w:r>
          </w:p>
        </w:tc>
        <w:tc>
          <w:tcPr>
            <w:tcW w:w="6570" w:type="dxa"/>
          </w:tcPr>
          <w:p w14:paraId="2CB2CFD4" w14:textId="4E8ABF47" w:rsidR="00D64E52" w:rsidRDefault="00D64E52" w:rsidP="002F2C79">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ro-RO"/>
              </w:rPr>
            </w:pPr>
            <w:r>
              <w:rPr>
                <w:rFonts w:asciiTheme="majorHAnsi" w:hAnsiTheme="majorHAnsi" w:cstheme="majorHAnsi"/>
                <w:sz w:val="24"/>
                <w:szCs w:val="24"/>
                <w:lang w:val="ro-RO"/>
              </w:rPr>
              <w:t xml:space="preserve">Centrul pentru </w:t>
            </w:r>
            <w:r w:rsidR="002F2C79">
              <w:rPr>
                <w:rFonts w:asciiTheme="majorHAnsi" w:hAnsiTheme="majorHAnsi" w:cstheme="majorHAnsi"/>
                <w:sz w:val="24"/>
                <w:szCs w:val="24"/>
                <w:lang w:val="ro-RO"/>
              </w:rPr>
              <w:t>a</w:t>
            </w:r>
            <w:r>
              <w:rPr>
                <w:rFonts w:asciiTheme="majorHAnsi" w:hAnsiTheme="majorHAnsi" w:cstheme="majorHAnsi"/>
                <w:sz w:val="24"/>
                <w:szCs w:val="24"/>
                <w:lang w:val="ro-RO"/>
              </w:rPr>
              <w:t xml:space="preserve">chiziții </w:t>
            </w:r>
            <w:r w:rsidR="002F2C79">
              <w:rPr>
                <w:rFonts w:asciiTheme="majorHAnsi" w:hAnsiTheme="majorHAnsi" w:cstheme="majorHAnsi"/>
                <w:sz w:val="24"/>
                <w:szCs w:val="24"/>
                <w:lang w:val="ro-RO"/>
              </w:rPr>
              <w:t>p</w:t>
            </w:r>
            <w:r>
              <w:rPr>
                <w:rFonts w:asciiTheme="majorHAnsi" w:hAnsiTheme="majorHAnsi" w:cstheme="majorHAnsi"/>
                <w:sz w:val="24"/>
                <w:szCs w:val="24"/>
                <w:lang w:val="ro-RO"/>
              </w:rPr>
              <w:t xml:space="preserve">ublice </w:t>
            </w:r>
            <w:r w:rsidR="002F2C79">
              <w:rPr>
                <w:rFonts w:asciiTheme="majorHAnsi" w:hAnsiTheme="majorHAnsi" w:cstheme="majorHAnsi"/>
                <w:sz w:val="24"/>
                <w:szCs w:val="24"/>
                <w:lang w:val="ro-RO"/>
              </w:rPr>
              <w:t>c</w:t>
            </w:r>
            <w:r>
              <w:rPr>
                <w:rFonts w:asciiTheme="majorHAnsi" w:hAnsiTheme="majorHAnsi" w:cstheme="majorHAnsi"/>
                <w:sz w:val="24"/>
                <w:szCs w:val="24"/>
                <w:lang w:val="ro-RO"/>
              </w:rPr>
              <w:t xml:space="preserve">entralizate în </w:t>
            </w:r>
            <w:r w:rsidR="002F2C79">
              <w:rPr>
                <w:rFonts w:asciiTheme="majorHAnsi" w:hAnsiTheme="majorHAnsi" w:cstheme="majorHAnsi"/>
                <w:sz w:val="24"/>
                <w:szCs w:val="24"/>
                <w:lang w:val="ro-RO"/>
              </w:rPr>
              <w:t>s</w:t>
            </w:r>
            <w:r>
              <w:rPr>
                <w:rFonts w:asciiTheme="majorHAnsi" w:hAnsiTheme="majorHAnsi" w:cstheme="majorHAnsi"/>
                <w:sz w:val="24"/>
                <w:szCs w:val="24"/>
                <w:lang w:val="ro-RO"/>
              </w:rPr>
              <w:t>ănătate</w:t>
            </w:r>
          </w:p>
        </w:tc>
      </w:tr>
      <w:tr w:rsidR="002D44CE" w:rsidRPr="00F963F0" w14:paraId="2FE47040" w14:textId="77777777" w:rsidTr="00F963F0">
        <w:trPr>
          <w:trHeight w:val="219"/>
        </w:trPr>
        <w:tc>
          <w:tcPr>
            <w:cnfStyle w:val="001000000000" w:firstRow="0" w:lastRow="0" w:firstColumn="1" w:lastColumn="0" w:oddVBand="0" w:evenVBand="0" w:oddHBand="0" w:evenHBand="0" w:firstRowFirstColumn="0" w:firstRowLastColumn="0" w:lastRowFirstColumn="0" w:lastRowLastColumn="0"/>
            <w:tcW w:w="2790" w:type="dxa"/>
          </w:tcPr>
          <w:p w14:paraId="3DC2A80E" w14:textId="0B7A24A1" w:rsidR="002D44CE" w:rsidRPr="00911293" w:rsidRDefault="002D44CE" w:rsidP="009D3326">
            <w:pPr>
              <w:tabs>
                <w:tab w:val="left" w:pos="450"/>
                <w:tab w:val="left" w:pos="3600"/>
              </w:tabs>
              <w:spacing w:after="0"/>
              <w:ind w:right="9"/>
              <w:rPr>
                <w:rFonts w:asciiTheme="majorHAnsi" w:eastAsia="Times New Roman" w:hAnsiTheme="majorHAnsi" w:cstheme="majorHAnsi"/>
                <w:b w:val="0"/>
                <w:sz w:val="24"/>
                <w:szCs w:val="24"/>
                <w:lang w:val="ro-MD"/>
              </w:rPr>
            </w:pPr>
            <w:r w:rsidRPr="00911293">
              <w:rPr>
                <w:rFonts w:asciiTheme="majorHAnsi" w:eastAsia="Times New Roman" w:hAnsiTheme="majorHAnsi" w:cstheme="majorHAnsi"/>
                <w:sz w:val="24"/>
                <w:szCs w:val="24"/>
                <w:lang w:val="ro-MD"/>
              </w:rPr>
              <w:t>GMP</w:t>
            </w:r>
            <w:r w:rsidR="00DA2F53" w:rsidRPr="00911293">
              <w:rPr>
                <w:rFonts w:asciiTheme="majorHAnsi" w:hAnsiTheme="majorHAnsi" w:cstheme="majorHAnsi"/>
                <w:i/>
                <w:sz w:val="24"/>
                <w:szCs w:val="24"/>
                <w:lang w:val="ro-RO"/>
              </w:rPr>
              <w:t xml:space="preserve"> - </w:t>
            </w:r>
            <w:r w:rsidR="00DA2F53" w:rsidRPr="00911293">
              <w:rPr>
                <w:rFonts w:asciiTheme="majorHAnsi" w:hAnsiTheme="majorHAnsi" w:cstheme="majorHAnsi"/>
                <w:b w:val="0"/>
                <w:sz w:val="24"/>
                <w:szCs w:val="24"/>
                <w:lang w:val="ro-RO"/>
              </w:rPr>
              <w:t>Good manufacturing practice</w:t>
            </w:r>
          </w:p>
        </w:tc>
        <w:tc>
          <w:tcPr>
            <w:tcW w:w="6570" w:type="dxa"/>
            <w:tcBorders>
              <w:bottom w:val="single" w:sz="4" w:space="0" w:color="999999" w:themeColor="text1" w:themeTint="66"/>
            </w:tcBorders>
          </w:tcPr>
          <w:p w14:paraId="6FB5E378" w14:textId="3B7762DA" w:rsidR="002D44CE" w:rsidRPr="00911293" w:rsidRDefault="00DA2F53" w:rsidP="009D3326">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en-US"/>
              </w:rPr>
            </w:pPr>
            <w:r w:rsidRPr="00911293">
              <w:rPr>
                <w:rFonts w:asciiTheme="majorHAnsi" w:hAnsiTheme="majorHAnsi" w:cstheme="majorHAnsi"/>
                <w:sz w:val="24"/>
                <w:szCs w:val="24"/>
                <w:lang w:val="ro-RO"/>
              </w:rPr>
              <w:t>Bunele practici</w:t>
            </w:r>
            <w:r w:rsidR="00F963F0" w:rsidRPr="00911293">
              <w:rPr>
                <w:rFonts w:asciiTheme="majorHAnsi" w:hAnsiTheme="majorHAnsi" w:cstheme="majorHAnsi"/>
                <w:sz w:val="24"/>
                <w:szCs w:val="24"/>
                <w:lang w:val="ro-RO"/>
              </w:rPr>
              <w:t xml:space="preserve"> de fabricație</w:t>
            </w:r>
          </w:p>
        </w:tc>
      </w:tr>
      <w:tr w:rsidR="00F963F0" w:rsidRPr="00F2778C" w14:paraId="20634917" w14:textId="77777777" w:rsidTr="00F963F0">
        <w:trPr>
          <w:trHeight w:val="219"/>
        </w:trPr>
        <w:tc>
          <w:tcPr>
            <w:cnfStyle w:val="001000000000" w:firstRow="0" w:lastRow="0" w:firstColumn="1" w:lastColumn="0" w:oddVBand="0" w:evenVBand="0" w:oddHBand="0" w:evenHBand="0" w:firstRowFirstColumn="0" w:firstRowLastColumn="0" w:lastRowFirstColumn="0" w:lastRowLastColumn="0"/>
            <w:tcW w:w="2790" w:type="dxa"/>
          </w:tcPr>
          <w:p w14:paraId="55E51623" w14:textId="44D31878" w:rsidR="00F963F0" w:rsidRPr="00911293" w:rsidRDefault="00F963F0" w:rsidP="009D3326">
            <w:pPr>
              <w:tabs>
                <w:tab w:val="left" w:pos="450"/>
                <w:tab w:val="left" w:pos="3600"/>
              </w:tabs>
              <w:spacing w:after="0"/>
              <w:ind w:right="9"/>
              <w:rPr>
                <w:rFonts w:asciiTheme="majorHAnsi" w:eastAsia="Times New Roman" w:hAnsiTheme="majorHAnsi" w:cstheme="majorHAnsi"/>
                <w:b w:val="0"/>
                <w:sz w:val="24"/>
                <w:szCs w:val="24"/>
                <w:lang w:val="ro-MD"/>
              </w:rPr>
            </w:pPr>
            <w:r w:rsidRPr="00911293">
              <w:rPr>
                <w:rFonts w:asciiTheme="majorHAnsi" w:eastAsia="Times New Roman" w:hAnsiTheme="majorHAnsi" w:cstheme="majorHAnsi"/>
                <w:sz w:val="24"/>
                <w:szCs w:val="24"/>
                <w:lang w:val="ro-MD"/>
              </w:rPr>
              <w:t>ATC</w:t>
            </w:r>
            <w:r w:rsidR="00DA2F53" w:rsidRPr="00911293">
              <w:rPr>
                <w:rFonts w:asciiTheme="majorHAnsi" w:eastAsia="Times New Roman" w:hAnsiTheme="majorHAnsi" w:cstheme="majorHAnsi"/>
                <w:sz w:val="24"/>
                <w:szCs w:val="24"/>
                <w:lang w:val="ro-MD"/>
              </w:rPr>
              <w:t xml:space="preserve"> -</w:t>
            </w:r>
            <w:r w:rsidR="00DA2F53" w:rsidRPr="00911293">
              <w:rPr>
                <w:rFonts w:asciiTheme="majorHAnsi" w:hAnsiTheme="majorHAnsi" w:cstheme="majorHAnsi"/>
                <w:i/>
                <w:sz w:val="24"/>
                <w:szCs w:val="24"/>
                <w:lang w:val="ro-RO"/>
              </w:rPr>
              <w:t xml:space="preserve"> </w:t>
            </w:r>
            <w:r w:rsidR="00DA2F53" w:rsidRPr="00911293">
              <w:rPr>
                <w:rFonts w:asciiTheme="majorHAnsi" w:hAnsiTheme="majorHAnsi" w:cstheme="majorHAnsi"/>
                <w:b w:val="0"/>
                <w:sz w:val="24"/>
                <w:szCs w:val="24"/>
                <w:lang w:val="ro-RO"/>
              </w:rPr>
              <w:t>Anatomic Terapeutic Chimic</w:t>
            </w:r>
          </w:p>
        </w:tc>
        <w:tc>
          <w:tcPr>
            <w:tcW w:w="6570" w:type="dxa"/>
            <w:tcBorders>
              <w:bottom w:val="single" w:sz="4" w:space="0" w:color="999999" w:themeColor="text1" w:themeTint="66"/>
            </w:tcBorders>
          </w:tcPr>
          <w:p w14:paraId="508F314D" w14:textId="2BEB0DC9" w:rsidR="00F963F0" w:rsidRPr="00911293" w:rsidRDefault="009D3326" w:rsidP="009D3326">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ro-RO"/>
              </w:rPr>
            </w:pPr>
            <w:r w:rsidRPr="00911293">
              <w:rPr>
                <w:rFonts w:asciiTheme="majorHAnsi" w:hAnsiTheme="majorHAnsi" w:cstheme="majorHAnsi"/>
                <w:sz w:val="24"/>
                <w:szCs w:val="24"/>
                <w:lang w:val="ro-MD"/>
              </w:rPr>
              <w:t>S</w:t>
            </w:r>
            <w:r w:rsidR="00F963F0" w:rsidRPr="00911293">
              <w:rPr>
                <w:rFonts w:asciiTheme="majorHAnsi" w:hAnsiTheme="majorHAnsi" w:cstheme="majorHAnsi"/>
                <w:sz w:val="24"/>
                <w:szCs w:val="24"/>
                <w:lang w:val="ro-RO"/>
              </w:rPr>
              <w:t xml:space="preserve">istem de clasificare a </w:t>
            </w:r>
            <w:r w:rsidR="00F963F0" w:rsidRPr="00911293">
              <w:rPr>
                <w:rFonts w:asciiTheme="majorHAnsi" w:hAnsiTheme="majorHAnsi" w:cstheme="majorHAnsi"/>
                <w:sz w:val="24"/>
                <w:szCs w:val="24"/>
                <w:lang w:val="ro-MD"/>
              </w:rPr>
              <w:t xml:space="preserve">medicamentelor </w:t>
            </w:r>
            <w:r w:rsidR="00F963F0" w:rsidRPr="00911293">
              <w:rPr>
                <w:rFonts w:asciiTheme="majorHAnsi" w:hAnsiTheme="majorHAnsi" w:cstheme="majorHAnsi"/>
                <w:color w:val="212529"/>
                <w:sz w:val="24"/>
                <w:szCs w:val="24"/>
                <w:lang w:val="ro-MD"/>
              </w:rPr>
              <w:t>în funcție de efectul terapeutic și structura chimică a moleculei.</w:t>
            </w:r>
          </w:p>
        </w:tc>
      </w:tr>
    </w:tbl>
    <w:p w14:paraId="71E9B385" w14:textId="77777777" w:rsidR="00F127E2" w:rsidRDefault="00F127E2" w:rsidP="00400062">
      <w:pPr>
        <w:spacing w:after="0"/>
        <w:rPr>
          <w:rFonts w:asciiTheme="majorHAnsi" w:hAnsiTheme="majorHAnsi" w:cstheme="majorHAnsi"/>
          <w:b/>
          <w:sz w:val="28"/>
          <w:szCs w:val="28"/>
          <w:lang w:val="ro-RO"/>
        </w:rPr>
      </w:pPr>
    </w:p>
    <w:p w14:paraId="2D98F66B" w14:textId="77777777" w:rsidR="00CC4BAA" w:rsidRPr="006570A2" w:rsidRDefault="009C5B1B" w:rsidP="00456F33">
      <w:pPr>
        <w:spacing w:after="0"/>
        <w:jc w:val="center"/>
        <w:rPr>
          <w:rFonts w:asciiTheme="majorHAnsi" w:hAnsiTheme="majorHAnsi" w:cstheme="majorHAnsi"/>
          <w:b/>
          <w:sz w:val="28"/>
          <w:szCs w:val="28"/>
          <w:lang w:val="ro-RO"/>
        </w:rPr>
      </w:pPr>
      <w:r w:rsidRPr="00D371C0">
        <w:rPr>
          <w:rFonts w:asciiTheme="majorHAnsi" w:hAnsiTheme="majorHAnsi" w:cstheme="majorHAnsi"/>
          <w:b/>
          <w:sz w:val="28"/>
          <w:szCs w:val="28"/>
          <w:lang w:val="ro-RO"/>
        </w:rPr>
        <w:t>GLOSAR</w:t>
      </w:r>
    </w:p>
    <w:p w14:paraId="60323F82" w14:textId="60E512CA" w:rsidR="006570A2" w:rsidRPr="00AD4434" w:rsidRDefault="006570A2" w:rsidP="00CC4BAA">
      <w:pPr>
        <w:spacing w:after="0"/>
        <w:jc w:val="both"/>
        <w:rPr>
          <w:rFonts w:asciiTheme="majorHAnsi" w:eastAsia="Times New Roman" w:hAnsiTheme="majorHAnsi" w:cstheme="majorHAnsi"/>
          <w:sz w:val="24"/>
          <w:szCs w:val="24"/>
          <w:lang w:val="ro-RO"/>
        </w:rPr>
      </w:pPr>
      <w:r w:rsidRPr="00E2702C">
        <w:rPr>
          <w:rFonts w:asciiTheme="majorHAnsi" w:eastAsia="Times New Roman" w:hAnsiTheme="majorHAnsi" w:cstheme="majorHAnsi"/>
          <w:b/>
          <w:i/>
          <w:iCs/>
          <w:sz w:val="24"/>
          <w:szCs w:val="24"/>
          <w:lang w:val="en-US"/>
        </w:rPr>
        <w:t>M</w:t>
      </w:r>
      <w:r w:rsidRPr="00D61564">
        <w:rPr>
          <w:rFonts w:asciiTheme="majorHAnsi" w:eastAsia="Times New Roman" w:hAnsiTheme="majorHAnsi" w:cstheme="majorHAnsi"/>
          <w:b/>
          <w:i/>
          <w:iCs/>
          <w:sz w:val="24"/>
          <w:szCs w:val="24"/>
          <w:lang w:val="ro-RO"/>
        </w:rPr>
        <w:t>edicamente (produse medicamentoase)</w:t>
      </w:r>
      <w:r w:rsidRPr="00D61564">
        <w:rPr>
          <w:rFonts w:asciiTheme="majorHAnsi" w:eastAsia="Times New Roman" w:hAnsiTheme="majorHAnsi" w:cstheme="majorHAnsi"/>
          <w:sz w:val="24"/>
          <w:szCs w:val="24"/>
          <w:lang w:val="ro-RO"/>
        </w:rPr>
        <w:t> </w:t>
      </w:r>
      <w:r w:rsidR="00F65A23" w:rsidRPr="00CC4BAA">
        <w:rPr>
          <w:rFonts w:asciiTheme="majorHAnsi" w:eastAsia="Times New Roman" w:hAnsiTheme="majorHAnsi" w:cstheme="majorHAnsi"/>
          <w:sz w:val="24"/>
          <w:szCs w:val="24"/>
          <w:lang w:val="ro-MD"/>
        </w:rPr>
        <w:t>–</w:t>
      </w:r>
      <w:r w:rsidRPr="00D61564">
        <w:rPr>
          <w:rFonts w:asciiTheme="majorHAnsi" w:eastAsia="Times New Roman" w:hAnsiTheme="majorHAnsi" w:cstheme="majorHAnsi"/>
          <w:sz w:val="24"/>
          <w:szCs w:val="24"/>
          <w:lang w:val="ro-RO"/>
        </w:rPr>
        <w:t xml:space="preserve"> substanțe sau </w:t>
      </w:r>
      <w:r w:rsidRPr="000C70F6">
        <w:rPr>
          <w:rFonts w:asciiTheme="majorHAnsi" w:eastAsia="Times New Roman" w:hAnsiTheme="majorHAnsi" w:cstheme="majorHAnsi"/>
          <w:sz w:val="24"/>
          <w:szCs w:val="24"/>
          <w:lang w:val="ro-RO"/>
        </w:rPr>
        <w:t xml:space="preserve">amestecuri de substanțe autorizate, în modul stabilit, spre fabricare, import, export şi utilizare, pentru a trata, atenua, preveni, </w:t>
      </w:r>
      <w:r w:rsidRPr="00AD4434">
        <w:rPr>
          <w:rFonts w:asciiTheme="majorHAnsi" w:eastAsia="Times New Roman" w:hAnsiTheme="majorHAnsi" w:cstheme="majorHAnsi"/>
          <w:sz w:val="24"/>
          <w:szCs w:val="24"/>
          <w:lang w:val="ro-RO"/>
        </w:rPr>
        <w:t>diagnostica o boală, o stare fizică sau psihică anormală ori simptomele lor la om sau animal, precum şi pentru a restabili, corija şi modifica funcțiile organice ale acestora;</w:t>
      </w:r>
    </w:p>
    <w:p w14:paraId="02BB59DD" w14:textId="737557D4" w:rsidR="006570A2" w:rsidRPr="00AD4434" w:rsidRDefault="00D61564" w:rsidP="00CC4BAA">
      <w:pPr>
        <w:spacing w:after="0"/>
        <w:jc w:val="both"/>
        <w:rPr>
          <w:rFonts w:asciiTheme="majorHAnsi" w:eastAsia="Times New Roman" w:hAnsiTheme="majorHAnsi" w:cstheme="majorHAnsi"/>
          <w:sz w:val="24"/>
          <w:szCs w:val="24"/>
          <w:lang w:val="ro-MD"/>
        </w:rPr>
      </w:pPr>
      <w:r w:rsidRPr="00AD4434">
        <w:rPr>
          <w:rFonts w:asciiTheme="majorHAnsi" w:eastAsia="Times New Roman" w:hAnsiTheme="majorHAnsi" w:cstheme="majorHAnsi"/>
          <w:b/>
          <w:i/>
          <w:sz w:val="24"/>
          <w:szCs w:val="24"/>
          <w:lang w:val="ro-RO"/>
        </w:rPr>
        <w:t>A</w:t>
      </w:r>
      <w:r w:rsidR="006570A2" w:rsidRPr="00AD4434">
        <w:rPr>
          <w:rFonts w:asciiTheme="majorHAnsi" w:eastAsia="Times New Roman" w:hAnsiTheme="majorHAnsi" w:cstheme="majorHAnsi"/>
          <w:b/>
          <w:i/>
          <w:sz w:val="24"/>
          <w:szCs w:val="24"/>
          <w:lang w:val="ro-RO"/>
        </w:rPr>
        <w:t>utorizare</w:t>
      </w:r>
      <w:r w:rsidR="006570A2" w:rsidRPr="00AD4434">
        <w:rPr>
          <w:rFonts w:asciiTheme="majorHAnsi" w:eastAsia="Times New Roman" w:hAnsiTheme="majorHAnsi" w:cstheme="majorHAnsi"/>
          <w:sz w:val="24"/>
          <w:szCs w:val="24"/>
          <w:lang w:val="ro-RO"/>
        </w:rPr>
        <w:t> </w:t>
      </w:r>
      <w:r w:rsidR="009D3326" w:rsidRPr="00CC4BAA">
        <w:rPr>
          <w:rFonts w:asciiTheme="majorHAnsi" w:eastAsia="Times New Roman" w:hAnsiTheme="majorHAnsi" w:cstheme="majorHAnsi"/>
          <w:sz w:val="24"/>
          <w:szCs w:val="24"/>
          <w:lang w:val="ro-MD"/>
        </w:rPr>
        <w:t>–</w:t>
      </w:r>
      <w:r w:rsidR="009D3326" w:rsidRPr="00CC4BAA">
        <w:rPr>
          <w:rFonts w:asciiTheme="majorHAnsi" w:hAnsiTheme="majorHAnsi" w:cstheme="majorHAnsi"/>
          <w:color w:val="000000"/>
          <w:sz w:val="24"/>
          <w:shd w:val="clear" w:color="auto" w:fill="FFFFFF"/>
          <w:lang w:val="ro-MD"/>
        </w:rPr>
        <w:t> </w:t>
      </w:r>
      <w:r w:rsidR="006570A2" w:rsidRPr="00AD4434">
        <w:rPr>
          <w:rFonts w:asciiTheme="majorHAnsi" w:eastAsia="Times New Roman" w:hAnsiTheme="majorHAnsi" w:cstheme="majorHAnsi"/>
          <w:sz w:val="24"/>
          <w:szCs w:val="24"/>
          <w:lang w:val="ro-RO"/>
        </w:rPr>
        <w:t xml:space="preserve">proces de expertiză, de omologare şi de înregistrare a medicamentelor, a altor </w:t>
      </w:r>
      <w:r w:rsidR="006570A2" w:rsidRPr="00AD4434">
        <w:rPr>
          <w:rFonts w:asciiTheme="majorHAnsi" w:eastAsia="Times New Roman" w:hAnsiTheme="majorHAnsi" w:cstheme="majorHAnsi"/>
          <w:sz w:val="24"/>
          <w:szCs w:val="24"/>
          <w:lang w:val="ro-MD"/>
        </w:rPr>
        <w:t>produse farmaceutice şi parafarmaceutice</w:t>
      </w:r>
      <w:r w:rsidR="00CD429C" w:rsidRPr="00AD4434">
        <w:rPr>
          <w:rFonts w:asciiTheme="majorHAnsi" w:eastAsia="Times New Roman" w:hAnsiTheme="majorHAnsi" w:cstheme="majorHAnsi"/>
          <w:sz w:val="24"/>
          <w:szCs w:val="24"/>
          <w:lang w:val="ro-MD"/>
        </w:rPr>
        <w:t>;</w:t>
      </w:r>
    </w:p>
    <w:p w14:paraId="68731B85" w14:textId="564BA71C" w:rsidR="00CC4BAA" w:rsidRPr="00CC4BAA" w:rsidRDefault="00CC4BAA" w:rsidP="00CC4BAA">
      <w:pPr>
        <w:spacing w:after="0"/>
        <w:jc w:val="both"/>
        <w:rPr>
          <w:rFonts w:asciiTheme="majorHAnsi" w:eastAsia="Times New Roman" w:hAnsiTheme="majorHAnsi" w:cstheme="majorHAnsi"/>
          <w:sz w:val="28"/>
          <w:szCs w:val="24"/>
          <w:lang w:val="ro-MD"/>
        </w:rPr>
      </w:pPr>
      <w:r w:rsidRPr="00CC4BAA">
        <w:rPr>
          <w:rStyle w:val="a9"/>
          <w:rFonts w:asciiTheme="majorHAnsi" w:hAnsiTheme="majorHAnsi" w:cstheme="majorHAnsi"/>
          <w:b/>
          <w:color w:val="000000"/>
          <w:sz w:val="24"/>
          <w:shd w:val="clear" w:color="auto" w:fill="FFFFFF"/>
          <w:lang w:val="ro-MD"/>
        </w:rPr>
        <w:t>Expertiză</w:t>
      </w:r>
      <w:r w:rsidRPr="00CC4BAA">
        <w:rPr>
          <w:rFonts w:asciiTheme="majorHAnsi" w:hAnsiTheme="majorHAnsi" w:cstheme="majorHAnsi"/>
          <w:color w:val="000000"/>
          <w:sz w:val="24"/>
          <w:shd w:val="clear" w:color="auto" w:fill="FFFFFF"/>
          <w:lang w:val="ro-MD"/>
        </w:rPr>
        <w:t> </w:t>
      </w:r>
      <w:r w:rsidR="00F65A23" w:rsidRPr="00CC4BAA">
        <w:rPr>
          <w:rFonts w:asciiTheme="majorHAnsi" w:eastAsia="Times New Roman" w:hAnsiTheme="majorHAnsi" w:cstheme="majorHAnsi"/>
          <w:sz w:val="24"/>
          <w:szCs w:val="24"/>
          <w:lang w:val="ro-MD"/>
        </w:rPr>
        <w:t>–</w:t>
      </w:r>
      <w:r w:rsidRPr="00CC4BAA">
        <w:rPr>
          <w:rFonts w:asciiTheme="majorHAnsi" w:hAnsiTheme="majorHAnsi" w:cstheme="majorHAnsi"/>
          <w:color w:val="000000"/>
          <w:sz w:val="24"/>
          <w:shd w:val="clear" w:color="auto" w:fill="FFFFFF"/>
          <w:lang w:val="ro-MD"/>
        </w:rPr>
        <w:t> proces de cercetare complexă a medicamentului şi a documentației aferente lui, efectuat de un grup de specialiști (farmaciști, farmacologi, clinicieni etc.), în urma căruia se stabilește corespunderea (sau necorespunderea) medicamentului  documentației, autenticitatea acesteia şi a datelor incluse în ea;</w:t>
      </w:r>
    </w:p>
    <w:p w14:paraId="22F3ABEA" w14:textId="4D2FF474" w:rsidR="00CC4BAA" w:rsidRPr="00CC4BAA" w:rsidRDefault="00CC4BAA" w:rsidP="00CC4BAA">
      <w:pPr>
        <w:spacing w:after="0"/>
        <w:jc w:val="both"/>
        <w:rPr>
          <w:rFonts w:asciiTheme="majorHAnsi" w:eastAsia="Times New Roman" w:hAnsiTheme="majorHAnsi" w:cstheme="majorHAnsi"/>
          <w:sz w:val="24"/>
          <w:szCs w:val="24"/>
          <w:lang w:val="ro-MD"/>
        </w:rPr>
      </w:pPr>
      <w:r w:rsidRPr="00CC4BAA">
        <w:rPr>
          <w:rFonts w:asciiTheme="majorHAnsi" w:eastAsia="Times New Roman" w:hAnsiTheme="majorHAnsi" w:cstheme="majorHAnsi"/>
          <w:b/>
          <w:i/>
          <w:sz w:val="24"/>
          <w:szCs w:val="24"/>
          <w:lang w:val="ro-MD"/>
        </w:rPr>
        <w:t xml:space="preserve">Nomenclatorul de stat </w:t>
      </w:r>
      <w:r w:rsidR="00493686">
        <w:rPr>
          <w:rFonts w:asciiTheme="majorHAnsi" w:eastAsia="Times New Roman" w:hAnsiTheme="majorHAnsi" w:cstheme="majorHAnsi"/>
          <w:b/>
          <w:i/>
          <w:sz w:val="24"/>
          <w:szCs w:val="24"/>
          <w:lang w:val="ro-MD"/>
        </w:rPr>
        <w:t>al</w:t>
      </w:r>
      <w:r w:rsidRPr="00CC4BAA">
        <w:rPr>
          <w:rFonts w:asciiTheme="majorHAnsi" w:eastAsia="Times New Roman" w:hAnsiTheme="majorHAnsi" w:cstheme="majorHAnsi"/>
          <w:b/>
          <w:i/>
          <w:sz w:val="24"/>
          <w:szCs w:val="24"/>
          <w:lang w:val="ro-MD"/>
        </w:rPr>
        <w:t xml:space="preserve"> medicamente</w:t>
      </w:r>
      <w:r w:rsidR="00493686">
        <w:rPr>
          <w:rFonts w:asciiTheme="majorHAnsi" w:eastAsia="Times New Roman" w:hAnsiTheme="majorHAnsi" w:cstheme="majorHAnsi"/>
          <w:b/>
          <w:i/>
          <w:sz w:val="24"/>
          <w:szCs w:val="24"/>
          <w:lang w:val="ro-MD"/>
        </w:rPr>
        <w:t>lor</w:t>
      </w:r>
      <w:r w:rsidRPr="00CC4BAA">
        <w:rPr>
          <w:rFonts w:asciiTheme="majorHAnsi" w:eastAsia="Times New Roman" w:hAnsiTheme="majorHAnsi" w:cstheme="majorHAnsi"/>
          <w:sz w:val="24"/>
          <w:szCs w:val="24"/>
          <w:lang w:val="ro-MD"/>
        </w:rPr>
        <w:t xml:space="preserve"> </w:t>
      </w:r>
      <w:r w:rsidR="00F65A23" w:rsidRPr="00CC4BAA">
        <w:rPr>
          <w:rFonts w:asciiTheme="majorHAnsi" w:eastAsia="Times New Roman" w:hAnsiTheme="majorHAnsi" w:cstheme="majorHAnsi"/>
          <w:sz w:val="24"/>
          <w:szCs w:val="24"/>
          <w:lang w:val="ro-MD"/>
        </w:rPr>
        <w:t>–</w:t>
      </w:r>
      <w:r w:rsidRPr="00CC4BAA">
        <w:rPr>
          <w:rFonts w:asciiTheme="majorHAnsi" w:eastAsia="Times New Roman" w:hAnsiTheme="majorHAnsi" w:cstheme="majorHAnsi"/>
          <w:sz w:val="24"/>
          <w:szCs w:val="24"/>
          <w:lang w:val="ro-MD"/>
        </w:rPr>
        <w:t xml:space="preserve"> lista medicamentelor autorizate în modul stabilit spre producere, import şi utilizare în practica medicală şi medicina veterinară;</w:t>
      </w:r>
    </w:p>
    <w:p w14:paraId="7916FE61" w14:textId="515FA789" w:rsidR="006570A2" w:rsidRPr="000C70F6" w:rsidRDefault="006570A2" w:rsidP="00CC4BAA">
      <w:pPr>
        <w:spacing w:after="0"/>
        <w:jc w:val="both"/>
        <w:rPr>
          <w:rFonts w:asciiTheme="majorHAnsi" w:eastAsia="Times New Roman" w:hAnsiTheme="majorHAnsi" w:cstheme="majorHAnsi"/>
          <w:sz w:val="24"/>
          <w:szCs w:val="24"/>
          <w:lang w:val="ro-RO"/>
        </w:rPr>
      </w:pPr>
      <w:r w:rsidRPr="00CC4BAA">
        <w:rPr>
          <w:rFonts w:asciiTheme="majorHAnsi" w:eastAsia="Times New Roman" w:hAnsiTheme="majorHAnsi" w:cstheme="majorHAnsi"/>
          <w:b/>
          <w:i/>
          <w:sz w:val="24"/>
          <w:szCs w:val="24"/>
          <w:lang w:val="ro-MD"/>
        </w:rPr>
        <w:t>Catalog național de pre</w:t>
      </w:r>
      <w:r w:rsidR="00F65A23">
        <w:rPr>
          <w:rFonts w:asciiTheme="majorHAnsi" w:eastAsia="Times New Roman" w:hAnsiTheme="majorHAnsi" w:cstheme="majorHAnsi"/>
          <w:b/>
          <w:i/>
          <w:sz w:val="24"/>
          <w:szCs w:val="24"/>
          <w:lang w:val="ro-MD"/>
        </w:rPr>
        <w:t>ț</w:t>
      </w:r>
      <w:r w:rsidRPr="00CC4BAA">
        <w:rPr>
          <w:rFonts w:asciiTheme="majorHAnsi" w:eastAsia="Times New Roman" w:hAnsiTheme="majorHAnsi" w:cstheme="majorHAnsi"/>
          <w:b/>
          <w:i/>
          <w:sz w:val="24"/>
          <w:szCs w:val="24"/>
          <w:lang w:val="ro-MD"/>
        </w:rPr>
        <w:t>uri de producător la medicamente</w:t>
      </w:r>
      <w:r w:rsidRPr="00CC4BAA">
        <w:rPr>
          <w:rFonts w:asciiTheme="majorHAnsi" w:eastAsia="Times New Roman" w:hAnsiTheme="majorHAnsi" w:cstheme="majorHAnsi"/>
          <w:sz w:val="24"/>
          <w:szCs w:val="24"/>
          <w:lang w:val="ro-MD"/>
        </w:rPr>
        <w:t> – registru oficial de înscriere şi evidență a prețurilor de producător la medicamente, aprobate de către Agenția Medicamentului și Dispozitivelor</w:t>
      </w:r>
      <w:r w:rsidRPr="000C70F6">
        <w:rPr>
          <w:rFonts w:asciiTheme="majorHAnsi" w:eastAsia="Times New Roman" w:hAnsiTheme="majorHAnsi" w:cstheme="majorHAnsi"/>
          <w:sz w:val="24"/>
          <w:szCs w:val="24"/>
          <w:lang w:val="ro-RO"/>
        </w:rPr>
        <w:t xml:space="preserve"> Medicale;</w:t>
      </w:r>
    </w:p>
    <w:p w14:paraId="0229CF4B" w14:textId="7A699FB1" w:rsidR="000C70F6" w:rsidRPr="000C70F6" w:rsidRDefault="000C70F6" w:rsidP="00CC4BAA">
      <w:pPr>
        <w:spacing w:after="0"/>
        <w:jc w:val="both"/>
        <w:rPr>
          <w:rFonts w:asciiTheme="majorHAnsi" w:eastAsia="Times New Roman" w:hAnsiTheme="majorHAnsi" w:cstheme="majorHAnsi"/>
          <w:sz w:val="24"/>
          <w:szCs w:val="24"/>
          <w:lang w:val="ro-MD"/>
        </w:rPr>
      </w:pPr>
      <w:r w:rsidRPr="000C70F6">
        <w:rPr>
          <w:rFonts w:asciiTheme="majorHAnsi" w:eastAsia="Times New Roman" w:hAnsiTheme="majorHAnsi" w:cstheme="majorHAnsi"/>
          <w:b/>
          <w:i/>
          <w:sz w:val="24"/>
          <w:szCs w:val="24"/>
          <w:lang w:val="ro-MD"/>
        </w:rPr>
        <w:t>Denumiri comune internaţionale (DCI)</w:t>
      </w:r>
      <w:r w:rsidRPr="000C70F6">
        <w:rPr>
          <w:rFonts w:asciiTheme="majorHAnsi" w:hAnsiTheme="majorHAnsi" w:cstheme="majorHAnsi"/>
          <w:color w:val="000000"/>
          <w:sz w:val="24"/>
          <w:szCs w:val="24"/>
          <w:shd w:val="clear" w:color="auto" w:fill="FFFFFF"/>
          <w:lang w:val="ro-MD"/>
        </w:rPr>
        <w:t> </w:t>
      </w:r>
      <w:r w:rsidR="00F65A23" w:rsidRPr="00CC4BAA">
        <w:rPr>
          <w:rFonts w:asciiTheme="majorHAnsi" w:eastAsia="Times New Roman" w:hAnsiTheme="majorHAnsi" w:cstheme="majorHAnsi"/>
          <w:sz w:val="24"/>
          <w:szCs w:val="24"/>
          <w:lang w:val="ro-MD"/>
        </w:rPr>
        <w:t>–</w:t>
      </w:r>
      <w:r w:rsidRPr="000C70F6">
        <w:rPr>
          <w:rFonts w:asciiTheme="majorHAnsi" w:eastAsia="Times New Roman" w:hAnsiTheme="majorHAnsi" w:cstheme="majorHAnsi"/>
          <w:sz w:val="24"/>
          <w:szCs w:val="24"/>
          <w:lang w:val="ro-MD"/>
        </w:rPr>
        <w:t xml:space="preserve"> denumiri folosite pentru produsele medicamentoase în regulamentele oficiale. Denumirile comune internaţionale nu pot fi înregistra</w:t>
      </w:r>
      <w:r w:rsidR="00CC4BAA">
        <w:rPr>
          <w:rFonts w:asciiTheme="majorHAnsi" w:eastAsia="Times New Roman" w:hAnsiTheme="majorHAnsi" w:cstheme="majorHAnsi"/>
          <w:sz w:val="24"/>
          <w:szCs w:val="24"/>
          <w:lang w:val="ro-MD"/>
        </w:rPr>
        <w:t>te ca denumiri originale;</w:t>
      </w:r>
    </w:p>
    <w:p w14:paraId="1902340F" w14:textId="77777777" w:rsidR="000C70F6" w:rsidRPr="000C70F6" w:rsidRDefault="000C70F6" w:rsidP="00CC4BAA">
      <w:pPr>
        <w:spacing w:after="0"/>
        <w:jc w:val="both"/>
        <w:rPr>
          <w:rFonts w:asciiTheme="majorHAnsi" w:eastAsia="Times New Roman" w:hAnsiTheme="majorHAnsi" w:cstheme="majorHAnsi"/>
          <w:sz w:val="24"/>
          <w:szCs w:val="24"/>
          <w:lang w:val="ro-MD"/>
        </w:rPr>
      </w:pPr>
      <w:r w:rsidRPr="00CC4BAA">
        <w:rPr>
          <w:rFonts w:asciiTheme="majorHAnsi" w:eastAsia="Times New Roman" w:hAnsiTheme="majorHAnsi" w:cstheme="majorHAnsi"/>
          <w:b/>
          <w:i/>
          <w:iCs/>
          <w:sz w:val="24"/>
          <w:szCs w:val="24"/>
          <w:lang w:val="ro-MD"/>
        </w:rPr>
        <w:t>Certificat de înregistrare a medicamentului</w:t>
      </w:r>
      <w:r w:rsidRPr="00CC4BAA">
        <w:rPr>
          <w:rFonts w:asciiTheme="majorHAnsi" w:eastAsia="Times New Roman" w:hAnsiTheme="majorHAnsi" w:cstheme="majorHAnsi"/>
          <w:b/>
          <w:i/>
          <w:sz w:val="24"/>
          <w:szCs w:val="24"/>
          <w:lang w:val="ro-MD"/>
        </w:rPr>
        <w:t> (CÎM)</w:t>
      </w:r>
      <w:r w:rsidRPr="000C70F6">
        <w:rPr>
          <w:rFonts w:asciiTheme="majorHAnsi" w:hAnsiTheme="majorHAnsi" w:cstheme="majorHAnsi"/>
          <w:color w:val="000000"/>
          <w:sz w:val="24"/>
          <w:szCs w:val="24"/>
          <w:shd w:val="clear" w:color="auto" w:fill="FFFFFF"/>
          <w:lang w:val="ro-MD"/>
        </w:rPr>
        <w:t xml:space="preserve"> – </w:t>
      </w:r>
      <w:r w:rsidRPr="000C70F6">
        <w:rPr>
          <w:rFonts w:asciiTheme="majorHAnsi" w:eastAsia="Times New Roman" w:hAnsiTheme="majorHAnsi" w:cstheme="majorHAnsi"/>
          <w:sz w:val="24"/>
          <w:szCs w:val="24"/>
          <w:lang w:val="ro-MD"/>
        </w:rPr>
        <w:t>act oficial prin care se confirmă înregistrarea medicamentului la Agenția Medicamentului şi Dispozitivelor Medicale după omologarea acestuia;</w:t>
      </w:r>
    </w:p>
    <w:p w14:paraId="0493E5B1" w14:textId="6B9A760F" w:rsidR="006570A2" w:rsidRPr="000C70F6" w:rsidRDefault="00D61564" w:rsidP="00CC4BAA">
      <w:pPr>
        <w:spacing w:after="0"/>
        <w:jc w:val="both"/>
        <w:rPr>
          <w:rFonts w:asciiTheme="majorHAnsi" w:eastAsia="Times New Roman" w:hAnsiTheme="majorHAnsi" w:cstheme="majorHAnsi"/>
          <w:sz w:val="24"/>
          <w:szCs w:val="24"/>
          <w:lang w:val="ro-RO"/>
        </w:rPr>
      </w:pPr>
      <w:r w:rsidRPr="000C70F6">
        <w:rPr>
          <w:rFonts w:asciiTheme="majorHAnsi" w:eastAsia="Times New Roman" w:hAnsiTheme="majorHAnsi" w:cstheme="majorHAnsi"/>
          <w:b/>
          <w:i/>
          <w:sz w:val="24"/>
          <w:szCs w:val="24"/>
          <w:lang w:val="ro-RO"/>
        </w:rPr>
        <w:t>M</w:t>
      </w:r>
      <w:r w:rsidR="006570A2" w:rsidRPr="000C70F6">
        <w:rPr>
          <w:rFonts w:asciiTheme="majorHAnsi" w:eastAsia="Times New Roman" w:hAnsiTheme="majorHAnsi" w:cstheme="majorHAnsi"/>
          <w:b/>
          <w:i/>
          <w:sz w:val="24"/>
          <w:szCs w:val="24"/>
          <w:lang w:val="ro-RO"/>
        </w:rPr>
        <w:t>edicament neautorizat</w:t>
      </w:r>
      <w:r w:rsidR="006570A2" w:rsidRPr="000C70F6">
        <w:rPr>
          <w:rFonts w:asciiTheme="majorHAnsi" w:eastAsia="Times New Roman" w:hAnsiTheme="majorHAnsi" w:cstheme="majorHAnsi"/>
          <w:sz w:val="24"/>
          <w:szCs w:val="24"/>
          <w:lang w:val="ro-RO"/>
        </w:rPr>
        <w:t> </w:t>
      </w:r>
      <w:r w:rsidR="00F65A23" w:rsidRPr="00CC4BAA">
        <w:rPr>
          <w:rFonts w:asciiTheme="majorHAnsi" w:eastAsia="Times New Roman" w:hAnsiTheme="majorHAnsi" w:cstheme="majorHAnsi"/>
          <w:sz w:val="24"/>
          <w:szCs w:val="24"/>
          <w:lang w:val="ro-MD"/>
        </w:rPr>
        <w:t>–</w:t>
      </w:r>
      <w:r w:rsidR="006570A2" w:rsidRPr="000C70F6">
        <w:rPr>
          <w:rFonts w:asciiTheme="majorHAnsi" w:eastAsia="Times New Roman" w:hAnsiTheme="majorHAnsi" w:cstheme="majorHAnsi"/>
          <w:sz w:val="24"/>
          <w:szCs w:val="24"/>
          <w:lang w:val="ro-RO"/>
        </w:rPr>
        <w:t> medicament care nu a fost supus expertizei, omologării şi înregistrării din cauza că nu a fost prezentat pentru acest scop, autorizarea lui a fost respinsă în modul stabilit sau a expirat ter</w:t>
      </w:r>
      <w:r w:rsidR="00CD429C" w:rsidRPr="000C70F6">
        <w:rPr>
          <w:rFonts w:asciiTheme="majorHAnsi" w:eastAsia="Times New Roman" w:hAnsiTheme="majorHAnsi" w:cstheme="majorHAnsi"/>
          <w:sz w:val="24"/>
          <w:szCs w:val="24"/>
          <w:lang w:val="ro-RO"/>
        </w:rPr>
        <w:t xml:space="preserve">menul </w:t>
      </w:r>
      <w:r w:rsidR="00F65A23">
        <w:rPr>
          <w:rFonts w:asciiTheme="majorHAnsi" w:eastAsia="Times New Roman" w:hAnsiTheme="majorHAnsi" w:cstheme="majorHAnsi"/>
          <w:sz w:val="24"/>
          <w:szCs w:val="24"/>
          <w:lang w:val="ro-RO"/>
        </w:rPr>
        <w:t xml:space="preserve">de </w:t>
      </w:r>
      <w:r w:rsidR="00CD429C" w:rsidRPr="000C70F6">
        <w:rPr>
          <w:rFonts w:asciiTheme="majorHAnsi" w:eastAsia="Times New Roman" w:hAnsiTheme="majorHAnsi" w:cstheme="majorHAnsi"/>
          <w:sz w:val="24"/>
          <w:szCs w:val="24"/>
          <w:lang w:val="ro-RO"/>
        </w:rPr>
        <w:t>valabilit</w:t>
      </w:r>
      <w:r w:rsidR="00F65A23">
        <w:rPr>
          <w:rFonts w:asciiTheme="majorHAnsi" w:eastAsia="Times New Roman" w:hAnsiTheme="majorHAnsi" w:cstheme="majorHAnsi"/>
          <w:sz w:val="24"/>
          <w:szCs w:val="24"/>
          <w:lang w:val="ro-RO"/>
        </w:rPr>
        <w:t>ate a</w:t>
      </w:r>
      <w:r w:rsidR="00CD429C" w:rsidRPr="000C70F6">
        <w:rPr>
          <w:rFonts w:asciiTheme="majorHAnsi" w:eastAsia="Times New Roman" w:hAnsiTheme="majorHAnsi" w:cstheme="majorHAnsi"/>
          <w:sz w:val="24"/>
          <w:szCs w:val="24"/>
          <w:lang w:val="ro-RO"/>
        </w:rPr>
        <w:t xml:space="preserve"> autorizării;</w:t>
      </w:r>
    </w:p>
    <w:p w14:paraId="38DF714C" w14:textId="71D4792F" w:rsidR="00CC4BAA" w:rsidRPr="00AA3844" w:rsidRDefault="00D61564" w:rsidP="00CC4BAA">
      <w:pPr>
        <w:pStyle w:val="aa"/>
        <w:shd w:val="clear" w:color="auto" w:fill="FFFFFF"/>
        <w:spacing w:before="0" w:beforeAutospacing="0" w:after="0" w:afterAutospacing="0" w:line="276" w:lineRule="auto"/>
        <w:jc w:val="both"/>
        <w:rPr>
          <w:rFonts w:asciiTheme="majorHAnsi" w:hAnsiTheme="majorHAnsi" w:cstheme="majorHAnsi"/>
          <w:i/>
          <w:lang w:val="ro-RO"/>
        </w:rPr>
      </w:pPr>
      <w:r w:rsidRPr="000C70F6">
        <w:rPr>
          <w:rFonts w:asciiTheme="majorHAnsi" w:hAnsiTheme="majorHAnsi" w:cstheme="majorHAnsi"/>
          <w:b/>
          <w:i/>
          <w:lang w:val="ro-RO"/>
        </w:rPr>
        <w:t>D</w:t>
      </w:r>
      <w:r w:rsidR="006570A2" w:rsidRPr="000C70F6">
        <w:rPr>
          <w:rFonts w:asciiTheme="majorHAnsi" w:hAnsiTheme="majorHAnsi" w:cstheme="majorHAnsi"/>
          <w:b/>
          <w:i/>
          <w:lang w:val="ro-RO"/>
        </w:rPr>
        <w:t>ispozitiv medical</w:t>
      </w:r>
      <w:r w:rsidR="006570A2" w:rsidRPr="000C70F6">
        <w:rPr>
          <w:rFonts w:asciiTheme="majorHAnsi" w:hAnsiTheme="majorHAnsi" w:cstheme="majorHAnsi"/>
          <w:lang w:val="ro-RO"/>
        </w:rPr>
        <w:t> – orice instrument, aparat, echipament, material sau alt articol, utilizat separat ori în combinație, inclusiv software-ul necesar funcționării corespunzătoare a acestuia, conceput de producător să fie utilizat pentru organ</w:t>
      </w:r>
      <w:r w:rsidR="00482D5B" w:rsidRPr="000C70F6">
        <w:rPr>
          <w:rFonts w:asciiTheme="majorHAnsi" w:hAnsiTheme="majorHAnsi" w:cstheme="majorHAnsi"/>
          <w:lang w:val="ro-RO"/>
        </w:rPr>
        <w:t xml:space="preserve">ismul uman în scopul: </w:t>
      </w:r>
      <w:r w:rsidR="006570A2" w:rsidRPr="000C70F6">
        <w:rPr>
          <w:rFonts w:asciiTheme="majorHAnsi" w:hAnsiTheme="majorHAnsi" w:cstheme="majorHAnsi"/>
          <w:i/>
          <w:lang w:val="ro-RO"/>
        </w:rPr>
        <w:t>a) diagnosticării, prevenirii, monitorizării, tratamentului sau ameliorării unei afecțiuni;</w:t>
      </w:r>
      <w:r w:rsidR="00482D5B" w:rsidRPr="000C70F6">
        <w:rPr>
          <w:rFonts w:asciiTheme="majorHAnsi" w:hAnsiTheme="majorHAnsi" w:cstheme="majorHAnsi"/>
          <w:lang w:val="ro-RO"/>
        </w:rPr>
        <w:t xml:space="preserve"> </w:t>
      </w:r>
      <w:r w:rsidR="006570A2" w:rsidRPr="000C70F6">
        <w:rPr>
          <w:rFonts w:asciiTheme="majorHAnsi" w:hAnsiTheme="majorHAnsi" w:cstheme="majorHAnsi"/>
          <w:i/>
          <w:lang w:val="ro-RO"/>
        </w:rPr>
        <w:t>b) diagnosticării, prevenirii, supravegherii, tratamentului, ameliorării sau compensării  unei leziuni sau a unei dizabilități;</w:t>
      </w:r>
      <w:r w:rsidR="00482D5B" w:rsidRPr="000C70F6">
        <w:rPr>
          <w:rFonts w:asciiTheme="majorHAnsi" w:hAnsiTheme="majorHAnsi" w:cstheme="majorHAnsi"/>
          <w:lang w:val="ro-RO"/>
        </w:rPr>
        <w:t xml:space="preserve"> </w:t>
      </w:r>
      <w:r w:rsidR="006570A2" w:rsidRPr="000C70F6">
        <w:rPr>
          <w:rFonts w:asciiTheme="majorHAnsi" w:hAnsiTheme="majorHAnsi" w:cstheme="majorHAnsi"/>
          <w:i/>
          <w:lang w:val="ro-RO"/>
        </w:rPr>
        <w:t>c) investigării, înlocuirii sau modificării anatomiei ori a unui proces fiziologic;</w:t>
      </w:r>
      <w:r w:rsidR="00482D5B" w:rsidRPr="000C70F6">
        <w:rPr>
          <w:rFonts w:asciiTheme="majorHAnsi" w:hAnsiTheme="majorHAnsi" w:cstheme="majorHAnsi"/>
          <w:lang w:val="ro-RO"/>
        </w:rPr>
        <w:t xml:space="preserve"> </w:t>
      </w:r>
      <w:r w:rsidR="006570A2" w:rsidRPr="000C70F6">
        <w:rPr>
          <w:rFonts w:asciiTheme="majorHAnsi" w:hAnsiTheme="majorHAnsi" w:cstheme="majorHAnsi"/>
          <w:i/>
          <w:lang w:val="ro-RO"/>
        </w:rPr>
        <w:t xml:space="preserve">d) controlului concepției, şi care nu </w:t>
      </w:r>
      <w:r w:rsidR="00076006" w:rsidRPr="000C70F6">
        <w:rPr>
          <w:rFonts w:asciiTheme="majorHAnsi" w:hAnsiTheme="majorHAnsi" w:cstheme="majorHAnsi"/>
          <w:i/>
          <w:lang w:val="ro-RO"/>
        </w:rPr>
        <w:t>își</w:t>
      </w:r>
      <w:r w:rsidR="006570A2" w:rsidRPr="000C70F6">
        <w:rPr>
          <w:rFonts w:asciiTheme="majorHAnsi" w:hAnsiTheme="majorHAnsi" w:cstheme="majorHAnsi"/>
          <w:i/>
          <w:lang w:val="ro-RO"/>
        </w:rPr>
        <w:t xml:space="preserve"> îndeplinește acțiunea principală prevăzută în sau pe organismul uman prin mijloace farmacologice, imunologice sau metabolice, dar a cărui funcționare poate fi asistată prin astfel de mijloace</w:t>
      </w:r>
      <w:r w:rsidR="00F65A23">
        <w:rPr>
          <w:rFonts w:asciiTheme="majorHAnsi" w:hAnsiTheme="majorHAnsi" w:cstheme="majorHAnsi"/>
          <w:i/>
          <w:lang w:val="ro-RO"/>
        </w:rPr>
        <w:t>.</w:t>
      </w:r>
    </w:p>
    <w:p w14:paraId="6F0A3AB6" w14:textId="77777777" w:rsidR="00CC4BAA" w:rsidRPr="00AA3844" w:rsidRDefault="006570A2" w:rsidP="000E44F7">
      <w:pPr>
        <w:spacing w:after="120"/>
        <w:rPr>
          <w:rFonts w:asciiTheme="majorHAnsi" w:eastAsia="Times New Roman" w:hAnsiTheme="majorHAnsi" w:cstheme="majorHAnsi"/>
          <w:sz w:val="24"/>
          <w:szCs w:val="24"/>
          <w:lang w:val="ro-RO"/>
        </w:rPr>
      </w:pPr>
      <w:r w:rsidRPr="00B20FBD">
        <w:rPr>
          <w:rFonts w:asciiTheme="majorHAnsi" w:eastAsia="Times New Roman" w:hAnsiTheme="majorHAnsi" w:cstheme="majorHAnsi"/>
          <w:b/>
          <w:sz w:val="24"/>
          <w:szCs w:val="24"/>
          <w:lang w:val="ro-RO"/>
        </w:rPr>
        <w:t>Notă:</w:t>
      </w:r>
      <w:r w:rsidRPr="00B20FBD">
        <w:rPr>
          <w:rFonts w:asciiTheme="majorHAnsi" w:eastAsia="Times New Roman" w:hAnsiTheme="majorHAnsi" w:cstheme="majorHAnsi"/>
          <w:sz w:val="24"/>
          <w:szCs w:val="24"/>
          <w:lang w:val="ro-RO"/>
        </w:rPr>
        <w:t xml:space="preserve"> Glosarul de termeni prezentat are rol informativ și nu produce efecte juridice.</w:t>
      </w:r>
    </w:p>
    <w:p w14:paraId="767B4A9B" w14:textId="77777777" w:rsidR="00264E8C" w:rsidRPr="00264E8C" w:rsidRDefault="00264E8C" w:rsidP="008828F1">
      <w:pPr>
        <w:spacing w:after="0"/>
        <w:jc w:val="both"/>
        <w:rPr>
          <w:rFonts w:asciiTheme="majorHAnsi" w:hAnsiTheme="majorHAnsi" w:cstheme="majorHAnsi"/>
          <w:sz w:val="24"/>
          <w:szCs w:val="24"/>
          <w:lang w:val="ro-MD"/>
        </w:rPr>
      </w:pPr>
      <w:r w:rsidRPr="00264E8C">
        <w:rPr>
          <w:rFonts w:asciiTheme="majorHAnsi" w:hAnsiTheme="majorHAnsi" w:cstheme="majorHAnsi"/>
          <w:sz w:val="24"/>
          <w:szCs w:val="24"/>
          <w:lang w:val="ro-MD"/>
        </w:rPr>
        <w:t>Raportul de audit este destinat:</w:t>
      </w:r>
    </w:p>
    <w:p w14:paraId="72EA0B20" w14:textId="77777777" w:rsidR="00264E8C" w:rsidRPr="00264E8C" w:rsidRDefault="00264E8C" w:rsidP="008828F1">
      <w:pPr>
        <w:pStyle w:val="ab"/>
        <w:numPr>
          <w:ilvl w:val="0"/>
          <w:numId w:val="1"/>
        </w:numPr>
        <w:spacing w:line="276" w:lineRule="auto"/>
        <w:ind w:left="0" w:firstLine="284"/>
        <w:jc w:val="both"/>
        <w:rPr>
          <w:rFonts w:asciiTheme="majorHAnsi" w:hAnsiTheme="majorHAnsi" w:cstheme="majorHAnsi"/>
          <w:sz w:val="24"/>
          <w:szCs w:val="24"/>
          <w:lang w:val="ro-MD"/>
        </w:rPr>
      </w:pPr>
      <w:r w:rsidRPr="00264E8C">
        <w:rPr>
          <w:rFonts w:asciiTheme="majorHAnsi" w:eastAsia="Times New Roman" w:hAnsiTheme="majorHAnsi" w:cstheme="majorHAnsi"/>
          <w:b/>
          <w:sz w:val="24"/>
          <w:szCs w:val="24"/>
          <w:lang w:val="ro-MD"/>
        </w:rPr>
        <w:t>Parlamentului și Guvernului Republicii Moldova</w:t>
      </w:r>
      <w:r w:rsidRPr="00264E8C">
        <w:rPr>
          <w:rFonts w:asciiTheme="majorHAnsi" w:eastAsia="Times New Roman" w:hAnsiTheme="majorHAnsi" w:cstheme="majorHAnsi"/>
          <w:sz w:val="24"/>
          <w:szCs w:val="24"/>
          <w:lang w:val="ro-MD"/>
        </w:rPr>
        <w:t xml:space="preserve"> – </w:t>
      </w:r>
      <w:r w:rsidRPr="00264E8C">
        <w:rPr>
          <w:rFonts w:asciiTheme="majorHAnsi" w:hAnsiTheme="majorHAnsi" w:cstheme="majorHAnsi"/>
          <w:sz w:val="24"/>
          <w:szCs w:val="24"/>
          <w:lang w:val="ro-MD"/>
        </w:rPr>
        <w:t>pentru informare, luare de atitudine și utilizarea informațiilor la luarea deciziilor/inițiativelor aferente p</w:t>
      </w:r>
      <w:r>
        <w:rPr>
          <w:rFonts w:asciiTheme="majorHAnsi" w:hAnsiTheme="majorHAnsi" w:cstheme="majorHAnsi"/>
          <w:sz w:val="24"/>
          <w:szCs w:val="24"/>
          <w:lang w:val="ro-MD"/>
        </w:rPr>
        <w:t xml:space="preserve">oliticilor statului în </w:t>
      </w:r>
      <w:r w:rsidRPr="00264E8C">
        <w:rPr>
          <w:rFonts w:asciiTheme="majorHAnsi" w:hAnsiTheme="majorHAnsi" w:cstheme="majorHAnsi"/>
          <w:sz w:val="24"/>
          <w:szCs w:val="24"/>
          <w:lang w:val="ro-MD"/>
        </w:rPr>
        <w:t>domeniul sănătății;</w:t>
      </w:r>
    </w:p>
    <w:p w14:paraId="17B9BD58" w14:textId="77777777" w:rsidR="00264E8C" w:rsidRPr="00264E8C" w:rsidRDefault="003C682E" w:rsidP="008828F1">
      <w:pPr>
        <w:pStyle w:val="ab"/>
        <w:numPr>
          <w:ilvl w:val="0"/>
          <w:numId w:val="1"/>
        </w:numPr>
        <w:spacing w:line="276" w:lineRule="auto"/>
        <w:ind w:left="0" w:firstLine="284"/>
        <w:jc w:val="both"/>
        <w:rPr>
          <w:rFonts w:asciiTheme="majorHAnsi" w:hAnsiTheme="majorHAnsi" w:cstheme="majorHAnsi"/>
          <w:sz w:val="24"/>
          <w:szCs w:val="24"/>
          <w:lang w:val="ro-MD"/>
        </w:rPr>
      </w:pPr>
      <w:r>
        <w:rPr>
          <w:rFonts w:asciiTheme="majorHAnsi" w:eastAsia="Times New Roman" w:hAnsiTheme="majorHAnsi" w:cstheme="majorHAnsi"/>
          <w:b/>
          <w:sz w:val="24"/>
          <w:szCs w:val="24"/>
          <w:lang w:val="ro-MD"/>
        </w:rPr>
        <w:t>Ministerului Sănătății</w:t>
      </w:r>
      <w:r w:rsidR="00F65A23">
        <w:rPr>
          <w:rFonts w:asciiTheme="majorHAnsi" w:eastAsia="Times New Roman" w:hAnsiTheme="majorHAnsi" w:cstheme="majorHAnsi"/>
          <w:b/>
          <w:sz w:val="24"/>
          <w:szCs w:val="24"/>
          <w:lang w:val="ro-MD"/>
        </w:rPr>
        <w:t>,</w:t>
      </w:r>
      <w:r>
        <w:rPr>
          <w:rFonts w:asciiTheme="majorHAnsi" w:eastAsia="Times New Roman" w:hAnsiTheme="majorHAnsi" w:cstheme="majorHAnsi"/>
          <w:b/>
          <w:sz w:val="24"/>
          <w:szCs w:val="24"/>
          <w:lang w:val="ro-MD"/>
        </w:rPr>
        <w:t xml:space="preserve"> </w:t>
      </w:r>
      <w:r w:rsidR="00264E8C" w:rsidRPr="00264E8C">
        <w:rPr>
          <w:rFonts w:asciiTheme="majorHAnsi" w:eastAsia="Times New Roman" w:hAnsiTheme="majorHAnsi" w:cstheme="majorHAnsi"/>
          <w:sz w:val="24"/>
          <w:szCs w:val="24"/>
          <w:lang w:val="ro-MD"/>
        </w:rPr>
        <w:t>ca</w:t>
      </w:r>
      <w:r w:rsidR="00264E8C" w:rsidRPr="00264E8C">
        <w:rPr>
          <w:rFonts w:asciiTheme="majorHAnsi" w:eastAsia="Times New Roman" w:hAnsiTheme="majorHAnsi" w:cstheme="majorHAnsi"/>
          <w:b/>
          <w:sz w:val="24"/>
          <w:szCs w:val="24"/>
          <w:lang w:val="ro-MD"/>
        </w:rPr>
        <w:t xml:space="preserve"> </w:t>
      </w:r>
      <w:r w:rsidR="00264E8C" w:rsidRPr="00264E8C">
        <w:rPr>
          <w:rFonts w:asciiTheme="majorHAnsi" w:eastAsia="Times New Roman" w:hAnsiTheme="majorHAnsi" w:cstheme="majorHAnsi"/>
          <w:sz w:val="24"/>
          <w:szCs w:val="24"/>
          <w:lang w:val="ro-MD"/>
        </w:rPr>
        <w:t>organ central de specialitate al administrației publice responsabil de domeniu</w:t>
      </w:r>
      <w:r w:rsidR="00264E8C" w:rsidRPr="00264E8C">
        <w:rPr>
          <w:rFonts w:asciiTheme="majorHAnsi" w:hAnsiTheme="majorHAnsi" w:cstheme="majorHAnsi"/>
          <w:sz w:val="24"/>
          <w:szCs w:val="24"/>
          <w:lang w:val="ro-MD"/>
        </w:rPr>
        <w:t xml:space="preserve"> – pentru informare și utilizare a informațiilor în vederea realizării politicii guvernamentale în domeniul</w:t>
      </w:r>
      <w:r w:rsidR="00264E8C">
        <w:rPr>
          <w:rFonts w:asciiTheme="majorHAnsi" w:hAnsiTheme="majorHAnsi" w:cstheme="majorHAnsi"/>
          <w:sz w:val="24"/>
          <w:szCs w:val="24"/>
          <w:lang w:val="ro-MD"/>
        </w:rPr>
        <w:t xml:space="preserve"> ocrotirii sănătății</w:t>
      </w:r>
      <w:r w:rsidR="00264E8C" w:rsidRPr="00264E8C">
        <w:rPr>
          <w:rFonts w:asciiTheme="majorHAnsi" w:hAnsiTheme="majorHAnsi" w:cstheme="majorHAnsi"/>
          <w:sz w:val="24"/>
          <w:szCs w:val="24"/>
          <w:lang w:val="ro-MD"/>
        </w:rPr>
        <w:t>;</w:t>
      </w:r>
    </w:p>
    <w:p w14:paraId="4BA1900A" w14:textId="77777777" w:rsidR="00212369" w:rsidRDefault="00264E8C" w:rsidP="00D61564">
      <w:pPr>
        <w:pStyle w:val="ab"/>
        <w:numPr>
          <w:ilvl w:val="0"/>
          <w:numId w:val="1"/>
        </w:numPr>
        <w:spacing w:line="276" w:lineRule="auto"/>
        <w:ind w:left="0" w:firstLine="284"/>
        <w:jc w:val="both"/>
        <w:rPr>
          <w:rFonts w:asciiTheme="majorHAnsi" w:eastAsia="Times New Roman" w:hAnsiTheme="majorHAnsi" w:cstheme="majorHAnsi"/>
          <w:b/>
          <w:sz w:val="24"/>
          <w:szCs w:val="24"/>
          <w:lang w:val="ro-MD"/>
        </w:rPr>
      </w:pPr>
      <w:r w:rsidRPr="00264E8C">
        <w:rPr>
          <w:rFonts w:asciiTheme="majorHAnsi" w:eastAsia="Times New Roman" w:hAnsiTheme="majorHAnsi" w:cstheme="majorHAnsi"/>
          <w:b/>
          <w:sz w:val="24"/>
          <w:szCs w:val="24"/>
          <w:lang w:val="ro-MD"/>
        </w:rPr>
        <w:t>societății civile, altor părți interesate.</w:t>
      </w:r>
    </w:p>
    <w:p w14:paraId="101FBCE2" w14:textId="77777777" w:rsidR="00C23088" w:rsidRPr="00C23088" w:rsidRDefault="00C23088" w:rsidP="00C23088">
      <w:pPr>
        <w:jc w:val="both"/>
        <w:rPr>
          <w:rFonts w:asciiTheme="majorHAnsi" w:eastAsia="Times New Roman" w:hAnsiTheme="majorHAnsi" w:cstheme="majorHAnsi"/>
          <w:b/>
          <w:sz w:val="24"/>
          <w:szCs w:val="24"/>
          <w:lang w:val="ro-MD"/>
        </w:rPr>
      </w:pPr>
    </w:p>
    <w:p w14:paraId="2C9DD723" w14:textId="77777777" w:rsidR="009F3EF1" w:rsidRDefault="00300CD0" w:rsidP="00BA067A">
      <w:pPr>
        <w:pStyle w:val="1"/>
        <w:numPr>
          <w:ilvl w:val="0"/>
          <w:numId w:val="2"/>
        </w:numPr>
        <w:spacing w:line="259" w:lineRule="auto"/>
        <w:ind w:left="630" w:hanging="270"/>
        <w:jc w:val="both"/>
        <w:rPr>
          <w:rFonts w:cstheme="majorHAnsi"/>
          <w:b/>
          <w:sz w:val="28"/>
          <w:lang w:val="ro-MD"/>
        </w:rPr>
      </w:pPr>
      <w:bookmarkStart w:id="0" w:name="_Toc500866401"/>
      <w:bookmarkStart w:id="1" w:name="_Toc500866700"/>
      <w:bookmarkStart w:id="2" w:name="_Toc500867850"/>
      <w:bookmarkStart w:id="3" w:name="_Toc519234335"/>
      <w:bookmarkStart w:id="4" w:name="_Toc519234901"/>
      <w:bookmarkStart w:id="5" w:name="_Toc519235015"/>
      <w:bookmarkStart w:id="6" w:name="_Toc519236092"/>
      <w:bookmarkStart w:id="7" w:name="_Toc57107428"/>
      <w:bookmarkStart w:id="8" w:name="_Toc128495775"/>
      <w:r w:rsidRPr="00300CD0">
        <w:rPr>
          <w:rFonts w:cstheme="majorHAnsi"/>
          <w:b/>
          <w:sz w:val="28"/>
          <w:lang w:val="ro-MD"/>
        </w:rPr>
        <w:t>S</w:t>
      </w:r>
      <w:bookmarkEnd w:id="0"/>
      <w:bookmarkEnd w:id="1"/>
      <w:bookmarkEnd w:id="2"/>
      <w:bookmarkEnd w:id="3"/>
      <w:bookmarkEnd w:id="4"/>
      <w:bookmarkEnd w:id="5"/>
      <w:bookmarkEnd w:id="6"/>
      <w:bookmarkEnd w:id="7"/>
      <w:r w:rsidRPr="00300CD0">
        <w:rPr>
          <w:rFonts w:cstheme="majorHAnsi"/>
          <w:b/>
          <w:sz w:val="28"/>
          <w:lang w:val="ro-MD"/>
        </w:rPr>
        <w:t>INTEZA</w:t>
      </w:r>
      <w:bookmarkEnd w:id="8"/>
    </w:p>
    <w:p w14:paraId="3E53138F" w14:textId="77777777" w:rsidR="00B1059C" w:rsidRPr="00B1059C" w:rsidRDefault="00B1059C" w:rsidP="00C001BB">
      <w:pPr>
        <w:shd w:val="clear" w:color="auto" w:fill="FFFFFF"/>
        <w:spacing w:after="0"/>
        <w:ind w:firstLine="709"/>
        <w:jc w:val="both"/>
        <w:textAlignment w:val="baseline"/>
        <w:rPr>
          <w:rFonts w:asciiTheme="majorHAnsi" w:eastAsia="Times New Roman" w:hAnsiTheme="majorHAnsi" w:cstheme="majorHAnsi"/>
          <w:sz w:val="21"/>
          <w:szCs w:val="21"/>
          <w:lang w:val="ro-MD"/>
        </w:rPr>
      </w:pPr>
      <w:r w:rsidRPr="00B1059C">
        <w:rPr>
          <w:rFonts w:asciiTheme="majorHAnsi" w:eastAsia="Times New Roman" w:hAnsiTheme="majorHAnsi" w:cstheme="majorHAnsi"/>
          <w:sz w:val="24"/>
          <w:szCs w:val="24"/>
          <w:bdr w:val="none" w:sz="0" w:space="0" w:color="auto" w:frame="1"/>
          <w:lang w:val="ro-MD"/>
        </w:rPr>
        <w:t xml:space="preserve">Sectorul </w:t>
      </w:r>
      <w:r>
        <w:rPr>
          <w:rFonts w:asciiTheme="majorHAnsi" w:eastAsia="Times New Roman" w:hAnsiTheme="majorHAnsi" w:cstheme="majorHAnsi"/>
          <w:sz w:val="24"/>
          <w:szCs w:val="24"/>
          <w:bdr w:val="none" w:sz="0" w:space="0" w:color="auto" w:frame="1"/>
          <w:lang w:val="ro-MD"/>
        </w:rPr>
        <w:t xml:space="preserve">medicamentelor și </w:t>
      </w:r>
      <w:r w:rsidRPr="00B1059C">
        <w:rPr>
          <w:rFonts w:asciiTheme="majorHAnsi" w:eastAsia="Times New Roman" w:hAnsiTheme="majorHAnsi" w:cstheme="majorHAnsi"/>
          <w:sz w:val="24"/>
          <w:szCs w:val="24"/>
          <w:bdr w:val="none" w:sz="0" w:space="0" w:color="auto" w:frame="1"/>
          <w:lang w:val="ro-MD"/>
        </w:rPr>
        <w:t>dispozitivelor medicale contribuie la salvarea vieților oferind soluții inovatoare pentru diagnosticarea, prevenirea, monitoriz</w:t>
      </w:r>
      <w:r>
        <w:rPr>
          <w:rFonts w:asciiTheme="majorHAnsi" w:eastAsia="Times New Roman" w:hAnsiTheme="majorHAnsi" w:cstheme="majorHAnsi"/>
          <w:sz w:val="24"/>
          <w:szCs w:val="24"/>
          <w:bdr w:val="none" w:sz="0" w:space="0" w:color="auto" w:frame="1"/>
          <w:lang w:val="ro-MD"/>
        </w:rPr>
        <w:t>area și tratarea diverselor maladii</w:t>
      </w:r>
      <w:r w:rsidRPr="00B1059C">
        <w:rPr>
          <w:rFonts w:asciiTheme="majorHAnsi" w:eastAsia="Times New Roman" w:hAnsiTheme="majorHAnsi" w:cstheme="majorHAnsi"/>
          <w:sz w:val="24"/>
          <w:szCs w:val="24"/>
          <w:bdr w:val="none" w:sz="0" w:space="0" w:color="auto" w:frame="1"/>
          <w:lang w:val="ro-MD"/>
        </w:rPr>
        <w:t>. Acest sector devine tot mai important pentru asistența medicală a cetățenilor Republicii Moldova.</w:t>
      </w:r>
    </w:p>
    <w:p w14:paraId="1422377C" w14:textId="3BE5C854" w:rsidR="00B1059C" w:rsidRPr="00B1059C" w:rsidRDefault="00B1059C" w:rsidP="00C001BB">
      <w:pPr>
        <w:spacing w:after="0"/>
        <w:ind w:firstLine="709"/>
        <w:jc w:val="both"/>
        <w:rPr>
          <w:rFonts w:asciiTheme="majorHAnsi" w:hAnsiTheme="majorHAnsi" w:cstheme="majorHAnsi"/>
          <w:sz w:val="24"/>
          <w:szCs w:val="24"/>
          <w:lang w:val="ro-MD"/>
        </w:rPr>
      </w:pPr>
      <w:r w:rsidRPr="00B1059C">
        <w:rPr>
          <w:rFonts w:asciiTheme="majorHAnsi" w:hAnsiTheme="majorHAnsi" w:cstheme="majorHAnsi"/>
          <w:sz w:val="24"/>
          <w:szCs w:val="24"/>
          <w:lang w:val="ro-MD"/>
        </w:rPr>
        <w:t xml:space="preserve">Selectarea și desfășurarea misiunii de audit a </w:t>
      </w:r>
      <w:r w:rsidR="00F65A23">
        <w:rPr>
          <w:rFonts w:asciiTheme="majorHAnsi" w:hAnsiTheme="majorHAnsi" w:cstheme="majorHAnsi"/>
          <w:sz w:val="24"/>
          <w:szCs w:val="24"/>
          <w:lang w:val="ro-MD"/>
        </w:rPr>
        <w:t>decur</w:t>
      </w:r>
      <w:r w:rsidR="00E3609B">
        <w:rPr>
          <w:rFonts w:asciiTheme="majorHAnsi" w:hAnsiTheme="majorHAnsi" w:cstheme="majorHAnsi"/>
          <w:sz w:val="24"/>
          <w:szCs w:val="24"/>
          <w:lang w:val="ro-MD"/>
        </w:rPr>
        <w:t>g</w:t>
      </w:r>
      <w:r w:rsidR="00C019F5" w:rsidRPr="00B1059C">
        <w:rPr>
          <w:rFonts w:asciiTheme="majorHAnsi" w:hAnsiTheme="majorHAnsi" w:cstheme="majorHAnsi"/>
          <w:sz w:val="24"/>
          <w:szCs w:val="24"/>
          <w:lang w:val="ro-MD"/>
        </w:rPr>
        <w:t xml:space="preserve"> din relevanța domeniului atât pentru întreg sistemul de sănătate, cât și pentru </w:t>
      </w:r>
      <w:r w:rsidR="00EF5590">
        <w:rPr>
          <w:rFonts w:asciiTheme="majorHAnsi" w:hAnsiTheme="majorHAnsi" w:cstheme="majorHAnsi"/>
          <w:sz w:val="24"/>
          <w:szCs w:val="24"/>
          <w:lang w:val="ro-MD"/>
        </w:rPr>
        <w:t xml:space="preserve">cetățeni </w:t>
      </w:r>
      <w:r w:rsidR="00F65A23">
        <w:rPr>
          <w:rFonts w:asciiTheme="majorHAnsi" w:hAnsiTheme="majorHAnsi" w:cstheme="majorHAnsi"/>
          <w:sz w:val="24"/>
          <w:szCs w:val="24"/>
          <w:lang w:val="ro-MD"/>
        </w:rPr>
        <w:t>–</w:t>
      </w:r>
      <w:r w:rsidR="00EF5590">
        <w:rPr>
          <w:rFonts w:asciiTheme="majorHAnsi" w:hAnsiTheme="majorHAnsi" w:cstheme="majorHAnsi"/>
          <w:sz w:val="24"/>
          <w:szCs w:val="24"/>
          <w:lang w:val="ro-MD"/>
        </w:rPr>
        <w:t xml:space="preserve"> beneficiari</w:t>
      </w:r>
      <w:r w:rsidR="00C019F5" w:rsidRPr="00B1059C">
        <w:rPr>
          <w:rFonts w:asciiTheme="majorHAnsi" w:hAnsiTheme="majorHAnsi" w:cstheme="majorHAnsi"/>
          <w:sz w:val="24"/>
          <w:szCs w:val="24"/>
          <w:lang w:val="ro-MD"/>
        </w:rPr>
        <w:t xml:space="preserve"> de servicii m</w:t>
      </w:r>
      <w:r w:rsidRPr="00B1059C">
        <w:rPr>
          <w:rFonts w:asciiTheme="majorHAnsi" w:hAnsiTheme="majorHAnsi" w:cstheme="majorHAnsi"/>
          <w:sz w:val="24"/>
          <w:szCs w:val="24"/>
          <w:lang w:val="ro-MD"/>
        </w:rPr>
        <w:t>edicale.</w:t>
      </w:r>
    </w:p>
    <w:p w14:paraId="7FB73E0D" w14:textId="5521B95A" w:rsidR="00F74EC2" w:rsidRPr="00B1059C" w:rsidRDefault="00F74EC2" w:rsidP="00C001BB">
      <w:pPr>
        <w:spacing w:after="0"/>
        <w:ind w:firstLine="709"/>
        <w:jc w:val="both"/>
        <w:rPr>
          <w:rFonts w:asciiTheme="majorHAnsi" w:eastAsia="Times New Roman" w:hAnsiTheme="majorHAnsi" w:cstheme="majorHAnsi"/>
          <w:sz w:val="24"/>
          <w:szCs w:val="24"/>
          <w:highlight w:val="green"/>
          <w:lang w:val="ro-MD"/>
        </w:rPr>
      </w:pPr>
      <w:r w:rsidRPr="00B1059C">
        <w:rPr>
          <w:rFonts w:asciiTheme="majorHAnsi" w:hAnsiTheme="majorHAnsi" w:cstheme="majorHAnsi"/>
          <w:sz w:val="24"/>
          <w:szCs w:val="24"/>
          <w:lang w:val="ro-MD" w:bidi="en-US"/>
        </w:rPr>
        <w:t>Astfel, Curtea de Conturi, în conformitate cu</w:t>
      </w:r>
      <w:r w:rsidRPr="00B1059C">
        <w:rPr>
          <w:rFonts w:asciiTheme="majorHAnsi" w:hAnsiTheme="majorHAnsi" w:cstheme="majorHAnsi"/>
          <w:sz w:val="24"/>
          <w:szCs w:val="24"/>
          <w:lang w:val="ro-MD"/>
        </w:rPr>
        <w:t xml:space="preserve"> </w:t>
      </w:r>
      <w:r w:rsidRPr="00B1059C">
        <w:rPr>
          <w:rFonts w:asciiTheme="majorHAnsi" w:hAnsiTheme="majorHAnsi" w:cstheme="majorHAnsi"/>
          <w:sz w:val="24"/>
          <w:szCs w:val="24"/>
          <w:lang w:val="ro-MD" w:bidi="en-US"/>
        </w:rPr>
        <w:t>Program</w:t>
      </w:r>
      <w:r w:rsidR="00F65A23">
        <w:rPr>
          <w:rFonts w:asciiTheme="majorHAnsi" w:hAnsiTheme="majorHAnsi" w:cstheme="majorHAnsi"/>
          <w:sz w:val="24"/>
          <w:szCs w:val="24"/>
          <w:lang w:val="ro-MD" w:bidi="en-US"/>
        </w:rPr>
        <w:t>ele</w:t>
      </w:r>
      <w:r w:rsidRPr="00B1059C">
        <w:rPr>
          <w:rFonts w:asciiTheme="majorHAnsi" w:hAnsiTheme="majorHAnsi" w:cstheme="majorHAnsi"/>
          <w:sz w:val="24"/>
          <w:szCs w:val="24"/>
          <w:lang w:val="ro-MD" w:bidi="en-US"/>
        </w:rPr>
        <w:t xml:space="preserve"> activității de audit pe an</w:t>
      </w:r>
      <w:r w:rsidR="00E3609B">
        <w:rPr>
          <w:rFonts w:asciiTheme="majorHAnsi" w:hAnsiTheme="majorHAnsi" w:cstheme="majorHAnsi"/>
          <w:sz w:val="24"/>
          <w:szCs w:val="24"/>
          <w:lang w:val="ro-MD" w:bidi="en-US"/>
        </w:rPr>
        <w:t>ii</w:t>
      </w:r>
      <w:r w:rsidRPr="00B1059C">
        <w:rPr>
          <w:rFonts w:asciiTheme="majorHAnsi" w:hAnsiTheme="majorHAnsi" w:cstheme="majorHAnsi"/>
          <w:sz w:val="24"/>
          <w:szCs w:val="24"/>
          <w:lang w:val="ro-MD" w:bidi="en-US"/>
        </w:rPr>
        <w:t xml:space="preserve"> 2022</w:t>
      </w:r>
      <w:r w:rsidR="00F65A23">
        <w:rPr>
          <w:rFonts w:asciiTheme="majorHAnsi" w:hAnsiTheme="majorHAnsi" w:cstheme="majorHAnsi"/>
          <w:sz w:val="24"/>
          <w:szCs w:val="24"/>
          <w:lang w:val="ro-MD" w:bidi="en-US"/>
        </w:rPr>
        <w:t xml:space="preserve"> și, respectiv, 2023</w:t>
      </w:r>
      <w:r w:rsidRPr="00B1059C">
        <w:rPr>
          <w:rFonts w:asciiTheme="majorHAnsi" w:hAnsiTheme="majorHAnsi" w:cstheme="majorHAnsi"/>
          <w:sz w:val="24"/>
          <w:szCs w:val="24"/>
          <w:vertAlign w:val="superscript"/>
          <w:lang w:val="ro-MD" w:bidi="en-US"/>
        </w:rPr>
        <w:footnoteReference w:id="1"/>
      </w:r>
      <w:r w:rsidRPr="00F963F0">
        <w:rPr>
          <w:rFonts w:asciiTheme="majorHAnsi" w:hAnsiTheme="majorHAnsi" w:cstheme="majorHAnsi"/>
          <w:sz w:val="24"/>
          <w:szCs w:val="24"/>
          <w:lang w:val="ro-MD" w:bidi="en-US"/>
        </w:rPr>
        <w:t>,</w:t>
      </w:r>
      <w:r w:rsidRPr="00B1059C">
        <w:rPr>
          <w:rFonts w:asciiTheme="majorHAnsi" w:hAnsiTheme="majorHAnsi" w:cstheme="majorHAnsi"/>
          <w:sz w:val="24"/>
          <w:szCs w:val="24"/>
          <w:lang w:val="ro-MD" w:bidi="en-US"/>
        </w:rPr>
        <w:t xml:space="preserve"> a efectuat auditul conformității </w:t>
      </w:r>
      <w:r w:rsidR="00E3609B">
        <w:rPr>
          <w:rFonts w:asciiTheme="majorHAnsi" w:hAnsiTheme="majorHAnsi" w:cstheme="majorHAnsi"/>
          <w:sz w:val="24"/>
          <w:szCs w:val="24"/>
          <w:lang w:val="ro-MD" w:bidi="en-US"/>
        </w:rPr>
        <w:t xml:space="preserve">asupra </w:t>
      </w:r>
      <w:r w:rsidR="00C019F5" w:rsidRPr="00B1059C">
        <w:rPr>
          <w:rFonts w:asciiTheme="majorHAnsi" w:hAnsiTheme="majorHAnsi" w:cstheme="majorHAnsi"/>
          <w:sz w:val="24"/>
          <w:szCs w:val="24"/>
          <w:lang w:val="ro-MD" w:bidi="en-US"/>
        </w:rPr>
        <w:t>introducerii pe piață și gestionării medicamentelor și dispozitivelor medicale în Republica Moldova.</w:t>
      </w:r>
    </w:p>
    <w:p w14:paraId="33D466CB" w14:textId="7B878B37" w:rsidR="00875EF6" w:rsidRDefault="00EF5590" w:rsidP="00C001BB">
      <w:pPr>
        <w:spacing w:after="0"/>
        <w:ind w:firstLine="709"/>
        <w:jc w:val="both"/>
        <w:rPr>
          <w:rFonts w:asciiTheme="majorHAnsi" w:hAnsiTheme="majorHAnsi" w:cstheme="majorHAnsi"/>
          <w:sz w:val="24"/>
          <w:szCs w:val="24"/>
          <w:lang w:val="ro-MD" w:bidi="en-US"/>
        </w:rPr>
      </w:pPr>
      <w:r>
        <w:rPr>
          <w:rFonts w:asciiTheme="majorHAnsi" w:hAnsiTheme="majorHAnsi" w:cstheme="majorHAnsi"/>
          <w:sz w:val="24"/>
          <w:szCs w:val="24"/>
          <w:lang w:val="ro-MD" w:bidi="en-US"/>
        </w:rPr>
        <w:t>Neconformitățile, p</w:t>
      </w:r>
      <w:r w:rsidR="00F74EC2" w:rsidRPr="00AF6FBD">
        <w:rPr>
          <w:rFonts w:asciiTheme="majorHAnsi" w:hAnsiTheme="majorHAnsi" w:cstheme="majorHAnsi"/>
          <w:sz w:val="24"/>
          <w:szCs w:val="24"/>
          <w:lang w:val="ro-MD" w:bidi="en-US"/>
        </w:rPr>
        <w:t>roblemele și vulnerabilitățile identificate au fost formulate în baza constatărilor de audit, care relevă următoarele</w:t>
      </w:r>
      <w:r w:rsidR="00E3609B">
        <w:rPr>
          <w:rFonts w:asciiTheme="majorHAnsi" w:hAnsiTheme="majorHAnsi" w:cstheme="majorHAnsi"/>
          <w:sz w:val="24"/>
          <w:szCs w:val="24"/>
          <w:lang w:val="ro-MD" w:bidi="en-US"/>
        </w:rPr>
        <w:t>:</w:t>
      </w:r>
    </w:p>
    <w:p w14:paraId="76784D23" w14:textId="55E093FA" w:rsidR="00013109" w:rsidRPr="005648A0" w:rsidRDefault="00E3609B" w:rsidP="00C001BB">
      <w:pPr>
        <w:pStyle w:val="ab"/>
        <w:numPr>
          <w:ilvl w:val="0"/>
          <w:numId w:val="27"/>
        </w:numPr>
        <w:tabs>
          <w:tab w:val="left" w:pos="993"/>
        </w:tabs>
        <w:spacing w:after="160" w:line="276" w:lineRule="auto"/>
        <w:ind w:left="0" w:firstLine="709"/>
        <w:jc w:val="both"/>
        <w:rPr>
          <w:rFonts w:asciiTheme="majorHAnsi" w:hAnsiTheme="majorHAnsi"/>
          <w:i/>
          <w:sz w:val="24"/>
          <w:szCs w:val="24"/>
        </w:rPr>
      </w:pPr>
      <w:r>
        <w:rPr>
          <w:rFonts w:asciiTheme="majorHAnsi" w:hAnsiTheme="majorHAnsi"/>
          <w:sz w:val="24"/>
          <w:szCs w:val="24"/>
          <w:lang w:val="ro-MD"/>
        </w:rPr>
        <w:t>analizând lista</w:t>
      </w:r>
      <w:r w:rsidR="00013109" w:rsidRPr="00013109">
        <w:rPr>
          <w:rFonts w:asciiTheme="majorHAnsi" w:hAnsiTheme="majorHAnsi"/>
          <w:sz w:val="24"/>
          <w:szCs w:val="24"/>
          <w:lang w:val="ro-MD"/>
        </w:rPr>
        <w:t xml:space="preserve"> medicamentelor înregistrate în Republica Moldova</w:t>
      </w:r>
      <w:r>
        <w:rPr>
          <w:rFonts w:asciiTheme="majorHAnsi" w:hAnsiTheme="majorHAnsi"/>
          <w:sz w:val="24"/>
          <w:szCs w:val="24"/>
          <w:lang w:val="ro-MD"/>
        </w:rPr>
        <w:t>, se</w:t>
      </w:r>
      <w:r w:rsidR="00013109" w:rsidRPr="00013109">
        <w:rPr>
          <w:rFonts w:asciiTheme="majorHAnsi" w:hAnsiTheme="majorHAnsi"/>
          <w:sz w:val="24"/>
          <w:szCs w:val="24"/>
          <w:lang w:val="ro-MD"/>
        </w:rPr>
        <w:t xml:space="preserve"> atestă</w:t>
      </w:r>
      <w:r w:rsidR="00013109" w:rsidRPr="00013109">
        <w:rPr>
          <w:rFonts w:asciiTheme="majorHAnsi" w:hAnsiTheme="majorHAnsi"/>
          <w:b/>
          <w:sz w:val="24"/>
          <w:szCs w:val="24"/>
          <w:lang w:val="ro-MD"/>
        </w:rPr>
        <w:t xml:space="preserve"> </w:t>
      </w:r>
      <w:r w:rsidR="00013109" w:rsidRPr="00013109">
        <w:rPr>
          <w:rFonts w:asciiTheme="majorHAnsi" w:hAnsiTheme="majorHAnsi" w:cstheme="majorHAnsi"/>
          <w:color w:val="000000"/>
          <w:sz w:val="24"/>
          <w:szCs w:val="24"/>
          <w:lang w:val="ro-MD"/>
        </w:rPr>
        <w:t xml:space="preserve">retragerea de pe piață a unui număr semnificativ de medicamente, ceea ce poate determina diminuarea numărului de competitori/producători pentru denumirile comune internaționale și </w:t>
      </w:r>
      <w:r>
        <w:rPr>
          <w:rFonts w:asciiTheme="majorHAnsi" w:hAnsiTheme="majorHAnsi" w:cstheme="majorHAnsi"/>
          <w:color w:val="000000"/>
          <w:sz w:val="24"/>
          <w:szCs w:val="24"/>
          <w:lang w:val="ro-MD"/>
        </w:rPr>
        <w:t xml:space="preserve">poate </w:t>
      </w:r>
      <w:r w:rsidR="00013109" w:rsidRPr="00013109">
        <w:rPr>
          <w:rFonts w:asciiTheme="majorHAnsi" w:hAnsiTheme="majorHAnsi" w:cstheme="majorHAnsi"/>
          <w:color w:val="000000"/>
          <w:sz w:val="24"/>
          <w:szCs w:val="24"/>
          <w:lang w:val="ro-MD"/>
        </w:rPr>
        <w:t>condițion</w:t>
      </w:r>
      <w:r>
        <w:rPr>
          <w:rFonts w:asciiTheme="majorHAnsi" w:hAnsiTheme="majorHAnsi" w:cstheme="majorHAnsi"/>
          <w:color w:val="000000"/>
          <w:sz w:val="24"/>
          <w:szCs w:val="24"/>
          <w:lang w:val="ro-MD"/>
        </w:rPr>
        <w:t>a</w:t>
      </w:r>
      <w:r w:rsidR="00013109" w:rsidRPr="00013109">
        <w:rPr>
          <w:rFonts w:asciiTheme="majorHAnsi" w:hAnsiTheme="majorHAnsi" w:cstheme="majorHAnsi"/>
          <w:color w:val="000000"/>
          <w:sz w:val="24"/>
          <w:szCs w:val="24"/>
          <w:lang w:val="ro-MD"/>
        </w:rPr>
        <w:t xml:space="preserve"> riscuri privind discontinuitatea stocurilor, cu impact asupra acce</w:t>
      </w:r>
      <w:r w:rsidR="00DD5F0D">
        <w:rPr>
          <w:rFonts w:asciiTheme="majorHAnsi" w:hAnsiTheme="majorHAnsi" w:cstheme="majorHAnsi"/>
          <w:color w:val="000000"/>
          <w:sz w:val="24"/>
          <w:szCs w:val="24"/>
          <w:lang w:val="ro-MD"/>
        </w:rPr>
        <w:t>sul</w:t>
      </w:r>
      <w:r>
        <w:rPr>
          <w:rFonts w:asciiTheme="majorHAnsi" w:hAnsiTheme="majorHAnsi" w:cstheme="majorHAnsi"/>
          <w:color w:val="000000"/>
          <w:sz w:val="24"/>
          <w:szCs w:val="24"/>
          <w:lang w:val="ro-MD"/>
        </w:rPr>
        <w:t>ui</w:t>
      </w:r>
      <w:r w:rsidR="00DD5F0D">
        <w:rPr>
          <w:rFonts w:asciiTheme="majorHAnsi" w:hAnsiTheme="majorHAnsi" w:cstheme="majorHAnsi"/>
          <w:color w:val="000000"/>
          <w:sz w:val="24"/>
          <w:szCs w:val="24"/>
          <w:lang w:val="ro-MD"/>
        </w:rPr>
        <w:t xml:space="preserve"> pacienților la medicamente </w:t>
      </w:r>
      <w:r w:rsidR="00013109" w:rsidRPr="005648A0">
        <w:rPr>
          <w:rFonts w:asciiTheme="majorHAnsi" w:hAnsiTheme="majorHAnsi" w:cstheme="majorHAnsi"/>
          <w:i/>
          <w:color w:val="000000"/>
          <w:sz w:val="24"/>
          <w:szCs w:val="24"/>
          <w:lang w:val="ro-MD"/>
        </w:rPr>
        <w:t>(subpunctul 4.1.1)</w:t>
      </w:r>
      <w:r w:rsidR="005648A0" w:rsidRPr="005648A0">
        <w:rPr>
          <w:rFonts w:asciiTheme="majorHAnsi" w:hAnsiTheme="majorHAnsi" w:cstheme="majorHAnsi"/>
          <w:i/>
          <w:color w:val="000000"/>
          <w:sz w:val="24"/>
          <w:szCs w:val="24"/>
          <w:lang w:val="ro-MD"/>
        </w:rPr>
        <w:t>;</w:t>
      </w:r>
    </w:p>
    <w:p w14:paraId="00343E4A" w14:textId="2DDE4541" w:rsidR="00013109" w:rsidRPr="00EE58AD" w:rsidRDefault="00E3609B" w:rsidP="00C001BB">
      <w:pPr>
        <w:pStyle w:val="ab"/>
        <w:numPr>
          <w:ilvl w:val="0"/>
          <w:numId w:val="27"/>
        </w:numPr>
        <w:tabs>
          <w:tab w:val="left" w:pos="993"/>
        </w:tabs>
        <w:spacing w:line="276" w:lineRule="auto"/>
        <w:ind w:left="0" w:firstLine="709"/>
        <w:jc w:val="both"/>
        <w:rPr>
          <w:rFonts w:asciiTheme="majorHAnsi" w:hAnsiTheme="majorHAnsi" w:cstheme="majorHAnsi"/>
          <w:sz w:val="24"/>
          <w:szCs w:val="24"/>
          <w:lang w:val="ro-MD"/>
        </w:rPr>
      </w:pPr>
      <w:r>
        <w:rPr>
          <w:rFonts w:asciiTheme="majorHAnsi" w:hAnsiTheme="majorHAnsi" w:cstheme="majorHAnsi"/>
          <w:color w:val="000000"/>
          <w:sz w:val="24"/>
          <w:szCs w:val="24"/>
          <w:shd w:val="clear" w:color="auto" w:fill="FFFFFF"/>
        </w:rPr>
        <w:t>î</w:t>
      </w:r>
      <w:r w:rsidR="00013109" w:rsidRPr="00013109">
        <w:rPr>
          <w:rFonts w:asciiTheme="majorHAnsi" w:hAnsiTheme="majorHAnsi" w:cstheme="majorHAnsi"/>
          <w:color w:val="000000"/>
          <w:sz w:val="24"/>
          <w:szCs w:val="24"/>
          <w:shd w:val="clear" w:color="auto" w:fill="FFFFFF"/>
          <w:lang w:val="ro-MD"/>
        </w:rPr>
        <w:t xml:space="preserve">n </w:t>
      </w:r>
      <w:r>
        <w:rPr>
          <w:rFonts w:asciiTheme="majorHAnsi" w:hAnsiTheme="majorHAnsi" w:cstheme="majorHAnsi"/>
          <w:color w:val="000000"/>
          <w:sz w:val="24"/>
          <w:szCs w:val="24"/>
          <w:shd w:val="clear" w:color="auto" w:fill="FFFFFF"/>
          <w:lang w:val="ro-MD"/>
        </w:rPr>
        <w:t>C</w:t>
      </w:r>
      <w:r w:rsidR="00013109" w:rsidRPr="00013109">
        <w:rPr>
          <w:rFonts w:asciiTheme="majorHAnsi" w:hAnsiTheme="majorHAnsi" w:cstheme="majorHAnsi"/>
          <w:color w:val="000000"/>
          <w:sz w:val="24"/>
          <w:szCs w:val="24"/>
          <w:shd w:val="clear" w:color="auto" w:fill="FFFFFF"/>
          <w:lang w:val="ro-MD"/>
        </w:rPr>
        <w:t>atalogul național de pre</w:t>
      </w:r>
      <w:r>
        <w:rPr>
          <w:rFonts w:asciiTheme="majorHAnsi" w:hAnsiTheme="majorHAnsi" w:cstheme="majorHAnsi"/>
          <w:color w:val="000000"/>
          <w:sz w:val="24"/>
          <w:szCs w:val="24"/>
          <w:shd w:val="clear" w:color="auto" w:fill="FFFFFF"/>
          <w:lang w:val="ro-MD"/>
        </w:rPr>
        <w:t>ț</w:t>
      </w:r>
      <w:r w:rsidR="00013109" w:rsidRPr="00013109">
        <w:rPr>
          <w:rFonts w:asciiTheme="majorHAnsi" w:hAnsiTheme="majorHAnsi" w:cstheme="majorHAnsi"/>
          <w:color w:val="000000"/>
          <w:sz w:val="24"/>
          <w:szCs w:val="24"/>
          <w:shd w:val="clear" w:color="auto" w:fill="FFFFFF"/>
          <w:lang w:val="ro-MD"/>
        </w:rPr>
        <w:t>uri au fost declarate și avizate prețurile doar pentru 3</w:t>
      </w:r>
      <w:r w:rsidR="00F963F0">
        <w:rPr>
          <w:rFonts w:asciiTheme="majorHAnsi" w:hAnsiTheme="majorHAnsi" w:cstheme="majorHAnsi"/>
          <w:color w:val="000000"/>
          <w:sz w:val="24"/>
          <w:szCs w:val="24"/>
          <w:shd w:val="clear" w:color="auto" w:fill="FFFFFF"/>
          <w:lang w:val="ro-MD"/>
        </w:rPr>
        <w:t xml:space="preserve"> </w:t>
      </w:r>
      <w:r w:rsidR="00013109" w:rsidRPr="00013109">
        <w:rPr>
          <w:rFonts w:asciiTheme="majorHAnsi" w:hAnsiTheme="majorHAnsi" w:cstheme="majorHAnsi"/>
          <w:color w:val="000000"/>
          <w:sz w:val="24"/>
          <w:szCs w:val="24"/>
          <w:shd w:val="clear" w:color="auto" w:fill="FFFFFF"/>
          <w:lang w:val="ro-MD"/>
        </w:rPr>
        <w:t xml:space="preserve">359 tipuri de medicamente, ceea ce reprezintă 55% din medicamentele înregistrate în </w:t>
      </w:r>
      <w:r w:rsidR="00013109" w:rsidRPr="00013109">
        <w:rPr>
          <w:rFonts w:asciiTheme="majorHAnsi" w:hAnsiTheme="majorHAnsi" w:cstheme="majorHAnsi"/>
          <w:sz w:val="24"/>
          <w:szCs w:val="24"/>
          <w:lang w:val="ro-MD"/>
        </w:rPr>
        <w:t>Nomenclatorul de stat, situație ce creează premise de majorare a prețurilor la medicamentele livrate către instituțiile medicale, deoarec</w:t>
      </w:r>
      <w:r w:rsidR="00DD5F0D">
        <w:rPr>
          <w:rFonts w:asciiTheme="majorHAnsi" w:hAnsiTheme="majorHAnsi" w:cstheme="majorHAnsi"/>
          <w:sz w:val="24"/>
          <w:szCs w:val="24"/>
          <w:lang w:val="ro-MD"/>
        </w:rPr>
        <w:t>e nu sunt aprobate regulamentar</w:t>
      </w:r>
      <w:r w:rsidR="00013109" w:rsidRPr="00013109">
        <w:rPr>
          <w:rFonts w:asciiTheme="majorHAnsi" w:hAnsiTheme="majorHAnsi" w:cstheme="majorHAnsi"/>
          <w:sz w:val="24"/>
          <w:szCs w:val="24"/>
          <w:lang w:val="ro-MD"/>
        </w:rPr>
        <w:t xml:space="preserve"> </w:t>
      </w:r>
      <w:r w:rsidR="00013109" w:rsidRPr="00EE58AD">
        <w:rPr>
          <w:rFonts w:asciiTheme="majorHAnsi" w:hAnsiTheme="majorHAnsi" w:cstheme="majorHAnsi"/>
          <w:i/>
          <w:sz w:val="24"/>
          <w:szCs w:val="24"/>
          <w:lang w:val="ro-MD"/>
        </w:rPr>
        <w:t>(subpunctul 4.1.1)</w:t>
      </w:r>
      <w:r w:rsidR="005648A0" w:rsidRPr="00EE58AD">
        <w:rPr>
          <w:rFonts w:asciiTheme="majorHAnsi" w:hAnsiTheme="majorHAnsi" w:cstheme="majorHAnsi"/>
          <w:i/>
          <w:sz w:val="24"/>
          <w:szCs w:val="24"/>
          <w:lang w:val="ro-MD"/>
        </w:rPr>
        <w:t>;</w:t>
      </w:r>
    </w:p>
    <w:p w14:paraId="6F46590C" w14:textId="7BF97DF9" w:rsidR="00013109" w:rsidRPr="00EE58AD" w:rsidRDefault="00601F12" w:rsidP="00C001BB">
      <w:pPr>
        <w:pStyle w:val="ab"/>
        <w:numPr>
          <w:ilvl w:val="0"/>
          <w:numId w:val="27"/>
        </w:numPr>
        <w:tabs>
          <w:tab w:val="left" w:pos="993"/>
        </w:tabs>
        <w:spacing w:line="276" w:lineRule="auto"/>
        <w:ind w:left="0" w:firstLine="709"/>
        <w:jc w:val="both"/>
        <w:rPr>
          <w:rFonts w:asciiTheme="majorHAnsi" w:hAnsiTheme="majorHAnsi" w:cstheme="majorHAnsi"/>
          <w:sz w:val="24"/>
          <w:szCs w:val="24"/>
          <w:lang w:val="ro-MD"/>
        </w:rPr>
      </w:pPr>
      <w:r w:rsidRPr="00EE58AD">
        <w:rPr>
          <w:rFonts w:asciiTheme="majorHAnsi" w:hAnsiTheme="majorHAnsi" w:cstheme="majorHAnsi"/>
          <w:sz w:val="24"/>
          <w:szCs w:val="24"/>
          <w:lang w:val="ro-MD"/>
        </w:rPr>
        <w:t>a</w:t>
      </w:r>
      <w:r w:rsidR="00013109" w:rsidRPr="00EE58AD">
        <w:rPr>
          <w:rFonts w:asciiTheme="majorHAnsi" w:hAnsiTheme="majorHAnsi" w:cstheme="majorHAnsi"/>
          <w:sz w:val="24"/>
          <w:szCs w:val="24"/>
          <w:lang w:val="ro-MD"/>
        </w:rPr>
        <w:t>utorizarea importu</w:t>
      </w:r>
      <w:r w:rsidR="006E680F" w:rsidRPr="00EE58AD">
        <w:rPr>
          <w:rFonts w:asciiTheme="majorHAnsi" w:hAnsiTheme="majorHAnsi" w:cstheme="majorHAnsi"/>
          <w:sz w:val="24"/>
          <w:szCs w:val="24"/>
          <w:lang w:val="ro-MD"/>
        </w:rPr>
        <w:t>lui de medicamente neautorizate, în sumă de 288,8 mil.lei, nu s-a încadrat în cerințele și excepțiile prevăzute de cadrul normativ</w:t>
      </w:r>
      <w:r w:rsidR="006E680F" w:rsidRPr="00EE58AD">
        <w:rPr>
          <w:rStyle w:val="af4"/>
          <w:rFonts w:asciiTheme="majorHAnsi" w:hAnsiTheme="majorHAnsi" w:cstheme="majorHAnsi"/>
          <w:sz w:val="24"/>
          <w:szCs w:val="24"/>
          <w:lang w:val="ro-MD"/>
        </w:rPr>
        <w:footnoteReference w:id="2"/>
      </w:r>
      <w:r w:rsidR="006E680F" w:rsidRPr="00EE58AD">
        <w:rPr>
          <w:rFonts w:asciiTheme="majorHAnsi" w:hAnsiTheme="majorHAnsi" w:cstheme="majorHAnsi"/>
          <w:sz w:val="24"/>
          <w:szCs w:val="24"/>
          <w:lang w:val="ro-MD"/>
        </w:rPr>
        <w:t xml:space="preserve"> și</w:t>
      </w:r>
      <w:r w:rsidR="006E680F" w:rsidRPr="00EE58AD">
        <w:rPr>
          <w:rFonts w:asciiTheme="majorHAnsi" w:hAnsiTheme="majorHAnsi" w:cstheme="majorHAnsi"/>
          <w:i/>
          <w:lang w:val="ro-MD"/>
        </w:rPr>
        <w:t xml:space="preserve"> </w:t>
      </w:r>
      <w:r w:rsidR="00013109" w:rsidRPr="00EE58AD">
        <w:rPr>
          <w:rFonts w:asciiTheme="majorHAnsi" w:hAnsiTheme="majorHAnsi" w:cstheme="majorHAnsi"/>
          <w:sz w:val="24"/>
          <w:szCs w:val="24"/>
          <w:lang w:val="ro-MD"/>
        </w:rPr>
        <w:t>denotă insuficiența activităților de evaluare și control privind necesitatea punerii pe piață a medicamentelor</w:t>
      </w:r>
      <w:r w:rsidR="00D454CA" w:rsidRPr="00EE58AD">
        <w:rPr>
          <w:rFonts w:asciiTheme="majorHAnsi" w:hAnsiTheme="majorHAnsi" w:cstheme="majorHAnsi"/>
          <w:sz w:val="24"/>
          <w:szCs w:val="24"/>
          <w:lang w:val="ro-MD"/>
        </w:rPr>
        <w:t xml:space="preserve">, situație generată  </w:t>
      </w:r>
      <w:r w:rsidR="00013109" w:rsidRPr="00EE58AD">
        <w:rPr>
          <w:rFonts w:asciiTheme="majorHAnsi" w:hAnsiTheme="majorHAnsi" w:cstheme="majorHAnsi"/>
          <w:sz w:val="24"/>
          <w:szCs w:val="24"/>
          <w:lang w:val="ro-MD"/>
        </w:rPr>
        <w:t xml:space="preserve"> de: </w:t>
      </w:r>
      <w:r w:rsidR="00727EA5" w:rsidRPr="00EE58AD">
        <w:rPr>
          <w:rFonts w:asciiTheme="majorHAnsi" w:hAnsiTheme="majorHAnsi" w:cstheme="majorHAnsi"/>
          <w:b/>
          <w:i/>
          <w:sz w:val="24"/>
          <w:szCs w:val="24"/>
          <w:lang w:val="ro-MD"/>
        </w:rPr>
        <w:t>(i)</w:t>
      </w:r>
      <w:r w:rsidR="00727EA5" w:rsidRPr="00EE58AD">
        <w:rPr>
          <w:rFonts w:asciiTheme="majorHAnsi" w:hAnsiTheme="majorHAnsi" w:cstheme="majorHAnsi"/>
          <w:sz w:val="24"/>
          <w:szCs w:val="24"/>
          <w:lang w:val="ro-MD"/>
        </w:rPr>
        <w:t xml:space="preserve"> </w:t>
      </w:r>
      <w:r w:rsidR="00013109" w:rsidRPr="00EE58AD">
        <w:rPr>
          <w:rFonts w:asciiTheme="majorHAnsi" w:hAnsiTheme="majorHAnsi" w:cstheme="majorHAnsi"/>
          <w:sz w:val="24"/>
          <w:szCs w:val="24"/>
          <w:lang w:val="ro-MD"/>
        </w:rPr>
        <w:t xml:space="preserve">lipsa argumentelor prezentate de către operatorii economici </w:t>
      </w:r>
      <w:r w:rsidRPr="00EE58AD">
        <w:rPr>
          <w:rFonts w:asciiTheme="majorHAnsi" w:hAnsiTheme="majorHAnsi" w:cstheme="majorHAnsi"/>
          <w:sz w:val="24"/>
          <w:szCs w:val="24"/>
          <w:lang w:val="ro-MD"/>
        </w:rPr>
        <w:t>(</w:t>
      </w:r>
      <w:r w:rsidR="00013109" w:rsidRPr="00EE58AD">
        <w:rPr>
          <w:rFonts w:asciiTheme="majorHAnsi" w:hAnsiTheme="majorHAnsi" w:cstheme="majorHAnsi"/>
          <w:sz w:val="24"/>
          <w:szCs w:val="24"/>
          <w:lang w:val="ro-MD"/>
        </w:rPr>
        <w:t>258,4 mil.lei</w:t>
      </w:r>
      <w:r w:rsidRPr="00EE58AD">
        <w:rPr>
          <w:rFonts w:asciiTheme="majorHAnsi" w:hAnsiTheme="majorHAnsi" w:cstheme="majorHAnsi"/>
          <w:sz w:val="24"/>
          <w:szCs w:val="24"/>
          <w:lang w:val="ro-MD"/>
        </w:rPr>
        <w:t>)</w:t>
      </w:r>
      <w:r w:rsidR="00013109" w:rsidRPr="00EE58AD">
        <w:rPr>
          <w:rFonts w:asciiTheme="majorHAnsi" w:hAnsiTheme="majorHAnsi" w:cstheme="majorHAnsi"/>
          <w:sz w:val="24"/>
          <w:szCs w:val="24"/>
          <w:lang w:val="ro-MD"/>
        </w:rPr>
        <w:t xml:space="preserve">; </w:t>
      </w:r>
      <w:r w:rsidR="00013109" w:rsidRPr="00EE58AD">
        <w:rPr>
          <w:rFonts w:asciiTheme="majorHAnsi" w:hAnsiTheme="majorHAnsi" w:cstheme="majorHAnsi"/>
          <w:b/>
          <w:i/>
          <w:sz w:val="24"/>
          <w:szCs w:val="24"/>
          <w:lang w:val="ro-MD"/>
        </w:rPr>
        <w:t xml:space="preserve">(ii) </w:t>
      </w:r>
      <w:r w:rsidR="00013109" w:rsidRPr="00EE58AD">
        <w:rPr>
          <w:rFonts w:asciiTheme="majorHAnsi" w:hAnsiTheme="majorHAnsi" w:cstheme="majorHAnsi"/>
          <w:sz w:val="24"/>
          <w:szCs w:val="24"/>
          <w:lang w:val="ro-MD"/>
        </w:rPr>
        <w:t>solicitarea și plasarea pe piață a medicamentelor neautorizate în lipsa datelor concrete privind persoanele care necesită astfel de medicamente și/sau medicii care le-au prescris</w:t>
      </w:r>
      <w:r w:rsidRPr="00EE58AD">
        <w:rPr>
          <w:rFonts w:asciiTheme="majorHAnsi" w:hAnsiTheme="majorHAnsi" w:cstheme="majorHAnsi"/>
          <w:sz w:val="24"/>
          <w:szCs w:val="24"/>
          <w:lang w:val="ro-MD"/>
        </w:rPr>
        <w:t>,</w:t>
      </w:r>
      <w:r w:rsidR="00013109" w:rsidRPr="00EE58AD">
        <w:rPr>
          <w:rFonts w:asciiTheme="majorHAnsi" w:hAnsiTheme="majorHAnsi" w:cstheme="majorHAnsi"/>
          <w:sz w:val="24"/>
          <w:szCs w:val="24"/>
          <w:lang w:val="ro-MD"/>
        </w:rPr>
        <w:t xml:space="preserve"> </w:t>
      </w:r>
      <w:r w:rsidRPr="00EE58AD">
        <w:rPr>
          <w:rFonts w:asciiTheme="majorHAnsi" w:hAnsiTheme="majorHAnsi" w:cstheme="majorHAnsi"/>
          <w:sz w:val="24"/>
          <w:szCs w:val="24"/>
          <w:lang w:val="ro-MD"/>
        </w:rPr>
        <w:t>(</w:t>
      </w:r>
      <w:r w:rsidR="00013109" w:rsidRPr="00EE58AD">
        <w:rPr>
          <w:rFonts w:asciiTheme="majorHAnsi" w:hAnsiTheme="majorHAnsi" w:cstheme="majorHAnsi"/>
          <w:sz w:val="24"/>
          <w:szCs w:val="24"/>
          <w:lang w:val="ro-MD"/>
        </w:rPr>
        <w:t>2,7 mil.lei</w:t>
      </w:r>
      <w:r w:rsidRPr="00EE58AD">
        <w:rPr>
          <w:rFonts w:asciiTheme="majorHAnsi" w:hAnsiTheme="majorHAnsi" w:cstheme="majorHAnsi"/>
          <w:sz w:val="24"/>
          <w:szCs w:val="24"/>
          <w:lang w:val="ro-MD"/>
        </w:rPr>
        <w:t>)</w:t>
      </w:r>
      <w:r w:rsidR="00013109" w:rsidRPr="00EE58AD">
        <w:rPr>
          <w:rFonts w:asciiTheme="majorHAnsi" w:hAnsiTheme="majorHAnsi" w:cstheme="majorHAnsi"/>
          <w:sz w:val="24"/>
          <w:szCs w:val="24"/>
          <w:lang w:val="ro-MD"/>
        </w:rPr>
        <w:t xml:space="preserve">; </w:t>
      </w:r>
      <w:r w:rsidR="00013109" w:rsidRPr="00EE58AD">
        <w:rPr>
          <w:rFonts w:asciiTheme="majorHAnsi" w:hAnsiTheme="majorHAnsi" w:cstheme="majorHAnsi"/>
          <w:b/>
          <w:i/>
          <w:sz w:val="24"/>
          <w:szCs w:val="24"/>
          <w:lang w:val="ro-MD"/>
        </w:rPr>
        <w:t>(iii)</w:t>
      </w:r>
      <w:r w:rsidR="00013109" w:rsidRPr="00EE58AD">
        <w:rPr>
          <w:rFonts w:asciiTheme="majorHAnsi" w:hAnsiTheme="majorHAnsi" w:cstheme="majorHAnsi"/>
          <w:sz w:val="24"/>
          <w:szCs w:val="24"/>
          <w:lang w:val="ro-MD"/>
        </w:rPr>
        <w:t xml:space="preserve"> eliberarea autorizației de import al medicamentelor neautorizate chiar dacă s-a decis respinge</w:t>
      </w:r>
      <w:r w:rsidRPr="00EE58AD">
        <w:rPr>
          <w:rFonts w:asciiTheme="majorHAnsi" w:hAnsiTheme="majorHAnsi" w:cstheme="majorHAnsi"/>
          <w:sz w:val="24"/>
          <w:szCs w:val="24"/>
          <w:lang w:val="ro-MD"/>
        </w:rPr>
        <w:t>re</w:t>
      </w:r>
      <w:r w:rsidR="00013109" w:rsidRPr="00EE58AD">
        <w:rPr>
          <w:rFonts w:asciiTheme="majorHAnsi" w:hAnsiTheme="majorHAnsi" w:cstheme="majorHAnsi"/>
          <w:sz w:val="24"/>
          <w:szCs w:val="24"/>
          <w:lang w:val="ro-MD"/>
        </w:rPr>
        <w:t>a cer</w:t>
      </w:r>
      <w:r w:rsidR="00727EA5" w:rsidRPr="00EE58AD">
        <w:rPr>
          <w:rFonts w:asciiTheme="majorHAnsi" w:hAnsiTheme="majorHAnsi" w:cstheme="majorHAnsi"/>
          <w:sz w:val="24"/>
          <w:szCs w:val="24"/>
          <w:lang w:val="ro-MD"/>
        </w:rPr>
        <w:t xml:space="preserve">erii operatorului economic (7,7 </w:t>
      </w:r>
      <w:r w:rsidR="00013109" w:rsidRPr="00EE58AD">
        <w:rPr>
          <w:rFonts w:asciiTheme="majorHAnsi" w:hAnsiTheme="majorHAnsi" w:cstheme="majorHAnsi"/>
          <w:sz w:val="24"/>
          <w:szCs w:val="24"/>
          <w:lang w:val="ro-MD"/>
        </w:rPr>
        <w:t xml:space="preserve">mil.lei); </w:t>
      </w:r>
      <w:r w:rsidR="00013109" w:rsidRPr="00EE58AD">
        <w:rPr>
          <w:rFonts w:asciiTheme="majorHAnsi" w:hAnsiTheme="majorHAnsi" w:cstheme="majorHAnsi"/>
          <w:b/>
          <w:i/>
          <w:sz w:val="24"/>
          <w:szCs w:val="24"/>
          <w:lang w:val="ro-MD"/>
        </w:rPr>
        <w:t xml:space="preserve">(iv) </w:t>
      </w:r>
      <w:r w:rsidR="00013109" w:rsidRPr="00EE58AD">
        <w:rPr>
          <w:rFonts w:asciiTheme="majorHAnsi" w:hAnsiTheme="majorHAnsi" w:cstheme="majorHAnsi"/>
          <w:sz w:val="24"/>
          <w:szCs w:val="24"/>
          <w:lang w:val="ro-MD"/>
        </w:rPr>
        <w:t>medicamentele neautorizate care au fost contracta</w:t>
      </w:r>
      <w:r w:rsidRPr="00EE58AD">
        <w:rPr>
          <w:rFonts w:asciiTheme="majorHAnsi" w:hAnsiTheme="majorHAnsi" w:cstheme="majorHAnsi"/>
          <w:sz w:val="24"/>
          <w:szCs w:val="24"/>
          <w:lang w:val="ro-MD"/>
        </w:rPr>
        <w:t>t</w:t>
      </w:r>
      <w:r w:rsidR="00013109" w:rsidRPr="00EE58AD">
        <w:rPr>
          <w:rFonts w:asciiTheme="majorHAnsi" w:hAnsiTheme="majorHAnsi" w:cstheme="majorHAnsi"/>
          <w:sz w:val="24"/>
          <w:szCs w:val="24"/>
          <w:lang w:val="ro-MD"/>
        </w:rPr>
        <w:t xml:space="preserve">e în cadrul procedurilor de achiziții publice centralizate, deși au fost autorizate pentru import, nu </w:t>
      </w:r>
      <w:r w:rsidR="00DD5F0D" w:rsidRPr="00EE58AD">
        <w:rPr>
          <w:rFonts w:asciiTheme="majorHAnsi" w:hAnsiTheme="majorHAnsi" w:cstheme="majorHAnsi"/>
          <w:sz w:val="24"/>
          <w:szCs w:val="24"/>
          <w:lang w:val="ro-MD"/>
        </w:rPr>
        <w:t>au fost evaluate corespunzător</w:t>
      </w:r>
      <w:r w:rsidR="009D0649" w:rsidRPr="00EE58AD">
        <w:rPr>
          <w:rFonts w:asciiTheme="majorHAnsi" w:hAnsiTheme="majorHAnsi" w:cstheme="majorHAnsi"/>
          <w:sz w:val="24"/>
          <w:szCs w:val="24"/>
          <w:lang w:val="ro-MD"/>
        </w:rPr>
        <w:t xml:space="preserve"> (13,1 mil.lei); </w:t>
      </w:r>
      <w:r w:rsidR="00C96C41" w:rsidRPr="00EE58AD">
        <w:rPr>
          <w:rFonts w:asciiTheme="majorHAnsi" w:hAnsiTheme="majorHAnsi" w:cstheme="majorHAnsi"/>
          <w:b/>
          <w:i/>
          <w:sz w:val="24"/>
          <w:szCs w:val="24"/>
          <w:lang w:val="ro-MD"/>
        </w:rPr>
        <w:t>(v)</w:t>
      </w:r>
      <w:r w:rsidR="00C96C41" w:rsidRPr="00EE58AD">
        <w:rPr>
          <w:rFonts w:asciiTheme="majorHAnsi" w:hAnsiTheme="majorHAnsi" w:cstheme="majorHAnsi"/>
          <w:sz w:val="24"/>
          <w:szCs w:val="24"/>
          <w:lang w:val="ro-MD"/>
        </w:rPr>
        <w:t xml:space="preserve"> autorizarea importului pentru medicamente neautorizate cu argumentarea că au preț mai</w:t>
      </w:r>
      <w:r w:rsidR="00C96C41" w:rsidRPr="00EE58AD">
        <w:rPr>
          <w:rFonts w:asciiTheme="majorHAnsi" w:hAnsiTheme="majorHAnsi" w:cstheme="majorHAnsi"/>
          <w:i/>
          <w:sz w:val="24"/>
          <w:szCs w:val="24"/>
          <w:lang w:val="ro-MD"/>
        </w:rPr>
        <w:t xml:space="preserve"> </w:t>
      </w:r>
      <w:r w:rsidR="00C96C41" w:rsidRPr="00EE58AD">
        <w:rPr>
          <w:rFonts w:asciiTheme="majorHAnsi" w:hAnsiTheme="majorHAnsi" w:cstheme="majorHAnsi"/>
          <w:sz w:val="24"/>
          <w:szCs w:val="24"/>
          <w:lang w:val="ro-MD"/>
        </w:rPr>
        <w:t>scăzut, deși importul, distribuirea și folosirea în practica medicală a medicamentelor neautorizate potrivit cadrului legal se realizează doar în cazul absenței analogilor sau a substituenților pe piața farmaceutică (6,9 mil.lei)</w:t>
      </w:r>
      <w:r w:rsidR="00DD5F0D" w:rsidRPr="00EE58AD">
        <w:rPr>
          <w:rFonts w:asciiTheme="majorHAnsi" w:hAnsiTheme="majorHAnsi" w:cstheme="majorHAnsi"/>
          <w:sz w:val="24"/>
          <w:szCs w:val="24"/>
          <w:lang w:val="ro-MD"/>
        </w:rPr>
        <w:t xml:space="preserve"> </w:t>
      </w:r>
      <w:r w:rsidR="00013109" w:rsidRPr="00EE58AD">
        <w:rPr>
          <w:rFonts w:asciiTheme="majorHAnsi" w:hAnsiTheme="majorHAnsi" w:cstheme="majorHAnsi"/>
          <w:i/>
          <w:sz w:val="24"/>
          <w:szCs w:val="24"/>
          <w:lang w:val="ro-MD"/>
        </w:rPr>
        <w:t>(subpunctul 4.1.2)</w:t>
      </w:r>
      <w:r w:rsidRPr="00EE58AD">
        <w:rPr>
          <w:rFonts w:asciiTheme="majorHAnsi" w:hAnsiTheme="majorHAnsi" w:cstheme="majorHAnsi"/>
          <w:i/>
          <w:sz w:val="24"/>
          <w:szCs w:val="24"/>
          <w:lang w:val="ro-MD"/>
        </w:rPr>
        <w:t>;</w:t>
      </w:r>
    </w:p>
    <w:p w14:paraId="78D31C17" w14:textId="5EF3ADC4" w:rsidR="00013109" w:rsidRPr="00EE58AD" w:rsidRDefault="00BA337C" w:rsidP="00C001BB">
      <w:pPr>
        <w:pStyle w:val="ab"/>
        <w:numPr>
          <w:ilvl w:val="0"/>
          <w:numId w:val="27"/>
        </w:numPr>
        <w:tabs>
          <w:tab w:val="left" w:pos="993"/>
        </w:tabs>
        <w:spacing w:line="276" w:lineRule="auto"/>
        <w:ind w:left="0" w:firstLine="709"/>
        <w:jc w:val="both"/>
        <w:rPr>
          <w:rFonts w:asciiTheme="majorHAnsi" w:hAnsiTheme="majorHAnsi" w:cstheme="majorHAnsi"/>
          <w:sz w:val="24"/>
          <w:szCs w:val="24"/>
          <w:lang w:val="ro-MD"/>
        </w:rPr>
      </w:pPr>
      <w:r w:rsidRPr="00EE58AD">
        <w:rPr>
          <w:rFonts w:asciiTheme="majorHAnsi" w:hAnsiTheme="majorHAnsi" w:cstheme="majorHAnsi"/>
          <w:i/>
          <w:sz w:val="24"/>
          <w:szCs w:val="24"/>
          <w:lang w:val="ro-MD"/>
        </w:rPr>
        <w:t>î</w:t>
      </w:r>
      <w:r w:rsidR="00013109" w:rsidRPr="00EE58AD">
        <w:rPr>
          <w:rFonts w:asciiTheme="majorHAnsi" w:hAnsiTheme="majorHAnsi" w:cstheme="majorHAnsi"/>
          <w:i/>
          <w:sz w:val="24"/>
          <w:szCs w:val="24"/>
          <w:lang w:val="ro-MD"/>
        </w:rPr>
        <w:t>n cadrul procedurilor de achiziții publice centralizate în sănătate au fost contractate medicamente neautorizate destinate pentru circa 60,0 mii de pacienții din cadrul a</w:t>
      </w:r>
      <w:r w:rsidR="00C96C41" w:rsidRPr="00EE58AD">
        <w:rPr>
          <w:rFonts w:asciiTheme="majorHAnsi" w:hAnsiTheme="majorHAnsi" w:cstheme="majorHAnsi"/>
          <w:i/>
          <w:sz w:val="24"/>
          <w:szCs w:val="24"/>
          <w:lang w:val="ro-MD"/>
        </w:rPr>
        <w:t xml:space="preserve"> </w:t>
      </w:r>
      <w:r w:rsidR="00013109" w:rsidRPr="00EE58AD">
        <w:rPr>
          <w:rFonts w:asciiTheme="majorHAnsi" w:hAnsiTheme="majorHAnsi" w:cstheme="majorHAnsi"/>
          <w:i/>
          <w:sz w:val="24"/>
          <w:szCs w:val="24"/>
          <w:lang w:val="ro-MD"/>
        </w:rPr>
        <w:t xml:space="preserve"> 23 de Programe naționale în sănătate. </w:t>
      </w:r>
      <w:r w:rsidR="00013109" w:rsidRPr="00EE58AD">
        <w:rPr>
          <w:rFonts w:asciiTheme="majorHAnsi" w:hAnsiTheme="majorHAnsi" w:cstheme="majorHAnsi"/>
          <w:sz w:val="24"/>
          <w:szCs w:val="24"/>
          <w:lang w:val="ro-MD"/>
        </w:rPr>
        <w:t>S-a stabilit că 28% din medicamente</w:t>
      </w:r>
      <w:r w:rsidRPr="00EE58AD">
        <w:rPr>
          <w:rFonts w:asciiTheme="majorHAnsi" w:hAnsiTheme="majorHAnsi" w:cstheme="majorHAnsi"/>
          <w:sz w:val="24"/>
          <w:szCs w:val="24"/>
          <w:lang w:val="ro-MD"/>
        </w:rPr>
        <w:t>le</w:t>
      </w:r>
      <w:r w:rsidR="00013109" w:rsidRPr="00EE58AD">
        <w:rPr>
          <w:rFonts w:asciiTheme="majorHAnsi" w:hAnsiTheme="majorHAnsi" w:cstheme="majorHAnsi"/>
          <w:sz w:val="24"/>
          <w:szCs w:val="24"/>
          <w:lang w:val="ro-MD"/>
        </w:rPr>
        <w:t xml:space="preserve"> necesare serviciilor de sănătate au fost ne</w:t>
      </w:r>
      <w:r w:rsidR="00DD5F0D" w:rsidRPr="00EE58AD">
        <w:rPr>
          <w:rFonts w:asciiTheme="majorHAnsi" w:hAnsiTheme="majorHAnsi" w:cstheme="majorHAnsi"/>
          <w:sz w:val="24"/>
          <w:szCs w:val="24"/>
          <w:lang w:val="ro-MD"/>
        </w:rPr>
        <w:t>autorizate în Republica Moldova</w:t>
      </w:r>
      <w:r w:rsidR="00CE6BDE" w:rsidRPr="00EE58AD">
        <w:rPr>
          <w:rFonts w:asciiTheme="majorHAnsi" w:hAnsiTheme="majorHAnsi" w:cstheme="majorHAnsi"/>
          <w:sz w:val="24"/>
          <w:szCs w:val="32"/>
          <w:lang w:val="ro-MD"/>
        </w:rPr>
        <w:t xml:space="preserve">. </w:t>
      </w:r>
      <w:r w:rsidR="00CE6BDE" w:rsidRPr="00EE58AD">
        <w:rPr>
          <w:rFonts w:asciiTheme="majorHAnsi" w:hAnsiTheme="majorHAnsi" w:cstheme="majorHAnsi"/>
          <w:sz w:val="24"/>
          <w:szCs w:val="24"/>
          <w:lang w:val="ro-MD"/>
        </w:rPr>
        <w:t>Permisiunea de</w:t>
      </w:r>
      <w:r w:rsidR="00CE6BDE" w:rsidRPr="00EE58AD">
        <w:rPr>
          <w:rFonts w:asciiTheme="majorHAnsi" w:hAnsiTheme="majorHAnsi" w:cstheme="majorHAnsi"/>
          <w:i/>
          <w:sz w:val="24"/>
          <w:szCs w:val="24"/>
          <w:lang w:val="ro-MD"/>
        </w:rPr>
        <w:t xml:space="preserve"> </w:t>
      </w:r>
      <w:r w:rsidR="00CE6BDE" w:rsidRPr="00EE58AD">
        <w:rPr>
          <w:rFonts w:asciiTheme="majorHAnsi" w:hAnsiTheme="majorHAnsi" w:cstheme="majorHAnsi"/>
          <w:sz w:val="24"/>
          <w:szCs w:val="24"/>
          <w:lang w:val="ro-MD"/>
        </w:rPr>
        <w:t xml:space="preserve">procurare a medicamentelor neautorizate se realizează în condițiile </w:t>
      </w:r>
      <w:r w:rsidR="00CE6BDE" w:rsidRPr="00EE58AD">
        <w:rPr>
          <w:rFonts w:asciiTheme="majorHAnsi" w:hAnsiTheme="majorHAnsi" w:cstheme="majorHAnsi"/>
          <w:bCs/>
          <w:sz w:val="24"/>
          <w:szCs w:val="24"/>
          <w:lang w:val="ro-MD"/>
        </w:rPr>
        <w:t xml:space="preserve">lipsei substituenților și a analogilor de medicamente, precum și în scopul reducerii cheltuielilor aferente achizițiilor, care </w:t>
      </w:r>
      <w:r w:rsidR="00CE6BDE" w:rsidRPr="00EE58AD">
        <w:rPr>
          <w:rFonts w:asciiTheme="majorHAnsi" w:hAnsiTheme="majorHAnsi" w:cstheme="majorHAnsi"/>
          <w:sz w:val="24"/>
          <w:szCs w:val="24"/>
          <w:lang w:val="ro-MD"/>
        </w:rPr>
        <w:t>nu au dispus de documentări, argumente și analize</w:t>
      </w:r>
      <w:r w:rsidR="00CE6BDE" w:rsidRPr="00EE58AD">
        <w:rPr>
          <w:rFonts w:asciiTheme="majorHAnsi" w:hAnsiTheme="majorHAnsi" w:cstheme="majorHAnsi"/>
          <w:bCs/>
          <w:sz w:val="24"/>
          <w:szCs w:val="24"/>
          <w:lang w:val="ro-MD"/>
        </w:rPr>
        <w:t xml:space="preserve"> pentru justificarea acestora.</w:t>
      </w:r>
      <w:r w:rsidR="00013109" w:rsidRPr="00EE58AD">
        <w:rPr>
          <w:rFonts w:asciiTheme="majorHAnsi" w:hAnsiTheme="majorHAnsi" w:cstheme="majorHAnsi"/>
          <w:sz w:val="24"/>
          <w:szCs w:val="24"/>
          <w:lang w:val="ro-MD"/>
        </w:rPr>
        <w:t xml:space="preserve"> </w:t>
      </w:r>
      <w:r w:rsidR="00013109" w:rsidRPr="00EE58AD">
        <w:rPr>
          <w:rFonts w:asciiTheme="majorHAnsi" w:hAnsiTheme="majorHAnsi" w:cstheme="majorHAnsi"/>
          <w:i/>
          <w:sz w:val="24"/>
          <w:szCs w:val="24"/>
          <w:lang w:val="ro-MD"/>
        </w:rPr>
        <w:t>(subpunctul 4.1.3)</w:t>
      </w:r>
      <w:r w:rsidR="00DD5F0D" w:rsidRPr="00EE58AD">
        <w:rPr>
          <w:rFonts w:asciiTheme="majorHAnsi" w:hAnsiTheme="majorHAnsi" w:cstheme="majorHAnsi"/>
          <w:i/>
          <w:sz w:val="24"/>
          <w:szCs w:val="24"/>
          <w:lang w:val="ro-MD"/>
        </w:rPr>
        <w:t>;</w:t>
      </w:r>
    </w:p>
    <w:p w14:paraId="55E99ACF" w14:textId="20F200FE" w:rsidR="00727EA5" w:rsidRPr="00EF5590" w:rsidRDefault="00BA337C" w:rsidP="00C001BB">
      <w:pPr>
        <w:pStyle w:val="ab"/>
        <w:numPr>
          <w:ilvl w:val="0"/>
          <w:numId w:val="27"/>
        </w:numPr>
        <w:tabs>
          <w:tab w:val="left" w:pos="993"/>
        </w:tabs>
        <w:spacing w:line="276" w:lineRule="auto"/>
        <w:ind w:left="0" w:firstLine="709"/>
        <w:jc w:val="both"/>
        <w:rPr>
          <w:rFonts w:asciiTheme="majorHAnsi" w:hAnsiTheme="majorHAnsi" w:cstheme="majorHAnsi"/>
          <w:sz w:val="24"/>
          <w:szCs w:val="24"/>
          <w:lang w:val="ro-MD"/>
        </w:rPr>
      </w:pPr>
      <w:r>
        <w:rPr>
          <w:rFonts w:asciiTheme="majorHAnsi" w:hAnsiTheme="majorHAnsi" w:cstheme="majorHAnsi"/>
          <w:sz w:val="24"/>
          <w:lang w:val="ro-MD"/>
        </w:rPr>
        <w:t>m</w:t>
      </w:r>
      <w:r w:rsidR="003F449B" w:rsidRPr="00EF5590">
        <w:rPr>
          <w:rFonts w:asciiTheme="majorHAnsi" w:hAnsiTheme="majorHAnsi" w:cstheme="majorHAnsi"/>
          <w:sz w:val="24"/>
          <w:lang w:val="ro-MD"/>
        </w:rPr>
        <w:t xml:space="preserve">edicamentele </w:t>
      </w:r>
      <w:r w:rsidR="00174F0B" w:rsidRPr="00EF5590">
        <w:rPr>
          <w:rFonts w:asciiTheme="majorHAnsi" w:hAnsiTheme="majorHAnsi" w:cstheme="majorHAnsi"/>
          <w:sz w:val="24"/>
          <w:lang w:val="ro-MD"/>
        </w:rPr>
        <w:t>pentru realizarea Programul</w:t>
      </w:r>
      <w:r>
        <w:rPr>
          <w:rFonts w:asciiTheme="majorHAnsi" w:hAnsiTheme="majorHAnsi" w:cstheme="majorHAnsi"/>
          <w:sz w:val="24"/>
          <w:lang w:val="ro-MD"/>
        </w:rPr>
        <w:t>ui</w:t>
      </w:r>
      <w:r w:rsidR="00174F0B" w:rsidRPr="00EF5590">
        <w:rPr>
          <w:rFonts w:asciiTheme="majorHAnsi" w:hAnsiTheme="majorHAnsi" w:cstheme="majorHAnsi"/>
          <w:sz w:val="24"/>
          <w:lang w:val="ro-MD"/>
        </w:rPr>
        <w:t xml:space="preserve"> Național </w:t>
      </w:r>
      <w:r w:rsidR="001B6C0E">
        <w:rPr>
          <w:rFonts w:asciiTheme="majorHAnsi" w:hAnsiTheme="majorHAnsi" w:cstheme="majorHAnsi"/>
          <w:sz w:val="24"/>
          <w:lang w:val="ro-MD"/>
        </w:rPr>
        <w:t xml:space="preserve">„Combaterea maladiilor </w:t>
      </w:r>
      <w:r w:rsidR="00174F0B" w:rsidRPr="00EF5590">
        <w:rPr>
          <w:rFonts w:asciiTheme="majorHAnsi" w:hAnsiTheme="majorHAnsi" w:cstheme="majorHAnsi"/>
          <w:sz w:val="24"/>
          <w:lang w:val="ro-MD"/>
        </w:rPr>
        <w:t>rare</w:t>
      </w:r>
      <w:r w:rsidR="001B6C0E">
        <w:rPr>
          <w:rFonts w:asciiTheme="majorHAnsi" w:hAnsiTheme="majorHAnsi" w:cstheme="majorHAnsi"/>
          <w:sz w:val="24"/>
          <w:lang w:val="ro-MD"/>
        </w:rPr>
        <w:t>”</w:t>
      </w:r>
      <w:r>
        <w:rPr>
          <w:rFonts w:asciiTheme="majorHAnsi" w:hAnsiTheme="majorHAnsi" w:cstheme="majorHAnsi"/>
          <w:sz w:val="24"/>
          <w:lang w:val="ro-MD"/>
        </w:rPr>
        <w:t>,</w:t>
      </w:r>
      <w:r w:rsidR="00174F0B" w:rsidRPr="00EF5590">
        <w:rPr>
          <w:rFonts w:asciiTheme="majorHAnsi" w:hAnsiTheme="majorHAnsi" w:cstheme="majorHAnsi"/>
          <w:sz w:val="24"/>
          <w:lang w:val="ro-MD"/>
        </w:rPr>
        <w:t xml:space="preserve"> și anume </w:t>
      </w:r>
      <w:r w:rsidR="00174F0B" w:rsidRPr="00EF5590">
        <w:rPr>
          <w:rFonts w:asciiTheme="majorHAnsi" w:hAnsiTheme="majorHAnsi" w:cstheme="majorHAnsi"/>
          <w:i/>
          <w:sz w:val="24"/>
          <w:lang w:val="ro-MD"/>
        </w:rPr>
        <w:t>maladia Wilson-Konovalov</w:t>
      </w:r>
      <w:r w:rsidR="003F449B" w:rsidRPr="00EF5590">
        <w:rPr>
          <w:rFonts w:asciiTheme="majorHAnsi" w:hAnsiTheme="majorHAnsi" w:cstheme="majorHAnsi"/>
          <w:sz w:val="24"/>
          <w:lang w:val="ro-MD"/>
        </w:rPr>
        <w:t>, nu au fost procurate potrivit necesităților înaintate de către comisia de specialitate, fiind reduse cu 50% cantitățile de medicamente inițial solicitate pentru acești pacienți</w:t>
      </w:r>
      <w:r w:rsidR="00A60F56" w:rsidRPr="00EF5590">
        <w:rPr>
          <w:rFonts w:asciiTheme="majorHAnsi" w:hAnsiTheme="majorHAnsi" w:cstheme="majorHAnsi"/>
          <w:i/>
          <w:sz w:val="24"/>
          <w:szCs w:val="24"/>
          <w:lang w:val="ro-MD"/>
        </w:rPr>
        <w:t xml:space="preserve"> (subpunctul 4.1.3);</w:t>
      </w:r>
    </w:p>
    <w:p w14:paraId="7DE4EC29" w14:textId="77777777" w:rsidR="00DD5F0D" w:rsidRPr="00EF5590" w:rsidRDefault="007106BB" w:rsidP="00C001BB">
      <w:pPr>
        <w:pStyle w:val="ab"/>
        <w:numPr>
          <w:ilvl w:val="0"/>
          <w:numId w:val="27"/>
        </w:numPr>
        <w:tabs>
          <w:tab w:val="left" w:pos="993"/>
        </w:tabs>
        <w:spacing w:line="276" w:lineRule="auto"/>
        <w:ind w:left="0" w:firstLine="709"/>
        <w:jc w:val="both"/>
        <w:rPr>
          <w:rFonts w:asciiTheme="majorHAnsi" w:hAnsiTheme="majorHAnsi" w:cstheme="majorHAnsi"/>
          <w:sz w:val="24"/>
          <w:szCs w:val="24"/>
          <w:lang w:val="ro-MD"/>
        </w:rPr>
      </w:pPr>
      <w:r w:rsidRPr="00EF5590">
        <w:rPr>
          <w:rFonts w:asciiTheme="majorHAnsi" w:hAnsiTheme="majorHAnsi" w:cstheme="majorHAnsi"/>
          <w:sz w:val="24"/>
          <w:szCs w:val="24"/>
          <w:lang w:val="ro-MD"/>
        </w:rPr>
        <w:t>insuficiența activităților de verificare, evaluare și sistematizare a datelor aferente importului de medicamente, cu privire la cantitatea, prețul și data realizării importului de către operatorii economici</w:t>
      </w:r>
      <w:r w:rsidR="00BA337C">
        <w:rPr>
          <w:rFonts w:asciiTheme="majorHAnsi" w:hAnsiTheme="majorHAnsi" w:cstheme="majorHAnsi"/>
          <w:sz w:val="24"/>
          <w:szCs w:val="24"/>
          <w:lang w:val="ro-MD"/>
        </w:rPr>
        <w:t>,</w:t>
      </w:r>
      <w:r w:rsidRPr="00EF5590">
        <w:rPr>
          <w:rFonts w:asciiTheme="majorHAnsi" w:hAnsiTheme="majorHAnsi" w:cstheme="majorHAnsi"/>
          <w:sz w:val="24"/>
          <w:szCs w:val="24"/>
          <w:lang w:val="ro-MD"/>
        </w:rPr>
        <w:t xml:space="preserve"> a condiționat deficiențe și neconformități, și anume: </w:t>
      </w:r>
    </w:p>
    <w:p w14:paraId="5244CF7D" w14:textId="77777777" w:rsidR="00DD5F0D" w:rsidRPr="00EF5590" w:rsidRDefault="007106BB" w:rsidP="00445687">
      <w:pPr>
        <w:pStyle w:val="ab"/>
        <w:spacing w:line="276" w:lineRule="auto"/>
        <w:ind w:left="0" w:firstLine="709"/>
        <w:jc w:val="both"/>
        <w:rPr>
          <w:rFonts w:asciiTheme="majorHAnsi" w:hAnsiTheme="majorHAnsi" w:cstheme="majorHAnsi"/>
          <w:sz w:val="24"/>
          <w:szCs w:val="24"/>
          <w:lang w:val="ro-MD"/>
        </w:rPr>
      </w:pPr>
      <w:r w:rsidRPr="00EF5590">
        <w:rPr>
          <w:rFonts w:asciiTheme="majorHAnsi" w:hAnsiTheme="majorHAnsi" w:cstheme="majorHAnsi"/>
          <w:b/>
          <w:i/>
          <w:sz w:val="24"/>
          <w:szCs w:val="24"/>
          <w:lang w:val="ro-MD"/>
        </w:rPr>
        <w:t>(i)</w:t>
      </w:r>
      <w:r w:rsidRPr="00EF5590">
        <w:rPr>
          <w:rFonts w:asciiTheme="majorHAnsi" w:hAnsiTheme="majorHAnsi" w:cstheme="majorHAnsi"/>
          <w:sz w:val="24"/>
          <w:szCs w:val="24"/>
          <w:lang w:val="ro-MD"/>
        </w:rPr>
        <w:t xml:space="preserve"> medicamentele au fost importate la prețuri mai mari comparativ cu cel</w:t>
      </w:r>
      <w:r w:rsidR="00BA337C">
        <w:rPr>
          <w:rFonts w:asciiTheme="majorHAnsi" w:hAnsiTheme="majorHAnsi" w:cstheme="majorHAnsi"/>
          <w:sz w:val="24"/>
          <w:szCs w:val="24"/>
          <w:lang w:val="ro-MD"/>
        </w:rPr>
        <w:t>e</w:t>
      </w:r>
      <w:r w:rsidRPr="00EF5590">
        <w:rPr>
          <w:rFonts w:asciiTheme="majorHAnsi" w:hAnsiTheme="majorHAnsi" w:cstheme="majorHAnsi"/>
          <w:sz w:val="24"/>
          <w:szCs w:val="24"/>
          <w:lang w:val="ro-MD"/>
        </w:rPr>
        <w:t xml:space="preserve"> solicitat</w:t>
      </w:r>
      <w:r w:rsidR="00BA337C">
        <w:rPr>
          <w:rFonts w:asciiTheme="majorHAnsi" w:hAnsiTheme="majorHAnsi" w:cstheme="majorHAnsi"/>
          <w:sz w:val="24"/>
          <w:szCs w:val="24"/>
          <w:lang w:val="ro-MD"/>
        </w:rPr>
        <w:t>e</w:t>
      </w:r>
      <w:r w:rsidRPr="00EF5590">
        <w:rPr>
          <w:rFonts w:asciiTheme="majorHAnsi" w:hAnsiTheme="majorHAnsi" w:cstheme="majorHAnsi"/>
          <w:sz w:val="24"/>
          <w:szCs w:val="24"/>
          <w:lang w:val="ro-MD"/>
        </w:rPr>
        <w:t xml:space="preserve"> la etapa de autorizare, cumulativ depășind cu 10,5 mil.lei prețul medicamentelor din specificația tehnică și de preț prezentată de către operatori</w:t>
      </w:r>
      <w:r w:rsidR="00BA337C">
        <w:rPr>
          <w:rFonts w:asciiTheme="majorHAnsi" w:hAnsiTheme="majorHAnsi" w:cstheme="majorHAnsi"/>
          <w:sz w:val="24"/>
          <w:szCs w:val="24"/>
          <w:lang w:val="ro-MD"/>
        </w:rPr>
        <w:t>i</w:t>
      </w:r>
      <w:r w:rsidRPr="00EF5590">
        <w:rPr>
          <w:rFonts w:asciiTheme="majorHAnsi" w:hAnsiTheme="majorHAnsi" w:cstheme="majorHAnsi"/>
          <w:sz w:val="24"/>
          <w:szCs w:val="24"/>
          <w:lang w:val="ro-MD"/>
        </w:rPr>
        <w:t xml:space="preserve"> economici </w:t>
      </w:r>
      <w:r w:rsidR="00DD5F0D" w:rsidRPr="00EF5590">
        <w:rPr>
          <w:rFonts w:asciiTheme="majorHAnsi" w:hAnsiTheme="majorHAnsi" w:cstheme="majorHAnsi"/>
          <w:i/>
          <w:sz w:val="24"/>
          <w:szCs w:val="24"/>
          <w:lang w:val="ro-MD"/>
        </w:rPr>
        <w:t>(subpunctul 4.1.4);</w:t>
      </w:r>
    </w:p>
    <w:p w14:paraId="34D8CC25" w14:textId="77777777" w:rsidR="00DD5F0D" w:rsidRPr="00EF5590" w:rsidRDefault="007106BB" w:rsidP="00445687">
      <w:pPr>
        <w:pStyle w:val="ab"/>
        <w:spacing w:line="276" w:lineRule="auto"/>
        <w:ind w:left="0" w:firstLine="709"/>
        <w:jc w:val="both"/>
        <w:rPr>
          <w:rFonts w:asciiTheme="majorHAnsi" w:hAnsiTheme="majorHAnsi" w:cstheme="majorHAnsi"/>
          <w:sz w:val="24"/>
          <w:szCs w:val="24"/>
          <w:lang w:val="ro-MD"/>
        </w:rPr>
      </w:pPr>
      <w:r w:rsidRPr="00EF5590">
        <w:rPr>
          <w:rFonts w:asciiTheme="majorHAnsi" w:hAnsiTheme="majorHAnsi" w:cstheme="majorHAnsi"/>
          <w:b/>
          <w:i/>
          <w:sz w:val="24"/>
          <w:szCs w:val="24"/>
          <w:lang w:val="ro-MD"/>
        </w:rPr>
        <w:t>(ii)</w:t>
      </w:r>
      <w:r w:rsidRPr="00EF5590">
        <w:rPr>
          <w:rFonts w:asciiTheme="majorHAnsi" w:hAnsiTheme="majorHAnsi" w:cstheme="majorHAnsi"/>
          <w:sz w:val="24"/>
          <w:szCs w:val="24"/>
          <w:lang w:val="ro-MD"/>
        </w:rPr>
        <w:t xml:space="preserve"> medicamentele în sumă de 55,6 mil.lei au fost importate în țară după depășirea termenului de valabilitate a autorizației de import</w:t>
      </w:r>
      <w:r w:rsidR="00DD5F0D" w:rsidRPr="00EF5590">
        <w:rPr>
          <w:rFonts w:asciiTheme="majorHAnsi" w:hAnsiTheme="majorHAnsi" w:cstheme="majorHAnsi"/>
          <w:i/>
          <w:sz w:val="24"/>
          <w:szCs w:val="24"/>
          <w:lang w:val="ro-MD"/>
        </w:rPr>
        <w:t xml:space="preserve"> (subpunctul 4.1.4);</w:t>
      </w:r>
    </w:p>
    <w:p w14:paraId="7C1C8A32" w14:textId="051ADC57" w:rsidR="00DD5F0D" w:rsidRPr="00EF5590" w:rsidRDefault="007106BB" w:rsidP="00445687">
      <w:pPr>
        <w:pStyle w:val="ab"/>
        <w:spacing w:line="276" w:lineRule="auto"/>
        <w:ind w:left="0" w:firstLine="709"/>
        <w:jc w:val="both"/>
        <w:rPr>
          <w:rFonts w:asciiTheme="majorHAnsi" w:hAnsiTheme="majorHAnsi" w:cstheme="majorHAnsi"/>
          <w:sz w:val="24"/>
          <w:szCs w:val="24"/>
          <w:lang w:val="ro-MD"/>
        </w:rPr>
      </w:pPr>
      <w:r w:rsidRPr="00EF5590">
        <w:rPr>
          <w:rFonts w:asciiTheme="majorHAnsi" w:hAnsiTheme="majorHAnsi" w:cstheme="majorHAnsi"/>
          <w:sz w:val="24"/>
          <w:szCs w:val="24"/>
          <w:lang w:val="ro-MD"/>
        </w:rPr>
        <w:t xml:space="preserve"> </w:t>
      </w:r>
      <w:r w:rsidRPr="00EF5590">
        <w:rPr>
          <w:rFonts w:asciiTheme="majorHAnsi" w:hAnsiTheme="majorHAnsi" w:cstheme="majorHAnsi"/>
          <w:b/>
          <w:i/>
          <w:sz w:val="24"/>
          <w:szCs w:val="24"/>
          <w:lang w:val="ro-MD"/>
        </w:rPr>
        <w:t>(iii)</w:t>
      </w:r>
      <w:r w:rsidRPr="00EF5590">
        <w:rPr>
          <w:rFonts w:asciiTheme="majorHAnsi" w:hAnsiTheme="majorHAnsi" w:cstheme="majorHAnsi"/>
          <w:sz w:val="24"/>
          <w:szCs w:val="24"/>
          <w:lang w:val="ro-MD"/>
        </w:rPr>
        <w:t xml:space="preserve"> medicamentele în sumă de 117,4 mil.lei au fost importate în țară înainte de</w:t>
      </w:r>
      <w:r w:rsidR="00BA337C">
        <w:rPr>
          <w:rFonts w:asciiTheme="majorHAnsi" w:hAnsiTheme="majorHAnsi" w:cstheme="majorHAnsi"/>
          <w:sz w:val="24"/>
          <w:szCs w:val="24"/>
          <w:lang w:val="ro-MD"/>
        </w:rPr>
        <w:t xml:space="preserve"> </w:t>
      </w:r>
      <w:r w:rsidRPr="00EF5590">
        <w:rPr>
          <w:rFonts w:asciiTheme="majorHAnsi" w:hAnsiTheme="majorHAnsi" w:cstheme="majorHAnsi"/>
          <w:sz w:val="24"/>
          <w:szCs w:val="24"/>
          <w:lang w:val="ro-MD"/>
        </w:rPr>
        <w:t>a fi emisă autorizația pentru import</w:t>
      </w:r>
      <w:r w:rsidR="00DD5F0D" w:rsidRPr="00EF5590">
        <w:rPr>
          <w:rFonts w:asciiTheme="majorHAnsi" w:hAnsiTheme="majorHAnsi" w:cstheme="majorHAnsi"/>
          <w:i/>
          <w:sz w:val="24"/>
          <w:szCs w:val="24"/>
          <w:lang w:val="ro-MD"/>
        </w:rPr>
        <w:t xml:space="preserve"> (subpunctul 4.1.4);</w:t>
      </w:r>
    </w:p>
    <w:p w14:paraId="6DEE8970" w14:textId="77777777" w:rsidR="00013109" w:rsidRPr="00EF5590" w:rsidRDefault="00DD5F0D" w:rsidP="00C001BB">
      <w:pPr>
        <w:pStyle w:val="ab"/>
        <w:tabs>
          <w:tab w:val="left" w:pos="284"/>
          <w:tab w:val="left" w:pos="426"/>
          <w:tab w:val="left" w:pos="1134"/>
        </w:tabs>
        <w:spacing w:line="276" w:lineRule="auto"/>
        <w:ind w:left="0" w:firstLine="709"/>
        <w:jc w:val="both"/>
        <w:rPr>
          <w:rFonts w:asciiTheme="majorHAnsi" w:hAnsiTheme="majorHAnsi" w:cstheme="majorHAnsi"/>
          <w:sz w:val="24"/>
          <w:szCs w:val="24"/>
          <w:lang w:val="ro-MD"/>
        </w:rPr>
      </w:pPr>
      <w:r w:rsidRPr="00EF5590">
        <w:rPr>
          <w:rFonts w:asciiTheme="majorHAnsi" w:hAnsiTheme="majorHAnsi" w:cstheme="majorHAnsi"/>
          <w:sz w:val="24"/>
          <w:szCs w:val="24"/>
          <w:lang w:val="ro-MD"/>
        </w:rPr>
        <w:t xml:space="preserve"> </w:t>
      </w:r>
      <w:r w:rsidRPr="00EF5590">
        <w:rPr>
          <w:rFonts w:asciiTheme="majorHAnsi" w:hAnsiTheme="majorHAnsi" w:cstheme="majorHAnsi"/>
          <w:b/>
          <w:i/>
          <w:sz w:val="24"/>
          <w:szCs w:val="24"/>
          <w:lang w:val="ro-MD"/>
        </w:rPr>
        <w:t>(iv)</w:t>
      </w:r>
      <w:r w:rsidR="00013109" w:rsidRPr="00EF5590">
        <w:rPr>
          <w:rFonts w:asciiTheme="majorHAnsi" w:hAnsiTheme="majorHAnsi" w:cstheme="majorHAnsi"/>
          <w:sz w:val="24"/>
          <w:szCs w:val="24"/>
          <w:lang w:val="ro-MD"/>
        </w:rPr>
        <w:t xml:space="preserve"> </w:t>
      </w:r>
      <w:r w:rsidRPr="00EF5590">
        <w:rPr>
          <w:rFonts w:asciiTheme="majorHAnsi" w:hAnsiTheme="majorHAnsi" w:cstheme="majorHAnsi"/>
          <w:sz w:val="24"/>
          <w:szCs w:val="24"/>
          <w:lang w:val="ro-MD"/>
        </w:rPr>
        <w:t xml:space="preserve"> operatorii economici au depășit cantitatea importată de medicamente comparativ cu cantitatea permisă </w:t>
      </w:r>
      <w:r w:rsidR="00EF5590">
        <w:rPr>
          <w:rFonts w:asciiTheme="majorHAnsi" w:hAnsiTheme="majorHAnsi" w:cstheme="majorHAnsi"/>
          <w:sz w:val="24"/>
          <w:szCs w:val="24"/>
          <w:lang w:val="ro-MD"/>
        </w:rPr>
        <w:t>pentru import</w:t>
      </w:r>
      <w:r w:rsidRPr="00EF5590">
        <w:rPr>
          <w:rFonts w:asciiTheme="majorHAnsi" w:hAnsiTheme="majorHAnsi" w:cstheme="majorHAnsi"/>
          <w:sz w:val="24"/>
          <w:szCs w:val="24"/>
          <w:lang w:val="ro-MD"/>
        </w:rPr>
        <w:t>,</w:t>
      </w:r>
      <w:r w:rsidR="00EF5590">
        <w:rPr>
          <w:rFonts w:asciiTheme="majorHAnsi" w:hAnsiTheme="majorHAnsi" w:cstheme="majorHAnsi"/>
          <w:sz w:val="24"/>
          <w:szCs w:val="24"/>
          <w:lang w:val="ro-MD"/>
        </w:rPr>
        <w:t xml:space="preserve"> iar</w:t>
      </w:r>
      <w:r w:rsidRPr="00EF5590">
        <w:rPr>
          <w:rFonts w:asciiTheme="majorHAnsi" w:hAnsiTheme="majorHAnsi" w:cstheme="majorHAnsi"/>
          <w:sz w:val="24"/>
          <w:szCs w:val="24"/>
          <w:lang w:val="ro-MD"/>
        </w:rPr>
        <w:t xml:space="preserve"> valoarea medicamentelor importate peste limita admisă a constituit 1,1 mil.lei </w:t>
      </w:r>
      <w:r w:rsidR="00013109" w:rsidRPr="00EF5590">
        <w:rPr>
          <w:rFonts w:asciiTheme="majorHAnsi" w:hAnsiTheme="majorHAnsi" w:cstheme="majorHAnsi"/>
          <w:i/>
          <w:sz w:val="24"/>
          <w:szCs w:val="24"/>
          <w:lang w:val="ro-MD"/>
        </w:rPr>
        <w:t>(subpunctul 4.1.4);</w:t>
      </w:r>
    </w:p>
    <w:p w14:paraId="731B6F77" w14:textId="0F21AB08" w:rsidR="00DD5F0D" w:rsidRPr="00BA337C" w:rsidRDefault="00727EA5" w:rsidP="00C001BB">
      <w:pPr>
        <w:pStyle w:val="aa"/>
        <w:numPr>
          <w:ilvl w:val="0"/>
          <w:numId w:val="27"/>
        </w:numPr>
        <w:shd w:val="clear" w:color="auto" w:fill="FFFFFF"/>
        <w:tabs>
          <w:tab w:val="left" w:pos="284"/>
          <w:tab w:val="left" w:pos="426"/>
          <w:tab w:val="left" w:pos="454"/>
          <w:tab w:val="left" w:pos="1134"/>
        </w:tabs>
        <w:spacing w:before="0" w:beforeAutospacing="0" w:after="0" w:afterAutospacing="0" w:line="276" w:lineRule="auto"/>
        <w:ind w:left="0" w:firstLine="709"/>
        <w:jc w:val="both"/>
        <w:rPr>
          <w:rFonts w:asciiTheme="majorHAnsi" w:hAnsiTheme="majorHAnsi" w:cstheme="majorHAnsi"/>
          <w:i/>
          <w:lang w:val="ro-MD"/>
        </w:rPr>
      </w:pPr>
      <w:r w:rsidRPr="00BA337C">
        <w:rPr>
          <w:rFonts w:asciiTheme="majorHAnsi" w:hAnsiTheme="majorHAnsi" w:cstheme="majorHAnsi"/>
          <w:lang w:val="ro-MD"/>
        </w:rPr>
        <w:t xml:space="preserve">la </w:t>
      </w:r>
      <w:r w:rsidR="00DD5F0D" w:rsidRPr="00BA337C">
        <w:rPr>
          <w:rFonts w:asciiTheme="majorHAnsi" w:hAnsiTheme="majorHAnsi" w:cstheme="majorHAnsi"/>
          <w:lang w:val="ro-MD"/>
        </w:rPr>
        <w:t>autorizarea importului de medicamente</w:t>
      </w:r>
      <w:r w:rsidR="00DD5F0D" w:rsidRPr="00BA337C">
        <w:rPr>
          <w:rFonts w:asciiTheme="majorHAnsi" w:hAnsiTheme="majorHAnsi" w:cstheme="majorHAnsi"/>
          <w:b/>
          <w:lang w:val="ro-MD"/>
        </w:rPr>
        <w:t xml:space="preserve"> </w:t>
      </w:r>
      <w:r w:rsidRPr="00BA337C">
        <w:rPr>
          <w:rFonts w:asciiTheme="majorHAnsi" w:hAnsiTheme="majorHAnsi" w:cstheme="majorHAnsi"/>
          <w:lang w:val="ro-MD"/>
        </w:rPr>
        <w:t>pentru persoanele cu maladii ale sistemului cardiovascular (Exforge</w:t>
      </w:r>
      <w:r w:rsidR="00BA337C" w:rsidRPr="00BA337C">
        <w:rPr>
          <w:rFonts w:asciiTheme="majorHAnsi" w:hAnsiTheme="majorHAnsi" w:cstheme="majorHAnsi"/>
          <w:lang w:val="ro-MD"/>
        </w:rPr>
        <w:t xml:space="preserve"> – </w:t>
      </w:r>
      <w:r w:rsidRPr="00BA337C">
        <w:rPr>
          <w:rFonts w:asciiTheme="majorHAnsi" w:hAnsiTheme="majorHAnsi" w:cstheme="majorHAnsi"/>
          <w:lang w:val="ro-MD"/>
        </w:rPr>
        <w:t xml:space="preserve">68,9 mii </w:t>
      </w:r>
      <w:r w:rsidR="00BA337C">
        <w:rPr>
          <w:rFonts w:asciiTheme="majorHAnsi" w:hAnsiTheme="majorHAnsi" w:cstheme="majorHAnsi"/>
          <w:lang w:val="ro-MD"/>
        </w:rPr>
        <w:t>dolari SUA</w:t>
      </w:r>
      <w:r w:rsidRPr="00BA337C">
        <w:rPr>
          <w:rFonts w:asciiTheme="majorHAnsi" w:hAnsiTheme="majorHAnsi" w:cstheme="majorHAnsi"/>
          <w:lang w:val="ro-MD"/>
        </w:rPr>
        <w:t>),</w:t>
      </w:r>
      <w:r w:rsidR="00DD5F0D" w:rsidRPr="00BA337C">
        <w:rPr>
          <w:rFonts w:asciiTheme="majorHAnsi" w:hAnsiTheme="majorHAnsi" w:cstheme="majorHAnsi"/>
          <w:lang w:val="ro-MD"/>
        </w:rPr>
        <w:t xml:space="preserve"> nu s-a evaluat și </w:t>
      </w:r>
      <w:r w:rsidR="00BA337C">
        <w:rPr>
          <w:rFonts w:asciiTheme="majorHAnsi" w:hAnsiTheme="majorHAnsi" w:cstheme="majorHAnsi"/>
          <w:lang w:val="ro-MD"/>
        </w:rPr>
        <w:t xml:space="preserve">nu s-au </w:t>
      </w:r>
      <w:r w:rsidR="00DD5F0D" w:rsidRPr="00BA337C">
        <w:rPr>
          <w:rFonts w:asciiTheme="majorHAnsi" w:hAnsiTheme="majorHAnsi" w:cstheme="majorHAnsi"/>
          <w:lang w:val="ro-MD"/>
        </w:rPr>
        <w:t xml:space="preserve">solicitat informații aferente prețului </w:t>
      </w:r>
      <w:r w:rsidR="00BA337C">
        <w:rPr>
          <w:rFonts w:asciiTheme="majorHAnsi" w:hAnsiTheme="majorHAnsi" w:cstheme="majorHAnsi"/>
          <w:lang w:val="ro-MD"/>
        </w:rPr>
        <w:t>stabilit</w:t>
      </w:r>
      <w:r w:rsidR="00DD5F0D" w:rsidRPr="00BA337C">
        <w:rPr>
          <w:rFonts w:asciiTheme="majorHAnsi" w:hAnsiTheme="majorHAnsi" w:cstheme="majorHAnsi"/>
          <w:lang w:val="ro-MD"/>
        </w:rPr>
        <w:t xml:space="preserve"> de către operatorul economic. </w:t>
      </w:r>
      <w:r w:rsidRPr="00BA337C">
        <w:rPr>
          <w:rFonts w:asciiTheme="majorHAnsi" w:hAnsiTheme="majorHAnsi" w:cstheme="majorHAnsi"/>
          <w:lang w:val="ro-MD"/>
        </w:rPr>
        <w:t>Aceste medicamente destinate persoanel</w:t>
      </w:r>
      <w:r w:rsidR="00BA337C">
        <w:rPr>
          <w:rFonts w:asciiTheme="majorHAnsi" w:hAnsiTheme="majorHAnsi" w:cstheme="majorHAnsi"/>
          <w:lang w:val="ro-MD"/>
        </w:rPr>
        <w:t>or</w:t>
      </w:r>
      <w:r w:rsidRPr="00BA337C">
        <w:rPr>
          <w:rFonts w:asciiTheme="majorHAnsi" w:hAnsiTheme="majorHAnsi" w:cstheme="majorHAnsi"/>
          <w:lang w:val="ro-MD"/>
        </w:rPr>
        <w:t xml:space="preserve"> cu maladii ale sistemului cardiovascular au fost </w:t>
      </w:r>
      <w:r w:rsidR="00DD5F0D" w:rsidRPr="00BA337C">
        <w:rPr>
          <w:rFonts w:asciiTheme="majorHAnsi" w:hAnsiTheme="majorHAnsi" w:cstheme="majorHAnsi"/>
          <w:lang w:val="ro-MD"/>
        </w:rPr>
        <w:t>importat</w:t>
      </w:r>
      <w:r w:rsidRPr="00BA337C">
        <w:rPr>
          <w:rFonts w:asciiTheme="majorHAnsi" w:hAnsiTheme="majorHAnsi" w:cstheme="majorHAnsi"/>
          <w:lang w:val="ro-MD"/>
        </w:rPr>
        <w:t>e</w:t>
      </w:r>
      <w:r w:rsidR="00DD5F0D" w:rsidRPr="00BA337C">
        <w:rPr>
          <w:rFonts w:asciiTheme="majorHAnsi" w:hAnsiTheme="majorHAnsi" w:cstheme="majorHAnsi"/>
          <w:lang w:val="ro-MD"/>
        </w:rPr>
        <w:t xml:space="preserve"> în țară </w:t>
      </w:r>
      <w:r w:rsidR="00BA337C">
        <w:rPr>
          <w:rFonts w:asciiTheme="majorHAnsi" w:hAnsiTheme="majorHAnsi" w:cstheme="majorHAnsi"/>
          <w:lang w:val="ro-MD"/>
        </w:rPr>
        <w:t>la</w:t>
      </w:r>
      <w:r w:rsidR="00DD5F0D" w:rsidRPr="00BA337C">
        <w:rPr>
          <w:rFonts w:asciiTheme="majorHAnsi" w:hAnsiTheme="majorHAnsi" w:cstheme="majorHAnsi"/>
          <w:lang w:val="ro-MD"/>
        </w:rPr>
        <w:t xml:space="preserve"> prețul de 10,6 </w:t>
      </w:r>
      <w:r w:rsidR="00BA337C">
        <w:rPr>
          <w:rFonts w:asciiTheme="majorHAnsi" w:hAnsiTheme="majorHAnsi" w:cstheme="majorHAnsi"/>
          <w:lang w:val="ro-MD"/>
        </w:rPr>
        <w:t>dolari SUA</w:t>
      </w:r>
      <w:r w:rsidR="00DD5F0D" w:rsidRPr="00BA337C">
        <w:rPr>
          <w:rFonts w:asciiTheme="majorHAnsi" w:hAnsiTheme="majorHAnsi" w:cstheme="majorHAnsi"/>
          <w:lang w:val="ro-MD"/>
        </w:rPr>
        <w:t xml:space="preserve">, </w:t>
      </w:r>
      <w:r w:rsidRPr="00BA337C">
        <w:rPr>
          <w:rFonts w:asciiTheme="majorHAnsi" w:hAnsiTheme="majorHAnsi" w:cstheme="majorHAnsi"/>
          <w:lang w:val="ro-MD"/>
        </w:rPr>
        <w:t xml:space="preserve">deși ulterior </w:t>
      </w:r>
      <w:r w:rsidR="00A60F56" w:rsidRPr="00BA337C">
        <w:rPr>
          <w:rFonts w:asciiTheme="majorHAnsi" w:hAnsiTheme="majorHAnsi" w:cstheme="majorHAnsi"/>
          <w:lang w:val="ro-MD"/>
        </w:rPr>
        <w:t xml:space="preserve">prețul </w:t>
      </w:r>
      <w:r w:rsidRPr="00BA337C">
        <w:rPr>
          <w:rFonts w:asciiTheme="majorHAnsi" w:hAnsiTheme="majorHAnsi" w:cstheme="majorHAnsi"/>
          <w:lang w:val="ro-MD"/>
        </w:rPr>
        <w:t xml:space="preserve">aprobat în Catalogul național de prețuri </w:t>
      </w:r>
      <w:r w:rsidR="00A60F56" w:rsidRPr="00BA337C">
        <w:rPr>
          <w:rFonts w:asciiTheme="majorHAnsi" w:hAnsiTheme="majorHAnsi" w:cstheme="majorHAnsi"/>
          <w:lang w:val="ro-MD"/>
        </w:rPr>
        <w:t>a fost</w:t>
      </w:r>
      <w:r w:rsidRPr="00BA337C">
        <w:rPr>
          <w:rFonts w:asciiTheme="majorHAnsi" w:hAnsiTheme="majorHAnsi" w:cstheme="majorHAnsi"/>
          <w:lang w:val="ro-MD"/>
        </w:rPr>
        <w:t xml:space="preserve"> </w:t>
      </w:r>
      <w:r w:rsidR="00BA337C">
        <w:rPr>
          <w:rFonts w:asciiTheme="majorHAnsi" w:hAnsiTheme="majorHAnsi" w:cstheme="majorHAnsi"/>
          <w:lang w:val="ro-MD"/>
        </w:rPr>
        <w:t xml:space="preserve">de </w:t>
      </w:r>
      <w:r w:rsidRPr="00BA337C">
        <w:rPr>
          <w:rFonts w:asciiTheme="majorHAnsi" w:hAnsiTheme="majorHAnsi" w:cstheme="majorHAnsi"/>
          <w:lang w:val="ro-MD"/>
        </w:rPr>
        <w:t xml:space="preserve">4,83 </w:t>
      </w:r>
      <w:r w:rsidR="00BA337C">
        <w:rPr>
          <w:rFonts w:asciiTheme="majorHAnsi" w:hAnsiTheme="majorHAnsi" w:cstheme="majorHAnsi"/>
          <w:lang w:val="ro-MD"/>
        </w:rPr>
        <w:t>dolari SUA</w:t>
      </w:r>
      <w:r w:rsidRPr="00BA337C">
        <w:rPr>
          <w:rFonts w:asciiTheme="majorHAnsi" w:hAnsiTheme="majorHAnsi" w:cstheme="majorHAnsi"/>
          <w:lang w:val="ro-MD"/>
        </w:rPr>
        <w:t>. C</w:t>
      </w:r>
      <w:r w:rsidR="00DD5F0D" w:rsidRPr="00BA337C">
        <w:rPr>
          <w:rFonts w:asciiTheme="majorHAnsi" w:hAnsiTheme="majorHAnsi" w:cstheme="majorHAnsi"/>
          <w:lang w:val="ro-MD"/>
        </w:rPr>
        <w:t xml:space="preserve">antitatea </w:t>
      </w:r>
      <w:r w:rsidRPr="00BA337C">
        <w:rPr>
          <w:rFonts w:asciiTheme="majorHAnsi" w:hAnsiTheme="majorHAnsi" w:cstheme="majorHAnsi"/>
          <w:lang w:val="ro-MD"/>
        </w:rPr>
        <w:t xml:space="preserve">de medicamente </w:t>
      </w:r>
      <w:r w:rsidR="00DD5F0D" w:rsidRPr="00BA337C">
        <w:rPr>
          <w:rFonts w:asciiTheme="majorHAnsi" w:hAnsiTheme="majorHAnsi" w:cstheme="majorHAnsi"/>
          <w:lang w:val="ro-MD"/>
        </w:rPr>
        <w:t xml:space="preserve">efectiv importată a fost cu 34,5 mii </w:t>
      </w:r>
      <w:r w:rsidR="00BA337C">
        <w:rPr>
          <w:rFonts w:asciiTheme="majorHAnsi" w:hAnsiTheme="majorHAnsi" w:cstheme="majorHAnsi"/>
          <w:lang w:val="ro-MD"/>
        </w:rPr>
        <w:t>dolari SUA</w:t>
      </w:r>
      <w:r w:rsidR="00DD5F0D" w:rsidRPr="00BA337C">
        <w:rPr>
          <w:rFonts w:asciiTheme="majorHAnsi" w:hAnsiTheme="majorHAnsi" w:cstheme="majorHAnsi"/>
          <w:lang w:val="ro-MD"/>
        </w:rPr>
        <w:t xml:space="preserve"> mai costisitoare, ceea ce denotă că aceste cheltuieli </w:t>
      </w:r>
      <w:r w:rsidRPr="00BA337C">
        <w:rPr>
          <w:rFonts w:asciiTheme="majorHAnsi" w:hAnsiTheme="majorHAnsi" w:cstheme="majorHAnsi"/>
          <w:lang w:val="ro-MD"/>
        </w:rPr>
        <w:t>au fost suportate de către cetățeni</w:t>
      </w:r>
      <w:r w:rsidR="00DD5F0D" w:rsidRPr="00BA337C">
        <w:rPr>
          <w:rFonts w:asciiTheme="majorHAnsi" w:hAnsiTheme="majorHAnsi" w:cstheme="majorHAnsi"/>
          <w:i/>
          <w:lang w:val="ro-MD"/>
        </w:rPr>
        <w:t xml:space="preserve"> (subpunctul 4.1.5);</w:t>
      </w:r>
    </w:p>
    <w:p w14:paraId="7E902A14" w14:textId="2CC50D9F" w:rsidR="00013109" w:rsidRPr="00EF5590" w:rsidRDefault="00BA337C" w:rsidP="00C001BB">
      <w:pPr>
        <w:pStyle w:val="ab"/>
        <w:numPr>
          <w:ilvl w:val="0"/>
          <w:numId w:val="27"/>
        </w:numPr>
        <w:tabs>
          <w:tab w:val="left" w:pos="284"/>
          <w:tab w:val="left" w:pos="426"/>
          <w:tab w:val="left" w:pos="1134"/>
        </w:tabs>
        <w:spacing w:line="276" w:lineRule="auto"/>
        <w:ind w:left="0" w:firstLine="709"/>
        <w:jc w:val="both"/>
        <w:rPr>
          <w:rFonts w:asciiTheme="majorHAnsi" w:hAnsiTheme="majorHAnsi" w:cstheme="majorHAnsi"/>
          <w:sz w:val="24"/>
          <w:szCs w:val="24"/>
          <w:lang w:val="ro-MD"/>
        </w:rPr>
      </w:pPr>
      <w:r>
        <w:rPr>
          <w:rFonts w:asciiTheme="majorHAnsi" w:hAnsiTheme="majorHAnsi" w:cstheme="majorHAnsi"/>
          <w:sz w:val="24"/>
          <w:szCs w:val="24"/>
          <w:lang w:val="ro-MD"/>
        </w:rPr>
        <w:t>m</w:t>
      </w:r>
      <w:r w:rsidR="00013109" w:rsidRPr="00EF5590">
        <w:rPr>
          <w:rFonts w:asciiTheme="majorHAnsi" w:hAnsiTheme="majorHAnsi" w:cstheme="majorHAnsi"/>
          <w:sz w:val="24"/>
          <w:szCs w:val="24"/>
          <w:lang w:val="ro-MD"/>
        </w:rPr>
        <w:t>edicamente</w:t>
      </w:r>
      <w:r>
        <w:rPr>
          <w:rFonts w:asciiTheme="majorHAnsi" w:hAnsiTheme="majorHAnsi" w:cstheme="majorHAnsi"/>
          <w:sz w:val="24"/>
          <w:szCs w:val="24"/>
          <w:lang w:val="ro-MD"/>
        </w:rPr>
        <w:t>le</w:t>
      </w:r>
      <w:r w:rsidR="00013109" w:rsidRPr="00EF5590">
        <w:rPr>
          <w:rFonts w:asciiTheme="majorHAnsi" w:hAnsiTheme="majorHAnsi" w:cstheme="majorHAnsi"/>
          <w:sz w:val="24"/>
          <w:szCs w:val="24"/>
          <w:lang w:val="ro-MD"/>
        </w:rPr>
        <w:t xml:space="preserve"> destinate pacienților cu maladii oncologice au fost acceptate spre contractare cu condiția să fie ulterior autorizate, proces care nu a fost realizat de către operatorul economic </w:t>
      </w:r>
      <w:r w:rsidR="00013109" w:rsidRPr="00EF5590">
        <w:rPr>
          <w:rFonts w:asciiTheme="majorHAnsi" w:hAnsiTheme="majorHAnsi" w:cstheme="majorHAnsi"/>
          <w:i/>
          <w:sz w:val="24"/>
          <w:szCs w:val="24"/>
          <w:lang w:val="ro-MD"/>
        </w:rPr>
        <w:t>(subpunctul 4.1.6);</w:t>
      </w:r>
    </w:p>
    <w:p w14:paraId="7BAB3939" w14:textId="10ADD47D" w:rsidR="00F203A0" w:rsidRPr="00EF5590" w:rsidRDefault="007E6752" w:rsidP="00C001BB">
      <w:pPr>
        <w:pStyle w:val="ab"/>
        <w:numPr>
          <w:ilvl w:val="0"/>
          <w:numId w:val="27"/>
        </w:numPr>
        <w:tabs>
          <w:tab w:val="left" w:pos="284"/>
          <w:tab w:val="left" w:pos="426"/>
          <w:tab w:val="left" w:pos="454"/>
          <w:tab w:val="left" w:pos="1134"/>
        </w:tabs>
        <w:spacing w:line="276" w:lineRule="auto"/>
        <w:ind w:left="0" w:firstLine="709"/>
        <w:jc w:val="both"/>
        <w:rPr>
          <w:rFonts w:asciiTheme="majorHAnsi" w:hAnsiTheme="majorHAnsi" w:cstheme="majorHAnsi"/>
          <w:color w:val="000000"/>
          <w:sz w:val="24"/>
          <w:szCs w:val="24"/>
          <w:lang w:val="ro-MD"/>
        </w:rPr>
      </w:pPr>
      <w:r>
        <w:rPr>
          <w:rFonts w:asciiTheme="majorHAnsi" w:hAnsiTheme="majorHAnsi" w:cstheme="majorHAnsi"/>
          <w:color w:val="000000"/>
          <w:sz w:val="24"/>
          <w:szCs w:val="24"/>
          <w:lang w:val="ro-MD"/>
        </w:rPr>
        <w:t>d</w:t>
      </w:r>
      <w:r w:rsidR="00013109" w:rsidRPr="00EF5590">
        <w:rPr>
          <w:rFonts w:asciiTheme="majorHAnsi" w:hAnsiTheme="majorHAnsi" w:cstheme="majorHAnsi"/>
          <w:color w:val="000000"/>
          <w:sz w:val="24"/>
          <w:szCs w:val="24"/>
          <w:lang w:val="ro-MD"/>
        </w:rPr>
        <w:t xml:space="preserve">eși prețurile la </w:t>
      </w:r>
      <w:r w:rsidR="00AA3844" w:rsidRPr="00EF5590">
        <w:rPr>
          <w:rFonts w:asciiTheme="majorHAnsi" w:hAnsiTheme="majorHAnsi" w:cstheme="majorHAnsi"/>
          <w:color w:val="000000"/>
          <w:sz w:val="24"/>
          <w:szCs w:val="24"/>
          <w:lang w:val="ro-MD"/>
        </w:rPr>
        <w:t xml:space="preserve">medicamente sunt reglementate, auditul a </w:t>
      </w:r>
      <w:r w:rsidR="00013109" w:rsidRPr="00EF5590">
        <w:rPr>
          <w:rFonts w:asciiTheme="majorHAnsi" w:hAnsiTheme="majorHAnsi" w:cstheme="majorHAnsi"/>
          <w:color w:val="000000"/>
          <w:sz w:val="24"/>
          <w:szCs w:val="24"/>
          <w:lang w:val="ro-MD"/>
        </w:rPr>
        <w:t xml:space="preserve">stabilit </w:t>
      </w:r>
      <w:r w:rsidR="00AA3844" w:rsidRPr="00EF5590">
        <w:rPr>
          <w:rFonts w:asciiTheme="majorHAnsi" w:hAnsiTheme="majorHAnsi" w:cstheme="majorHAnsi"/>
          <w:color w:val="000000"/>
          <w:sz w:val="24"/>
          <w:szCs w:val="24"/>
          <w:lang w:val="ro-MD"/>
        </w:rPr>
        <w:t>că</w:t>
      </w:r>
      <w:r w:rsidR="00013109" w:rsidRPr="00EF5590">
        <w:rPr>
          <w:rFonts w:asciiTheme="majorHAnsi" w:hAnsiTheme="majorHAnsi" w:cstheme="majorHAnsi"/>
          <w:color w:val="000000"/>
          <w:sz w:val="24"/>
          <w:szCs w:val="24"/>
          <w:lang w:val="ro-MD"/>
        </w:rPr>
        <w:t xml:space="preserve"> în unele cazuri </w:t>
      </w:r>
      <w:r w:rsidR="009B3630" w:rsidRPr="00EF5590">
        <w:rPr>
          <w:rFonts w:asciiTheme="majorHAnsi" w:hAnsiTheme="majorHAnsi" w:cstheme="majorHAnsi"/>
          <w:color w:val="000000"/>
          <w:sz w:val="24"/>
          <w:szCs w:val="24"/>
          <w:lang w:val="ro-MD"/>
        </w:rPr>
        <w:t>operatorii</w:t>
      </w:r>
      <w:r w:rsidR="00013109" w:rsidRPr="00EF5590">
        <w:rPr>
          <w:rFonts w:asciiTheme="majorHAnsi" w:hAnsiTheme="majorHAnsi" w:cstheme="majorHAnsi"/>
          <w:color w:val="000000"/>
          <w:sz w:val="24"/>
          <w:szCs w:val="24"/>
          <w:lang w:val="ro-MD"/>
        </w:rPr>
        <w:t xml:space="preserve"> economici au ad</w:t>
      </w:r>
      <w:r w:rsidR="009B3630" w:rsidRPr="00EF5590">
        <w:rPr>
          <w:rFonts w:asciiTheme="majorHAnsi" w:hAnsiTheme="majorHAnsi" w:cstheme="majorHAnsi"/>
          <w:color w:val="000000"/>
          <w:sz w:val="24"/>
          <w:szCs w:val="24"/>
          <w:lang w:val="ro-MD"/>
        </w:rPr>
        <w:t xml:space="preserve">mis depășirea </w:t>
      </w:r>
      <w:r w:rsidRPr="00EF5590">
        <w:rPr>
          <w:rFonts w:asciiTheme="majorHAnsi" w:hAnsiTheme="majorHAnsi" w:cstheme="majorHAnsi"/>
          <w:color w:val="000000"/>
          <w:sz w:val="24"/>
          <w:szCs w:val="24"/>
          <w:lang w:val="ro-MD"/>
        </w:rPr>
        <w:t xml:space="preserve">cu 2,2 mil.lei </w:t>
      </w:r>
      <w:r>
        <w:rPr>
          <w:rFonts w:asciiTheme="majorHAnsi" w:hAnsiTheme="majorHAnsi" w:cstheme="majorHAnsi"/>
          <w:color w:val="000000"/>
          <w:sz w:val="24"/>
          <w:szCs w:val="24"/>
          <w:lang w:val="ro-MD"/>
        </w:rPr>
        <w:t xml:space="preserve">a </w:t>
      </w:r>
      <w:r w:rsidR="009B3630" w:rsidRPr="00EF5590">
        <w:rPr>
          <w:rFonts w:asciiTheme="majorHAnsi" w:hAnsiTheme="majorHAnsi" w:cstheme="majorHAnsi"/>
          <w:color w:val="000000"/>
          <w:sz w:val="24"/>
          <w:szCs w:val="24"/>
          <w:lang w:val="ro-MD"/>
        </w:rPr>
        <w:t>valorii admisibile a adaosului comercial</w:t>
      </w:r>
      <w:r w:rsidR="00013109" w:rsidRPr="00EF5590">
        <w:rPr>
          <w:rFonts w:asciiTheme="majorHAnsi" w:hAnsiTheme="majorHAnsi" w:cstheme="majorHAnsi"/>
          <w:color w:val="000000"/>
          <w:sz w:val="24"/>
          <w:szCs w:val="24"/>
          <w:lang w:val="ro-MD"/>
        </w:rPr>
        <w:t xml:space="preserve"> la importul și distribuirea cu ridicata a medicamentelor</w:t>
      </w:r>
      <w:r w:rsidR="00DD5F0D" w:rsidRPr="00EF5590">
        <w:rPr>
          <w:rFonts w:asciiTheme="majorHAnsi" w:hAnsiTheme="majorHAnsi" w:cstheme="majorHAnsi"/>
          <w:color w:val="000000"/>
          <w:sz w:val="24"/>
          <w:szCs w:val="24"/>
          <w:lang w:val="ro-MD"/>
        </w:rPr>
        <w:t xml:space="preserve"> </w:t>
      </w:r>
      <w:r w:rsidR="00013109" w:rsidRPr="00EF5590">
        <w:rPr>
          <w:rFonts w:asciiTheme="majorHAnsi" w:hAnsiTheme="majorHAnsi" w:cstheme="majorHAnsi"/>
          <w:i/>
          <w:sz w:val="24"/>
          <w:szCs w:val="24"/>
          <w:lang w:val="ro-MD"/>
        </w:rPr>
        <w:t>(subpunctul 4.1.7);</w:t>
      </w:r>
    </w:p>
    <w:p w14:paraId="72BF3890" w14:textId="29ED411F" w:rsidR="006F796A" w:rsidRPr="00CE6BDE" w:rsidRDefault="006F796A" w:rsidP="00C001BB">
      <w:pPr>
        <w:pStyle w:val="ab"/>
        <w:numPr>
          <w:ilvl w:val="0"/>
          <w:numId w:val="27"/>
        </w:numPr>
        <w:tabs>
          <w:tab w:val="left" w:pos="284"/>
          <w:tab w:val="left" w:pos="426"/>
          <w:tab w:val="left" w:pos="454"/>
          <w:tab w:val="left" w:pos="1134"/>
        </w:tabs>
        <w:spacing w:line="276" w:lineRule="auto"/>
        <w:ind w:left="0" w:firstLine="709"/>
        <w:jc w:val="both"/>
        <w:rPr>
          <w:rFonts w:asciiTheme="majorHAnsi" w:hAnsiTheme="majorHAnsi"/>
          <w:color w:val="000000"/>
          <w:sz w:val="24"/>
          <w:szCs w:val="24"/>
          <w:lang w:val="ro-MD"/>
        </w:rPr>
      </w:pPr>
      <w:r w:rsidRPr="00EF5590">
        <w:rPr>
          <w:rFonts w:asciiTheme="majorHAnsi" w:hAnsiTheme="majorHAnsi"/>
          <w:color w:val="000000"/>
          <w:sz w:val="24"/>
          <w:szCs w:val="24"/>
          <w:lang w:val="ro-MD"/>
        </w:rPr>
        <w:t xml:space="preserve">la etapa de import </w:t>
      </w:r>
      <w:r w:rsidR="00EF5590">
        <w:rPr>
          <w:rFonts w:asciiTheme="majorHAnsi" w:hAnsiTheme="majorHAnsi"/>
          <w:color w:val="000000"/>
          <w:sz w:val="24"/>
          <w:szCs w:val="24"/>
          <w:lang w:val="ro-MD"/>
        </w:rPr>
        <w:t>a</w:t>
      </w:r>
      <w:r w:rsidR="007E6752">
        <w:rPr>
          <w:rFonts w:asciiTheme="majorHAnsi" w:hAnsiTheme="majorHAnsi"/>
          <w:color w:val="000000"/>
          <w:sz w:val="24"/>
          <w:szCs w:val="24"/>
          <w:lang w:val="ro-MD"/>
        </w:rPr>
        <w:t>l</w:t>
      </w:r>
      <w:r w:rsidR="00EF5590">
        <w:rPr>
          <w:rFonts w:asciiTheme="majorHAnsi" w:hAnsiTheme="majorHAnsi"/>
          <w:color w:val="000000"/>
          <w:sz w:val="24"/>
          <w:szCs w:val="24"/>
          <w:lang w:val="ro-MD"/>
        </w:rPr>
        <w:t xml:space="preserve"> unui medicament</w:t>
      </w:r>
      <w:r w:rsidRPr="00EF5590">
        <w:rPr>
          <w:rFonts w:asciiTheme="majorHAnsi" w:hAnsiTheme="majorHAnsi"/>
          <w:color w:val="000000"/>
          <w:sz w:val="24"/>
          <w:szCs w:val="24"/>
          <w:lang w:val="ro-MD"/>
        </w:rPr>
        <w:t xml:space="preserve"> </w:t>
      </w:r>
      <w:r w:rsidR="00EF5590">
        <w:rPr>
          <w:rFonts w:asciiTheme="majorHAnsi" w:hAnsiTheme="majorHAnsi"/>
          <w:color w:val="000000"/>
          <w:sz w:val="24"/>
          <w:szCs w:val="24"/>
          <w:lang w:val="ro-MD"/>
        </w:rPr>
        <w:t>(</w:t>
      </w:r>
      <w:r w:rsidRPr="00EF5590">
        <w:rPr>
          <w:rFonts w:asciiTheme="majorHAnsi" w:hAnsiTheme="majorHAnsi"/>
          <w:color w:val="000000"/>
          <w:sz w:val="24"/>
          <w:szCs w:val="24"/>
          <w:lang w:val="ro-MD"/>
        </w:rPr>
        <w:t>Linex</w:t>
      </w:r>
      <w:r w:rsidR="00EF5590">
        <w:rPr>
          <w:rFonts w:asciiTheme="majorHAnsi" w:hAnsiTheme="majorHAnsi"/>
          <w:color w:val="000000"/>
          <w:sz w:val="24"/>
          <w:szCs w:val="24"/>
          <w:lang w:val="ro-MD"/>
        </w:rPr>
        <w:t>)</w:t>
      </w:r>
      <w:r w:rsidR="007E6752">
        <w:rPr>
          <w:rFonts w:asciiTheme="majorHAnsi" w:hAnsiTheme="majorHAnsi"/>
          <w:color w:val="000000"/>
          <w:sz w:val="24"/>
          <w:szCs w:val="24"/>
          <w:lang w:val="ro-MD"/>
        </w:rPr>
        <w:t>,</w:t>
      </w:r>
      <w:r w:rsidR="00CE6BDE" w:rsidRPr="00CE6BDE">
        <w:rPr>
          <w:rFonts w:asciiTheme="majorHAnsi" w:hAnsiTheme="majorHAnsi"/>
          <w:color w:val="000000"/>
          <w:sz w:val="24"/>
          <w:szCs w:val="24"/>
          <w:lang w:val="ro-MD"/>
        </w:rPr>
        <w:t xml:space="preserve"> s-a constatat că acesta a fost clasificat ca supliment alimentar, fiind aplicată Taxa pe Valoarea Adăugată de 20% şi nu 8 %, ceea ce condiționează majorarea prețului final de comercializare cu </w:t>
      </w:r>
      <w:r w:rsidR="00DC5EC3" w:rsidRPr="00EF5590">
        <w:rPr>
          <w:rFonts w:asciiTheme="majorHAnsi" w:hAnsiTheme="majorHAnsi" w:cstheme="majorHAnsi"/>
          <w:color w:val="000000"/>
          <w:sz w:val="24"/>
          <w:szCs w:val="24"/>
          <w:lang w:val="ro-MD"/>
        </w:rPr>
        <w:t>1,1 mil.lei</w:t>
      </w:r>
      <w:r w:rsidR="00CE6BDE" w:rsidRPr="00DC5EC3">
        <w:rPr>
          <w:rFonts w:asciiTheme="majorHAnsi" w:hAnsiTheme="majorHAnsi"/>
          <w:color w:val="000000"/>
          <w:sz w:val="24"/>
          <w:szCs w:val="24"/>
          <w:lang w:val="ro-MD"/>
        </w:rPr>
        <w:t xml:space="preserve">, </w:t>
      </w:r>
      <w:r w:rsidR="00CE6BDE" w:rsidRPr="00CE6BDE">
        <w:rPr>
          <w:rFonts w:asciiTheme="majorHAnsi" w:hAnsiTheme="majorHAnsi"/>
          <w:color w:val="000000"/>
          <w:sz w:val="24"/>
          <w:szCs w:val="24"/>
          <w:lang w:val="ro-MD"/>
        </w:rPr>
        <w:t>comparativ cu cazul în care preparatul este clasificat ca medicament</w:t>
      </w:r>
      <w:r w:rsidR="00DC5EC3">
        <w:rPr>
          <w:rFonts w:asciiTheme="majorHAnsi" w:hAnsiTheme="majorHAnsi"/>
          <w:color w:val="000000"/>
          <w:sz w:val="24"/>
          <w:szCs w:val="24"/>
          <w:lang w:val="ro-MD"/>
        </w:rPr>
        <w:t xml:space="preserve"> </w:t>
      </w:r>
      <w:r w:rsidR="00F203A0" w:rsidRPr="00CE6BDE">
        <w:rPr>
          <w:rFonts w:asciiTheme="majorHAnsi" w:hAnsiTheme="majorHAnsi" w:cstheme="majorHAnsi"/>
          <w:i/>
          <w:color w:val="000000"/>
          <w:sz w:val="24"/>
          <w:szCs w:val="24"/>
          <w:lang w:val="ro-MD"/>
        </w:rPr>
        <w:t>(subpunctul 4.1.8);</w:t>
      </w:r>
    </w:p>
    <w:p w14:paraId="2CE9EC11" w14:textId="12B54F7F" w:rsidR="006F1C2A" w:rsidRPr="00EF5590" w:rsidRDefault="007E6752" w:rsidP="00C001BB">
      <w:pPr>
        <w:pStyle w:val="ab"/>
        <w:numPr>
          <w:ilvl w:val="0"/>
          <w:numId w:val="27"/>
        </w:numPr>
        <w:tabs>
          <w:tab w:val="left" w:pos="0"/>
          <w:tab w:val="left" w:pos="284"/>
          <w:tab w:val="left" w:pos="426"/>
          <w:tab w:val="left" w:pos="1134"/>
        </w:tabs>
        <w:spacing w:line="276" w:lineRule="auto"/>
        <w:ind w:left="0" w:firstLine="709"/>
        <w:jc w:val="both"/>
        <w:rPr>
          <w:rFonts w:asciiTheme="majorHAnsi" w:hAnsiTheme="majorHAnsi" w:cstheme="majorHAnsi"/>
          <w:color w:val="000000"/>
          <w:sz w:val="24"/>
          <w:szCs w:val="24"/>
          <w:lang w:val="ro-MD"/>
        </w:rPr>
      </w:pPr>
      <w:r>
        <w:rPr>
          <w:rFonts w:asciiTheme="majorHAnsi" w:hAnsiTheme="majorHAnsi" w:cstheme="majorHAnsi"/>
          <w:color w:val="000000" w:themeColor="text1"/>
          <w:sz w:val="24"/>
          <w:szCs w:val="24"/>
          <w:lang w:val="ro-MD"/>
        </w:rPr>
        <w:t>s</w:t>
      </w:r>
      <w:r w:rsidR="006F1C2A" w:rsidRPr="00EF5590">
        <w:rPr>
          <w:rFonts w:asciiTheme="majorHAnsi" w:hAnsiTheme="majorHAnsi" w:cstheme="majorHAnsi"/>
          <w:color w:val="000000" w:themeColor="text1"/>
          <w:sz w:val="24"/>
          <w:szCs w:val="24"/>
          <w:lang w:val="ro-MD"/>
        </w:rPr>
        <w:t xml:space="preserve">unt constatate dificultăți la aprovizionarea cu medicamente esențiale (1,0 mil.lei), deoarece operatorii economici nu </w:t>
      </w:r>
      <w:r>
        <w:rPr>
          <w:rFonts w:asciiTheme="majorHAnsi" w:hAnsiTheme="majorHAnsi" w:cstheme="majorHAnsi"/>
          <w:color w:val="000000" w:themeColor="text1"/>
          <w:sz w:val="24"/>
          <w:szCs w:val="24"/>
          <w:lang w:val="ro-MD"/>
        </w:rPr>
        <w:t>ș</w:t>
      </w:r>
      <w:r w:rsidR="006F1C2A" w:rsidRPr="00EF5590">
        <w:rPr>
          <w:rFonts w:asciiTheme="majorHAnsi" w:hAnsiTheme="majorHAnsi" w:cstheme="majorHAnsi"/>
          <w:color w:val="000000" w:themeColor="text1"/>
          <w:sz w:val="24"/>
          <w:szCs w:val="24"/>
          <w:lang w:val="ro-MD"/>
        </w:rPr>
        <w:t xml:space="preserve">i-au onorat obligațiunile contractuale, iar CAPCS nu dispune de pârghii suficiente pentru realizarea atribuției de supraveghere și monitorizare a executării contractelor de achiziții publice </w:t>
      </w:r>
      <w:r w:rsidR="006F1C2A" w:rsidRPr="00DC5EC3">
        <w:rPr>
          <w:rFonts w:asciiTheme="majorHAnsi" w:hAnsiTheme="majorHAnsi" w:cstheme="majorHAnsi"/>
          <w:i/>
          <w:color w:val="000000"/>
          <w:sz w:val="24"/>
          <w:szCs w:val="24"/>
          <w:lang w:val="ro-MD"/>
        </w:rPr>
        <w:t>(subpunctul 4.1.9);</w:t>
      </w:r>
      <w:r w:rsidR="006F1C2A" w:rsidRPr="00EF5590">
        <w:rPr>
          <w:rFonts w:asciiTheme="majorHAnsi" w:hAnsiTheme="majorHAnsi" w:cstheme="majorHAnsi"/>
          <w:color w:val="000000"/>
          <w:sz w:val="24"/>
          <w:szCs w:val="24"/>
          <w:lang w:val="ro-MD"/>
        </w:rPr>
        <w:t xml:space="preserve"> </w:t>
      </w:r>
    </w:p>
    <w:p w14:paraId="2512167A" w14:textId="399E13C3" w:rsidR="00013109" w:rsidRPr="00EF5590" w:rsidRDefault="007E6752" w:rsidP="00C001BB">
      <w:pPr>
        <w:pStyle w:val="ab"/>
        <w:numPr>
          <w:ilvl w:val="0"/>
          <w:numId w:val="27"/>
        </w:numPr>
        <w:tabs>
          <w:tab w:val="left" w:pos="284"/>
          <w:tab w:val="left" w:pos="426"/>
          <w:tab w:val="left" w:pos="454"/>
          <w:tab w:val="left" w:pos="1134"/>
        </w:tabs>
        <w:spacing w:line="276" w:lineRule="auto"/>
        <w:ind w:left="0" w:firstLine="709"/>
        <w:jc w:val="both"/>
        <w:rPr>
          <w:rFonts w:asciiTheme="majorHAnsi" w:hAnsiTheme="majorHAnsi" w:cstheme="majorHAnsi"/>
          <w:color w:val="000000"/>
          <w:sz w:val="24"/>
          <w:szCs w:val="24"/>
          <w:lang w:val="ro-MD"/>
        </w:rPr>
      </w:pPr>
      <w:r>
        <w:rPr>
          <w:rFonts w:asciiTheme="majorHAnsi" w:hAnsiTheme="majorHAnsi" w:cstheme="majorHAnsi"/>
          <w:color w:val="000000"/>
          <w:sz w:val="24"/>
          <w:szCs w:val="24"/>
          <w:lang w:val="ro-MD"/>
        </w:rPr>
        <w:t>i</w:t>
      </w:r>
      <w:r w:rsidR="00013109" w:rsidRPr="00EF5590">
        <w:rPr>
          <w:rFonts w:asciiTheme="majorHAnsi" w:hAnsiTheme="majorHAnsi" w:cstheme="majorHAnsi"/>
          <w:color w:val="000000"/>
          <w:sz w:val="24"/>
          <w:szCs w:val="24"/>
          <w:lang w:val="ro-MD"/>
        </w:rPr>
        <w:t xml:space="preserve">nstituțiile farmaceutice au fost înființate și amplasate </w:t>
      </w:r>
      <w:r w:rsidR="003E6008">
        <w:rPr>
          <w:rFonts w:asciiTheme="majorHAnsi" w:hAnsiTheme="majorHAnsi" w:cstheme="majorHAnsi"/>
          <w:color w:val="000000"/>
          <w:sz w:val="24"/>
          <w:szCs w:val="24"/>
          <w:lang w:val="ro-MD"/>
        </w:rPr>
        <w:t xml:space="preserve">preponderent </w:t>
      </w:r>
      <w:r w:rsidR="00013109" w:rsidRPr="00EF5590">
        <w:rPr>
          <w:rFonts w:asciiTheme="majorHAnsi" w:hAnsiTheme="majorHAnsi" w:cstheme="majorHAnsi"/>
          <w:color w:val="000000"/>
          <w:sz w:val="24"/>
          <w:szCs w:val="24"/>
          <w:lang w:val="ro-MD"/>
        </w:rPr>
        <w:t>în orașe cu nerespectarea normativelor demografice, iar în unele localități rurale farmaciile sunt insuficiente</w:t>
      </w:r>
      <w:r w:rsidR="003E6008">
        <w:rPr>
          <w:rFonts w:asciiTheme="majorHAnsi" w:hAnsiTheme="majorHAnsi" w:cstheme="majorHAnsi"/>
          <w:color w:val="000000"/>
          <w:sz w:val="24"/>
          <w:szCs w:val="24"/>
          <w:lang w:val="ro-MD"/>
        </w:rPr>
        <w:t>, ceea ce</w:t>
      </w:r>
      <w:r w:rsidR="00013109" w:rsidRPr="00EF5590">
        <w:rPr>
          <w:rFonts w:asciiTheme="majorHAnsi" w:hAnsiTheme="majorHAnsi" w:cstheme="majorHAnsi"/>
          <w:color w:val="000000"/>
          <w:sz w:val="24"/>
          <w:szCs w:val="24"/>
          <w:lang w:val="ro-MD"/>
        </w:rPr>
        <w:t xml:space="preserve"> afectează accesul l</w:t>
      </w:r>
      <w:r w:rsidR="00C96C41">
        <w:rPr>
          <w:rFonts w:asciiTheme="majorHAnsi" w:hAnsiTheme="majorHAnsi" w:cstheme="majorHAnsi"/>
          <w:color w:val="000000"/>
          <w:sz w:val="24"/>
          <w:szCs w:val="24"/>
          <w:lang w:val="ro-MD"/>
        </w:rPr>
        <w:t>a asistența farmaceutică</w:t>
      </w:r>
      <w:r w:rsidR="00013109" w:rsidRPr="00EF5590">
        <w:rPr>
          <w:rFonts w:asciiTheme="majorHAnsi" w:hAnsiTheme="majorHAnsi" w:cstheme="majorHAnsi"/>
          <w:color w:val="000000"/>
          <w:sz w:val="24"/>
          <w:szCs w:val="24"/>
          <w:lang w:val="ro-MD"/>
        </w:rPr>
        <w:t xml:space="preserve"> </w:t>
      </w:r>
      <w:r w:rsidR="00013109" w:rsidRPr="00EF5590">
        <w:rPr>
          <w:rFonts w:asciiTheme="majorHAnsi" w:hAnsiTheme="majorHAnsi" w:cstheme="majorHAnsi"/>
          <w:i/>
          <w:color w:val="000000"/>
          <w:sz w:val="24"/>
          <w:szCs w:val="24"/>
          <w:lang w:val="ro-MD"/>
        </w:rPr>
        <w:t>(subpunctul 4.1.1</w:t>
      </w:r>
      <w:r w:rsidR="003A17A9">
        <w:rPr>
          <w:rFonts w:asciiTheme="majorHAnsi" w:hAnsiTheme="majorHAnsi" w:cstheme="majorHAnsi"/>
          <w:i/>
          <w:color w:val="000000"/>
          <w:sz w:val="24"/>
          <w:szCs w:val="24"/>
          <w:lang w:val="ro-MD"/>
        </w:rPr>
        <w:t>0</w:t>
      </w:r>
      <w:r w:rsidR="00013109" w:rsidRPr="00EF5590">
        <w:rPr>
          <w:rFonts w:asciiTheme="majorHAnsi" w:hAnsiTheme="majorHAnsi" w:cstheme="majorHAnsi"/>
          <w:i/>
          <w:color w:val="000000"/>
          <w:sz w:val="24"/>
          <w:szCs w:val="24"/>
          <w:lang w:val="ro-MD"/>
        </w:rPr>
        <w:t>);</w:t>
      </w:r>
    </w:p>
    <w:p w14:paraId="41F5190B" w14:textId="74907AAA" w:rsidR="00013109" w:rsidRPr="00EF5590" w:rsidRDefault="00013109" w:rsidP="00C001BB">
      <w:pPr>
        <w:pStyle w:val="ab"/>
        <w:numPr>
          <w:ilvl w:val="0"/>
          <w:numId w:val="27"/>
        </w:numPr>
        <w:tabs>
          <w:tab w:val="left" w:pos="284"/>
          <w:tab w:val="left" w:pos="426"/>
          <w:tab w:val="left" w:pos="454"/>
          <w:tab w:val="left" w:pos="1134"/>
        </w:tabs>
        <w:spacing w:line="276" w:lineRule="auto"/>
        <w:ind w:left="0" w:firstLine="709"/>
        <w:jc w:val="both"/>
        <w:rPr>
          <w:rFonts w:asciiTheme="majorHAnsi" w:hAnsiTheme="majorHAnsi" w:cstheme="majorHAnsi"/>
          <w:color w:val="000000"/>
          <w:sz w:val="24"/>
          <w:szCs w:val="24"/>
          <w:lang w:val="ro-MD"/>
        </w:rPr>
      </w:pPr>
      <w:r w:rsidRPr="00EF5590">
        <w:rPr>
          <w:rFonts w:asciiTheme="majorHAnsi" w:hAnsiTheme="majorHAnsi" w:cstheme="majorHAnsi"/>
          <w:sz w:val="24"/>
          <w:szCs w:val="24"/>
          <w:lang w:val="ro-MD"/>
        </w:rPr>
        <w:t xml:space="preserve">269 </w:t>
      </w:r>
      <w:r w:rsidR="003E6008">
        <w:rPr>
          <w:rFonts w:asciiTheme="majorHAnsi" w:hAnsiTheme="majorHAnsi" w:cstheme="majorHAnsi"/>
          <w:sz w:val="24"/>
          <w:szCs w:val="24"/>
          <w:lang w:val="ro-MD"/>
        </w:rPr>
        <w:t xml:space="preserve">de </w:t>
      </w:r>
      <w:r w:rsidRPr="00EF5590">
        <w:rPr>
          <w:rFonts w:asciiTheme="majorHAnsi" w:hAnsiTheme="majorHAnsi" w:cstheme="majorHAnsi"/>
          <w:sz w:val="24"/>
          <w:szCs w:val="24"/>
          <w:lang w:val="ro-MD"/>
        </w:rPr>
        <w:t>dispozitivele medicale</w:t>
      </w:r>
      <w:r w:rsidR="003E6008">
        <w:rPr>
          <w:rFonts w:asciiTheme="majorHAnsi" w:hAnsiTheme="majorHAnsi" w:cstheme="majorHAnsi"/>
          <w:sz w:val="24"/>
          <w:szCs w:val="24"/>
          <w:lang w:val="ro-MD"/>
        </w:rPr>
        <w:t>,</w:t>
      </w:r>
      <w:r w:rsidRPr="00EF5590">
        <w:rPr>
          <w:rFonts w:asciiTheme="majorHAnsi" w:hAnsiTheme="majorHAnsi" w:cstheme="majorHAnsi"/>
          <w:sz w:val="24"/>
          <w:szCs w:val="24"/>
          <w:lang w:val="ro-MD"/>
        </w:rPr>
        <w:t xml:space="preserve"> în sumă de 20,7 mil.lei</w:t>
      </w:r>
      <w:r w:rsidR="003E6008">
        <w:rPr>
          <w:rFonts w:asciiTheme="majorHAnsi" w:hAnsiTheme="majorHAnsi" w:cstheme="majorHAnsi"/>
          <w:sz w:val="24"/>
          <w:szCs w:val="24"/>
          <w:lang w:val="ro-MD"/>
        </w:rPr>
        <w:t>,</w:t>
      </w:r>
      <w:r w:rsidRPr="00EF5590">
        <w:rPr>
          <w:rFonts w:asciiTheme="majorHAnsi" w:hAnsiTheme="majorHAnsi" w:cstheme="majorHAnsi"/>
          <w:sz w:val="24"/>
          <w:szCs w:val="24"/>
          <w:lang w:val="ro-MD"/>
        </w:rPr>
        <w:t xml:space="preserve"> utilizate de către 31 </w:t>
      </w:r>
      <w:r w:rsidR="003E6008">
        <w:rPr>
          <w:rFonts w:asciiTheme="majorHAnsi" w:hAnsiTheme="majorHAnsi" w:cstheme="majorHAnsi"/>
          <w:sz w:val="24"/>
          <w:szCs w:val="24"/>
          <w:lang w:val="ro-MD"/>
        </w:rPr>
        <w:t xml:space="preserve">de </w:t>
      </w:r>
      <w:r w:rsidRPr="00EF5590">
        <w:rPr>
          <w:rFonts w:asciiTheme="majorHAnsi" w:hAnsiTheme="majorHAnsi" w:cstheme="majorHAnsi"/>
          <w:sz w:val="24"/>
          <w:szCs w:val="24"/>
          <w:lang w:val="ro-MD"/>
        </w:rPr>
        <w:t>instituții medico-</w:t>
      </w:r>
      <w:r w:rsidRPr="00EF5590">
        <w:rPr>
          <w:rFonts w:asciiTheme="majorHAnsi" w:hAnsiTheme="majorHAnsi" w:cstheme="majorHAnsi"/>
          <w:color w:val="000000"/>
          <w:sz w:val="24"/>
          <w:szCs w:val="24"/>
          <w:lang w:val="ro-MD"/>
        </w:rPr>
        <w:t xml:space="preserve">sanitare publice nu au fost înregistrate în Registrul de </w:t>
      </w:r>
      <w:r w:rsidR="00D05627">
        <w:rPr>
          <w:rFonts w:asciiTheme="majorHAnsi" w:hAnsiTheme="majorHAnsi" w:cstheme="majorHAnsi"/>
          <w:color w:val="000000"/>
          <w:sz w:val="24"/>
          <w:szCs w:val="24"/>
          <w:lang w:val="ro-MD"/>
        </w:rPr>
        <w:t>s</w:t>
      </w:r>
      <w:r w:rsidRPr="00EF5590">
        <w:rPr>
          <w:rFonts w:asciiTheme="majorHAnsi" w:hAnsiTheme="majorHAnsi" w:cstheme="majorHAnsi"/>
          <w:color w:val="000000"/>
          <w:sz w:val="24"/>
          <w:szCs w:val="24"/>
          <w:lang w:val="ro-MD"/>
        </w:rPr>
        <w:t xml:space="preserve">tat al </w:t>
      </w:r>
      <w:r w:rsidR="00D05627">
        <w:rPr>
          <w:rFonts w:asciiTheme="majorHAnsi" w:hAnsiTheme="majorHAnsi" w:cstheme="majorHAnsi"/>
          <w:color w:val="000000"/>
          <w:sz w:val="24"/>
          <w:szCs w:val="24"/>
          <w:lang w:val="ro-MD"/>
        </w:rPr>
        <w:t>d</w:t>
      </w:r>
      <w:r w:rsidRPr="00EF5590">
        <w:rPr>
          <w:rFonts w:asciiTheme="majorHAnsi" w:hAnsiTheme="majorHAnsi" w:cstheme="majorHAnsi"/>
          <w:color w:val="000000"/>
          <w:sz w:val="24"/>
          <w:szCs w:val="24"/>
          <w:lang w:val="ro-MD"/>
        </w:rPr>
        <w:t xml:space="preserve">ispozitivelor </w:t>
      </w:r>
      <w:r w:rsidR="00D05627">
        <w:rPr>
          <w:rFonts w:asciiTheme="majorHAnsi" w:hAnsiTheme="majorHAnsi" w:cstheme="majorHAnsi"/>
          <w:color w:val="000000"/>
          <w:sz w:val="24"/>
          <w:szCs w:val="24"/>
          <w:lang w:val="ro-MD"/>
        </w:rPr>
        <w:t>m</w:t>
      </w:r>
      <w:r w:rsidRPr="00EF5590">
        <w:rPr>
          <w:rFonts w:asciiTheme="majorHAnsi" w:hAnsiTheme="majorHAnsi" w:cstheme="majorHAnsi"/>
          <w:color w:val="000000"/>
          <w:sz w:val="24"/>
          <w:szCs w:val="24"/>
          <w:lang w:val="ro-MD"/>
        </w:rPr>
        <w:t>edicale, deși aceasta este o cerință obligatorie prevăzută de cadrul legal</w:t>
      </w:r>
      <w:r w:rsidRPr="00EF5590">
        <w:rPr>
          <w:rFonts w:asciiTheme="majorHAnsi" w:hAnsiTheme="majorHAnsi"/>
          <w:color w:val="000000"/>
          <w:sz w:val="24"/>
          <w:szCs w:val="24"/>
          <w:vertAlign w:val="superscript"/>
        </w:rPr>
        <w:footnoteReference w:id="3"/>
      </w:r>
      <w:r w:rsidRPr="00EF5590">
        <w:rPr>
          <w:rFonts w:asciiTheme="majorHAnsi" w:hAnsiTheme="majorHAnsi" w:cstheme="majorHAnsi"/>
          <w:color w:val="000000"/>
          <w:sz w:val="24"/>
          <w:szCs w:val="24"/>
          <w:vertAlign w:val="superscript"/>
          <w:lang w:val="ro-MD"/>
        </w:rPr>
        <w:t xml:space="preserve"> </w:t>
      </w:r>
      <w:r w:rsidRPr="00EF5590">
        <w:rPr>
          <w:rFonts w:asciiTheme="majorHAnsi" w:hAnsiTheme="majorHAnsi" w:cstheme="majorHAnsi"/>
          <w:i/>
          <w:color w:val="000000"/>
          <w:sz w:val="24"/>
          <w:szCs w:val="24"/>
          <w:lang w:val="ro-MD"/>
        </w:rPr>
        <w:t>(subpunctul 4.2.1);</w:t>
      </w:r>
    </w:p>
    <w:p w14:paraId="72CE82D9" w14:textId="3741EC48" w:rsidR="00013109" w:rsidRPr="00EF5590" w:rsidRDefault="003E6008" w:rsidP="00C001BB">
      <w:pPr>
        <w:pStyle w:val="ab"/>
        <w:numPr>
          <w:ilvl w:val="0"/>
          <w:numId w:val="27"/>
        </w:numPr>
        <w:tabs>
          <w:tab w:val="left" w:pos="454"/>
          <w:tab w:val="left" w:pos="993"/>
        </w:tabs>
        <w:spacing w:line="276" w:lineRule="auto"/>
        <w:ind w:left="0" w:firstLine="709"/>
        <w:jc w:val="both"/>
        <w:rPr>
          <w:rFonts w:asciiTheme="majorHAnsi" w:hAnsiTheme="majorHAnsi" w:cstheme="majorHAnsi"/>
          <w:color w:val="000000"/>
          <w:sz w:val="24"/>
          <w:szCs w:val="24"/>
          <w:lang w:val="ro-MD"/>
        </w:rPr>
      </w:pPr>
      <w:r>
        <w:rPr>
          <w:rFonts w:asciiTheme="majorHAnsi" w:hAnsiTheme="majorHAnsi" w:cstheme="majorHAnsi"/>
          <w:color w:val="000000"/>
          <w:sz w:val="24"/>
          <w:szCs w:val="24"/>
          <w:lang w:val="ro-MD"/>
        </w:rPr>
        <w:t>a</w:t>
      </w:r>
      <w:r w:rsidR="00013109" w:rsidRPr="00EF5590">
        <w:rPr>
          <w:rFonts w:asciiTheme="majorHAnsi" w:hAnsiTheme="majorHAnsi" w:cstheme="majorHAnsi"/>
          <w:color w:val="000000"/>
          <w:sz w:val="24"/>
          <w:szCs w:val="24"/>
          <w:lang w:val="ro-MD"/>
        </w:rPr>
        <w:t xml:space="preserve">daosul comercial </w:t>
      </w:r>
      <w:r>
        <w:rPr>
          <w:rFonts w:asciiTheme="majorHAnsi" w:hAnsiTheme="majorHAnsi" w:cstheme="majorHAnsi"/>
          <w:color w:val="000000"/>
          <w:sz w:val="24"/>
          <w:szCs w:val="24"/>
          <w:lang w:val="ro-MD"/>
        </w:rPr>
        <w:t>la</w:t>
      </w:r>
      <w:r w:rsidR="00013109" w:rsidRPr="00EF5590">
        <w:rPr>
          <w:rFonts w:asciiTheme="majorHAnsi" w:hAnsiTheme="majorHAnsi" w:cstheme="majorHAnsi"/>
          <w:color w:val="000000"/>
          <w:sz w:val="24"/>
          <w:szCs w:val="24"/>
          <w:lang w:val="ro-MD"/>
        </w:rPr>
        <w:t xml:space="preserve"> dispozitivele medicale nu este reglementat de către legislația în vigoare, ceea ce generează cheltuieli semnificative la procurarea acestora de către instituțiile medicale, în sumă de 10,3 mil.lei</w:t>
      </w:r>
      <w:r w:rsidR="00181AF5" w:rsidRPr="00EF5590">
        <w:rPr>
          <w:rFonts w:asciiTheme="majorHAnsi" w:hAnsiTheme="majorHAnsi" w:cstheme="majorHAnsi"/>
          <w:color w:val="000000"/>
          <w:sz w:val="24"/>
          <w:szCs w:val="24"/>
          <w:lang w:val="ro-MD"/>
        </w:rPr>
        <w:t>,</w:t>
      </w:r>
      <w:r w:rsidR="00181AF5" w:rsidRPr="00EF5590">
        <w:rPr>
          <w:rFonts w:asciiTheme="majorHAnsi" w:hAnsiTheme="majorHAnsi" w:cstheme="majorHAnsi"/>
          <w:sz w:val="24"/>
          <w:szCs w:val="24"/>
          <w:lang w:val="ro-MD"/>
        </w:rPr>
        <w:t xml:space="preserve"> care, în final, afectează costul serviciilor medicale prestate pacienților</w:t>
      </w:r>
      <w:r w:rsidR="00013109" w:rsidRPr="00EF5590">
        <w:rPr>
          <w:rFonts w:asciiTheme="majorHAnsi" w:hAnsiTheme="majorHAnsi" w:cstheme="majorHAnsi"/>
          <w:sz w:val="24"/>
          <w:szCs w:val="24"/>
          <w:lang w:val="ro-MD"/>
        </w:rPr>
        <w:t xml:space="preserve"> </w:t>
      </w:r>
      <w:r w:rsidR="00013109" w:rsidRPr="00EF5590">
        <w:rPr>
          <w:rFonts w:asciiTheme="majorHAnsi" w:hAnsiTheme="majorHAnsi" w:cstheme="majorHAnsi"/>
          <w:i/>
          <w:color w:val="000000"/>
          <w:sz w:val="24"/>
          <w:szCs w:val="24"/>
          <w:lang w:val="ro-MD"/>
        </w:rPr>
        <w:t>(subpunctul 4.2.2);</w:t>
      </w:r>
    </w:p>
    <w:p w14:paraId="777EC673" w14:textId="3BE679FB" w:rsidR="00013109" w:rsidRPr="00013109" w:rsidRDefault="003E6008" w:rsidP="00C001BB">
      <w:pPr>
        <w:pStyle w:val="ab"/>
        <w:numPr>
          <w:ilvl w:val="0"/>
          <w:numId w:val="27"/>
        </w:numPr>
        <w:tabs>
          <w:tab w:val="left" w:pos="454"/>
          <w:tab w:val="left" w:pos="993"/>
        </w:tabs>
        <w:spacing w:line="276" w:lineRule="auto"/>
        <w:ind w:left="0" w:firstLine="709"/>
        <w:jc w:val="both"/>
        <w:rPr>
          <w:rFonts w:asciiTheme="majorHAnsi" w:hAnsiTheme="majorHAnsi" w:cstheme="majorHAnsi"/>
          <w:sz w:val="24"/>
          <w:szCs w:val="24"/>
          <w:lang w:val="ro-MD"/>
        </w:rPr>
      </w:pPr>
      <w:r>
        <w:rPr>
          <w:rFonts w:asciiTheme="majorHAnsi" w:hAnsiTheme="majorHAnsi" w:cstheme="majorHAnsi"/>
          <w:color w:val="000000"/>
          <w:sz w:val="24"/>
          <w:szCs w:val="24"/>
          <w:lang w:val="ro-MD"/>
        </w:rPr>
        <w:t>i</w:t>
      </w:r>
      <w:r w:rsidR="00013109" w:rsidRPr="00EF5590">
        <w:rPr>
          <w:rFonts w:asciiTheme="majorHAnsi" w:hAnsiTheme="majorHAnsi" w:cstheme="majorHAnsi"/>
          <w:color w:val="000000"/>
          <w:sz w:val="24"/>
          <w:szCs w:val="24"/>
          <w:lang w:val="ro-MD"/>
        </w:rPr>
        <w:t>nstituții</w:t>
      </w:r>
      <w:r>
        <w:rPr>
          <w:rFonts w:asciiTheme="majorHAnsi" w:hAnsiTheme="majorHAnsi" w:cstheme="majorHAnsi"/>
          <w:color w:val="000000"/>
          <w:sz w:val="24"/>
          <w:szCs w:val="24"/>
          <w:lang w:val="ro-MD"/>
        </w:rPr>
        <w:t>le</w:t>
      </w:r>
      <w:r w:rsidR="00013109" w:rsidRPr="00EF5590">
        <w:rPr>
          <w:rFonts w:asciiTheme="majorHAnsi" w:hAnsiTheme="majorHAnsi" w:cstheme="majorHAnsi"/>
          <w:color w:val="000000"/>
          <w:sz w:val="24"/>
          <w:szCs w:val="24"/>
          <w:lang w:val="ro-MD"/>
        </w:rPr>
        <w:t xml:space="preserve"> medico-sanitare publice</w:t>
      </w:r>
      <w:r w:rsidR="00013109" w:rsidRPr="00013109">
        <w:rPr>
          <w:rFonts w:asciiTheme="majorHAnsi" w:hAnsiTheme="majorHAnsi" w:cstheme="majorHAnsi"/>
          <w:color w:val="000000"/>
          <w:sz w:val="24"/>
          <w:szCs w:val="24"/>
          <w:lang w:val="ro-MD"/>
        </w:rPr>
        <w:t xml:space="preserve"> au procurat utilaje medicale </w:t>
      </w:r>
      <w:r w:rsidR="00C06427">
        <w:rPr>
          <w:rFonts w:asciiTheme="majorHAnsi" w:hAnsiTheme="majorHAnsi" w:cstheme="majorHAnsi"/>
          <w:color w:val="000000"/>
          <w:sz w:val="24"/>
          <w:szCs w:val="24"/>
          <w:lang w:val="ro-MD"/>
        </w:rPr>
        <w:t xml:space="preserve">în sumă de 13,0 mil.lei, </w:t>
      </w:r>
      <w:r>
        <w:rPr>
          <w:rFonts w:asciiTheme="majorHAnsi" w:hAnsiTheme="majorHAnsi" w:cstheme="majorHAnsi"/>
          <w:color w:val="000000"/>
          <w:sz w:val="24"/>
          <w:szCs w:val="24"/>
          <w:lang w:val="ro-MD"/>
        </w:rPr>
        <w:t xml:space="preserve">pe </w:t>
      </w:r>
      <w:r w:rsidR="00013109" w:rsidRPr="00013109">
        <w:rPr>
          <w:rFonts w:asciiTheme="majorHAnsi" w:hAnsiTheme="majorHAnsi" w:cstheme="majorHAnsi"/>
          <w:color w:val="000000"/>
          <w:sz w:val="24"/>
          <w:szCs w:val="24"/>
          <w:lang w:val="ro-MD"/>
        </w:rPr>
        <w:t xml:space="preserve">care nu </w:t>
      </w:r>
      <w:r>
        <w:rPr>
          <w:rFonts w:asciiTheme="majorHAnsi" w:hAnsiTheme="majorHAnsi" w:cstheme="majorHAnsi"/>
          <w:color w:val="000000"/>
          <w:sz w:val="24"/>
          <w:szCs w:val="24"/>
          <w:lang w:val="ro-MD"/>
        </w:rPr>
        <w:t>le</w:t>
      </w:r>
      <w:r w:rsidR="00013109" w:rsidRPr="00013109">
        <w:rPr>
          <w:rFonts w:asciiTheme="majorHAnsi" w:hAnsiTheme="majorHAnsi" w:cstheme="majorHAnsi"/>
          <w:color w:val="000000"/>
          <w:sz w:val="24"/>
          <w:szCs w:val="24"/>
          <w:lang w:val="ro-MD"/>
        </w:rPr>
        <w:t>-au utilizat în activitatea operațională, fiind păstrate și depozitate, deși acestea sunt indispensabile în prestarea serviciilor medicale</w:t>
      </w:r>
      <w:r>
        <w:rPr>
          <w:rFonts w:asciiTheme="majorHAnsi" w:hAnsiTheme="majorHAnsi" w:cstheme="majorHAnsi"/>
          <w:color w:val="000000"/>
          <w:sz w:val="24"/>
          <w:szCs w:val="24"/>
          <w:lang w:val="ro-MD"/>
        </w:rPr>
        <w:t xml:space="preserve"> la</w:t>
      </w:r>
      <w:r w:rsidR="00013109" w:rsidRPr="00013109">
        <w:rPr>
          <w:rFonts w:asciiTheme="majorHAnsi" w:hAnsiTheme="majorHAnsi" w:cstheme="majorHAnsi"/>
          <w:color w:val="000000"/>
          <w:sz w:val="24"/>
          <w:szCs w:val="24"/>
          <w:lang w:val="ro-MD"/>
        </w:rPr>
        <w:t xml:space="preserve"> </w:t>
      </w:r>
      <w:r w:rsidR="00013109" w:rsidRPr="00013109">
        <w:rPr>
          <w:rFonts w:asciiTheme="majorHAnsi" w:hAnsiTheme="majorHAnsi" w:cstheme="majorHAnsi"/>
          <w:sz w:val="24"/>
          <w:szCs w:val="24"/>
          <w:lang w:val="ro-MD"/>
        </w:rPr>
        <w:t xml:space="preserve">stabilirea diagnosticului </w:t>
      </w:r>
      <w:r w:rsidR="00013109" w:rsidRPr="005648A0">
        <w:rPr>
          <w:rFonts w:asciiTheme="majorHAnsi" w:hAnsiTheme="majorHAnsi" w:cstheme="majorHAnsi"/>
          <w:i/>
          <w:sz w:val="24"/>
          <w:szCs w:val="24"/>
          <w:lang w:val="ro-MD"/>
        </w:rPr>
        <w:t>(subpunctul 4.2.3);</w:t>
      </w:r>
    </w:p>
    <w:p w14:paraId="55902149" w14:textId="131278D8" w:rsidR="00013109" w:rsidRPr="00013109" w:rsidRDefault="003E6008" w:rsidP="00C001BB">
      <w:pPr>
        <w:pStyle w:val="ab"/>
        <w:numPr>
          <w:ilvl w:val="0"/>
          <w:numId w:val="27"/>
        </w:numPr>
        <w:tabs>
          <w:tab w:val="left" w:pos="454"/>
          <w:tab w:val="left" w:pos="993"/>
        </w:tabs>
        <w:spacing w:line="276" w:lineRule="auto"/>
        <w:ind w:left="0" w:firstLine="709"/>
        <w:jc w:val="both"/>
        <w:rPr>
          <w:rFonts w:asciiTheme="majorHAnsi" w:hAnsiTheme="majorHAnsi" w:cstheme="majorHAnsi"/>
          <w:sz w:val="24"/>
          <w:szCs w:val="24"/>
          <w:lang w:val="ro-MD"/>
        </w:rPr>
      </w:pPr>
      <w:r>
        <w:rPr>
          <w:rFonts w:asciiTheme="majorHAnsi" w:hAnsiTheme="majorHAnsi" w:cstheme="majorHAnsi"/>
          <w:sz w:val="24"/>
          <w:szCs w:val="24"/>
          <w:lang w:val="ro-MD"/>
        </w:rPr>
        <w:t>v</w:t>
      </w:r>
      <w:r w:rsidR="00013109" w:rsidRPr="00013109">
        <w:rPr>
          <w:rFonts w:asciiTheme="majorHAnsi" w:hAnsiTheme="majorHAnsi" w:cstheme="majorHAnsi"/>
          <w:sz w:val="24"/>
          <w:szCs w:val="24"/>
          <w:lang w:val="ro-MD"/>
        </w:rPr>
        <w:t xml:space="preserve">entilatoarele pulmonare </w:t>
      </w:r>
      <w:r w:rsidR="00AD7B7C">
        <w:rPr>
          <w:rFonts w:asciiTheme="majorHAnsi" w:hAnsiTheme="majorHAnsi" w:cstheme="majorHAnsi"/>
          <w:sz w:val="24"/>
          <w:szCs w:val="24"/>
          <w:lang w:val="ro-MD"/>
        </w:rPr>
        <w:t xml:space="preserve">(15,7 mil.lei) </w:t>
      </w:r>
      <w:r w:rsidR="00013109" w:rsidRPr="00013109">
        <w:rPr>
          <w:rFonts w:asciiTheme="majorHAnsi" w:hAnsiTheme="majorHAnsi" w:cstheme="majorHAnsi"/>
          <w:sz w:val="24"/>
          <w:szCs w:val="24"/>
          <w:lang w:val="ro-MD"/>
        </w:rPr>
        <w:t>primite din donații și repartizate pentru prest</w:t>
      </w:r>
      <w:r>
        <w:rPr>
          <w:rFonts w:asciiTheme="majorHAnsi" w:hAnsiTheme="majorHAnsi" w:cstheme="majorHAnsi"/>
          <w:sz w:val="24"/>
          <w:szCs w:val="24"/>
          <w:lang w:val="ro-MD"/>
        </w:rPr>
        <w:t>area</w:t>
      </w:r>
      <w:r w:rsidR="00013109" w:rsidRPr="00013109">
        <w:rPr>
          <w:rFonts w:asciiTheme="majorHAnsi" w:hAnsiTheme="majorHAnsi" w:cstheme="majorHAnsi"/>
          <w:sz w:val="24"/>
          <w:szCs w:val="24"/>
          <w:lang w:val="ro-MD"/>
        </w:rPr>
        <w:t xml:space="preserve"> serviciilor medicale</w:t>
      </w:r>
      <w:r>
        <w:rPr>
          <w:rFonts w:asciiTheme="majorHAnsi" w:hAnsiTheme="majorHAnsi" w:cstheme="majorHAnsi"/>
          <w:sz w:val="24"/>
          <w:szCs w:val="24"/>
          <w:lang w:val="ro-MD"/>
        </w:rPr>
        <w:t>,</w:t>
      </w:r>
      <w:r w:rsidR="00013109" w:rsidRPr="00013109">
        <w:rPr>
          <w:rFonts w:asciiTheme="majorHAnsi" w:hAnsiTheme="majorHAnsi" w:cstheme="majorHAnsi"/>
          <w:sz w:val="24"/>
          <w:szCs w:val="24"/>
          <w:lang w:val="ro-MD"/>
        </w:rPr>
        <w:t xml:space="preserve"> inclusiv pentru combaterea pandemiei Covid-19, nu au putut fi utilizate deoarece au fost recepționate fără unele compone</w:t>
      </w:r>
      <w:r w:rsidR="00727EA5">
        <w:rPr>
          <w:rFonts w:asciiTheme="majorHAnsi" w:hAnsiTheme="majorHAnsi" w:cstheme="majorHAnsi"/>
          <w:sz w:val="24"/>
          <w:szCs w:val="24"/>
          <w:lang w:val="ro-MD"/>
        </w:rPr>
        <w:t xml:space="preserve">nte și consumabile </w:t>
      </w:r>
      <w:r w:rsidR="00013109" w:rsidRPr="005648A0">
        <w:rPr>
          <w:rFonts w:asciiTheme="majorHAnsi" w:hAnsiTheme="majorHAnsi" w:cstheme="majorHAnsi"/>
          <w:i/>
          <w:sz w:val="24"/>
          <w:szCs w:val="24"/>
          <w:lang w:val="ro-MD"/>
        </w:rPr>
        <w:t>(subpunctul 4.2.4);</w:t>
      </w:r>
    </w:p>
    <w:p w14:paraId="1559E2EF" w14:textId="768E8A3A" w:rsidR="00013109" w:rsidRPr="00013109" w:rsidRDefault="003E6008" w:rsidP="00C001BB">
      <w:pPr>
        <w:pStyle w:val="ab"/>
        <w:numPr>
          <w:ilvl w:val="0"/>
          <w:numId w:val="27"/>
        </w:numPr>
        <w:tabs>
          <w:tab w:val="left" w:pos="454"/>
          <w:tab w:val="left" w:pos="993"/>
        </w:tabs>
        <w:spacing w:line="276" w:lineRule="auto"/>
        <w:ind w:left="0" w:firstLine="709"/>
        <w:jc w:val="both"/>
        <w:rPr>
          <w:rFonts w:asciiTheme="majorHAnsi" w:hAnsiTheme="majorHAnsi" w:cstheme="majorHAnsi"/>
          <w:sz w:val="24"/>
          <w:szCs w:val="24"/>
          <w:lang w:val="ro-MD"/>
        </w:rPr>
      </w:pPr>
      <w:r>
        <w:rPr>
          <w:rFonts w:asciiTheme="majorHAnsi" w:hAnsiTheme="majorHAnsi"/>
          <w:sz w:val="24"/>
          <w:szCs w:val="24"/>
          <w:lang w:val="ro-MD"/>
        </w:rPr>
        <w:t>d</w:t>
      </w:r>
      <w:r w:rsidR="00013109" w:rsidRPr="00013109">
        <w:rPr>
          <w:rFonts w:asciiTheme="majorHAnsi" w:hAnsiTheme="majorHAnsi"/>
          <w:sz w:val="24"/>
          <w:szCs w:val="24"/>
          <w:lang w:val="ro-MD"/>
        </w:rPr>
        <w:t>ispozitive</w:t>
      </w:r>
      <w:r>
        <w:rPr>
          <w:rFonts w:asciiTheme="majorHAnsi" w:hAnsiTheme="majorHAnsi"/>
          <w:sz w:val="24"/>
          <w:szCs w:val="24"/>
          <w:lang w:val="ro-MD"/>
        </w:rPr>
        <w:t>le</w:t>
      </w:r>
      <w:r w:rsidR="00013109" w:rsidRPr="00013109">
        <w:rPr>
          <w:rFonts w:asciiTheme="majorHAnsi" w:hAnsiTheme="majorHAnsi"/>
          <w:sz w:val="24"/>
          <w:szCs w:val="24"/>
          <w:lang w:val="ro-MD"/>
        </w:rPr>
        <w:t xml:space="preserve"> medicale utilizate de instituțiile din domeniul sănătății nu asigură siguranța pacienților deoarece nu au fost supuse verificărilor periodice obligatorii, iar această situație poate afecta inclusiv rezultatul serviciilor prestate </w:t>
      </w:r>
      <w:r w:rsidR="00013109" w:rsidRPr="005648A0">
        <w:rPr>
          <w:rFonts w:asciiTheme="majorHAnsi" w:hAnsiTheme="majorHAnsi" w:cstheme="majorHAnsi"/>
          <w:i/>
          <w:sz w:val="24"/>
          <w:szCs w:val="24"/>
          <w:lang w:val="ro-MD"/>
        </w:rPr>
        <w:t>(subpunctul 4.2.5);</w:t>
      </w:r>
    </w:p>
    <w:p w14:paraId="3463B681" w14:textId="133F2C7F" w:rsidR="000D6833" w:rsidRPr="00EF5590" w:rsidRDefault="003E6008" w:rsidP="00C001BB">
      <w:pPr>
        <w:pStyle w:val="ab"/>
        <w:numPr>
          <w:ilvl w:val="0"/>
          <w:numId w:val="27"/>
        </w:numPr>
        <w:tabs>
          <w:tab w:val="left" w:pos="993"/>
        </w:tabs>
        <w:spacing w:after="120" w:line="276" w:lineRule="auto"/>
        <w:ind w:left="0" w:firstLine="709"/>
        <w:jc w:val="both"/>
        <w:rPr>
          <w:rFonts w:asciiTheme="majorHAnsi" w:hAnsiTheme="majorHAnsi" w:cstheme="majorHAnsi"/>
          <w:sz w:val="24"/>
          <w:szCs w:val="24"/>
          <w:lang w:val="ro-MD"/>
        </w:rPr>
      </w:pPr>
      <w:r>
        <w:rPr>
          <w:rFonts w:asciiTheme="majorHAnsi" w:hAnsiTheme="majorHAnsi" w:cstheme="majorHAnsi"/>
          <w:sz w:val="24"/>
          <w:szCs w:val="24"/>
          <w:lang w:val="ro-MD"/>
        </w:rPr>
        <w:t>i</w:t>
      </w:r>
      <w:r w:rsidR="00013109" w:rsidRPr="00013109">
        <w:rPr>
          <w:rFonts w:asciiTheme="majorHAnsi" w:hAnsiTheme="majorHAnsi" w:cstheme="majorHAnsi"/>
          <w:sz w:val="24"/>
          <w:szCs w:val="24"/>
          <w:lang w:val="ro-MD"/>
        </w:rPr>
        <w:t>nstituții</w:t>
      </w:r>
      <w:r>
        <w:rPr>
          <w:rFonts w:asciiTheme="majorHAnsi" w:hAnsiTheme="majorHAnsi" w:cstheme="majorHAnsi"/>
          <w:sz w:val="24"/>
          <w:szCs w:val="24"/>
          <w:lang w:val="ro-MD"/>
        </w:rPr>
        <w:t>le</w:t>
      </w:r>
      <w:r w:rsidR="00013109" w:rsidRPr="00013109">
        <w:rPr>
          <w:rFonts w:asciiTheme="majorHAnsi" w:hAnsiTheme="majorHAnsi" w:cstheme="majorHAnsi"/>
          <w:sz w:val="24"/>
          <w:szCs w:val="24"/>
          <w:lang w:val="ro-MD"/>
        </w:rPr>
        <w:t xml:space="preserve"> medico-sanitare publice nu au înregistrat în sistemul informațional 707 dispozitive medicale, în sumă de 165,9 mil.lei</w:t>
      </w:r>
      <w:r>
        <w:rPr>
          <w:rFonts w:asciiTheme="majorHAnsi" w:hAnsiTheme="majorHAnsi" w:cstheme="majorHAnsi"/>
          <w:sz w:val="24"/>
          <w:szCs w:val="24"/>
          <w:lang w:val="ro-MD"/>
        </w:rPr>
        <w:t>,</w:t>
      </w:r>
      <w:r w:rsidR="00013109" w:rsidRPr="00013109">
        <w:rPr>
          <w:rFonts w:asciiTheme="majorHAnsi" w:hAnsiTheme="majorHAnsi" w:cstheme="majorHAnsi"/>
          <w:sz w:val="24"/>
          <w:szCs w:val="24"/>
          <w:lang w:val="ro-MD"/>
        </w:rPr>
        <w:t xml:space="preserve"> din </w:t>
      </w:r>
      <w:r>
        <w:rPr>
          <w:rFonts w:asciiTheme="majorHAnsi" w:hAnsiTheme="majorHAnsi" w:cstheme="majorHAnsi"/>
          <w:sz w:val="24"/>
          <w:szCs w:val="24"/>
          <w:lang w:val="ro-MD"/>
        </w:rPr>
        <w:t xml:space="preserve">totalul de </w:t>
      </w:r>
      <w:r w:rsidR="00013109" w:rsidRPr="00013109">
        <w:rPr>
          <w:rFonts w:asciiTheme="majorHAnsi" w:hAnsiTheme="majorHAnsi" w:cstheme="majorHAnsi"/>
          <w:sz w:val="24"/>
          <w:szCs w:val="24"/>
          <w:lang w:val="ro-MD"/>
        </w:rPr>
        <w:t>2</w:t>
      </w:r>
      <w:r w:rsidR="00C96C41">
        <w:rPr>
          <w:rFonts w:asciiTheme="majorHAnsi" w:hAnsiTheme="majorHAnsi" w:cstheme="majorHAnsi"/>
          <w:sz w:val="24"/>
          <w:szCs w:val="24"/>
          <w:lang w:val="ro-MD"/>
        </w:rPr>
        <w:t xml:space="preserve"> </w:t>
      </w:r>
      <w:r w:rsidR="00013109" w:rsidRPr="00013109">
        <w:rPr>
          <w:rFonts w:asciiTheme="majorHAnsi" w:hAnsiTheme="majorHAnsi" w:cstheme="majorHAnsi"/>
          <w:sz w:val="24"/>
          <w:szCs w:val="24"/>
          <w:lang w:val="ro-MD"/>
        </w:rPr>
        <w:t>906 dispozitive medicale aflate în gestiunea acestora la situația din 07.11.2022. În timp ce unele dispozitive medicale sunt utilizate și nu se regăsesc în sistemul informațional, alte 106 dispozitive medicale</w:t>
      </w:r>
      <w:r>
        <w:rPr>
          <w:rFonts w:asciiTheme="majorHAnsi" w:hAnsiTheme="majorHAnsi" w:cstheme="majorHAnsi"/>
          <w:sz w:val="24"/>
          <w:szCs w:val="24"/>
          <w:lang w:val="ro-MD"/>
        </w:rPr>
        <w:t>,</w:t>
      </w:r>
      <w:r w:rsidR="00013109" w:rsidRPr="00013109">
        <w:rPr>
          <w:rFonts w:asciiTheme="majorHAnsi" w:hAnsiTheme="majorHAnsi" w:cstheme="majorHAnsi"/>
          <w:sz w:val="24"/>
          <w:szCs w:val="24"/>
          <w:lang w:val="ro-MD"/>
        </w:rPr>
        <w:t xml:space="preserve"> în sumă de 20,4 mil.lei, nu au fost regăsite </w:t>
      </w:r>
      <w:r>
        <w:rPr>
          <w:rFonts w:asciiTheme="majorHAnsi" w:hAnsiTheme="majorHAnsi" w:cstheme="majorHAnsi"/>
          <w:sz w:val="24"/>
          <w:szCs w:val="24"/>
          <w:lang w:val="ro-MD"/>
        </w:rPr>
        <w:t>în</w:t>
      </w:r>
      <w:r w:rsidR="00013109" w:rsidRPr="00013109">
        <w:rPr>
          <w:rFonts w:asciiTheme="majorHAnsi" w:hAnsiTheme="majorHAnsi" w:cstheme="majorHAnsi"/>
          <w:sz w:val="24"/>
          <w:szCs w:val="24"/>
          <w:lang w:val="ro-MD"/>
        </w:rPr>
        <w:t xml:space="preserve"> evidența instituțiilor medicale </w:t>
      </w:r>
      <w:r w:rsidR="003A17A9">
        <w:rPr>
          <w:rFonts w:asciiTheme="majorHAnsi" w:hAnsiTheme="majorHAnsi" w:cstheme="majorHAnsi"/>
          <w:i/>
          <w:sz w:val="24"/>
          <w:szCs w:val="24"/>
          <w:lang w:val="ro-MD"/>
        </w:rPr>
        <w:t>(subpunctul 4.2.7</w:t>
      </w:r>
      <w:r w:rsidR="00EF5590">
        <w:rPr>
          <w:rFonts w:asciiTheme="majorHAnsi" w:hAnsiTheme="majorHAnsi" w:cstheme="majorHAnsi"/>
          <w:i/>
          <w:sz w:val="24"/>
          <w:szCs w:val="24"/>
          <w:lang w:val="ro-MD"/>
        </w:rPr>
        <w:t>).</w:t>
      </w:r>
    </w:p>
    <w:p w14:paraId="70D649DB" w14:textId="13B4BDCC" w:rsidR="00567363" w:rsidRPr="00951E56" w:rsidRDefault="00EF5590" w:rsidP="00C001BB">
      <w:pPr>
        <w:pStyle w:val="ab"/>
        <w:tabs>
          <w:tab w:val="left" w:pos="284"/>
          <w:tab w:val="left" w:pos="567"/>
          <w:tab w:val="left" w:pos="993"/>
        </w:tabs>
        <w:spacing w:line="276" w:lineRule="auto"/>
        <w:ind w:left="0" w:firstLine="709"/>
        <w:jc w:val="both"/>
        <w:rPr>
          <w:rFonts w:asciiTheme="majorHAnsi" w:hAnsiTheme="majorHAnsi" w:cstheme="majorHAnsi"/>
          <w:sz w:val="24"/>
          <w:szCs w:val="24"/>
        </w:rPr>
      </w:pPr>
      <w:r w:rsidRPr="00951E56">
        <w:rPr>
          <w:rFonts w:asciiTheme="majorHAnsi" w:hAnsiTheme="majorHAnsi" w:cstheme="majorHAnsi"/>
          <w:sz w:val="24"/>
          <w:szCs w:val="24"/>
        </w:rPr>
        <w:t>Situațiile constatate de audit au fost determinate</w:t>
      </w:r>
      <w:r w:rsidR="003E6008">
        <w:rPr>
          <w:rFonts w:asciiTheme="majorHAnsi" w:hAnsiTheme="majorHAnsi" w:cstheme="majorHAnsi"/>
          <w:sz w:val="24"/>
          <w:szCs w:val="24"/>
        </w:rPr>
        <w:t>,</w:t>
      </w:r>
      <w:r w:rsidRPr="00951E56">
        <w:rPr>
          <w:rFonts w:asciiTheme="majorHAnsi" w:hAnsiTheme="majorHAnsi" w:cstheme="majorHAnsi"/>
          <w:sz w:val="24"/>
          <w:szCs w:val="24"/>
        </w:rPr>
        <w:t xml:space="preserve"> în special</w:t>
      </w:r>
      <w:r w:rsidR="003E6008">
        <w:rPr>
          <w:rFonts w:asciiTheme="majorHAnsi" w:hAnsiTheme="majorHAnsi" w:cstheme="majorHAnsi"/>
          <w:sz w:val="24"/>
          <w:szCs w:val="24"/>
        </w:rPr>
        <w:t>,</w:t>
      </w:r>
      <w:r w:rsidRPr="00951E56">
        <w:rPr>
          <w:rFonts w:asciiTheme="majorHAnsi" w:hAnsiTheme="majorHAnsi" w:cstheme="majorHAnsi"/>
          <w:sz w:val="24"/>
          <w:szCs w:val="24"/>
        </w:rPr>
        <w:t xml:space="preserve"> de neajustarea cadrului regulator la normele legale, </w:t>
      </w:r>
      <w:r w:rsidR="003E6008">
        <w:rPr>
          <w:rFonts w:asciiTheme="majorHAnsi" w:hAnsiTheme="majorHAnsi" w:cstheme="majorHAnsi"/>
          <w:sz w:val="24"/>
          <w:szCs w:val="24"/>
        </w:rPr>
        <w:t xml:space="preserve">de </w:t>
      </w:r>
      <w:r w:rsidRPr="00951E56">
        <w:rPr>
          <w:rFonts w:asciiTheme="majorHAnsi" w:hAnsiTheme="majorHAnsi" w:cstheme="majorHAnsi"/>
          <w:sz w:val="24"/>
          <w:szCs w:val="24"/>
        </w:rPr>
        <w:t>interacțiunea scăzută între părțile implicate</w:t>
      </w:r>
      <w:r>
        <w:rPr>
          <w:rFonts w:asciiTheme="majorHAnsi" w:hAnsiTheme="majorHAnsi" w:cstheme="majorHAnsi"/>
          <w:sz w:val="24"/>
          <w:szCs w:val="24"/>
        </w:rPr>
        <w:t xml:space="preserve">, precum și </w:t>
      </w:r>
      <w:r w:rsidR="003E6008">
        <w:rPr>
          <w:rFonts w:asciiTheme="majorHAnsi" w:hAnsiTheme="majorHAnsi" w:cstheme="majorHAnsi"/>
          <w:sz w:val="24"/>
          <w:szCs w:val="24"/>
        </w:rPr>
        <w:t xml:space="preserve">de </w:t>
      </w:r>
      <w:r>
        <w:rPr>
          <w:rFonts w:asciiTheme="majorHAnsi" w:hAnsiTheme="majorHAnsi" w:cstheme="majorHAnsi"/>
          <w:sz w:val="24"/>
          <w:szCs w:val="24"/>
        </w:rPr>
        <w:t>nerespectarea cadrului normativ de către entitățile de toate nivel</w:t>
      </w:r>
      <w:r w:rsidR="00D73BFD">
        <w:rPr>
          <w:rFonts w:asciiTheme="majorHAnsi" w:hAnsiTheme="majorHAnsi" w:cstheme="majorHAnsi"/>
          <w:sz w:val="24"/>
          <w:szCs w:val="24"/>
        </w:rPr>
        <w:t>urile</w:t>
      </w:r>
      <w:r>
        <w:rPr>
          <w:rFonts w:asciiTheme="majorHAnsi" w:hAnsiTheme="majorHAnsi" w:cstheme="majorHAnsi"/>
          <w:sz w:val="24"/>
          <w:szCs w:val="24"/>
        </w:rPr>
        <w:t xml:space="preserve"> implicate în procesele de autorizare, import și gestionare a medicamentelor și dispozi</w:t>
      </w:r>
      <w:r w:rsidR="00D73BFD">
        <w:rPr>
          <w:rFonts w:asciiTheme="majorHAnsi" w:hAnsiTheme="majorHAnsi" w:cstheme="majorHAnsi"/>
          <w:sz w:val="24"/>
          <w:szCs w:val="24"/>
        </w:rPr>
        <w:t>ti</w:t>
      </w:r>
      <w:r>
        <w:rPr>
          <w:rFonts w:asciiTheme="majorHAnsi" w:hAnsiTheme="majorHAnsi" w:cstheme="majorHAnsi"/>
          <w:sz w:val="24"/>
          <w:szCs w:val="24"/>
        </w:rPr>
        <w:t>velor medicale</w:t>
      </w:r>
      <w:r w:rsidRPr="00951E56">
        <w:rPr>
          <w:rFonts w:asciiTheme="majorHAnsi" w:hAnsiTheme="majorHAnsi" w:cstheme="majorHAnsi"/>
          <w:sz w:val="24"/>
          <w:szCs w:val="24"/>
        </w:rPr>
        <w:t xml:space="preserve"> etc.</w:t>
      </w:r>
    </w:p>
    <w:p w14:paraId="04327939" w14:textId="481B1D06" w:rsidR="00EF5590" w:rsidRDefault="00EF5590" w:rsidP="00C001BB">
      <w:pPr>
        <w:shd w:val="clear" w:color="auto" w:fill="FFFFFF"/>
        <w:tabs>
          <w:tab w:val="left" w:pos="993"/>
        </w:tabs>
        <w:spacing w:after="0"/>
        <w:ind w:firstLine="709"/>
        <w:jc w:val="both"/>
        <w:rPr>
          <w:rFonts w:asciiTheme="majorHAnsi" w:eastAsia="Times New Roman" w:hAnsiTheme="majorHAnsi" w:cstheme="majorHAnsi"/>
          <w:sz w:val="24"/>
          <w:szCs w:val="24"/>
          <w:lang w:val="en-US"/>
        </w:rPr>
      </w:pPr>
      <w:r w:rsidRPr="00951E56">
        <w:rPr>
          <w:rFonts w:asciiTheme="majorHAnsi" w:eastAsia="Times New Roman" w:hAnsiTheme="majorHAnsi" w:cstheme="majorHAnsi"/>
          <w:sz w:val="24"/>
          <w:szCs w:val="24"/>
          <w:lang w:val="ro-RO"/>
        </w:rPr>
        <w:t>Cele relatate sunt susținute de constatările prezentate detaliat în prezentul Raport de audit. Constat</w:t>
      </w:r>
      <w:r w:rsidRPr="00951E56">
        <w:rPr>
          <w:rFonts w:asciiTheme="majorHAnsi" w:eastAsia="Times New Roman" w:hAnsiTheme="majorHAnsi" w:cstheme="majorHAnsi"/>
          <w:sz w:val="24"/>
          <w:szCs w:val="24"/>
          <w:lang w:val="ro-MD"/>
        </w:rPr>
        <w:t xml:space="preserve">ările și recomandările </w:t>
      </w:r>
      <w:r w:rsidRPr="00951E56">
        <w:rPr>
          <w:rFonts w:asciiTheme="majorHAnsi" w:eastAsia="Times New Roman" w:hAnsiTheme="majorHAnsi" w:cstheme="majorHAnsi"/>
          <w:sz w:val="24"/>
          <w:szCs w:val="24"/>
          <w:lang w:val="ro-RO"/>
        </w:rPr>
        <w:t xml:space="preserve">au fost comunicate/discutate și susținute de către entitățile vizate. </w:t>
      </w:r>
      <w:r>
        <w:rPr>
          <w:rFonts w:asciiTheme="majorHAnsi" w:eastAsia="Times New Roman" w:hAnsiTheme="majorHAnsi" w:cstheme="majorHAnsi"/>
          <w:sz w:val="24"/>
          <w:szCs w:val="24"/>
          <w:lang w:val="ro-RO"/>
        </w:rPr>
        <w:t>Î</w:t>
      </w:r>
      <w:r w:rsidRPr="00951E56">
        <w:rPr>
          <w:rFonts w:asciiTheme="majorHAnsi" w:eastAsia="Times New Roman" w:hAnsiTheme="majorHAnsi" w:cstheme="majorHAnsi"/>
          <w:sz w:val="24"/>
          <w:szCs w:val="24"/>
          <w:lang w:val="ro-RO"/>
        </w:rPr>
        <w:t xml:space="preserve">n vederea </w:t>
      </w:r>
      <w:r w:rsidRPr="007B273A">
        <w:rPr>
          <w:rFonts w:asciiTheme="majorHAnsi" w:eastAsia="Times New Roman" w:hAnsiTheme="majorHAnsi" w:cstheme="majorHAnsi"/>
          <w:sz w:val="24"/>
          <w:szCs w:val="24"/>
          <w:lang w:val="ro-MD"/>
        </w:rPr>
        <w:t>remedierii carențelor şi problemelor elucidate, au fost înaintate recomandările de rigoare, care au drept scop:</w:t>
      </w:r>
      <w:r w:rsidR="007B273A" w:rsidRPr="007B273A">
        <w:rPr>
          <w:rFonts w:asciiTheme="majorHAnsi" w:eastAsia="Times New Roman" w:hAnsiTheme="majorHAnsi" w:cstheme="majorHAnsi"/>
          <w:sz w:val="24"/>
          <w:szCs w:val="24"/>
          <w:lang w:val="ro-MD"/>
        </w:rPr>
        <w:t xml:space="preserve"> (i) </w:t>
      </w:r>
      <w:r w:rsidRPr="007B273A">
        <w:rPr>
          <w:rFonts w:asciiTheme="majorHAnsi" w:eastAsia="Times New Roman" w:hAnsiTheme="majorHAnsi" w:cstheme="majorHAnsi"/>
          <w:sz w:val="24"/>
          <w:szCs w:val="24"/>
          <w:lang w:val="ro-MD"/>
        </w:rPr>
        <w:t>eliminarea neajunsurilor constatate, îmbunătățirea domeniului și proceselor supuse auditării;</w:t>
      </w:r>
      <w:r w:rsidR="007B273A" w:rsidRPr="007B273A">
        <w:rPr>
          <w:rFonts w:asciiTheme="majorHAnsi" w:eastAsia="Times New Roman" w:hAnsiTheme="majorHAnsi" w:cstheme="majorHAnsi"/>
          <w:sz w:val="24"/>
          <w:szCs w:val="24"/>
          <w:lang w:val="ro-MD"/>
        </w:rPr>
        <w:t xml:space="preserve"> (ii) </w:t>
      </w:r>
      <w:r w:rsidRPr="007B273A">
        <w:rPr>
          <w:rFonts w:asciiTheme="majorHAnsi" w:eastAsia="Times New Roman" w:hAnsiTheme="majorHAnsi" w:cstheme="majorHAnsi"/>
          <w:sz w:val="24"/>
          <w:szCs w:val="24"/>
          <w:lang w:val="ro-MD"/>
        </w:rPr>
        <w:t xml:space="preserve">consolidarea cadrului instituțional în vederea asigurării interacțiunii constructive între autoritățile responsabile implicate; </w:t>
      </w:r>
      <w:r w:rsidR="007B273A" w:rsidRPr="007B273A">
        <w:rPr>
          <w:rFonts w:asciiTheme="majorHAnsi" w:eastAsia="Times New Roman" w:hAnsiTheme="majorHAnsi" w:cstheme="majorHAnsi"/>
          <w:sz w:val="24"/>
          <w:szCs w:val="24"/>
          <w:lang w:val="ro-MD"/>
        </w:rPr>
        <w:t xml:space="preserve">(iii) </w:t>
      </w:r>
      <w:r w:rsidRPr="007B273A">
        <w:rPr>
          <w:rFonts w:asciiTheme="majorHAnsi" w:eastAsia="Times New Roman" w:hAnsiTheme="majorHAnsi" w:cstheme="majorHAnsi"/>
          <w:sz w:val="24"/>
          <w:szCs w:val="24"/>
          <w:lang w:val="ro-MD"/>
        </w:rPr>
        <w:t>sporirea</w:t>
      </w:r>
      <w:r w:rsidR="00CF52EA" w:rsidRPr="007B273A">
        <w:rPr>
          <w:rFonts w:asciiTheme="majorHAnsi" w:eastAsia="Times New Roman" w:hAnsiTheme="majorHAnsi" w:cstheme="majorHAnsi"/>
          <w:sz w:val="24"/>
          <w:szCs w:val="24"/>
          <w:lang w:val="ro-MD"/>
        </w:rPr>
        <w:t xml:space="preserve"> responsabilități</w:t>
      </w:r>
      <w:r w:rsidR="00D73BFD" w:rsidRPr="007B273A">
        <w:rPr>
          <w:rFonts w:asciiTheme="majorHAnsi" w:eastAsia="Times New Roman" w:hAnsiTheme="majorHAnsi" w:cstheme="majorHAnsi"/>
          <w:sz w:val="24"/>
          <w:szCs w:val="24"/>
          <w:lang w:val="ro-MD"/>
        </w:rPr>
        <w:t>i</w:t>
      </w:r>
      <w:r w:rsidR="00CF52EA" w:rsidRPr="007B273A">
        <w:rPr>
          <w:rFonts w:asciiTheme="majorHAnsi" w:eastAsia="Times New Roman" w:hAnsiTheme="majorHAnsi" w:cstheme="majorHAnsi"/>
          <w:sz w:val="24"/>
          <w:szCs w:val="24"/>
          <w:lang w:val="ro-MD"/>
        </w:rPr>
        <w:t xml:space="preserve"> persoanelor implicate în vederea asigurării realizării proceselor conform normelor stabilite  etc.</w:t>
      </w:r>
      <w:r w:rsidR="00CF52EA" w:rsidRPr="007B273A">
        <w:rPr>
          <w:rFonts w:asciiTheme="majorHAnsi" w:eastAsia="Times New Roman" w:hAnsiTheme="majorHAnsi" w:cstheme="majorHAnsi"/>
          <w:sz w:val="24"/>
          <w:szCs w:val="24"/>
          <w:lang w:val="en-US"/>
        </w:rPr>
        <w:t xml:space="preserve"> </w:t>
      </w:r>
    </w:p>
    <w:p w14:paraId="53355708" w14:textId="77777777" w:rsidR="007B273A" w:rsidRPr="007B273A" w:rsidRDefault="007B273A" w:rsidP="007B273A">
      <w:pPr>
        <w:shd w:val="clear" w:color="auto" w:fill="FFFFFF"/>
        <w:spacing w:after="0"/>
        <w:jc w:val="both"/>
        <w:rPr>
          <w:rFonts w:asciiTheme="majorHAnsi" w:eastAsia="Times New Roman" w:hAnsiTheme="majorHAnsi" w:cstheme="majorHAnsi"/>
          <w:sz w:val="24"/>
          <w:szCs w:val="24"/>
          <w:lang w:val="ro-RO"/>
        </w:rPr>
      </w:pPr>
    </w:p>
    <w:p w14:paraId="1F613F79" w14:textId="77777777" w:rsidR="001F600B" w:rsidRPr="00875EF6" w:rsidRDefault="00300CD0" w:rsidP="001F600B">
      <w:pPr>
        <w:pStyle w:val="1"/>
        <w:spacing w:line="259" w:lineRule="auto"/>
        <w:rPr>
          <w:rFonts w:cstheme="majorHAnsi"/>
          <w:b/>
          <w:color w:val="002060"/>
          <w:sz w:val="28"/>
          <w:szCs w:val="28"/>
          <w:lang w:val="ro-MD"/>
        </w:rPr>
      </w:pPr>
      <w:bookmarkStart w:id="9" w:name="_Toc57107429"/>
      <w:bookmarkStart w:id="10" w:name="_Toc128495776"/>
      <w:r w:rsidRPr="00875EF6">
        <w:rPr>
          <w:rFonts w:cstheme="majorHAnsi"/>
          <w:b/>
          <w:color w:val="002060"/>
          <w:sz w:val="28"/>
          <w:szCs w:val="28"/>
          <w:lang w:val="ro-MD"/>
        </w:rPr>
        <w:t>II. PREZENTARE GENERALĂ</w:t>
      </w:r>
      <w:bookmarkEnd w:id="9"/>
      <w:bookmarkEnd w:id="10"/>
    </w:p>
    <w:p w14:paraId="70CCCE89" w14:textId="112DEE83" w:rsidR="00482D5B" w:rsidRDefault="00F166A6" w:rsidP="00445687">
      <w:pPr>
        <w:spacing w:after="0"/>
        <w:ind w:firstLine="709"/>
        <w:jc w:val="both"/>
        <w:rPr>
          <w:rFonts w:asciiTheme="majorHAnsi" w:hAnsiTheme="majorHAnsi" w:cstheme="majorHAnsi"/>
          <w:sz w:val="24"/>
          <w:szCs w:val="24"/>
          <w:lang w:val="ro-MD"/>
        </w:rPr>
      </w:pPr>
      <w:r w:rsidRPr="00E962E9">
        <w:rPr>
          <w:rFonts w:asciiTheme="majorHAnsi" w:hAnsiTheme="majorHAnsi" w:cstheme="majorHAnsi"/>
          <w:sz w:val="24"/>
          <w:szCs w:val="24"/>
          <w:lang w:val="ro-MD"/>
        </w:rPr>
        <w:t xml:space="preserve">Sistemul </w:t>
      </w:r>
      <w:r w:rsidR="00AE4577">
        <w:rPr>
          <w:rFonts w:asciiTheme="majorHAnsi" w:hAnsiTheme="majorHAnsi" w:cstheme="majorHAnsi"/>
          <w:sz w:val="24"/>
          <w:szCs w:val="24"/>
          <w:lang w:val="ro-MD"/>
        </w:rPr>
        <w:t xml:space="preserve">de </w:t>
      </w:r>
      <w:r w:rsidRPr="00E962E9">
        <w:rPr>
          <w:rFonts w:asciiTheme="majorHAnsi" w:hAnsiTheme="majorHAnsi" w:cstheme="majorHAnsi"/>
          <w:sz w:val="24"/>
          <w:szCs w:val="24"/>
          <w:lang w:val="ro-MD"/>
        </w:rPr>
        <w:t>sănăt</w:t>
      </w:r>
      <w:r w:rsidR="00AE4577">
        <w:rPr>
          <w:rFonts w:asciiTheme="majorHAnsi" w:hAnsiTheme="majorHAnsi" w:cstheme="majorHAnsi"/>
          <w:sz w:val="24"/>
          <w:szCs w:val="24"/>
          <w:lang w:val="ro-MD"/>
        </w:rPr>
        <w:t>ate</w:t>
      </w:r>
      <w:r w:rsidRPr="00E962E9">
        <w:rPr>
          <w:rFonts w:asciiTheme="majorHAnsi" w:hAnsiTheme="majorHAnsi" w:cstheme="majorHAnsi"/>
          <w:sz w:val="24"/>
          <w:szCs w:val="24"/>
          <w:lang w:val="ro-MD"/>
        </w:rPr>
        <w:t xml:space="preserve"> este o prioritate la nivel mondial și național, iar îmbunătățirea continuă a sănătății este unul din cele 17 Obi</w:t>
      </w:r>
      <w:r w:rsidR="00482D5B">
        <w:rPr>
          <w:rFonts w:asciiTheme="majorHAnsi" w:hAnsiTheme="majorHAnsi" w:cstheme="majorHAnsi"/>
          <w:sz w:val="24"/>
          <w:szCs w:val="24"/>
          <w:lang w:val="ro-MD"/>
        </w:rPr>
        <w:t>ective ale Dezvoltării Durabile</w:t>
      </w:r>
      <w:r w:rsidRPr="00E962E9">
        <w:rPr>
          <w:rFonts w:asciiTheme="majorHAnsi" w:hAnsiTheme="majorHAnsi" w:cstheme="majorHAnsi"/>
          <w:sz w:val="24"/>
          <w:szCs w:val="24"/>
          <w:lang w:val="ro-MD"/>
        </w:rPr>
        <w:t xml:space="preserve"> promovate de ONU pentru asigurarea unei soc</w:t>
      </w:r>
      <w:r w:rsidR="00482D5B">
        <w:rPr>
          <w:rFonts w:asciiTheme="majorHAnsi" w:hAnsiTheme="majorHAnsi" w:cstheme="majorHAnsi"/>
          <w:sz w:val="24"/>
          <w:szCs w:val="24"/>
          <w:lang w:val="ro-MD"/>
        </w:rPr>
        <w:t xml:space="preserve">ietăți prospere și sustenabile. </w:t>
      </w:r>
    </w:p>
    <w:p w14:paraId="7C1C45D7" w14:textId="0B313AA6" w:rsidR="001F600B" w:rsidRPr="00482D5B" w:rsidRDefault="001F600B" w:rsidP="00445687">
      <w:pPr>
        <w:spacing w:after="0"/>
        <w:ind w:firstLine="709"/>
        <w:jc w:val="both"/>
        <w:rPr>
          <w:rFonts w:asciiTheme="majorHAnsi" w:hAnsiTheme="majorHAnsi" w:cstheme="majorHAnsi"/>
          <w:sz w:val="24"/>
          <w:szCs w:val="24"/>
          <w:lang w:val="ro-MD"/>
        </w:rPr>
      </w:pPr>
      <w:r w:rsidRPr="00482D5B">
        <w:rPr>
          <w:rFonts w:asciiTheme="majorHAnsi" w:hAnsiTheme="majorHAnsi" w:cstheme="majorHAnsi"/>
          <w:i/>
          <w:sz w:val="24"/>
          <w:szCs w:val="28"/>
          <w:lang w:val="ro-MD"/>
        </w:rPr>
        <w:t>Agenda de Dezvoltare Durabilă 2030</w:t>
      </w:r>
      <w:r w:rsidRPr="001F600B">
        <w:rPr>
          <w:rFonts w:asciiTheme="majorHAnsi" w:hAnsiTheme="majorHAnsi" w:cstheme="majorHAnsi"/>
          <w:sz w:val="24"/>
          <w:szCs w:val="28"/>
          <w:lang w:val="ro-MD"/>
        </w:rPr>
        <w:t xml:space="preserve"> identifică domeniul sănătății ca un sector cu problemele critice, rămânând condiția fundamentală în realizarea </w:t>
      </w:r>
      <w:r w:rsidR="00D73BFD">
        <w:rPr>
          <w:rFonts w:asciiTheme="majorHAnsi" w:hAnsiTheme="majorHAnsi" w:cstheme="majorHAnsi"/>
          <w:sz w:val="24"/>
          <w:szCs w:val="28"/>
          <w:lang w:val="ro-MD"/>
        </w:rPr>
        <w:t>A</w:t>
      </w:r>
      <w:r w:rsidRPr="001F600B">
        <w:rPr>
          <w:rFonts w:asciiTheme="majorHAnsi" w:hAnsiTheme="majorHAnsi" w:cstheme="majorHAnsi"/>
          <w:sz w:val="24"/>
          <w:szCs w:val="28"/>
          <w:lang w:val="ro-MD"/>
        </w:rPr>
        <w:t>gendei.</w:t>
      </w:r>
      <w:r w:rsidR="00482D5B">
        <w:rPr>
          <w:rFonts w:asciiTheme="majorHAnsi" w:hAnsiTheme="majorHAnsi" w:cstheme="majorHAnsi"/>
          <w:sz w:val="24"/>
          <w:szCs w:val="24"/>
          <w:lang w:val="ro-MD"/>
        </w:rPr>
        <w:t xml:space="preserve"> </w:t>
      </w:r>
      <w:r w:rsidRPr="00482D5B">
        <w:rPr>
          <w:rFonts w:asciiTheme="majorHAnsi" w:hAnsiTheme="majorHAnsi" w:cstheme="majorHAnsi"/>
          <w:i/>
          <w:sz w:val="24"/>
          <w:szCs w:val="28"/>
          <w:lang w:val="ro-MD"/>
        </w:rPr>
        <w:t>Obiectivul 3</w:t>
      </w:r>
      <w:r w:rsidRPr="001F600B">
        <w:rPr>
          <w:rFonts w:asciiTheme="majorHAnsi" w:hAnsiTheme="majorHAnsi" w:cstheme="majorHAnsi"/>
          <w:sz w:val="24"/>
          <w:szCs w:val="28"/>
          <w:lang w:val="ro-MD"/>
        </w:rPr>
        <w:t xml:space="preserve"> de dezvoltare durabilă din domeniul sănătății are scopul să reducă riscurile legate de sănătate</w:t>
      </w:r>
      <w:r w:rsidR="00482D5B">
        <w:rPr>
          <w:rFonts w:asciiTheme="majorHAnsi" w:hAnsiTheme="majorHAnsi" w:cstheme="majorHAnsi"/>
          <w:sz w:val="24"/>
          <w:szCs w:val="28"/>
          <w:lang w:val="ro-MD"/>
        </w:rPr>
        <w:t>,</w:t>
      </w:r>
      <w:r w:rsidRPr="001F600B">
        <w:rPr>
          <w:rFonts w:asciiTheme="majorHAnsi" w:hAnsiTheme="majorHAnsi" w:cstheme="majorHAnsi"/>
          <w:sz w:val="24"/>
          <w:szCs w:val="28"/>
          <w:lang w:val="ro-MD"/>
        </w:rPr>
        <w:t xml:space="preserve"> prin oferirea accesului mai larg la serviciile de sănătate, inclusiv accesul la serviciile de bază de calitate și un acces mai larg la medicamente și vaccinuri sigure, </w:t>
      </w:r>
      <w:r w:rsidR="00AE4577">
        <w:rPr>
          <w:rFonts w:asciiTheme="majorHAnsi" w:hAnsiTheme="majorHAnsi" w:cstheme="majorHAnsi"/>
          <w:sz w:val="24"/>
          <w:szCs w:val="28"/>
          <w:lang w:val="ro-MD"/>
        </w:rPr>
        <w:t>eficiente</w:t>
      </w:r>
      <w:r w:rsidRPr="001F600B">
        <w:rPr>
          <w:rFonts w:asciiTheme="majorHAnsi" w:hAnsiTheme="majorHAnsi" w:cstheme="majorHAnsi"/>
          <w:sz w:val="24"/>
          <w:szCs w:val="28"/>
          <w:lang w:val="ro-MD"/>
        </w:rPr>
        <w:t>, de calitate și accesibile.</w:t>
      </w:r>
    </w:p>
    <w:p w14:paraId="5F83115A" w14:textId="74496CF6" w:rsidR="00567363" w:rsidRPr="00F166A6" w:rsidRDefault="008828F1" w:rsidP="002E7D77">
      <w:pPr>
        <w:spacing w:after="0"/>
        <w:jc w:val="both"/>
        <w:rPr>
          <w:rFonts w:asciiTheme="majorHAnsi" w:hAnsiTheme="majorHAnsi" w:cstheme="majorHAnsi"/>
          <w:b/>
          <w:sz w:val="24"/>
          <w:szCs w:val="28"/>
          <w:lang w:val="ro-MD"/>
        </w:rPr>
      </w:pPr>
      <w:r>
        <w:rPr>
          <w:rFonts w:asciiTheme="majorHAnsi" w:hAnsiTheme="majorHAnsi" w:cstheme="majorHAnsi"/>
          <w:b/>
          <w:sz w:val="24"/>
          <w:szCs w:val="28"/>
          <w:lang w:val="ro-MD"/>
        </w:rPr>
        <w:t>Astfel, m</w:t>
      </w:r>
      <w:r w:rsidR="00F166A6" w:rsidRPr="00F166A6">
        <w:rPr>
          <w:rFonts w:asciiTheme="majorHAnsi" w:hAnsiTheme="majorHAnsi" w:cstheme="majorHAnsi"/>
          <w:b/>
          <w:sz w:val="24"/>
          <w:szCs w:val="28"/>
          <w:lang w:val="ro-MD"/>
        </w:rPr>
        <w:t>edicamentele și dispozitivele medicale sunt indispensabile în prestarea serviciilor de sănătate pentru cetățenii Republicii Moldova.</w:t>
      </w:r>
    </w:p>
    <w:p w14:paraId="54AD01EF" w14:textId="77777777" w:rsidR="001F600B" w:rsidRPr="001F600B" w:rsidRDefault="001F600B" w:rsidP="00BA067A">
      <w:pPr>
        <w:pStyle w:val="ab"/>
        <w:numPr>
          <w:ilvl w:val="0"/>
          <w:numId w:val="6"/>
        </w:numPr>
        <w:spacing w:line="276" w:lineRule="auto"/>
        <w:ind w:left="0" w:firstLine="284"/>
        <w:jc w:val="both"/>
        <w:rPr>
          <w:rFonts w:asciiTheme="majorHAnsi" w:hAnsiTheme="majorHAnsi" w:cstheme="majorHAnsi"/>
          <w:b/>
          <w:sz w:val="24"/>
          <w:szCs w:val="28"/>
          <w:lang w:val="ro-MD"/>
        </w:rPr>
      </w:pPr>
      <w:r w:rsidRPr="001F600B">
        <w:rPr>
          <w:rFonts w:asciiTheme="majorHAnsi" w:hAnsiTheme="majorHAnsi" w:cstheme="majorHAnsi"/>
          <w:b/>
          <w:sz w:val="24"/>
          <w:szCs w:val="28"/>
          <w:lang w:val="ro-MD"/>
        </w:rPr>
        <w:t>Dispozitivele medicale</w:t>
      </w:r>
    </w:p>
    <w:p w14:paraId="2A2CD039" w14:textId="7CA1D9C9" w:rsidR="002E7D77" w:rsidRDefault="001F600B" w:rsidP="00445687">
      <w:pPr>
        <w:spacing w:after="0"/>
        <w:ind w:firstLine="709"/>
        <w:jc w:val="both"/>
        <w:rPr>
          <w:rFonts w:asciiTheme="majorHAnsi" w:hAnsiTheme="majorHAnsi" w:cstheme="majorHAnsi"/>
          <w:sz w:val="24"/>
          <w:szCs w:val="28"/>
          <w:lang w:val="ro-MD"/>
        </w:rPr>
      </w:pPr>
      <w:r w:rsidRPr="001F600B">
        <w:rPr>
          <w:rFonts w:asciiTheme="majorHAnsi" w:hAnsiTheme="majorHAnsi" w:cstheme="majorHAnsi"/>
          <w:sz w:val="24"/>
          <w:szCs w:val="28"/>
          <w:lang w:val="ro-MD"/>
        </w:rPr>
        <w:t>Relevanța dispozitivelor medicale în cadrul actului medical a crescut semnificativ odat</w:t>
      </w:r>
      <w:r w:rsidR="00F93794">
        <w:rPr>
          <w:rFonts w:asciiTheme="majorHAnsi" w:hAnsiTheme="majorHAnsi" w:cstheme="majorHAnsi"/>
          <w:sz w:val="24"/>
          <w:szCs w:val="28"/>
          <w:lang w:val="ro-MD"/>
        </w:rPr>
        <w:t>ă</w:t>
      </w:r>
      <w:r w:rsidRPr="001F600B">
        <w:rPr>
          <w:rFonts w:asciiTheme="majorHAnsi" w:hAnsiTheme="majorHAnsi" w:cstheme="majorHAnsi"/>
          <w:sz w:val="24"/>
          <w:szCs w:val="28"/>
          <w:lang w:val="ro-MD"/>
        </w:rPr>
        <w:t xml:space="preserve"> cu progresul tehnologiilor medicale. Dispozitivele medicale sunt indispensabile în prestarea serviciilor medicale</w:t>
      </w:r>
      <w:r w:rsidR="00F93794">
        <w:rPr>
          <w:rFonts w:asciiTheme="majorHAnsi" w:hAnsiTheme="majorHAnsi" w:cstheme="majorHAnsi"/>
          <w:sz w:val="24"/>
          <w:szCs w:val="28"/>
          <w:lang w:val="ro-MD"/>
        </w:rPr>
        <w:t>,</w:t>
      </w:r>
      <w:r w:rsidRPr="001F600B">
        <w:rPr>
          <w:rFonts w:asciiTheme="majorHAnsi" w:hAnsiTheme="majorHAnsi" w:cstheme="majorHAnsi"/>
          <w:sz w:val="24"/>
          <w:szCs w:val="28"/>
          <w:lang w:val="ro-MD"/>
        </w:rPr>
        <w:t xml:space="preserve"> fiind esențiale în procesul de prevenire, diagnostic, monitorizarea evoluției tratamentului și a procesului de reabilitare. Serviciile medicale prestate sunt dependente de baza tehnico-materială, inclusiv </w:t>
      </w:r>
      <w:r w:rsidR="00F93794">
        <w:rPr>
          <w:rFonts w:asciiTheme="majorHAnsi" w:hAnsiTheme="majorHAnsi" w:cstheme="majorHAnsi"/>
          <w:sz w:val="24"/>
          <w:szCs w:val="28"/>
          <w:lang w:val="ro-MD"/>
        </w:rPr>
        <w:t xml:space="preserve">de </w:t>
      </w:r>
      <w:r w:rsidRPr="001F600B">
        <w:rPr>
          <w:rFonts w:asciiTheme="majorHAnsi" w:hAnsiTheme="majorHAnsi" w:cstheme="majorHAnsi"/>
          <w:sz w:val="24"/>
          <w:szCs w:val="28"/>
          <w:lang w:val="ro-MD"/>
        </w:rPr>
        <w:t>dotarea cu dispozitive medicale/aparataj, precum şi de competența profesională a persona</w:t>
      </w:r>
      <w:r w:rsidR="00567363">
        <w:rPr>
          <w:rFonts w:asciiTheme="majorHAnsi" w:hAnsiTheme="majorHAnsi" w:cstheme="majorHAnsi"/>
          <w:sz w:val="24"/>
          <w:szCs w:val="28"/>
          <w:lang w:val="ro-MD"/>
        </w:rPr>
        <w:t>lului implicat (factorul uman).</w:t>
      </w:r>
    </w:p>
    <w:p w14:paraId="30DE5CC5" w14:textId="481ACD88" w:rsidR="00E50534" w:rsidRDefault="001F600B" w:rsidP="00445687">
      <w:pPr>
        <w:spacing w:after="0"/>
        <w:ind w:firstLine="709"/>
        <w:jc w:val="both"/>
        <w:rPr>
          <w:rFonts w:asciiTheme="majorHAnsi" w:hAnsiTheme="majorHAnsi" w:cstheme="majorHAnsi"/>
          <w:sz w:val="24"/>
          <w:szCs w:val="24"/>
          <w:lang w:val="ro-MD"/>
        </w:rPr>
      </w:pPr>
      <w:r w:rsidRPr="001F600B">
        <w:rPr>
          <w:rFonts w:asciiTheme="majorHAnsi" w:hAnsiTheme="majorHAnsi" w:cstheme="majorHAnsi"/>
          <w:sz w:val="24"/>
          <w:szCs w:val="28"/>
          <w:lang w:val="ro-MD"/>
        </w:rPr>
        <w:t>Momentul</w:t>
      </w:r>
      <w:r w:rsidR="00F93794">
        <w:rPr>
          <w:rFonts w:asciiTheme="majorHAnsi" w:hAnsiTheme="majorHAnsi" w:cstheme="majorHAnsi"/>
          <w:sz w:val="24"/>
          <w:szCs w:val="28"/>
          <w:lang w:val="ro-MD"/>
        </w:rPr>
        <w:t>-</w:t>
      </w:r>
      <w:r w:rsidRPr="001F600B">
        <w:rPr>
          <w:rFonts w:asciiTheme="majorHAnsi" w:hAnsiTheme="majorHAnsi" w:cstheme="majorHAnsi"/>
          <w:sz w:val="24"/>
          <w:szCs w:val="28"/>
          <w:lang w:val="ro-MD"/>
        </w:rPr>
        <w:t xml:space="preserve">cheie în asigurarea personalului medical cu dispozitive medicale sigure, eficiente și inofensive îl reprezintă nu atât noutatea tehnologiilor medicale, </w:t>
      </w:r>
      <w:r w:rsidR="00F93794">
        <w:rPr>
          <w:rFonts w:asciiTheme="majorHAnsi" w:hAnsiTheme="majorHAnsi" w:cstheme="majorHAnsi"/>
          <w:sz w:val="24"/>
          <w:szCs w:val="28"/>
          <w:lang w:val="ro-MD"/>
        </w:rPr>
        <w:t>cât</w:t>
      </w:r>
      <w:r w:rsidRPr="001F600B">
        <w:rPr>
          <w:rFonts w:asciiTheme="majorHAnsi" w:hAnsiTheme="majorHAnsi" w:cstheme="majorHAnsi"/>
          <w:sz w:val="24"/>
          <w:szCs w:val="28"/>
          <w:lang w:val="ro-MD"/>
        </w:rPr>
        <w:t xml:space="preserve"> modul de mentenanță și de verificare a</w:t>
      </w:r>
      <w:r w:rsidR="008828F1">
        <w:rPr>
          <w:rFonts w:asciiTheme="majorHAnsi" w:hAnsiTheme="majorHAnsi" w:cstheme="majorHAnsi"/>
          <w:sz w:val="24"/>
          <w:szCs w:val="28"/>
          <w:lang w:val="ro-MD"/>
        </w:rPr>
        <w:t xml:space="preserve"> acestor dispozitive medicale. </w:t>
      </w:r>
      <w:r w:rsidRPr="001F600B">
        <w:rPr>
          <w:rFonts w:asciiTheme="majorHAnsi" w:hAnsiTheme="majorHAnsi" w:cstheme="majorHAnsi"/>
          <w:sz w:val="24"/>
          <w:szCs w:val="28"/>
          <w:lang w:val="ro-MD"/>
        </w:rPr>
        <w:t xml:space="preserve">Modul în care dispozitivele medicale sunt gestionate în cadrul instituțiilor medicale este unul din factorii determinanți pentru o utilizare eficientă în </w:t>
      </w:r>
      <w:r w:rsidR="007D0E38">
        <w:rPr>
          <w:rFonts w:asciiTheme="majorHAnsi" w:hAnsiTheme="majorHAnsi" w:cstheme="majorHAnsi"/>
          <w:sz w:val="24"/>
          <w:szCs w:val="28"/>
          <w:lang w:val="ro-MD"/>
        </w:rPr>
        <w:t xml:space="preserve">acordarea serviciilor medicale. </w:t>
      </w:r>
      <w:r w:rsidR="003300CC" w:rsidRPr="003300CC">
        <w:rPr>
          <w:rFonts w:asciiTheme="majorHAnsi" w:hAnsiTheme="majorHAnsi" w:cstheme="majorHAnsi"/>
          <w:sz w:val="24"/>
          <w:szCs w:val="24"/>
          <w:lang w:val="ro-MD"/>
        </w:rPr>
        <w:t>Sistemul instituțional implicat în domeniul dispozitivelor medicale, pentru diferite etape (notificare, înregistrare, gestionare, supraveghere), este unul complex, care se caracterizează prin includerea în proces a entităților cu atribuții și obligații separate, re</w:t>
      </w:r>
      <w:r w:rsidR="00DC5EC3">
        <w:rPr>
          <w:rFonts w:asciiTheme="majorHAnsi" w:hAnsiTheme="majorHAnsi" w:cstheme="majorHAnsi"/>
          <w:sz w:val="24"/>
          <w:szCs w:val="24"/>
          <w:lang w:val="ro-MD"/>
        </w:rPr>
        <w:t>flectate în figura care urmează:</w:t>
      </w:r>
    </w:p>
    <w:p w14:paraId="2139F0F9" w14:textId="3AD24CF0" w:rsidR="00B203A9" w:rsidRPr="0097252A" w:rsidRDefault="00B203A9" w:rsidP="00E50534">
      <w:pPr>
        <w:spacing w:after="0"/>
        <w:jc w:val="right"/>
        <w:rPr>
          <w:rFonts w:asciiTheme="majorHAnsi" w:hAnsiTheme="majorHAnsi" w:cstheme="majorHAnsi"/>
          <w:b/>
          <w:sz w:val="24"/>
          <w:szCs w:val="24"/>
          <w:lang w:val="ro-MD"/>
        </w:rPr>
      </w:pPr>
      <w:r w:rsidRPr="0097252A">
        <w:rPr>
          <w:rFonts w:asciiTheme="majorHAnsi" w:hAnsiTheme="majorHAnsi" w:cstheme="majorHAnsi"/>
          <w:b/>
          <w:sz w:val="24"/>
          <w:szCs w:val="24"/>
          <w:lang w:val="ro-MD"/>
        </w:rPr>
        <w:t>Figura nr.1</w:t>
      </w:r>
    </w:p>
    <w:p w14:paraId="46DE4671" w14:textId="77777777" w:rsidR="00B203A9" w:rsidRPr="007D0E38" w:rsidRDefault="00B203A9" w:rsidP="007D0E38">
      <w:pPr>
        <w:spacing w:after="0"/>
        <w:ind w:firstLine="567"/>
        <w:jc w:val="both"/>
        <w:rPr>
          <w:rFonts w:asciiTheme="majorHAnsi" w:hAnsiTheme="majorHAnsi" w:cstheme="majorHAnsi"/>
          <w:sz w:val="24"/>
          <w:szCs w:val="28"/>
          <w:lang w:val="ro-MD"/>
        </w:rPr>
      </w:pPr>
    </w:p>
    <w:p w14:paraId="5841298D" w14:textId="77777777" w:rsidR="00AC5BFF" w:rsidRDefault="00CB49EE" w:rsidP="00605323">
      <w:pPr>
        <w:spacing w:after="0"/>
        <w:ind w:left="-993" w:firstLine="284"/>
        <w:jc w:val="both"/>
        <w:rPr>
          <w:rFonts w:asciiTheme="majorHAnsi" w:hAnsiTheme="majorHAnsi" w:cstheme="majorHAnsi"/>
          <w:sz w:val="24"/>
          <w:szCs w:val="24"/>
          <w:lang w:val="ro-MD"/>
        </w:rPr>
      </w:pPr>
      <w:r w:rsidRPr="005D52B4">
        <w:rPr>
          <w:noProof/>
          <w:lang w:eastAsia="ru-RU"/>
        </w:rPr>
        <w:drawing>
          <wp:inline distT="0" distB="0" distL="0" distR="0" wp14:anchorId="49FA30A7" wp14:editId="0938A909">
            <wp:extent cx="5943600" cy="3942842"/>
            <wp:effectExtent l="0" t="133350" r="76200" b="5778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61414BA8" w14:textId="77777777" w:rsidR="00445687" w:rsidRPr="00445687" w:rsidRDefault="00445687" w:rsidP="00445687">
      <w:pPr>
        <w:jc w:val="both"/>
        <w:rPr>
          <w:rFonts w:asciiTheme="majorHAnsi" w:hAnsiTheme="majorHAnsi" w:cstheme="majorHAnsi"/>
          <w:b/>
          <w:sz w:val="24"/>
          <w:szCs w:val="24"/>
        </w:rPr>
      </w:pPr>
    </w:p>
    <w:p w14:paraId="56E3F185" w14:textId="67EBEF1E" w:rsidR="000D6833" w:rsidRPr="000D6833" w:rsidRDefault="005A4FC0" w:rsidP="00BA067A">
      <w:pPr>
        <w:pStyle w:val="ab"/>
        <w:numPr>
          <w:ilvl w:val="0"/>
          <w:numId w:val="6"/>
        </w:numPr>
        <w:spacing w:line="276" w:lineRule="auto"/>
        <w:ind w:left="0" w:firstLine="284"/>
        <w:jc w:val="both"/>
        <w:rPr>
          <w:rFonts w:asciiTheme="majorHAnsi" w:hAnsiTheme="majorHAnsi" w:cstheme="majorHAnsi"/>
          <w:b/>
          <w:sz w:val="24"/>
          <w:szCs w:val="24"/>
        </w:rPr>
      </w:pPr>
      <w:r w:rsidRPr="00E36EE9">
        <w:rPr>
          <w:rFonts w:asciiTheme="majorHAnsi" w:hAnsiTheme="majorHAnsi" w:cstheme="majorHAnsi"/>
          <w:b/>
          <w:sz w:val="24"/>
          <w:szCs w:val="24"/>
        </w:rPr>
        <w:t>Medicamente</w:t>
      </w:r>
    </w:p>
    <w:p w14:paraId="01B5595B" w14:textId="6D4F70EE" w:rsidR="00F72EF6" w:rsidRDefault="005A4FC0" w:rsidP="00445687">
      <w:pPr>
        <w:pStyle w:val="ab"/>
        <w:spacing w:line="276" w:lineRule="auto"/>
        <w:ind w:left="0" w:right="4" w:firstLine="709"/>
        <w:jc w:val="both"/>
        <w:rPr>
          <w:rFonts w:asciiTheme="majorHAnsi" w:hAnsiTheme="majorHAnsi" w:cstheme="majorHAnsi"/>
          <w:sz w:val="24"/>
          <w:szCs w:val="24"/>
          <w:lang w:val="ro-MD"/>
        </w:rPr>
      </w:pPr>
      <w:r w:rsidRPr="00E36EE9">
        <w:rPr>
          <w:rFonts w:asciiTheme="majorHAnsi" w:hAnsiTheme="majorHAnsi" w:cstheme="majorHAnsi"/>
          <w:sz w:val="24"/>
          <w:szCs w:val="24"/>
          <w:lang w:val="ro-MD"/>
        </w:rPr>
        <w:t>Medicamentele reprezintă un e</w:t>
      </w:r>
      <w:r w:rsidR="00F166A6">
        <w:rPr>
          <w:rFonts w:asciiTheme="majorHAnsi" w:hAnsiTheme="majorHAnsi" w:cstheme="majorHAnsi"/>
          <w:sz w:val="24"/>
          <w:szCs w:val="24"/>
          <w:lang w:val="ro-MD"/>
        </w:rPr>
        <w:t xml:space="preserve">lement important în profilaxia </w:t>
      </w:r>
      <w:r w:rsidRPr="00E36EE9">
        <w:rPr>
          <w:rFonts w:asciiTheme="majorHAnsi" w:hAnsiTheme="majorHAnsi" w:cstheme="majorHAnsi"/>
          <w:sz w:val="24"/>
          <w:szCs w:val="24"/>
          <w:lang w:val="ro-MD"/>
        </w:rPr>
        <w:t xml:space="preserve">şi tratamentul diferitelor maladii. Dezvoltarea sectorului farmaceutic, mai ales în legătură cu importanța socială pe care o are, este una din problemele prioritare ale </w:t>
      </w:r>
      <w:r w:rsidR="00F93794">
        <w:rPr>
          <w:rFonts w:asciiTheme="majorHAnsi" w:hAnsiTheme="majorHAnsi" w:cstheme="majorHAnsi"/>
          <w:sz w:val="24"/>
          <w:szCs w:val="24"/>
          <w:lang w:val="ro-MD"/>
        </w:rPr>
        <w:t>sistemului de</w:t>
      </w:r>
      <w:r w:rsidRPr="00E36EE9">
        <w:rPr>
          <w:rFonts w:asciiTheme="majorHAnsi" w:hAnsiTheme="majorHAnsi" w:cstheme="majorHAnsi"/>
          <w:sz w:val="24"/>
          <w:szCs w:val="24"/>
          <w:lang w:val="ro-MD"/>
        </w:rPr>
        <w:t xml:space="preserve"> sănăt</w:t>
      </w:r>
      <w:r w:rsidR="00F93794">
        <w:rPr>
          <w:rFonts w:asciiTheme="majorHAnsi" w:hAnsiTheme="majorHAnsi" w:cstheme="majorHAnsi"/>
          <w:sz w:val="24"/>
          <w:szCs w:val="24"/>
          <w:lang w:val="ro-MD"/>
        </w:rPr>
        <w:t>ate</w:t>
      </w:r>
      <w:r w:rsidRPr="00E36EE9">
        <w:rPr>
          <w:rFonts w:asciiTheme="majorHAnsi" w:hAnsiTheme="majorHAnsi" w:cstheme="majorHAnsi"/>
          <w:sz w:val="24"/>
          <w:szCs w:val="24"/>
          <w:lang w:val="ro-MD"/>
        </w:rPr>
        <w:t>. Politica de stat în domeniul medicamentului este o componentă importantă a politicii naționale de sănătate și cuprinde elaborarea programelor de dezvoltare a sistemului farmaceutic din Republica Moldova (elaborarea, testarea, autorizarea, fabricarea, distribuirea şi utilizarea rațională a medicamentelor), precum şi a legislației în domeniul medicamentel</w:t>
      </w:r>
      <w:r w:rsidR="00DD78B9">
        <w:rPr>
          <w:rFonts w:asciiTheme="majorHAnsi" w:hAnsiTheme="majorHAnsi" w:cstheme="majorHAnsi"/>
          <w:sz w:val="24"/>
          <w:szCs w:val="24"/>
          <w:lang w:val="ro-MD"/>
        </w:rPr>
        <w:t>or şi activității farmaceutice.</w:t>
      </w:r>
      <w:r w:rsidR="000D6833">
        <w:rPr>
          <w:rFonts w:asciiTheme="majorHAnsi" w:hAnsiTheme="majorHAnsi" w:cstheme="majorHAnsi"/>
          <w:sz w:val="24"/>
          <w:szCs w:val="24"/>
          <w:lang w:val="ro-MD"/>
        </w:rPr>
        <w:t xml:space="preserve"> </w:t>
      </w:r>
    </w:p>
    <w:p w14:paraId="42691BCB" w14:textId="42BAA829" w:rsidR="00911293" w:rsidRDefault="00F72EF6" w:rsidP="00445687">
      <w:pPr>
        <w:pStyle w:val="ab"/>
        <w:spacing w:line="276" w:lineRule="auto"/>
        <w:ind w:left="0" w:firstLine="709"/>
        <w:jc w:val="both"/>
        <w:rPr>
          <w:rFonts w:asciiTheme="majorHAnsi" w:hAnsiTheme="majorHAnsi" w:cstheme="majorHAnsi"/>
          <w:sz w:val="24"/>
          <w:szCs w:val="24"/>
          <w:lang w:val="ro-MD"/>
        </w:rPr>
      </w:pPr>
      <w:r w:rsidRPr="00CF52EA">
        <w:rPr>
          <w:rFonts w:asciiTheme="majorHAnsi" w:hAnsiTheme="majorHAnsi" w:cstheme="majorHAnsi"/>
          <w:sz w:val="24"/>
          <w:szCs w:val="24"/>
          <w:lang w:val="ro-MD"/>
        </w:rPr>
        <w:t>În tabel</w:t>
      </w:r>
      <w:r w:rsidR="00B203A9">
        <w:rPr>
          <w:rFonts w:asciiTheme="majorHAnsi" w:hAnsiTheme="majorHAnsi" w:cstheme="majorHAnsi"/>
          <w:sz w:val="24"/>
          <w:szCs w:val="24"/>
          <w:lang w:val="ro-MD"/>
        </w:rPr>
        <w:t>u</w:t>
      </w:r>
      <w:r w:rsidRPr="00CF52EA">
        <w:rPr>
          <w:rFonts w:asciiTheme="majorHAnsi" w:hAnsiTheme="majorHAnsi" w:cstheme="majorHAnsi"/>
          <w:sz w:val="24"/>
          <w:szCs w:val="24"/>
          <w:lang w:val="ro-MD"/>
        </w:rPr>
        <w:t>l ce urmează se prezintă informația privind</w:t>
      </w:r>
      <w:r w:rsidRPr="00CB49EE">
        <w:rPr>
          <w:rFonts w:asciiTheme="majorHAnsi" w:hAnsiTheme="majorHAnsi" w:cstheme="majorHAnsi"/>
          <w:sz w:val="24"/>
          <w:szCs w:val="24"/>
          <w:lang w:val="ro-MD"/>
        </w:rPr>
        <w:t xml:space="preserve"> medicamente</w:t>
      </w:r>
      <w:r w:rsidR="00B203A9">
        <w:rPr>
          <w:rFonts w:asciiTheme="majorHAnsi" w:hAnsiTheme="majorHAnsi" w:cstheme="majorHAnsi"/>
          <w:sz w:val="24"/>
          <w:szCs w:val="24"/>
          <w:lang w:val="ro-MD"/>
        </w:rPr>
        <w:t>le</w:t>
      </w:r>
      <w:r w:rsidRPr="00CB49EE">
        <w:rPr>
          <w:rFonts w:asciiTheme="majorHAnsi" w:hAnsiTheme="majorHAnsi" w:cstheme="majorHAnsi"/>
          <w:sz w:val="24"/>
          <w:szCs w:val="24"/>
          <w:lang w:val="ro-MD"/>
        </w:rPr>
        <w:t xml:space="preserve"> și dispozitive</w:t>
      </w:r>
      <w:r w:rsidR="00B203A9">
        <w:rPr>
          <w:rFonts w:asciiTheme="majorHAnsi" w:hAnsiTheme="majorHAnsi" w:cstheme="majorHAnsi"/>
          <w:sz w:val="24"/>
          <w:szCs w:val="24"/>
          <w:lang w:val="ro-MD"/>
        </w:rPr>
        <w:t>le</w:t>
      </w:r>
      <w:r w:rsidRPr="00CB49EE">
        <w:rPr>
          <w:rFonts w:asciiTheme="majorHAnsi" w:hAnsiTheme="majorHAnsi" w:cstheme="majorHAnsi"/>
          <w:sz w:val="24"/>
          <w:szCs w:val="24"/>
          <w:lang w:val="ro-MD"/>
        </w:rPr>
        <w:t xml:space="preserve"> medicale achiziționate în an</w:t>
      </w:r>
      <w:r w:rsidR="00B203A9">
        <w:rPr>
          <w:rFonts w:asciiTheme="majorHAnsi" w:hAnsiTheme="majorHAnsi" w:cstheme="majorHAnsi"/>
          <w:sz w:val="24"/>
          <w:szCs w:val="24"/>
          <w:lang w:val="ro-MD"/>
        </w:rPr>
        <w:t>ii</w:t>
      </w:r>
      <w:r w:rsidRPr="00CB49EE">
        <w:rPr>
          <w:rFonts w:asciiTheme="majorHAnsi" w:hAnsiTheme="majorHAnsi" w:cstheme="majorHAnsi"/>
          <w:sz w:val="24"/>
          <w:szCs w:val="24"/>
          <w:lang w:val="ro-MD"/>
        </w:rPr>
        <w:t xml:space="preserve"> 2020 și 2021 pentru sistemul de sănătate, care sunt semnificative atât din punct de vedere calitativ</w:t>
      </w:r>
      <w:r w:rsidR="00B203A9">
        <w:rPr>
          <w:rFonts w:asciiTheme="majorHAnsi" w:hAnsiTheme="majorHAnsi" w:cstheme="majorHAnsi"/>
          <w:sz w:val="24"/>
          <w:szCs w:val="24"/>
          <w:lang w:val="ro-MD"/>
        </w:rPr>
        <w:t>,</w:t>
      </w:r>
      <w:r w:rsidRPr="00CB49EE">
        <w:rPr>
          <w:rFonts w:asciiTheme="majorHAnsi" w:hAnsiTheme="majorHAnsi" w:cstheme="majorHAnsi"/>
          <w:sz w:val="24"/>
          <w:szCs w:val="24"/>
          <w:lang w:val="ro-MD"/>
        </w:rPr>
        <w:t xml:space="preserve"> cât și cantitativ</w:t>
      </w:r>
      <w:r w:rsidR="00B203A9">
        <w:rPr>
          <w:rFonts w:asciiTheme="majorHAnsi" w:hAnsiTheme="majorHAnsi" w:cstheme="majorHAnsi"/>
          <w:sz w:val="24"/>
          <w:szCs w:val="24"/>
          <w:lang w:val="ro-MD"/>
        </w:rPr>
        <w:t>.</w:t>
      </w:r>
    </w:p>
    <w:p w14:paraId="7D521B28" w14:textId="77777777" w:rsidR="00225387" w:rsidRPr="00B203A9" w:rsidRDefault="00225387" w:rsidP="00225387">
      <w:pPr>
        <w:pStyle w:val="ab"/>
        <w:spacing w:line="276" w:lineRule="auto"/>
        <w:ind w:left="0" w:firstLine="567"/>
        <w:jc w:val="right"/>
        <w:rPr>
          <w:rFonts w:asciiTheme="majorHAnsi" w:hAnsiTheme="majorHAnsi" w:cstheme="majorHAnsi"/>
          <w:b/>
          <w:i/>
          <w:sz w:val="24"/>
          <w:szCs w:val="24"/>
          <w:lang w:val="ro-MD"/>
        </w:rPr>
      </w:pPr>
      <w:r w:rsidRPr="0097252A">
        <w:rPr>
          <w:rFonts w:asciiTheme="majorHAnsi" w:hAnsiTheme="majorHAnsi" w:cstheme="majorHAnsi"/>
          <w:b/>
          <w:sz w:val="24"/>
          <w:szCs w:val="24"/>
          <w:lang w:val="ro-MD"/>
        </w:rPr>
        <w:t>Tabelul nr.1</w:t>
      </w:r>
    </w:p>
    <w:p w14:paraId="51E8C7BD" w14:textId="5D71C4EC" w:rsidR="00605323" w:rsidRPr="0097252A" w:rsidRDefault="00F72EF6" w:rsidP="00225387">
      <w:pPr>
        <w:pStyle w:val="ab"/>
        <w:spacing w:line="276" w:lineRule="auto"/>
        <w:ind w:left="284"/>
        <w:jc w:val="center"/>
        <w:rPr>
          <w:rFonts w:asciiTheme="majorHAnsi" w:hAnsiTheme="majorHAnsi" w:cstheme="majorHAnsi"/>
          <w:b/>
          <w:sz w:val="24"/>
          <w:szCs w:val="24"/>
          <w:lang w:val="ro-MD"/>
        </w:rPr>
      </w:pPr>
      <w:r w:rsidRPr="0097252A">
        <w:rPr>
          <w:rFonts w:asciiTheme="majorHAnsi" w:hAnsiTheme="majorHAnsi" w:cstheme="majorHAnsi"/>
          <w:b/>
          <w:sz w:val="24"/>
          <w:szCs w:val="28"/>
          <w:lang w:val="ro-MD"/>
        </w:rPr>
        <w:t>Informație privind achizițiile</w:t>
      </w:r>
      <w:r w:rsidRPr="002E7D77">
        <w:rPr>
          <w:rFonts w:asciiTheme="majorHAnsi" w:hAnsiTheme="majorHAnsi" w:cstheme="majorHAnsi"/>
          <w:sz w:val="24"/>
          <w:szCs w:val="28"/>
          <w:lang w:val="ro-MD"/>
        </w:rPr>
        <w:t xml:space="preserve"> </w:t>
      </w:r>
      <w:r w:rsidRPr="0097252A">
        <w:rPr>
          <w:rFonts w:asciiTheme="majorHAnsi" w:hAnsiTheme="majorHAnsi" w:cstheme="majorHAnsi"/>
          <w:b/>
          <w:sz w:val="24"/>
          <w:szCs w:val="28"/>
          <w:lang w:val="ro-MD"/>
        </w:rPr>
        <w:t>centralizate de medicamente și dispozitive medicale pentru sistemul de săn</w:t>
      </w:r>
      <w:r w:rsidR="00605323" w:rsidRPr="0097252A">
        <w:rPr>
          <w:rFonts w:asciiTheme="majorHAnsi" w:hAnsiTheme="majorHAnsi" w:cstheme="majorHAnsi"/>
          <w:b/>
          <w:sz w:val="24"/>
          <w:szCs w:val="28"/>
          <w:lang w:val="ro-MD"/>
        </w:rPr>
        <w:t xml:space="preserve">ătate </w:t>
      </w:r>
      <w:r w:rsidR="00B203A9" w:rsidRPr="0097252A">
        <w:rPr>
          <w:rFonts w:asciiTheme="majorHAnsi" w:hAnsiTheme="majorHAnsi" w:cstheme="majorHAnsi"/>
          <w:b/>
          <w:sz w:val="24"/>
          <w:szCs w:val="28"/>
          <w:lang w:val="ro-MD"/>
        </w:rPr>
        <w:t>di</w:t>
      </w:r>
      <w:r w:rsidR="00605323" w:rsidRPr="0097252A">
        <w:rPr>
          <w:rFonts w:asciiTheme="majorHAnsi" w:hAnsiTheme="majorHAnsi" w:cstheme="majorHAnsi"/>
          <w:b/>
          <w:sz w:val="24"/>
          <w:szCs w:val="28"/>
          <w:lang w:val="ro-MD"/>
        </w:rPr>
        <w:t>n Republica Moldova, mil.</w:t>
      </w:r>
      <w:r w:rsidRPr="0097252A">
        <w:rPr>
          <w:rFonts w:asciiTheme="majorHAnsi" w:hAnsiTheme="majorHAnsi" w:cstheme="majorHAnsi"/>
          <w:b/>
          <w:sz w:val="24"/>
          <w:szCs w:val="28"/>
          <w:lang w:val="ro-MD"/>
        </w:rPr>
        <w:t>lei</w:t>
      </w:r>
    </w:p>
    <w:tbl>
      <w:tblPr>
        <w:tblStyle w:val="-61"/>
        <w:tblW w:w="0" w:type="auto"/>
        <w:tblLook w:val="04A0" w:firstRow="1" w:lastRow="0" w:firstColumn="1" w:lastColumn="0" w:noHBand="0" w:noVBand="1"/>
      </w:tblPr>
      <w:tblGrid>
        <w:gridCol w:w="3062"/>
        <w:gridCol w:w="2986"/>
        <w:gridCol w:w="2987"/>
      </w:tblGrid>
      <w:tr w:rsidR="00F72EF6" w:rsidRPr="00CB49EE" w14:paraId="50B3EBDD" w14:textId="77777777" w:rsidTr="00E2412F">
        <w:trPr>
          <w:cnfStyle w:val="100000000000" w:firstRow="1" w:lastRow="0" w:firstColumn="0" w:lastColumn="0" w:oddVBand="0" w:evenVBand="0" w:oddHBand="0"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3062" w:type="dxa"/>
            <w:vMerge w:val="restart"/>
          </w:tcPr>
          <w:p w14:paraId="6A438163" w14:textId="77777777" w:rsidR="00F72EF6" w:rsidRPr="00CB49EE" w:rsidRDefault="002961F7" w:rsidP="00D430EC">
            <w:pPr>
              <w:pStyle w:val="ab"/>
              <w:spacing w:line="276" w:lineRule="auto"/>
              <w:ind w:left="0"/>
              <w:jc w:val="both"/>
              <w:rPr>
                <w:rFonts w:asciiTheme="majorHAnsi" w:hAnsiTheme="majorHAnsi" w:cstheme="majorHAnsi"/>
                <w:b w:val="0"/>
                <w:sz w:val="20"/>
                <w:szCs w:val="20"/>
                <w:lang w:val="ro-MD"/>
              </w:rPr>
            </w:pPr>
            <w:r w:rsidRPr="00CB49EE">
              <w:rPr>
                <w:rFonts w:asciiTheme="majorHAnsi" w:hAnsiTheme="majorHAnsi" w:cstheme="majorHAnsi"/>
                <w:color w:val="002060"/>
                <w:sz w:val="20"/>
                <w:szCs w:val="20"/>
                <w:lang w:val="ro-MD"/>
              </w:rPr>
              <w:t xml:space="preserve">Valoarea </w:t>
            </w:r>
            <w:r w:rsidR="00F72EF6" w:rsidRPr="00CB49EE">
              <w:rPr>
                <w:rFonts w:asciiTheme="majorHAnsi" w:hAnsiTheme="majorHAnsi" w:cstheme="majorHAnsi"/>
                <w:color w:val="002060"/>
                <w:sz w:val="20"/>
                <w:szCs w:val="20"/>
                <w:lang w:val="ro-MD"/>
              </w:rPr>
              <w:t>totală contractată</w:t>
            </w:r>
            <w:r w:rsidRPr="00CB49EE">
              <w:rPr>
                <w:rFonts w:asciiTheme="majorHAnsi" w:hAnsiTheme="majorHAnsi" w:cstheme="majorHAnsi"/>
                <w:color w:val="002060"/>
                <w:sz w:val="20"/>
                <w:szCs w:val="20"/>
                <w:lang w:val="ro-MD"/>
              </w:rPr>
              <w:t xml:space="preserve"> în cadrul achizițiilor publice centralizate</w:t>
            </w:r>
          </w:p>
        </w:tc>
        <w:tc>
          <w:tcPr>
            <w:tcW w:w="2986" w:type="dxa"/>
          </w:tcPr>
          <w:p w14:paraId="3AC7AA1A" w14:textId="77777777" w:rsidR="00F72EF6" w:rsidRPr="00CB49EE" w:rsidRDefault="00F72EF6" w:rsidP="00D430EC">
            <w:pPr>
              <w:pStyle w:val="ab"/>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0"/>
                <w:szCs w:val="20"/>
                <w:lang w:val="ro-MD"/>
              </w:rPr>
            </w:pPr>
            <w:r w:rsidRPr="00CB49EE">
              <w:rPr>
                <w:rFonts w:asciiTheme="majorHAnsi" w:hAnsiTheme="majorHAnsi" w:cstheme="majorHAnsi"/>
                <w:b w:val="0"/>
                <w:sz w:val="20"/>
                <w:szCs w:val="20"/>
                <w:lang w:val="ro-MD"/>
              </w:rPr>
              <w:t>2020</w:t>
            </w:r>
          </w:p>
        </w:tc>
        <w:tc>
          <w:tcPr>
            <w:tcW w:w="2987" w:type="dxa"/>
          </w:tcPr>
          <w:p w14:paraId="18D579F2" w14:textId="77777777" w:rsidR="00F72EF6" w:rsidRPr="00CB49EE" w:rsidRDefault="00F72EF6" w:rsidP="00D430EC">
            <w:pPr>
              <w:pStyle w:val="ab"/>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0"/>
                <w:szCs w:val="20"/>
                <w:lang w:val="ro-MD"/>
              </w:rPr>
            </w:pPr>
            <w:r w:rsidRPr="00CB49EE">
              <w:rPr>
                <w:rFonts w:asciiTheme="majorHAnsi" w:hAnsiTheme="majorHAnsi" w:cstheme="majorHAnsi"/>
                <w:b w:val="0"/>
                <w:sz w:val="20"/>
                <w:szCs w:val="20"/>
                <w:lang w:val="ro-MD"/>
              </w:rPr>
              <w:t>2021</w:t>
            </w:r>
          </w:p>
        </w:tc>
      </w:tr>
      <w:tr w:rsidR="00F72EF6" w:rsidRPr="00CB49EE" w14:paraId="576EA4C1" w14:textId="77777777" w:rsidTr="00E2412F">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3062" w:type="dxa"/>
            <w:vMerge/>
          </w:tcPr>
          <w:p w14:paraId="216C6AE8" w14:textId="77777777" w:rsidR="00F72EF6" w:rsidRPr="00CB49EE" w:rsidRDefault="00F72EF6" w:rsidP="00D430EC">
            <w:pPr>
              <w:pStyle w:val="ab"/>
              <w:spacing w:line="276" w:lineRule="auto"/>
              <w:ind w:left="0"/>
              <w:jc w:val="both"/>
              <w:rPr>
                <w:rFonts w:asciiTheme="majorHAnsi" w:hAnsiTheme="majorHAnsi" w:cstheme="majorHAnsi"/>
                <w:b w:val="0"/>
                <w:sz w:val="20"/>
                <w:szCs w:val="20"/>
                <w:lang w:val="ro-MD"/>
              </w:rPr>
            </w:pPr>
          </w:p>
        </w:tc>
        <w:tc>
          <w:tcPr>
            <w:tcW w:w="2986" w:type="dxa"/>
          </w:tcPr>
          <w:p w14:paraId="574E1627" w14:textId="77777777" w:rsidR="00F72EF6" w:rsidRPr="00CB49EE" w:rsidRDefault="00605323" w:rsidP="00605323">
            <w:pPr>
              <w:pStyle w:val="ab"/>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20"/>
                <w:szCs w:val="20"/>
                <w:lang w:val="ro-MD"/>
              </w:rPr>
            </w:pPr>
            <w:r>
              <w:rPr>
                <w:rFonts w:asciiTheme="majorHAnsi" w:hAnsiTheme="majorHAnsi" w:cstheme="majorHAnsi"/>
                <w:b/>
                <w:sz w:val="20"/>
                <w:szCs w:val="20"/>
              </w:rPr>
              <w:t>1 341,8</w:t>
            </w:r>
          </w:p>
        </w:tc>
        <w:tc>
          <w:tcPr>
            <w:tcW w:w="2987" w:type="dxa"/>
          </w:tcPr>
          <w:p w14:paraId="69B4C822" w14:textId="77777777" w:rsidR="00F72EF6" w:rsidRPr="00CB49EE" w:rsidRDefault="00605323" w:rsidP="00605323">
            <w:pPr>
              <w:pStyle w:val="ab"/>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20"/>
                <w:szCs w:val="20"/>
                <w:lang w:val="ro-MD"/>
              </w:rPr>
            </w:pPr>
            <w:r>
              <w:rPr>
                <w:rFonts w:asciiTheme="majorHAnsi" w:hAnsiTheme="majorHAnsi" w:cstheme="majorHAnsi"/>
                <w:b/>
                <w:sz w:val="20"/>
                <w:szCs w:val="20"/>
              </w:rPr>
              <w:t xml:space="preserve">1 363,6 </w:t>
            </w:r>
          </w:p>
        </w:tc>
      </w:tr>
      <w:tr w:rsidR="00F72EF6" w:rsidRPr="00CB49EE" w14:paraId="1EE086BC" w14:textId="77777777" w:rsidTr="00E2412F">
        <w:trPr>
          <w:trHeight w:val="281"/>
        </w:trPr>
        <w:tc>
          <w:tcPr>
            <w:cnfStyle w:val="001000000000" w:firstRow="0" w:lastRow="0" w:firstColumn="1" w:lastColumn="0" w:oddVBand="0" w:evenVBand="0" w:oddHBand="0" w:evenHBand="0" w:firstRowFirstColumn="0" w:firstRowLastColumn="0" w:lastRowFirstColumn="0" w:lastRowLastColumn="0"/>
            <w:tcW w:w="3062" w:type="dxa"/>
          </w:tcPr>
          <w:p w14:paraId="4AB3693D" w14:textId="77777777" w:rsidR="00F72EF6" w:rsidRPr="00CB49EE" w:rsidRDefault="00F72EF6" w:rsidP="00D430EC">
            <w:pPr>
              <w:pStyle w:val="ab"/>
              <w:spacing w:line="276" w:lineRule="auto"/>
              <w:ind w:left="0"/>
              <w:jc w:val="both"/>
              <w:rPr>
                <w:rFonts w:asciiTheme="majorHAnsi" w:hAnsiTheme="majorHAnsi" w:cstheme="majorHAnsi"/>
                <w:sz w:val="20"/>
                <w:szCs w:val="20"/>
                <w:lang w:val="ro-MD"/>
              </w:rPr>
            </w:pPr>
            <w:r w:rsidRPr="00CB49EE">
              <w:rPr>
                <w:rFonts w:asciiTheme="majorHAnsi" w:hAnsiTheme="majorHAnsi" w:cstheme="majorHAnsi"/>
                <w:sz w:val="20"/>
                <w:szCs w:val="20"/>
                <w:lang w:val="ro-MD"/>
              </w:rPr>
              <w:t>Medicamente</w:t>
            </w:r>
          </w:p>
        </w:tc>
        <w:tc>
          <w:tcPr>
            <w:tcW w:w="2986" w:type="dxa"/>
          </w:tcPr>
          <w:p w14:paraId="5FD91CEE" w14:textId="77777777" w:rsidR="00F72EF6" w:rsidRPr="00CB49EE" w:rsidRDefault="00F72EF6" w:rsidP="00605323">
            <w:pPr>
              <w:pStyle w:val="ab"/>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lang w:val="ro-MD"/>
              </w:rPr>
            </w:pPr>
            <w:r w:rsidRPr="00CB49EE">
              <w:rPr>
                <w:rFonts w:asciiTheme="majorHAnsi" w:hAnsiTheme="majorHAnsi" w:cstheme="majorHAnsi"/>
                <w:sz w:val="20"/>
                <w:szCs w:val="20"/>
              </w:rPr>
              <w:t>523</w:t>
            </w:r>
            <w:r w:rsidR="00605323">
              <w:rPr>
                <w:rFonts w:asciiTheme="majorHAnsi" w:hAnsiTheme="majorHAnsi" w:cstheme="majorHAnsi"/>
                <w:sz w:val="20"/>
                <w:szCs w:val="20"/>
              </w:rPr>
              <w:t>,8</w:t>
            </w:r>
          </w:p>
        </w:tc>
        <w:tc>
          <w:tcPr>
            <w:tcW w:w="2987" w:type="dxa"/>
          </w:tcPr>
          <w:p w14:paraId="2737B326" w14:textId="77777777" w:rsidR="00F72EF6" w:rsidRPr="00CB49EE" w:rsidRDefault="00605323" w:rsidP="00605323">
            <w:pPr>
              <w:pStyle w:val="ab"/>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lang w:val="ro-MD"/>
              </w:rPr>
            </w:pPr>
            <w:r>
              <w:rPr>
                <w:rFonts w:asciiTheme="majorHAnsi" w:hAnsiTheme="majorHAnsi" w:cstheme="majorHAnsi"/>
                <w:sz w:val="20"/>
                <w:szCs w:val="20"/>
              </w:rPr>
              <w:t>721,</w:t>
            </w:r>
            <w:r w:rsidR="00F72EF6" w:rsidRPr="00CB49EE">
              <w:rPr>
                <w:rFonts w:asciiTheme="majorHAnsi" w:hAnsiTheme="majorHAnsi" w:cstheme="majorHAnsi"/>
                <w:sz w:val="20"/>
                <w:szCs w:val="20"/>
              </w:rPr>
              <w:t>9</w:t>
            </w:r>
            <w:r>
              <w:rPr>
                <w:rFonts w:asciiTheme="majorHAnsi" w:hAnsiTheme="majorHAnsi" w:cstheme="majorHAnsi"/>
                <w:sz w:val="20"/>
                <w:szCs w:val="20"/>
              </w:rPr>
              <w:t xml:space="preserve"> </w:t>
            </w:r>
          </w:p>
        </w:tc>
      </w:tr>
      <w:tr w:rsidR="00F72EF6" w:rsidRPr="00CB49EE" w14:paraId="31E6A6BC" w14:textId="77777777" w:rsidTr="00E2412F">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3062" w:type="dxa"/>
          </w:tcPr>
          <w:p w14:paraId="269D8A2E" w14:textId="77777777" w:rsidR="00F72EF6" w:rsidRPr="00CB49EE" w:rsidRDefault="00F72EF6" w:rsidP="00D430EC">
            <w:pPr>
              <w:pStyle w:val="ab"/>
              <w:spacing w:line="276" w:lineRule="auto"/>
              <w:ind w:left="0"/>
              <w:jc w:val="both"/>
              <w:rPr>
                <w:rFonts w:asciiTheme="majorHAnsi" w:hAnsiTheme="majorHAnsi" w:cstheme="majorHAnsi"/>
                <w:sz w:val="20"/>
                <w:szCs w:val="20"/>
                <w:lang w:val="ro-MD"/>
              </w:rPr>
            </w:pPr>
            <w:r w:rsidRPr="00CB49EE">
              <w:rPr>
                <w:rFonts w:asciiTheme="majorHAnsi" w:hAnsiTheme="majorHAnsi" w:cstheme="majorHAnsi"/>
                <w:sz w:val="20"/>
                <w:szCs w:val="20"/>
                <w:lang w:val="ro-MD"/>
              </w:rPr>
              <w:t>Dispozitive medicale</w:t>
            </w:r>
          </w:p>
        </w:tc>
        <w:tc>
          <w:tcPr>
            <w:tcW w:w="2986" w:type="dxa"/>
          </w:tcPr>
          <w:p w14:paraId="04CABCD0" w14:textId="77777777" w:rsidR="00F72EF6" w:rsidRPr="00CB49EE" w:rsidRDefault="00F72EF6" w:rsidP="00605323">
            <w:pPr>
              <w:pStyle w:val="ab"/>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20"/>
                <w:szCs w:val="20"/>
                <w:lang w:val="ro-MD"/>
              </w:rPr>
            </w:pPr>
            <w:r w:rsidRPr="00CB49EE">
              <w:rPr>
                <w:rFonts w:asciiTheme="majorHAnsi" w:hAnsiTheme="majorHAnsi" w:cstheme="majorHAnsi"/>
                <w:sz w:val="20"/>
                <w:szCs w:val="20"/>
              </w:rPr>
              <w:t>818</w:t>
            </w:r>
            <w:r w:rsidR="00605323">
              <w:rPr>
                <w:rFonts w:asciiTheme="majorHAnsi" w:hAnsiTheme="majorHAnsi" w:cstheme="majorHAnsi"/>
                <w:sz w:val="20"/>
                <w:szCs w:val="20"/>
              </w:rPr>
              <w:t>,0</w:t>
            </w:r>
          </w:p>
        </w:tc>
        <w:tc>
          <w:tcPr>
            <w:tcW w:w="2987" w:type="dxa"/>
          </w:tcPr>
          <w:p w14:paraId="70BA3095" w14:textId="77777777" w:rsidR="00F72EF6" w:rsidRPr="00CB49EE" w:rsidRDefault="00605323" w:rsidP="00605323">
            <w:pPr>
              <w:pStyle w:val="ab"/>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20"/>
                <w:szCs w:val="20"/>
                <w:lang w:val="ro-MD"/>
              </w:rPr>
            </w:pPr>
            <w:r>
              <w:rPr>
                <w:rFonts w:asciiTheme="majorHAnsi" w:hAnsiTheme="majorHAnsi" w:cstheme="majorHAnsi"/>
                <w:sz w:val="20"/>
                <w:szCs w:val="20"/>
              </w:rPr>
              <w:t xml:space="preserve">641,7 </w:t>
            </w:r>
          </w:p>
        </w:tc>
      </w:tr>
    </w:tbl>
    <w:p w14:paraId="789755A2" w14:textId="77777777" w:rsidR="00F72EF6" w:rsidRPr="00CF52EA" w:rsidRDefault="00F72EF6" w:rsidP="00F72EF6">
      <w:pPr>
        <w:pStyle w:val="ab"/>
        <w:spacing w:line="276" w:lineRule="auto"/>
        <w:ind w:left="284"/>
        <w:jc w:val="both"/>
        <w:rPr>
          <w:rFonts w:asciiTheme="majorHAnsi" w:hAnsiTheme="majorHAnsi" w:cstheme="majorHAnsi"/>
          <w:b/>
          <w:sz w:val="20"/>
          <w:szCs w:val="28"/>
          <w:lang w:val="ro-MD"/>
        </w:rPr>
      </w:pPr>
      <w:r w:rsidRPr="00CB49EE">
        <w:rPr>
          <w:rFonts w:asciiTheme="majorHAnsi" w:hAnsiTheme="majorHAnsi" w:cstheme="majorHAnsi"/>
          <w:b/>
          <w:i/>
          <w:sz w:val="20"/>
          <w:szCs w:val="28"/>
          <w:lang w:val="ro-MD"/>
        </w:rPr>
        <w:t>Sursa:</w:t>
      </w:r>
      <w:r w:rsidRPr="00CB49EE">
        <w:rPr>
          <w:rFonts w:asciiTheme="majorHAnsi" w:hAnsiTheme="majorHAnsi" w:cstheme="majorHAnsi"/>
          <w:b/>
          <w:sz w:val="20"/>
          <w:szCs w:val="28"/>
          <w:lang w:val="ro-MD"/>
        </w:rPr>
        <w:t xml:space="preserve"> </w:t>
      </w:r>
      <w:r w:rsidRPr="00CB49EE">
        <w:rPr>
          <w:rFonts w:asciiTheme="majorHAnsi" w:hAnsiTheme="majorHAnsi" w:cstheme="majorHAnsi"/>
          <w:i/>
          <w:sz w:val="20"/>
          <w:szCs w:val="28"/>
          <w:lang w:val="ro-MD"/>
        </w:rPr>
        <w:t>Raportul anual de activitate al CAPCS.</w:t>
      </w:r>
    </w:p>
    <w:p w14:paraId="60BD11CC" w14:textId="77777777" w:rsidR="00B203A9" w:rsidRPr="00600427" w:rsidRDefault="00B203A9" w:rsidP="0097252A">
      <w:pPr>
        <w:pStyle w:val="ab"/>
        <w:spacing w:line="276" w:lineRule="auto"/>
        <w:ind w:left="0"/>
        <w:jc w:val="right"/>
        <w:rPr>
          <w:rFonts w:asciiTheme="majorHAnsi" w:hAnsiTheme="majorHAnsi" w:cstheme="majorHAnsi"/>
          <w:b/>
          <w:sz w:val="24"/>
          <w:szCs w:val="24"/>
          <w:lang w:val="ro-MD"/>
        </w:rPr>
      </w:pPr>
      <w:r w:rsidRPr="00600427">
        <w:rPr>
          <w:rFonts w:asciiTheme="majorHAnsi" w:hAnsiTheme="majorHAnsi" w:cstheme="majorHAnsi"/>
          <w:b/>
          <w:sz w:val="24"/>
          <w:szCs w:val="24"/>
          <w:lang w:val="ro-MD"/>
        </w:rPr>
        <w:t>Figura nr.2</w:t>
      </w:r>
    </w:p>
    <w:p w14:paraId="29B23C15" w14:textId="03900DAD" w:rsidR="005A4FC0" w:rsidRPr="001F600B" w:rsidRDefault="000D6833" w:rsidP="00567363">
      <w:pPr>
        <w:pStyle w:val="ab"/>
        <w:spacing w:line="276" w:lineRule="auto"/>
        <w:ind w:left="0"/>
        <w:rPr>
          <w:lang w:val="ro-MD"/>
        </w:rPr>
      </w:pPr>
      <w:r>
        <w:rPr>
          <w:rFonts w:asciiTheme="majorHAnsi" w:hAnsiTheme="majorHAnsi" w:cstheme="majorHAnsi"/>
          <w:sz w:val="24"/>
          <w:szCs w:val="24"/>
          <w:lang w:val="ro-MD"/>
        </w:rPr>
        <w:t xml:space="preserve">Cadrul instituțional </w:t>
      </w:r>
      <w:r w:rsidR="00B203A9">
        <w:rPr>
          <w:rFonts w:asciiTheme="majorHAnsi" w:hAnsiTheme="majorHAnsi" w:cstheme="majorHAnsi"/>
          <w:sz w:val="24"/>
          <w:szCs w:val="24"/>
          <w:lang w:val="ro-MD"/>
        </w:rPr>
        <w:t>aferent domeniului</w:t>
      </w:r>
      <w:r w:rsidR="00567363">
        <w:rPr>
          <w:rFonts w:asciiTheme="majorHAnsi" w:hAnsiTheme="majorHAnsi" w:cstheme="majorHAnsi"/>
          <w:sz w:val="24"/>
          <w:szCs w:val="24"/>
          <w:lang w:val="ro-MD"/>
        </w:rPr>
        <w:t>:</w:t>
      </w:r>
      <w:r w:rsidR="00B203A9">
        <w:rPr>
          <w:rFonts w:asciiTheme="majorHAnsi" w:hAnsiTheme="majorHAnsi" w:cstheme="majorHAnsi"/>
          <w:sz w:val="24"/>
          <w:szCs w:val="24"/>
          <w:lang w:val="ro-MD"/>
        </w:rPr>
        <w:t xml:space="preserve"> </w:t>
      </w:r>
      <w:r>
        <w:rPr>
          <w:noProof/>
          <w:lang w:val="ru-RU" w:eastAsia="ru-RU"/>
        </w:rPr>
        <w:drawing>
          <wp:inline distT="0" distB="0" distL="0" distR="0" wp14:anchorId="49C95EC3" wp14:editId="0D066554">
            <wp:extent cx="5748793" cy="3705308"/>
            <wp:effectExtent l="0" t="95250" r="23495" b="47625"/>
            <wp:docPr id="14" name="Di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35B7BB6F" w14:textId="77777777" w:rsidR="00300CD0" w:rsidRPr="0080687C" w:rsidRDefault="00300CD0" w:rsidP="00300CD0">
      <w:pPr>
        <w:pStyle w:val="1"/>
        <w:rPr>
          <w:rFonts w:cstheme="majorHAnsi"/>
          <w:b/>
          <w:i/>
          <w:color w:val="002060"/>
          <w:sz w:val="28"/>
          <w:szCs w:val="24"/>
          <w:lang w:val="ro-MD"/>
        </w:rPr>
      </w:pPr>
      <w:bookmarkStart w:id="11" w:name="_Toc57107433"/>
      <w:bookmarkStart w:id="12" w:name="_Toc128495777"/>
      <w:r w:rsidRPr="0080687C">
        <w:rPr>
          <w:rFonts w:cstheme="majorHAnsi"/>
          <w:b/>
          <w:color w:val="002060"/>
          <w:sz w:val="28"/>
          <w:szCs w:val="24"/>
          <w:lang w:val="ro-MD"/>
        </w:rPr>
        <w:t>III. SFERA ȘI ABORDAREA DE AUDIT</w:t>
      </w:r>
      <w:bookmarkEnd w:id="11"/>
      <w:bookmarkEnd w:id="12"/>
      <w:r w:rsidR="002C11B4">
        <w:rPr>
          <w:rFonts w:cstheme="majorHAnsi"/>
          <w:b/>
          <w:color w:val="002060"/>
          <w:sz w:val="28"/>
          <w:szCs w:val="24"/>
          <w:lang w:val="ro-MD"/>
        </w:rPr>
        <w:t xml:space="preserve"> </w:t>
      </w:r>
    </w:p>
    <w:p w14:paraId="649E67F0" w14:textId="77777777" w:rsidR="00300CD0" w:rsidRPr="00B14B26" w:rsidRDefault="00300CD0" w:rsidP="0097252A">
      <w:pPr>
        <w:pStyle w:val="1"/>
        <w:rPr>
          <w:rFonts w:eastAsia="Times New Roman" w:cstheme="majorHAnsi"/>
          <w:b/>
          <w:i/>
          <w:color w:val="002060"/>
          <w:sz w:val="24"/>
          <w:szCs w:val="24"/>
          <w:lang w:val="en-US"/>
        </w:rPr>
      </w:pPr>
      <w:bookmarkStart w:id="13" w:name="_Toc57107434"/>
      <w:bookmarkStart w:id="14" w:name="_Toc128495778"/>
      <w:r w:rsidRPr="00B14B26">
        <w:rPr>
          <w:rFonts w:eastAsia="Times New Roman" w:cstheme="majorHAnsi"/>
          <w:b/>
          <w:i/>
          <w:color w:val="002060"/>
          <w:sz w:val="24"/>
          <w:szCs w:val="24"/>
          <w:lang w:val="ro-MD"/>
        </w:rPr>
        <w:t>3.1  Mandatul legal și scopul auditului</w:t>
      </w:r>
      <w:bookmarkEnd w:id="13"/>
      <w:bookmarkEnd w:id="14"/>
    </w:p>
    <w:p w14:paraId="2C06617E" w14:textId="51E9168E" w:rsidR="00300CD0" w:rsidRPr="0061511B" w:rsidRDefault="00300CD0" w:rsidP="00445687">
      <w:pPr>
        <w:pStyle w:val="ae"/>
        <w:spacing w:line="276" w:lineRule="auto"/>
        <w:ind w:firstLine="709"/>
        <w:jc w:val="both"/>
        <w:rPr>
          <w:rFonts w:asciiTheme="majorHAnsi" w:hAnsiTheme="majorHAnsi" w:cstheme="majorHAnsi"/>
          <w:b/>
          <w:iCs/>
          <w:sz w:val="24"/>
          <w:szCs w:val="24"/>
          <w:lang w:val="ro-MD"/>
        </w:rPr>
      </w:pPr>
      <w:r w:rsidRPr="00CB49EE">
        <w:rPr>
          <w:rFonts w:asciiTheme="majorHAnsi" w:hAnsiTheme="majorHAnsi" w:cstheme="majorHAnsi"/>
          <w:sz w:val="24"/>
          <w:szCs w:val="24"/>
          <w:lang w:val="ro-MD"/>
        </w:rPr>
        <w:t>Prezenta misiune de audit public extern s-a desfășurat în temeiul art.31 alin.(1) lit. b), art.32 din Legea nr.260</w:t>
      </w:r>
      <w:r w:rsidRPr="00CB49EE">
        <w:rPr>
          <w:rFonts w:asciiTheme="majorHAnsi" w:eastAsia="Calibri" w:hAnsiTheme="majorHAnsi" w:cstheme="majorHAnsi"/>
          <w:sz w:val="24"/>
          <w:szCs w:val="24"/>
          <w:lang w:val="ro-MD"/>
        </w:rPr>
        <w:t xml:space="preserve"> din 07.12.2017</w:t>
      </w:r>
      <w:r w:rsidRPr="00CB49EE">
        <w:rPr>
          <w:rFonts w:asciiTheme="majorHAnsi" w:hAnsiTheme="majorHAnsi" w:cstheme="majorHAnsi"/>
          <w:sz w:val="24"/>
          <w:szCs w:val="24"/>
          <w:lang w:val="ro-MD"/>
        </w:rPr>
        <w:t xml:space="preserve"> și </w:t>
      </w:r>
      <w:r w:rsidRPr="0061511B">
        <w:rPr>
          <w:rFonts w:asciiTheme="majorHAnsi" w:hAnsiTheme="majorHAnsi" w:cstheme="majorHAnsi"/>
          <w:sz w:val="24"/>
          <w:szCs w:val="24"/>
          <w:lang w:val="ro-MD"/>
        </w:rPr>
        <w:t>conform Program</w:t>
      </w:r>
      <w:r w:rsidR="0061511B" w:rsidRPr="00600427">
        <w:rPr>
          <w:rFonts w:asciiTheme="majorHAnsi" w:hAnsiTheme="majorHAnsi" w:cstheme="majorHAnsi"/>
          <w:sz w:val="24"/>
          <w:szCs w:val="24"/>
          <w:lang w:val="ro-MD"/>
        </w:rPr>
        <w:t>elor</w:t>
      </w:r>
      <w:r w:rsidRPr="0061511B">
        <w:rPr>
          <w:rFonts w:asciiTheme="majorHAnsi" w:hAnsiTheme="majorHAnsi" w:cstheme="majorHAnsi"/>
          <w:sz w:val="24"/>
          <w:szCs w:val="24"/>
          <w:lang w:val="ro-MD"/>
        </w:rPr>
        <w:t xml:space="preserve"> a</w:t>
      </w:r>
      <w:r w:rsidR="00CE147F" w:rsidRPr="0061511B">
        <w:rPr>
          <w:rFonts w:asciiTheme="majorHAnsi" w:hAnsiTheme="majorHAnsi" w:cstheme="majorHAnsi"/>
          <w:sz w:val="24"/>
          <w:szCs w:val="24"/>
          <w:lang w:val="ro-MD"/>
        </w:rPr>
        <w:t>ctivității de audit pe an</w:t>
      </w:r>
      <w:r w:rsidR="0061511B" w:rsidRPr="00600427">
        <w:rPr>
          <w:rFonts w:asciiTheme="majorHAnsi" w:hAnsiTheme="majorHAnsi" w:cstheme="majorHAnsi"/>
          <w:sz w:val="24"/>
          <w:szCs w:val="24"/>
          <w:lang w:val="ro-MD"/>
        </w:rPr>
        <w:t>ii</w:t>
      </w:r>
      <w:r w:rsidR="00CE147F" w:rsidRPr="0061511B">
        <w:rPr>
          <w:rFonts w:asciiTheme="majorHAnsi" w:hAnsiTheme="majorHAnsi" w:cstheme="majorHAnsi"/>
          <w:sz w:val="24"/>
          <w:szCs w:val="24"/>
          <w:lang w:val="ro-MD"/>
        </w:rPr>
        <w:t xml:space="preserve"> 2022</w:t>
      </w:r>
      <w:r w:rsidR="0061511B" w:rsidRPr="00600427">
        <w:rPr>
          <w:rFonts w:asciiTheme="majorHAnsi" w:hAnsiTheme="majorHAnsi" w:cstheme="majorHAnsi"/>
          <w:sz w:val="24"/>
          <w:szCs w:val="24"/>
          <w:lang w:val="ro-MD"/>
        </w:rPr>
        <w:t xml:space="preserve"> și, respectiv, 2023</w:t>
      </w:r>
      <w:r w:rsidRPr="0061511B">
        <w:rPr>
          <w:rFonts w:asciiTheme="majorHAnsi" w:hAnsiTheme="majorHAnsi" w:cstheme="majorHAnsi"/>
          <w:sz w:val="24"/>
          <w:szCs w:val="24"/>
          <w:lang w:val="ro-MD"/>
        </w:rPr>
        <w:t xml:space="preserve">. </w:t>
      </w:r>
    </w:p>
    <w:p w14:paraId="0BD6E98E" w14:textId="77777777" w:rsidR="00D03B99" w:rsidRPr="00CB49EE" w:rsidRDefault="00300CD0" w:rsidP="00445687">
      <w:pPr>
        <w:spacing w:after="0"/>
        <w:ind w:firstLine="709"/>
        <w:jc w:val="both"/>
        <w:rPr>
          <w:rFonts w:asciiTheme="majorHAnsi" w:hAnsiTheme="majorHAnsi" w:cstheme="majorHAnsi"/>
          <w:sz w:val="24"/>
          <w:szCs w:val="24"/>
          <w:lang w:val="ro-MD"/>
        </w:rPr>
      </w:pPr>
      <w:r w:rsidRPr="0061511B">
        <w:rPr>
          <w:rFonts w:asciiTheme="majorHAnsi" w:hAnsiTheme="majorHAnsi" w:cstheme="majorHAnsi"/>
          <w:b/>
          <w:sz w:val="24"/>
          <w:szCs w:val="24"/>
          <w:lang w:val="ro-MD"/>
        </w:rPr>
        <w:t>Scopul misiunii de audit</w:t>
      </w:r>
      <w:r w:rsidRPr="0061511B">
        <w:rPr>
          <w:rFonts w:asciiTheme="majorHAnsi" w:hAnsiTheme="majorHAnsi" w:cstheme="majorHAnsi"/>
          <w:sz w:val="24"/>
          <w:szCs w:val="24"/>
          <w:lang w:val="ro-MD"/>
        </w:rPr>
        <w:t xml:space="preserve"> </w:t>
      </w:r>
      <w:r w:rsidR="00161E71" w:rsidRPr="0061511B">
        <w:rPr>
          <w:rFonts w:asciiTheme="majorHAnsi" w:hAnsiTheme="majorHAnsi" w:cstheme="majorHAnsi"/>
          <w:sz w:val="24"/>
          <w:szCs w:val="24"/>
          <w:lang w:val="ro-MD"/>
        </w:rPr>
        <w:t>a con</w:t>
      </w:r>
      <w:r w:rsidR="00161E71" w:rsidRPr="00CB49EE">
        <w:rPr>
          <w:rFonts w:asciiTheme="majorHAnsi" w:hAnsiTheme="majorHAnsi" w:cstheme="majorHAnsi"/>
          <w:sz w:val="24"/>
          <w:szCs w:val="24"/>
          <w:lang w:val="ro-MD"/>
        </w:rPr>
        <w:t>stat în evaluarea sistemică a proceselor și mecanismelor de autorizare, import, prin prisma realizării de către entitățile implicate a atribuțiilor și responsabilităților în domeniu. De asemenea, misiunea s-a axat prioritar pe evaluarea conformității proceselor de autorizare și livrare din punct</w:t>
      </w:r>
      <w:r w:rsidR="0061511B">
        <w:rPr>
          <w:rFonts w:asciiTheme="majorHAnsi" w:hAnsiTheme="majorHAnsi" w:cstheme="majorHAnsi"/>
          <w:sz w:val="24"/>
          <w:szCs w:val="24"/>
          <w:lang w:val="ro-MD"/>
        </w:rPr>
        <w:t>ul</w:t>
      </w:r>
      <w:r w:rsidR="00161E71" w:rsidRPr="00CB49EE">
        <w:rPr>
          <w:rFonts w:asciiTheme="majorHAnsi" w:hAnsiTheme="majorHAnsi" w:cstheme="majorHAnsi"/>
          <w:sz w:val="24"/>
          <w:szCs w:val="24"/>
          <w:lang w:val="ro-MD"/>
        </w:rPr>
        <w:t xml:space="preserve"> de vedere al gestionării mijloacelor financiare alocate pentru procurarea medicamentelor și dispozitivelor medicale. </w:t>
      </w:r>
    </w:p>
    <w:p w14:paraId="5003851F" w14:textId="427FB3EC" w:rsidR="00777873" w:rsidRPr="00300CD0" w:rsidRDefault="00300CD0" w:rsidP="00445687">
      <w:pPr>
        <w:spacing w:after="0"/>
        <w:ind w:firstLine="709"/>
        <w:jc w:val="both"/>
        <w:rPr>
          <w:rFonts w:asciiTheme="majorHAnsi" w:hAnsiTheme="majorHAnsi" w:cstheme="majorHAnsi"/>
          <w:sz w:val="24"/>
          <w:szCs w:val="24"/>
          <w:lang w:val="ro-MD"/>
        </w:rPr>
      </w:pPr>
      <w:r w:rsidRPr="00CB49EE">
        <w:rPr>
          <w:rFonts w:asciiTheme="majorHAnsi" w:hAnsiTheme="majorHAnsi" w:cstheme="majorHAnsi"/>
          <w:b/>
          <w:sz w:val="24"/>
          <w:szCs w:val="24"/>
          <w:lang w:val="ro-MD"/>
        </w:rPr>
        <w:t>Obiectivele specifice</w:t>
      </w:r>
      <w:r w:rsidRPr="00CB49EE">
        <w:rPr>
          <w:rFonts w:asciiTheme="majorHAnsi" w:hAnsiTheme="majorHAnsi" w:cstheme="majorHAnsi"/>
          <w:sz w:val="24"/>
          <w:szCs w:val="24"/>
          <w:lang w:val="ro-MD"/>
        </w:rPr>
        <w:t xml:space="preserve"> ale misiunii de audit au</w:t>
      </w:r>
      <w:r w:rsidR="00283AD3" w:rsidRPr="00CB49EE">
        <w:rPr>
          <w:rFonts w:asciiTheme="majorHAnsi" w:hAnsiTheme="majorHAnsi" w:cstheme="majorHAnsi"/>
          <w:sz w:val="24"/>
          <w:szCs w:val="24"/>
          <w:lang w:val="ro-MD"/>
        </w:rPr>
        <w:t xml:space="preserve"> drept scop evaluarea și </w:t>
      </w:r>
      <w:r w:rsidR="00283AD3" w:rsidRPr="00CB49EE">
        <w:rPr>
          <w:rFonts w:asciiTheme="majorHAnsi" w:eastAsia="Times New Roman" w:hAnsiTheme="majorHAnsi" w:cstheme="majorHAnsi"/>
          <w:sz w:val="24"/>
          <w:szCs w:val="28"/>
          <w:lang w:val="ro-MD" w:eastAsia="ru-RU"/>
        </w:rPr>
        <w:t>delimitarea proceselor aferente importului, autorizării</w:t>
      </w:r>
      <w:r w:rsidR="00283AD3" w:rsidRPr="00D03B99">
        <w:rPr>
          <w:rFonts w:asciiTheme="majorHAnsi" w:eastAsia="Times New Roman" w:hAnsiTheme="majorHAnsi" w:cstheme="majorHAnsi"/>
          <w:sz w:val="24"/>
          <w:szCs w:val="28"/>
          <w:lang w:val="ro-MD" w:eastAsia="ru-RU"/>
        </w:rPr>
        <w:t>, introducerii pe piață etc., a medicamentelor și dispozitivelor medicale în Republica Moldova, în confor</w:t>
      </w:r>
      <w:r w:rsidR="00E05E0F">
        <w:rPr>
          <w:rFonts w:asciiTheme="majorHAnsi" w:eastAsia="Times New Roman" w:hAnsiTheme="majorHAnsi" w:cstheme="majorHAnsi"/>
          <w:sz w:val="24"/>
          <w:szCs w:val="28"/>
          <w:lang w:val="ro-MD" w:eastAsia="ru-RU"/>
        </w:rPr>
        <w:t>mitate cu prevederile normative,</w:t>
      </w:r>
      <w:r w:rsidRPr="00CE147F">
        <w:rPr>
          <w:rFonts w:asciiTheme="majorHAnsi" w:hAnsiTheme="majorHAnsi" w:cstheme="majorHAnsi"/>
          <w:sz w:val="24"/>
          <w:szCs w:val="24"/>
          <w:lang w:val="ro-MD"/>
        </w:rPr>
        <w:t xml:space="preserve"> precum și formularea</w:t>
      </w:r>
      <w:r w:rsidRPr="00403F0E">
        <w:rPr>
          <w:rFonts w:asciiTheme="majorHAnsi" w:hAnsiTheme="majorHAnsi" w:cstheme="majorHAnsi"/>
          <w:sz w:val="24"/>
          <w:szCs w:val="24"/>
          <w:lang w:val="ro-MD"/>
        </w:rPr>
        <w:t xml:space="preserve"> unei concluzii de audit și înaintarea recomandărilor relevante. Pentru </w:t>
      </w:r>
      <w:r w:rsidRPr="00300CD0">
        <w:rPr>
          <w:rFonts w:asciiTheme="majorHAnsi" w:hAnsiTheme="majorHAnsi" w:cstheme="majorHAnsi"/>
          <w:sz w:val="24"/>
          <w:szCs w:val="24"/>
          <w:lang w:val="ro-MD"/>
        </w:rPr>
        <w:t>atingerea scopului propus și reieșind din riscurile identificate, au fost determinate următoarele obiective specifice:</w:t>
      </w:r>
    </w:p>
    <w:p w14:paraId="3216C5E9" w14:textId="77777777" w:rsidR="00300CD0" w:rsidRPr="00CF52EA" w:rsidRDefault="00300CD0" w:rsidP="00C001BB">
      <w:pPr>
        <w:pStyle w:val="ab"/>
        <w:numPr>
          <w:ilvl w:val="0"/>
          <w:numId w:val="3"/>
        </w:numPr>
        <w:tabs>
          <w:tab w:val="left" w:pos="142"/>
          <w:tab w:val="left" w:pos="284"/>
          <w:tab w:val="left" w:pos="567"/>
          <w:tab w:val="left" w:pos="993"/>
        </w:tabs>
        <w:spacing w:line="276" w:lineRule="auto"/>
        <w:ind w:left="0" w:firstLine="709"/>
        <w:jc w:val="both"/>
        <w:rPr>
          <w:rFonts w:asciiTheme="majorHAnsi" w:eastAsia="Calibri" w:hAnsiTheme="majorHAnsi" w:cstheme="majorHAnsi"/>
          <w:b/>
          <w:i/>
          <w:sz w:val="24"/>
          <w:szCs w:val="24"/>
          <w:lang w:val="ro-MD"/>
        </w:rPr>
      </w:pPr>
      <w:r w:rsidRPr="00CF52EA">
        <w:rPr>
          <w:rFonts w:asciiTheme="majorHAnsi" w:eastAsia="Calibri" w:hAnsiTheme="majorHAnsi" w:cstheme="majorHAnsi"/>
          <w:b/>
          <w:sz w:val="24"/>
          <w:szCs w:val="24"/>
          <w:lang w:val="ro-MD"/>
        </w:rPr>
        <w:t>Obiectivul specific nr.1.</w:t>
      </w:r>
      <w:r w:rsidRPr="00CF52EA">
        <w:rPr>
          <w:rFonts w:asciiTheme="majorHAnsi" w:eastAsia="Calibri" w:hAnsiTheme="majorHAnsi" w:cstheme="majorHAnsi"/>
          <w:b/>
          <w:i/>
          <w:sz w:val="24"/>
          <w:szCs w:val="24"/>
          <w:lang w:val="ro-MD"/>
        </w:rPr>
        <w:t xml:space="preserve"> Entitățile </w:t>
      </w:r>
      <w:r w:rsidR="0080687C" w:rsidRPr="00CF52EA">
        <w:rPr>
          <w:rFonts w:asciiTheme="majorHAnsi" w:eastAsia="Calibri" w:hAnsiTheme="majorHAnsi" w:cstheme="majorHAnsi"/>
          <w:b/>
          <w:i/>
          <w:sz w:val="24"/>
          <w:szCs w:val="24"/>
          <w:lang w:val="ro-MD"/>
        </w:rPr>
        <w:t>au asigurat conformitatea procesului de autorizare, import și gestionare</w:t>
      </w:r>
      <w:r w:rsidR="00E56503" w:rsidRPr="00CF52EA">
        <w:rPr>
          <w:rFonts w:asciiTheme="majorHAnsi" w:eastAsia="Calibri" w:hAnsiTheme="majorHAnsi" w:cstheme="majorHAnsi"/>
          <w:b/>
          <w:i/>
          <w:sz w:val="24"/>
          <w:szCs w:val="24"/>
          <w:lang w:val="ro-MD"/>
        </w:rPr>
        <w:t xml:space="preserve"> a medicamentelor</w:t>
      </w:r>
      <w:r w:rsidRPr="00CF52EA">
        <w:rPr>
          <w:rFonts w:asciiTheme="majorHAnsi" w:eastAsia="Calibri" w:hAnsiTheme="majorHAnsi" w:cstheme="majorHAnsi"/>
          <w:b/>
          <w:i/>
          <w:sz w:val="24"/>
          <w:szCs w:val="24"/>
          <w:lang w:val="ro-MD"/>
        </w:rPr>
        <w:t xml:space="preserve">? </w:t>
      </w:r>
    </w:p>
    <w:p w14:paraId="2EB358B5" w14:textId="77777777" w:rsidR="00300CD0" w:rsidRPr="00CF52EA" w:rsidRDefault="00300CD0" w:rsidP="00C001BB">
      <w:pPr>
        <w:pStyle w:val="ab"/>
        <w:numPr>
          <w:ilvl w:val="0"/>
          <w:numId w:val="3"/>
        </w:numPr>
        <w:tabs>
          <w:tab w:val="left" w:pos="142"/>
          <w:tab w:val="left" w:pos="284"/>
          <w:tab w:val="left" w:pos="567"/>
          <w:tab w:val="left" w:pos="993"/>
        </w:tabs>
        <w:spacing w:line="276" w:lineRule="auto"/>
        <w:ind w:left="0" w:firstLine="709"/>
        <w:jc w:val="both"/>
        <w:rPr>
          <w:rFonts w:asciiTheme="majorHAnsi" w:eastAsia="Calibri" w:hAnsiTheme="majorHAnsi" w:cstheme="majorHAnsi"/>
          <w:b/>
          <w:i/>
          <w:sz w:val="24"/>
          <w:szCs w:val="24"/>
          <w:lang w:val="ro-MD"/>
        </w:rPr>
      </w:pPr>
      <w:r w:rsidRPr="00CF52EA">
        <w:rPr>
          <w:rFonts w:asciiTheme="majorHAnsi" w:eastAsia="Calibri" w:hAnsiTheme="majorHAnsi" w:cstheme="majorHAnsi"/>
          <w:b/>
          <w:sz w:val="24"/>
          <w:szCs w:val="24"/>
          <w:lang w:val="ro-MD"/>
        </w:rPr>
        <w:t>Obiectivul specific nr.2.</w:t>
      </w:r>
      <w:r w:rsidR="00161E71" w:rsidRPr="00CF52EA">
        <w:rPr>
          <w:rFonts w:asciiTheme="majorHAnsi" w:eastAsia="Calibri" w:hAnsiTheme="majorHAnsi" w:cstheme="majorHAnsi"/>
          <w:b/>
          <w:i/>
          <w:color w:val="C00000"/>
          <w:sz w:val="24"/>
          <w:szCs w:val="24"/>
          <w:lang w:val="ro-MD"/>
        </w:rPr>
        <w:t xml:space="preserve"> </w:t>
      </w:r>
      <w:r w:rsidR="00161E71" w:rsidRPr="00CF52EA">
        <w:rPr>
          <w:rFonts w:asciiTheme="majorHAnsi" w:eastAsia="Calibri" w:hAnsiTheme="majorHAnsi" w:cstheme="majorHAnsi"/>
          <w:b/>
          <w:i/>
          <w:sz w:val="24"/>
          <w:szCs w:val="24"/>
          <w:lang w:val="ro-MD"/>
        </w:rPr>
        <w:t>Entitățile implicate au realizat conform introducerea pe piață și gestionarea dispozitivelor medicale?</w:t>
      </w:r>
    </w:p>
    <w:p w14:paraId="315EE229" w14:textId="149E269E" w:rsidR="00D03B99" w:rsidRPr="00CF52EA" w:rsidRDefault="00D03B99" w:rsidP="00445687">
      <w:pPr>
        <w:spacing w:after="0"/>
        <w:ind w:firstLine="709"/>
        <w:jc w:val="both"/>
        <w:rPr>
          <w:rFonts w:asciiTheme="majorHAnsi" w:eastAsia="Times New Roman" w:hAnsiTheme="majorHAnsi" w:cstheme="majorHAnsi"/>
          <w:sz w:val="24"/>
          <w:szCs w:val="28"/>
          <w:lang w:val="ro-MD" w:eastAsia="ru-RU"/>
        </w:rPr>
      </w:pPr>
      <w:r w:rsidRPr="00CF52EA">
        <w:rPr>
          <w:rFonts w:asciiTheme="majorHAnsi" w:eastAsia="Times New Roman" w:hAnsiTheme="majorHAnsi" w:cstheme="majorHAnsi"/>
          <w:sz w:val="24"/>
          <w:szCs w:val="28"/>
          <w:lang w:val="ro-MD" w:eastAsia="ru-RU"/>
        </w:rPr>
        <w:t>Astfel, până la etapa de livrare și după recepționarea bunurilor de către instituțiile medico-sanitare publice, procesele sunt distincte</w:t>
      </w:r>
      <w:r w:rsidR="0061511B">
        <w:rPr>
          <w:rFonts w:asciiTheme="majorHAnsi" w:eastAsia="Times New Roman" w:hAnsiTheme="majorHAnsi" w:cstheme="majorHAnsi"/>
          <w:sz w:val="24"/>
          <w:szCs w:val="28"/>
          <w:lang w:val="ro-MD" w:eastAsia="ru-RU"/>
        </w:rPr>
        <w:t>,</w:t>
      </w:r>
      <w:r w:rsidRPr="00CF52EA">
        <w:rPr>
          <w:rFonts w:asciiTheme="majorHAnsi" w:eastAsia="Times New Roman" w:hAnsiTheme="majorHAnsi" w:cstheme="majorHAnsi"/>
          <w:sz w:val="24"/>
          <w:szCs w:val="28"/>
          <w:lang w:val="ro-MD" w:eastAsia="ru-RU"/>
        </w:rPr>
        <w:t xml:space="preserve"> iar entitățile implica</w:t>
      </w:r>
      <w:r w:rsidR="0061511B">
        <w:rPr>
          <w:rFonts w:asciiTheme="majorHAnsi" w:eastAsia="Times New Roman" w:hAnsiTheme="majorHAnsi" w:cstheme="majorHAnsi"/>
          <w:sz w:val="24"/>
          <w:szCs w:val="28"/>
          <w:lang w:val="ro-MD" w:eastAsia="ru-RU"/>
        </w:rPr>
        <w:t>t</w:t>
      </w:r>
      <w:r w:rsidRPr="00CF52EA">
        <w:rPr>
          <w:rFonts w:asciiTheme="majorHAnsi" w:eastAsia="Times New Roman" w:hAnsiTheme="majorHAnsi" w:cstheme="majorHAnsi"/>
          <w:sz w:val="24"/>
          <w:szCs w:val="28"/>
          <w:lang w:val="ro-MD" w:eastAsia="ru-RU"/>
        </w:rPr>
        <w:t xml:space="preserve">e dispun de atribuții diferite, reieșind din obiectivele specifice </w:t>
      </w:r>
      <w:r w:rsidR="0061511B">
        <w:rPr>
          <w:rFonts w:asciiTheme="majorHAnsi" w:eastAsia="Times New Roman" w:hAnsiTheme="majorHAnsi" w:cstheme="majorHAnsi"/>
          <w:sz w:val="24"/>
          <w:szCs w:val="28"/>
          <w:lang w:val="ro-MD" w:eastAsia="ru-RU"/>
        </w:rPr>
        <w:t xml:space="preserve">care </w:t>
      </w:r>
      <w:r w:rsidRPr="00CF52EA">
        <w:rPr>
          <w:rFonts w:asciiTheme="majorHAnsi" w:eastAsia="Times New Roman" w:hAnsiTheme="majorHAnsi" w:cstheme="majorHAnsi"/>
          <w:sz w:val="24"/>
          <w:szCs w:val="28"/>
          <w:lang w:val="ro-MD" w:eastAsia="ru-RU"/>
        </w:rPr>
        <w:t>vizează separat domeniul medicamentelor și dispozitivelor medicale.</w:t>
      </w:r>
      <w:r w:rsidR="00E05E0F" w:rsidRPr="00CF52EA">
        <w:rPr>
          <w:rFonts w:asciiTheme="majorHAnsi" w:eastAsia="Times New Roman" w:hAnsiTheme="majorHAnsi" w:cstheme="majorHAnsi"/>
          <w:sz w:val="24"/>
          <w:szCs w:val="28"/>
          <w:lang w:val="ro-MD" w:eastAsia="ru-RU"/>
        </w:rPr>
        <w:t xml:space="preserve"> </w:t>
      </w:r>
      <w:r w:rsidR="002961F7" w:rsidRPr="00CF52EA">
        <w:rPr>
          <w:rFonts w:asciiTheme="majorHAnsi" w:eastAsia="Times New Roman" w:hAnsiTheme="majorHAnsi" w:cstheme="majorHAnsi"/>
          <w:sz w:val="24"/>
          <w:szCs w:val="28"/>
          <w:lang w:val="ro-MD" w:eastAsia="ru-RU"/>
        </w:rPr>
        <w:t>Evaluarea p</w:t>
      </w:r>
      <w:r w:rsidRPr="00CF52EA">
        <w:rPr>
          <w:rFonts w:asciiTheme="majorHAnsi" w:eastAsia="Times New Roman" w:hAnsiTheme="majorHAnsi" w:cstheme="majorHAnsi"/>
          <w:sz w:val="24"/>
          <w:szCs w:val="28"/>
          <w:lang w:val="ro-MD" w:eastAsia="ru-RU"/>
        </w:rPr>
        <w:t>rocesul</w:t>
      </w:r>
      <w:r w:rsidR="002961F7" w:rsidRPr="00CF52EA">
        <w:rPr>
          <w:rFonts w:asciiTheme="majorHAnsi" w:eastAsia="Times New Roman" w:hAnsiTheme="majorHAnsi" w:cstheme="majorHAnsi"/>
          <w:sz w:val="24"/>
          <w:szCs w:val="28"/>
          <w:lang w:val="ro-MD" w:eastAsia="ru-RU"/>
        </w:rPr>
        <w:t>ui</w:t>
      </w:r>
      <w:r w:rsidRPr="00CF52EA">
        <w:rPr>
          <w:rFonts w:asciiTheme="majorHAnsi" w:eastAsia="Times New Roman" w:hAnsiTheme="majorHAnsi" w:cstheme="majorHAnsi"/>
          <w:sz w:val="24"/>
          <w:szCs w:val="28"/>
          <w:lang w:val="ro-MD" w:eastAsia="ru-RU"/>
        </w:rPr>
        <w:t xml:space="preserve"> de gestionare a medicamentelor și dispozitivelor medicale va concluziona </w:t>
      </w:r>
      <w:r w:rsidR="002961F7" w:rsidRPr="00CF52EA">
        <w:rPr>
          <w:rFonts w:asciiTheme="majorHAnsi" w:eastAsia="Times New Roman" w:hAnsiTheme="majorHAnsi" w:cstheme="majorHAnsi"/>
          <w:sz w:val="24"/>
          <w:szCs w:val="28"/>
          <w:lang w:val="ro-MD" w:eastAsia="ru-RU"/>
        </w:rPr>
        <w:t>în ce măsură</w:t>
      </w:r>
      <w:r w:rsidRPr="00CF52EA">
        <w:rPr>
          <w:rFonts w:asciiTheme="majorHAnsi" w:eastAsia="Times New Roman" w:hAnsiTheme="majorHAnsi" w:cstheme="majorHAnsi"/>
          <w:sz w:val="24"/>
          <w:szCs w:val="28"/>
          <w:lang w:val="ro-MD" w:eastAsia="ru-RU"/>
        </w:rPr>
        <w:t xml:space="preserve"> </w:t>
      </w:r>
      <w:r w:rsidR="002961F7" w:rsidRPr="00CF52EA">
        <w:rPr>
          <w:rFonts w:asciiTheme="majorHAnsi" w:eastAsia="Times New Roman" w:hAnsiTheme="majorHAnsi" w:cstheme="majorHAnsi"/>
          <w:sz w:val="24"/>
          <w:szCs w:val="28"/>
          <w:lang w:val="ro-MD" w:eastAsia="ru-RU"/>
        </w:rPr>
        <w:t xml:space="preserve">autoritățile publice implicate și </w:t>
      </w:r>
      <w:r w:rsidRPr="00CF52EA">
        <w:rPr>
          <w:rFonts w:asciiTheme="majorHAnsi" w:eastAsia="Times New Roman" w:hAnsiTheme="majorHAnsi" w:cstheme="majorHAnsi"/>
          <w:sz w:val="24"/>
          <w:szCs w:val="28"/>
          <w:lang w:val="ro-MD" w:eastAsia="ru-RU"/>
        </w:rPr>
        <w:t>instituțiile medico-sanitare publice asigură</w:t>
      </w:r>
      <w:r w:rsidR="002961F7" w:rsidRPr="00CF52EA">
        <w:rPr>
          <w:rFonts w:asciiTheme="majorHAnsi" w:eastAsia="Times New Roman" w:hAnsiTheme="majorHAnsi" w:cstheme="majorHAnsi"/>
          <w:sz w:val="24"/>
          <w:szCs w:val="28"/>
          <w:lang w:val="ro-MD" w:eastAsia="ru-RU"/>
        </w:rPr>
        <w:t xml:space="preserve"> conformitatea autorizării, importului, </w:t>
      </w:r>
      <w:r w:rsidRPr="00CF52EA">
        <w:rPr>
          <w:rFonts w:asciiTheme="majorHAnsi" w:eastAsia="Times New Roman" w:hAnsiTheme="majorHAnsi" w:cstheme="majorHAnsi"/>
          <w:sz w:val="24"/>
          <w:szCs w:val="28"/>
          <w:lang w:val="ro-MD" w:eastAsia="ru-RU"/>
        </w:rPr>
        <w:t xml:space="preserve">evidența conformă </w:t>
      </w:r>
      <w:r w:rsidR="00E05E0F" w:rsidRPr="00CF52EA">
        <w:rPr>
          <w:rFonts w:asciiTheme="majorHAnsi" w:eastAsia="Times New Roman" w:hAnsiTheme="majorHAnsi" w:cstheme="majorHAnsi"/>
          <w:sz w:val="24"/>
          <w:szCs w:val="28"/>
          <w:lang w:val="ro-MD" w:eastAsia="ru-RU"/>
        </w:rPr>
        <w:t xml:space="preserve">și utilizarea potrivit destinației </w:t>
      </w:r>
      <w:r w:rsidRPr="00CF52EA">
        <w:rPr>
          <w:rFonts w:asciiTheme="majorHAnsi" w:eastAsia="Times New Roman" w:hAnsiTheme="majorHAnsi" w:cstheme="majorHAnsi"/>
          <w:sz w:val="24"/>
          <w:szCs w:val="28"/>
          <w:lang w:val="ro-MD" w:eastAsia="ru-RU"/>
        </w:rPr>
        <w:t>a medicamentelor și dispozitivelor me</w:t>
      </w:r>
      <w:r w:rsidR="00E05E0F" w:rsidRPr="00CF52EA">
        <w:rPr>
          <w:rFonts w:asciiTheme="majorHAnsi" w:eastAsia="Times New Roman" w:hAnsiTheme="majorHAnsi" w:cstheme="majorHAnsi"/>
          <w:sz w:val="24"/>
          <w:szCs w:val="28"/>
          <w:lang w:val="ro-MD" w:eastAsia="ru-RU"/>
        </w:rPr>
        <w:t>dicale etc.</w:t>
      </w:r>
    </w:p>
    <w:p w14:paraId="20170089" w14:textId="77777777" w:rsidR="00300CD0" w:rsidRPr="00B14B26" w:rsidRDefault="00300CD0" w:rsidP="00300CD0">
      <w:pPr>
        <w:pStyle w:val="1"/>
        <w:ind w:firstLine="360"/>
        <w:rPr>
          <w:rFonts w:eastAsia="Times New Roman" w:cstheme="majorHAnsi"/>
          <w:b/>
          <w:i/>
          <w:color w:val="002060"/>
          <w:sz w:val="24"/>
          <w:lang w:val="ro-MD" w:eastAsia="ru-RU"/>
        </w:rPr>
      </w:pPr>
      <w:bookmarkStart w:id="15" w:name="_Toc57107435"/>
      <w:bookmarkStart w:id="16" w:name="_Toc128495779"/>
      <w:r w:rsidRPr="00B14B26">
        <w:rPr>
          <w:rFonts w:eastAsia="Times New Roman" w:cstheme="majorHAnsi"/>
          <w:b/>
          <w:i/>
          <w:color w:val="002060"/>
          <w:sz w:val="24"/>
          <w:lang w:val="ro-MD" w:eastAsia="ru-RU"/>
        </w:rPr>
        <w:t>3.2   Abordarea auditului</w:t>
      </w:r>
      <w:bookmarkEnd w:id="15"/>
      <w:bookmarkEnd w:id="16"/>
    </w:p>
    <w:p w14:paraId="2D7C3FBE" w14:textId="0F1B579E" w:rsidR="00300CD0" w:rsidRPr="00CF52EA" w:rsidRDefault="00300CD0" w:rsidP="00C001BB">
      <w:pPr>
        <w:spacing w:after="0"/>
        <w:ind w:firstLine="709"/>
        <w:jc w:val="both"/>
        <w:rPr>
          <w:rFonts w:asciiTheme="majorHAnsi" w:hAnsiTheme="majorHAnsi" w:cstheme="majorHAnsi"/>
          <w:noProof/>
          <w:sz w:val="24"/>
          <w:szCs w:val="24"/>
          <w:shd w:val="clear" w:color="auto" w:fill="FFFFFF"/>
          <w:lang w:val="ro-MD"/>
        </w:rPr>
      </w:pPr>
      <w:r w:rsidRPr="00CF52EA">
        <w:rPr>
          <w:rFonts w:asciiTheme="majorHAnsi" w:hAnsiTheme="majorHAnsi" w:cstheme="majorHAnsi"/>
          <w:sz w:val="24"/>
          <w:szCs w:val="24"/>
          <w:lang w:val="ro-MD"/>
        </w:rPr>
        <w:t xml:space="preserve">Misiunea de audit a </w:t>
      </w:r>
      <w:r w:rsidR="001D5702">
        <w:rPr>
          <w:rFonts w:asciiTheme="majorHAnsi" w:hAnsiTheme="majorHAnsi" w:cstheme="majorHAnsi"/>
          <w:sz w:val="24"/>
          <w:szCs w:val="24"/>
          <w:lang w:val="ro-MD"/>
        </w:rPr>
        <w:t xml:space="preserve">fost </w:t>
      </w:r>
      <w:r w:rsidRPr="00CF52EA">
        <w:rPr>
          <w:rFonts w:asciiTheme="majorHAnsi" w:hAnsiTheme="majorHAnsi" w:cstheme="majorHAnsi"/>
          <w:sz w:val="24"/>
          <w:szCs w:val="24"/>
          <w:lang w:val="ro-MD"/>
        </w:rPr>
        <w:t>realizat</w:t>
      </w:r>
      <w:r w:rsidR="001D5702">
        <w:rPr>
          <w:rFonts w:asciiTheme="majorHAnsi" w:hAnsiTheme="majorHAnsi" w:cstheme="majorHAnsi"/>
          <w:sz w:val="24"/>
          <w:szCs w:val="24"/>
          <w:lang w:val="ro-MD"/>
        </w:rPr>
        <w:t>ă</w:t>
      </w:r>
      <w:r w:rsidRPr="00CF52EA">
        <w:rPr>
          <w:rFonts w:asciiTheme="majorHAnsi" w:hAnsiTheme="majorHAnsi" w:cstheme="majorHAnsi"/>
          <w:sz w:val="24"/>
          <w:szCs w:val="24"/>
          <w:lang w:val="ro-MD"/>
        </w:rPr>
        <w:t xml:space="preserve"> în conformitate cu Standardele Internaționale ale Instituțiilor Supreme de Audit</w:t>
      </w:r>
      <w:r w:rsidRPr="00CF52EA">
        <w:rPr>
          <w:rFonts w:asciiTheme="majorHAnsi" w:hAnsiTheme="majorHAnsi" w:cstheme="majorHAnsi"/>
          <w:noProof/>
          <w:sz w:val="24"/>
          <w:szCs w:val="24"/>
          <w:shd w:val="clear" w:color="auto" w:fill="FFFFFF"/>
          <w:lang w:val="ro-MD"/>
        </w:rPr>
        <w:t>, în special</w:t>
      </w:r>
      <w:r w:rsidR="001D5702">
        <w:rPr>
          <w:rFonts w:asciiTheme="majorHAnsi" w:hAnsiTheme="majorHAnsi" w:cstheme="majorHAnsi"/>
          <w:noProof/>
          <w:sz w:val="24"/>
          <w:szCs w:val="24"/>
          <w:shd w:val="clear" w:color="auto" w:fill="FFFFFF"/>
          <w:lang w:val="ro-MD"/>
        </w:rPr>
        <w:t xml:space="preserve"> cu</w:t>
      </w:r>
      <w:r w:rsidRPr="00CF52EA">
        <w:rPr>
          <w:rFonts w:asciiTheme="majorHAnsi" w:hAnsiTheme="majorHAnsi" w:cstheme="majorHAnsi"/>
          <w:noProof/>
          <w:sz w:val="24"/>
          <w:szCs w:val="24"/>
          <w:shd w:val="clear" w:color="auto" w:fill="FFFFFF"/>
          <w:lang w:val="ro-MD"/>
        </w:rPr>
        <w:t xml:space="preserve"> ISSAI 100, ISSAI 400, precum și </w:t>
      </w:r>
      <w:r w:rsidRPr="00CF52EA">
        <w:rPr>
          <w:rFonts w:asciiTheme="majorHAnsi" w:hAnsiTheme="majorHAnsi" w:cstheme="majorHAnsi"/>
          <w:noProof/>
          <w:sz w:val="24"/>
          <w:szCs w:val="24"/>
          <w:lang w:val="ro-MD"/>
        </w:rPr>
        <w:t>ISSAI 4000</w:t>
      </w:r>
      <w:r w:rsidRPr="00CF52EA">
        <w:rPr>
          <w:rStyle w:val="Ancoranoteidesubsol"/>
          <w:rFonts w:cstheme="majorHAnsi"/>
          <w:sz w:val="24"/>
          <w:szCs w:val="24"/>
          <w:lang w:val="ro-MD"/>
        </w:rPr>
        <w:footnoteReference w:id="4"/>
      </w:r>
      <w:r w:rsidRPr="00CF52EA">
        <w:rPr>
          <w:rFonts w:asciiTheme="majorHAnsi" w:hAnsiTheme="majorHAnsi" w:cstheme="majorHAnsi"/>
          <w:noProof/>
          <w:sz w:val="24"/>
          <w:szCs w:val="24"/>
          <w:lang w:val="ro-MD"/>
        </w:rPr>
        <w:t>.</w:t>
      </w:r>
    </w:p>
    <w:p w14:paraId="12A629CD" w14:textId="77777777" w:rsidR="00300CD0" w:rsidRPr="00403F0E" w:rsidRDefault="00300CD0" w:rsidP="00C001BB">
      <w:pPr>
        <w:spacing w:after="0"/>
        <w:ind w:firstLine="709"/>
        <w:jc w:val="both"/>
        <w:rPr>
          <w:rFonts w:asciiTheme="majorHAnsi" w:hAnsiTheme="majorHAnsi" w:cstheme="majorHAnsi"/>
          <w:sz w:val="24"/>
          <w:szCs w:val="24"/>
          <w:lang w:val="ro-MD"/>
        </w:rPr>
      </w:pPr>
      <w:r w:rsidRPr="00CF52EA">
        <w:rPr>
          <w:rFonts w:asciiTheme="majorHAnsi" w:hAnsiTheme="majorHAnsi"/>
          <w:sz w:val="24"/>
          <w:szCs w:val="24"/>
          <w:lang w:val="ro-MD"/>
        </w:rPr>
        <w:t>Abordarea auditului a fost orientată</w:t>
      </w:r>
      <w:r w:rsidR="003657D9" w:rsidRPr="00CF52EA">
        <w:rPr>
          <w:rFonts w:asciiTheme="majorHAnsi" w:hAnsiTheme="majorHAnsi"/>
          <w:sz w:val="24"/>
          <w:szCs w:val="24"/>
          <w:lang w:val="ro-MD"/>
        </w:rPr>
        <w:t xml:space="preserve"> pe</w:t>
      </w:r>
      <w:r w:rsidR="003657D9" w:rsidRPr="00CF52EA">
        <w:rPr>
          <w:rFonts w:asciiTheme="majorHAnsi" w:hAnsiTheme="majorHAnsi"/>
          <w:color w:val="000000" w:themeColor="text1"/>
          <w:sz w:val="24"/>
          <w:szCs w:val="24"/>
          <w:lang w:val="ro-MD"/>
        </w:rPr>
        <w:t xml:space="preserve"> evaluarea sistemică a mai multor procese specifice într-un număr de entități, care include</w:t>
      </w:r>
      <w:r w:rsidRPr="00CF52EA">
        <w:rPr>
          <w:rFonts w:asciiTheme="majorHAnsi" w:hAnsiTheme="majorHAnsi"/>
          <w:color w:val="000000" w:themeColor="text1"/>
          <w:sz w:val="24"/>
          <w:szCs w:val="24"/>
          <w:lang w:val="ro-MD"/>
        </w:rPr>
        <w:t xml:space="preserve"> </w:t>
      </w:r>
      <w:r w:rsidRPr="00CF52EA">
        <w:rPr>
          <w:rFonts w:asciiTheme="majorHAnsi" w:hAnsiTheme="majorHAnsi"/>
          <w:sz w:val="24"/>
          <w:szCs w:val="24"/>
          <w:lang w:val="ro-MD"/>
        </w:rPr>
        <w:t xml:space="preserve">analiza politicilor, procedurilor și reglementărilor aferente fiecărei etape </w:t>
      </w:r>
      <w:r w:rsidR="0047328B" w:rsidRPr="00CF52EA">
        <w:rPr>
          <w:rFonts w:asciiTheme="majorHAnsi" w:hAnsiTheme="majorHAnsi"/>
          <w:sz w:val="24"/>
          <w:szCs w:val="24"/>
          <w:lang w:val="ro-MD"/>
        </w:rPr>
        <w:t xml:space="preserve">a </w:t>
      </w:r>
      <w:r w:rsidR="00F127E2" w:rsidRPr="00CF52EA">
        <w:rPr>
          <w:rFonts w:asciiTheme="majorHAnsi" w:hAnsiTheme="majorHAnsi"/>
          <w:sz w:val="24"/>
          <w:szCs w:val="24"/>
          <w:lang w:val="ro-MD"/>
        </w:rPr>
        <w:t>procesului de introducere pe piață</w:t>
      </w:r>
      <w:r w:rsidR="00F127E2">
        <w:rPr>
          <w:rFonts w:asciiTheme="majorHAnsi" w:hAnsiTheme="majorHAnsi"/>
          <w:sz w:val="24"/>
          <w:szCs w:val="24"/>
          <w:lang w:val="ro-MD"/>
        </w:rPr>
        <w:t xml:space="preserve"> a medicamentelor și dispozitivelor medicale</w:t>
      </w:r>
      <w:r w:rsidRPr="00403F0E">
        <w:rPr>
          <w:rFonts w:asciiTheme="majorHAnsi" w:hAnsiTheme="majorHAnsi"/>
          <w:sz w:val="24"/>
          <w:szCs w:val="24"/>
          <w:lang w:val="ro-MD"/>
        </w:rPr>
        <w:t>, în raport cu deciziile și acțiunile instituțiilor implicate în acest proces.</w:t>
      </w:r>
      <w:r w:rsidR="008424D5">
        <w:rPr>
          <w:rFonts w:asciiTheme="majorHAnsi" w:hAnsiTheme="majorHAnsi" w:cstheme="majorHAnsi"/>
          <w:sz w:val="24"/>
          <w:szCs w:val="24"/>
          <w:lang w:val="ro-MD"/>
        </w:rPr>
        <w:t xml:space="preserve"> </w:t>
      </w:r>
      <w:r w:rsidRPr="00403F0E">
        <w:rPr>
          <w:rFonts w:asciiTheme="majorHAnsi" w:hAnsiTheme="majorHAnsi" w:cs="Times New Roman"/>
          <w:sz w:val="24"/>
          <w:szCs w:val="24"/>
          <w:lang w:val="ro-MD"/>
        </w:rPr>
        <w:t>Sursele criteriilor de audit, care au stat la baza constatărilor și concluziilor formulate, au fost</w:t>
      </w:r>
      <w:r w:rsidRPr="00403F0E">
        <w:rPr>
          <w:rFonts w:asciiTheme="majorHAnsi" w:eastAsia="Times New Roman" w:hAnsiTheme="majorHAnsi" w:cs="Times New Roman"/>
          <w:sz w:val="24"/>
          <w:szCs w:val="24"/>
          <w:lang w:val="ro-MD"/>
        </w:rPr>
        <w:t xml:space="preserve"> prevederile actelor legislative și normative în vigo</w:t>
      </w:r>
      <w:r w:rsidR="002C11B4">
        <w:rPr>
          <w:rFonts w:asciiTheme="majorHAnsi" w:eastAsia="Times New Roman" w:hAnsiTheme="majorHAnsi" w:cs="Times New Roman"/>
          <w:sz w:val="24"/>
          <w:szCs w:val="24"/>
          <w:lang w:val="ro-MD"/>
        </w:rPr>
        <w:t>are aferente domeniului auditat</w:t>
      </w:r>
      <w:r w:rsidRPr="00403F0E">
        <w:rPr>
          <w:rFonts w:asciiTheme="majorHAnsi" w:eastAsia="Times New Roman" w:hAnsiTheme="majorHAnsi" w:cs="Times New Roman"/>
          <w:sz w:val="24"/>
          <w:szCs w:val="24"/>
          <w:lang w:val="ro-MD"/>
        </w:rPr>
        <w:t>.</w:t>
      </w:r>
      <w:r w:rsidRPr="00403F0E">
        <w:rPr>
          <w:rFonts w:asciiTheme="majorHAnsi" w:hAnsiTheme="majorHAnsi" w:cstheme="majorHAnsi"/>
          <w:sz w:val="24"/>
          <w:szCs w:val="24"/>
          <w:lang w:val="ro-MD"/>
        </w:rPr>
        <w:t xml:space="preserve"> Sfera de cuprindere a auditului, criteriile de audit care au stat la baza co</w:t>
      </w:r>
      <w:r w:rsidRPr="001F0BC8">
        <w:rPr>
          <w:rFonts w:asciiTheme="majorHAnsi" w:hAnsiTheme="majorHAnsi" w:cstheme="majorHAnsi"/>
          <w:sz w:val="24"/>
          <w:szCs w:val="24"/>
          <w:lang w:val="ro-MD"/>
        </w:rPr>
        <w:t>nstatărilor și procedurile de audit aplicate sunt reflectate în Anexa nr. 1. la prezentul Raport de audit.</w:t>
      </w:r>
      <w:r w:rsidRPr="00403F0E">
        <w:rPr>
          <w:rFonts w:asciiTheme="majorHAnsi" w:hAnsiTheme="majorHAnsi" w:cstheme="majorHAnsi"/>
          <w:sz w:val="24"/>
          <w:szCs w:val="24"/>
          <w:lang w:val="ro-MD"/>
        </w:rPr>
        <w:t xml:space="preserve">  </w:t>
      </w:r>
    </w:p>
    <w:p w14:paraId="0B9E65C8" w14:textId="70A430FE" w:rsidR="00300CD0" w:rsidRPr="00F127E2" w:rsidRDefault="00300CD0" w:rsidP="00C001BB">
      <w:pPr>
        <w:autoSpaceDE w:val="0"/>
        <w:autoSpaceDN w:val="0"/>
        <w:adjustRightInd w:val="0"/>
        <w:spacing w:after="0"/>
        <w:ind w:firstLine="709"/>
        <w:jc w:val="both"/>
        <w:rPr>
          <w:rFonts w:asciiTheme="majorHAnsi" w:hAnsiTheme="majorHAnsi" w:cstheme="majorHAnsi"/>
          <w:sz w:val="24"/>
          <w:szCs w:val="24"/>
          <w:lang w:val="ro-MD"/>
        </w:rPr>
      </w:pPr>
      <w:r w:rsidRPr="00403F0E">
        <w:rPr>
          <w:rFonts w:asciiTheme="majorHAnsi" w:hAnsiTheme="majorHAnsi" w:cstheme="majorHAnsi"/>
          <w:sz w:val="24"/>
          <w:szCs w:val="24"/>
          <w:lang w:val="ro-MD"/>
        </w:rPr>
        <w:t>Acumularea probelor de audit a cuprins entități de diferite niveluri și subordonări implicate în procesul sistemic și complex</w:t>
      </w:r>
      <w:r w:rsidR="00F127E2">
        <w:rPr>
          <w:rFonts w:asciiTheme="majorHAnsi" w:hAnsiTheme="majorHAnsi" w:cstheme="majorHAnsi"/>
          <w:sz w:val="24"/>
          <w:szCs w:val="24"/>
          <w:lang w:val="ro-MD"/>
        </w:rPr>
        <w:t>, fiind auditate următoarele entități:</w:t>
      </w:r>
      <w:r w:rsidR="00F127E2" w:rsidRPr="00F127E2">
        <w:rPr>
          <w:rFonts w:asciiTheme="majorHAnsi" w:hAnsiTheme="majorHAnsi" w:cstheme="majorHAnsi"/>
          <w:sz w:val="24"/>
          <w:szCs w:val="24"/>
          <w:lang w:val="ro-MD"/>
        </w:rPr>
        <w:t xml:space="preserve"> </w:t>
      </w:r>
      <w:r w:rsidR="00F127E2" w:rsidRPr="00403F0E">
        <w:rPr>
          <w:rFonts w:asciiTheme="majorHAnsi" w:hAnsiTheme="majorHAnsi" w:cstheme="majorHAnsi"/>
          <w:sz w:val="24"/>
          <w:szCs w:val="24"/>
          <w:lang w:val="ro-MD"/>
        </w:rPr>
        <w:t>Agenția Medicamentului și Dispozitivelor Medicale,</w:t>
      </w:r>
      <w:r w:rsidR="00F127E2" w:rsidRPr="00F127E2">
        <w:rPr>
          <w:rFonts w:asciiTheme="majorHAnsi" w:hAnsiTheme="majorHAnsi" w:cstheme="majorHAnsi"/>
          <w:sz w:val="24"/>
          <w:szCs w:val="24"/>
          <w:lang w:val="ro-MD"/>
        </w:rPr>
        <w:t xml:space="preserve"> </w:t>
      </w:r>
      <w:r w:rsidR="00F127E2" w:rsidRPr="00403F0E">
        <w:rPr>
          <w:rFonts w:asciiTheme="majorHAnsi" w:hAnsiTheme="majorHAnsi" w:cstheme="majorHAnsi"/>
          <w:sz w:val="24"/>
          <w:szCs w:val="24"/>
          <w:lang w:val="ro-MD"/>
        </w:rPr>
        <w:t xml:space="preserve">Centrul pentru </w:t>
      </w:r>
      <w:r w:rsidR="002F2C79">
        <w:rPr>
          <w:rFonts w:asciiTheme="majorHAnsi" w:hAnsiTheme="majorHAnsi" w:cstheme="majorHAnsi"/>
          <w:sz w:val="24"/>
          <w:szCs w:val="24"/>
          <w:lang w:val="ro-MD"/>
        </w:rPr>
        <w:t>a</w:t>
      </w:r>
      <w:r w:rsidR="00F127E2" w:rsidRPr="00403F0E">
        <w:rPr>
          <w:rFonts w:asciiTheme="majorHAnsi" w:hAnsiTheme="majorHAnsi" w:cstheme="majorHAnsi"/>
          <w:sz w:val="24"/>
          <w:szCs w:val="24"/>
          <w:lang w:val="ro-MD"/>
        </w:rPr>
        <w:t xml:space="preserve">chiziții </w:t>
      </w:r>
      <w:r w:rsidR="002F2C79">
        <w:rPr>
          <w:rFonts w:asciiTheme="majorHAnsi" w:hAnsiTheme="majorHAnsi" w:cstheme="majorHAnsi"/>
          <w:sz w:val="24"/>
          <w:szCs w:val="24"/>
          <w:lang w:val="ro-MD"/>
        </w:rPr>
        <w:t>p</w:t>
      </w:r>
      <w:r w:rsidR="00F127E2" w:rsidRPr="00403F0E">
        <w:rPr>
          <w:rFonts w:asciiTheme="majorHAnsi" w:hAnsiTheme="majorHAnsi" w:cstheme="majorHAnsi"/>
          <w:sz w:val="24"/>
          <w:szCs w:val="24"/>
          <w:lang w:val="ro-MD"/>
        </w:rPr>
        <w:t xml:space="preserve">ublice </w:t>
      </w:r>
      <w:r w:rsidR="002F2C79">
        <w:rPr>
          <w:rFonts w:asciiTheme="majorHAnsi" w:hAnsiTheme="majorHAnsi" w:cstheme="majorHAnsi"/>
          <w:sz w:val="24"/>
          <w:szCs w:val="24"/>
          <w:lang w:val="ro-MD"/>
        </w:rPr>
        <w:t>c</w:t>
      </w:r>
      <w:r w:rsidR="00F127E2" w:rsidRPr="00403F0E">
        <w:rPr>
          <w:rFonts w:asciiTheme="majorHAnsi" w:hAnsiTheme="majorHAnsi" w:cstheme="majorHAnsi"/>
          <w:sz w:val="24"/>
          <w:szCs w:val="24"/>
          <w:lang w:val="ro-MD"/>
        </w:rPr>
        <w:t xml:space="preserve">entralizate în </w:t>
      </w:r>
      <w:r w:rsidR="002F2C79">
        <w:rPr>
          <w:rFonts w:asciiTheme="majorHAnsi" w:hAnsiTheme="majorHAnsi" w:cstheme="majorHAnsi"/>
          <w:sz w:val="24"/>
          <w:szCs w:val="24"/>
          <w:lang w:val="ro-MD"/>
        </w:rPr>
        <w:t>s</w:t>
      </w:r>
      <w:r w:rsidR="00F127E2" w:rsidRPr="00403F0E">
        <w:rPr>
          <w:rFonts w:asciiTheme="majorHAnsi" w:hAnsiTheme="majorHAnsi" w:cstheme="majorHAnsi"/>
          <w:sz w:val="24"/>
          <w:szCs w:val="24"/>
          <w:lang w:val="ro-MD"/>
        </w:rPr>
        <w:t>ănătate,</w:t>
      </w:r>
      <w:r w:rsidR="00F127E2" w:rsidRPr="00F127E2">
        <w:rPr>
          <w:rFonts w:asciiTheme="majorHAnsi" w:hAnsiTheme="majorHAnsi" w:cstheme="majorHAnsi"/>
          <w:sz w:val="24"/>
          <w:szCs w:val="24"/>
          <w:lang w:val="ro-MD"/>
        </w:rPr>
        <w:t xml:space="preserve"> </w:t>
      </w:r>
      <w:r w:rsidR="00F127E2">
        <w:rPr>
          <w:rFonts w:asciiTheme="majorHAnsi" w:hAnsiTheme="majorHAnsi" w:cstheme="majorHAnsi"/>
          <w:sz w:val="24"/>
          <w:szCs w:val="24"/>
          <w:lang w:val="ro-MD"/>
        </w:rPr>
        <w:t>IMSP CRDM, IMSP IMC, IMSP SDMC, CML. Totodată,</w:t>
      </w:r>
      <w:r w:rsidRPr="00403F0E">
        <w:rPr>
          <w:rFonts w:asciiTheme="majorHAnsi" w:hAnsiTheme="majorHAnsi" w:cstheme="majorHAnsi"/>
          <w:sz w:val="24"/>
          <w:szCs w:val="24"/>
          <w:lang w:val="ro-MD"/>
        </w:rPr>
        <w:t xml:space="preserve"> au fost solicitate informații și </w:t>
      </w:r>
      <w:r w:rsidRPr="00F127E2">
        <w:rPr>
          <w:rFonts w:asciiTheme="majorHAnsi" w:hAnsiTheme="majorHAnsi" w:cstheme="majorHAnsi"/>
          <w:sz w:val="24"/>
          <w:szCs w:val="24"/>
          <w:lang w:val="ro-MD"/>
        </w:rPr>
        <w:t>d</w:t>
      </w:r>
      <w:r w:rsidR="00DD78B9" w:rsidRPr="00F127E2">
        <w:rPr>
          <w:rFonts w:asciiTheme="majorHAnsi" w:hAnsiTheme="majorHAnsi" w:cstheme="majorHAnsi"/>
          <w:sz w:val="24"/>
          <w:szCs w:val="24"/>
          <w:lang w:val="ro-MD"/>
        </w:rPr>
        <w:t>ate de la Ministerul Sănătății</w:t>
      </w:r>
      <w:r w:rsidRPr="00F127E2">
        <w:rPr>
          <w:rFonts w:asciiTheme="majorHAnsi" w:hAnsiTheme="majorHAnsi" w:cstheme="majorHAnsi"/>
          <w:sz w:val="24"/>
          <w:szCs w:val="24"/>
          <w:lang w:val="ro-MD"/>
        </w:rPr>
        <w:t xml:space="preserve">, </w:t>
      </w:r>
      <w:r w:rsidR="00F127E2">
        <w:rPr>
          <w:rFonts w:asciiTheme="majorHAnsi" w:hAnsiTheme="majorHAnsi" w:cstheme="majorHAnsi"/>
          <w:sz w:val="24"/>
          <w:szCs w:val="24"/>
          <w:lang w:val="ro-MD"/>
        </w:rPr>
        <w:t xml:space="preserve">Agenția Națională pentru Sănătate Publică, </w:t>
      </w:r>
      <w:r w:rsidR="00F127E2" w:rsidRPr="00403F0E">
        <w:rPr>
          <w:rFonts w:asciiTheme="majorHAnsi" w:hAnsiTheme="majorHAnsi" w:cstheme="majorHAnsi"/>
          <w:sz w:val="24"/>
          <w:szCs w:val="24"/>
          <w:lang w:val="ro-MD"/>
        </w:rPr>
        <w:t>Serviciul Vamal,</w:t>
      </w:r>
      <w:r w:rsidR="00F127E2">
        <w:rPr>
          <w:rFonts w:asciiTheme="majorHAnsi" w:hAnsiTheme="majorHAnsi" w:cstheme="majorHAnsi"/>
          <w:sz w:val="24"/>
          <w:szCs w:val="24"/>
          <w:lang w:val="ro-MD"/>
        </w:rPr>
        <w:t xml:space="preserve"> </w:t>
      </w:r>
      <w:r w:rsidR="00A54627" w:rsidRPr="00F127E2">
        <w:rPr>
          <w:rFonts w:asciiTheme="majorHAnsi" w:hAnsiTheme="majorHAnsi" w:cstheme="majorHAnsi"/>
          <w:sz w:val="24"/>
          <w:szCs w:val="24"/>
          <w:lang w:val="ro-MD"/>
        </w:rPr>
        <w:t>Biroul Național de Statistică, Centrul Național de Acreditare (MOLDAC)</w:t>
      </w:r>
      <w:r w:rsidR="00A54627" w:rsidRPr="00F127E2">
        <w:rPr>
          <w:rFonts w:asciiTheme="majorHAnsi" w:hAnsiTheme="majorHAnsi" w:cstheme="majorHAnsi"/>
          <w:sz w:val="24"/>
          <w:szCs w:val="24"/>
          <w:lang w:val="ro-RO"/>
        </w:rPr>
        <w:t xml:space="preserve">, </w:t>
      </w:r>
      <w:r w:rsidR="0047328B" w:rsidRPr="00F127E2">
        <w:rPr>
          <w:rFonts w:asciiTheme="majorHAnsi" w:hAnsiTheme="majorHAnsi" w:cstheme="majorHAnsi"/>
          <w:sz w:val="24"/>
          <w:szCs w:val="24"/>
          <w:lang w:val="ro-MD"/>
        </w:rPr>
        <w:t xml:space="preserve">SA „SanFarm-Prim”, </w:t>
      </w:r>
      <w:r w:rsidR="00F127E2" w:rsidRPr="00F127E2">
        <w:rPr>
          <w:rFonts w:asciiTheme="majorHAnsi" w:hAnsiTheme="majorHAnsi" w:cstheme="majorHAnsi"/>
          <w:sz w:val="24"/>
          <w:szCs w:val="24"/>
          <w:lang w:val="ro-MD"/>
        </w:rPr>
        <w:t>40</w:t>
      </w:r>
      <w:r w:rsidRPr="00F127E2">
        <w:rPr>
          <w:rFonts w:asciiTheme="majorHAnsi" w:hAnsiTheme="majorHAnsi" w:cstheme="majorHAnsi"/>
          <w:sz w:val="24"/>
          <w:szCs w:val="24"/>
          <w:lang w:val="ro-MD"/>
        </w:rPr>
        <w:t xml:space="preserve"> de instituții medico-sanitare publice de diferite niveluri și subordonări, </w:t>
      </w:r>
      <w:r w:rsidR="00F127E2" w:rsidRPr="00F127E2">
        <w:rPr>
          <w:rFonts w:asciiTheme="majorHAnsi" w:hAnsiTheme="majorHAnsi" w:cstheme="majorHAnsi"/>
          <w:sz w:val="24"/>
          <w:szCs w:val="24"/>
          <w:lang w:val="ro-MD"/>
        </w:rPr>
        <w:t>2</w:t>
      </w:r>
      <w:r w:rsidR="00A54627" w:rsidRPr="00F127E2">
        <w:rPr>
          <w:rFonts w:asciiTheme="majorHAnsi" w:hAnsiTheme="majorHAnsi" w:cstheme="majorHAnsi"/>
          <w:sz w:val="24"/>
          <w:szCs w:val="24"/>
          <w:lang w:val="ro-MD"/>
        </w:rPr>
        <w:t xml:space="preserve"> operatorii economici, </w:t>
      </w:r>
      <w:r w:rsidRPr="00F127E2">
        <w:rPr>
          <w:rFonts w:asciiTheme="majorHAnsi" w:hAnsiTheme="majorHAnsi" w:cstheme="majorHAnsi"/>
          <w:sz w:val="24"/>
          <w:szCs w:val="24"/>
          <w:lang w:val="ro-MD"/>
        </w:rPr>
        <w:t>precum și alte entități implicate.</w:t>
      </w:r>
    </w:p>
    <w:p w14:paraId="56B367FF" w14:textId="77777777" w:rsidR="00300CD0" w:rsidRPr="00403F0E" w:rsidRDefault="00300CD0" w:rsidP="00C001BB">
      <w:pPr>
        <w:pStyle w:val="af0"/>
        <w:tabs>
          <w:tab w:val="left" w:pos="270"/>
        </w:tabs>
        <w:spacing w:line="276" w:lineRule="auto"/>
        <w:ind w:firstLine="709"/>
        <w:jc w:val="both"/>
        <w:rPr>
          <w:rFonts w:asciiTheme="majorHAnsi" w:hAnsiTheme="majorHAnsi" w:cstheme="majorHAnsi"/>
          <w:sz w:val="24"/>
          <w:szCs w:val="24"/>
          <w:lang w:val="ro-MD"/>
        </w:rPr>
      </w:pPr>
      <w:r w:rsidRPr="00403F0E">
        <w:rPr>
          <w:rFonts w:asciiTheme="majorHAnsi" w:hAnsiTheme="majorHAnsi" w:cstheme="majorHAnsi"/>
          <w:bCs/>
          <w:iCs/>
          <w:sz w:val="24"/>
          <w:szCs w:val="24"/>
          <w:lang w:val="ro-MD"/>
        </w:rPr>
        <w:t>Constatările</w:t>
      </w:r>
      <w:r w:rsidRPr="00403F0E">
        <w:rPr>
          <w:rFonts w:asciiTheme="majorHAnsi" w:hAnsiTheme="majorHAnsi" w:cstheme="majorHAnsi"/>
          <w:sz w:val="24"/>
          <w:szCs w:val="24"/>
          <w:lang w:val="ro-MD"/>
        </w:rPr>
        <w:t xml:space="preserve"> şi concluziile asupra aspectelor auditate în cadrul acestei misiuni de audit sunt redate în compartimentele respective ale prezentului Raport de audit. </w:t>
      </w:r>
    </w:p>
    <w:p w14:paraId="3BA98046" w14:textId="77777777" w:rsidR="00300CD0" w:rsidRPr="00B14B26" w:rsidRDefault="00300CD0" w:rsidP="00300CD0">
      <w:pPr>
        <w:pStyle w:val="1"/>
        <w:ind w:right="-157" w:firstLine="360"/>
        <w:rPr>
          <w:rFonts w:cstheme="majorHAnsi"/>
          <w:b/>
          <w:i/>
          <w:color w:val="002060"/>
          <w:sz w:val="24"/>
          <w:szCs w:val="24"/>
          <w:lang w:val="ro-MD"/>
        </w:rPr>
      </w:pPr>
      <w:bookmarkStart w:id="17" w:name="_Toc57107436"/>
      <w:bookmarkStart w:id="18" w:name="_Toc128495780"/>
      <w:r w:rsidRPr="00B14B26">
        <w:rPr>
          <w:rStyle w:val="10"/>
          <w:rFonts w:cstheme="majorHAnsi"/>
          <w:b/>
          <w:i/>
          <w:color w:val="002060"/>
          <w:sz w:val="24"/>
          <w:szCs w:val="24"/>
          <w:lang w:val="ro-MD"/>
        </w:rPr>
        <w:t>3.3  Responsabilitatea auditorului</w:t>
      </w:r>
      <w:bookmarkEnd w:id="17"/>
      <w:bookmarkEnd w:id="18"/>
    </w:p>
    <w:p w14:paraId="70AAC0B6" w14:textId="4B59A1DF" w:rsidR="00300CD0" w:rsidRPr="00403F0E" w:rsidRDefault="00300CD0" w:rsidP="00C001BB">
      <w:pPr>
        <w:pStyle w:val="af2"/>
        <w:spacing w:line="276" w:lineRule="auto"/>
        <w:ind w:firstLine="709"/>
        <w:jc w:val="both"/>
        <w:rPr>
          <w:rFonts w:asciiTheme="majorHAnsi" w:hAnsiTheme="majorHAnsi" w:cstheme="majorHAnsi"/>
          <w:sz w:val="24"/>
          <w:szCs w:val="24"/>
          <w:lang w:val="ro-MD"/>
        </w:rPr>
      </w:pPr>
      <w:r w:rsidRPr="00403F0E">
        <w:rPr>
          <w:rFonts w:asciiTheme="majorHAnsi" w:hAnsiTheme="majorHAnsi" w:cstheme="majorHAnsi"/>
          <w:sz w:val="24"/>
          <w:szCs w:val="24"/>
          <w:lang w:val="ro-MD"/>
        </w:rPr>
        <w:t>Responsabilitatea auditorului constă în evaluarea dacă un obiectiv/aspect specific este în conformitate cu criteriile definite, obținând în acest sens probe de audit suficiente și adecvate pentru susținerea constatărilor și concluziilor de audit.</w:t>
      </w:r>
    </w:p>
    <w:p w14:paraId="61B00AAA" w14:textId="77777777" w:rsidR="00300CD0" w:rsidRPr="00403F0E" w:rsidRDefault="00300CD0" w:rsidP="00C001BB">
      <w:pPr>
        <w:tabs>
          <w:tab w:val="left" w:pos="0"/>
        </w:tabs>
        <w:spacing w:after="0"/>
        <w:ind w:firstLine="709"/>
        <w:jc w:val="both"/>
        <w:rPr>
          <w:rFonts w:asciiTheme="majorHAnsi" w:hAnsiTheme="majorHAnsi" w:cstheme="majorHAnsi"/>
          <w:bCs/>
          <w:sz w:val="24"/>
          <w:szCs w:val="24"/>
          <w:lang w:val="ro-MD" w:eastAsia="ro-RO"/>
        </w:rPr>
      </w:pPr>
      <w:r w:rsidRPr="00403F0E">
        <w:rPr>
          <w:rFonts w:asciiTheme="majorHAnsi" w:hAnsiTheme="majorHAnsi" w:cstheme="majorHAnsi"/>
          <w:bCs/>
          <w:sz w:val="24"/>
          <w:szCs w:val="24"/>
          <w:lang w:val="ro-MD" w:eastAsia="ro-RO"/>
        </w:rPr>
        <w:t xml:space="preserve">Auditorii au fost independenți față de entitățile din cadrul cărora s-au colectat probele de audit și au îndeplinit responsabilitățile de etică în conformitate cu cerințele Codului etic al Curții de Conturi. Probele de audit obținute sunt suficiente și adecvate spre a furniza o bază pentru formularea concluziilor în cadrul prezentei misiuni de audit. </w:t>
      </w:r>
    </w:p>
    <w:p w14:paraId="39960209" w14:textId="77777777" w:rsidR="00300CD0" w:rsidRPr="00403F0E" w:rsidRDefault="00300CD0" w:rsidP="00300CD0">
      <w:pPr>
        <w:tabs>
          <w:tab w:val="left" w:pos="0"/>
        </w:tabs>
        <w:spacing w:after="0"/>
        <w:ind w:right="-157"/>
        <w:jc w:val="both"/>
        <w:rPr>
          <w:rFonts w:asciiTheme="majorHAnsi" w:hAnsiTheme="majorHAnsi" w:cstheme="majorHAnsi"/>
          <w:bCs/>
          <w:sz w:val="24"/>
          <w:szCs w:val="24"/>
          <w:lang w:val="ro-MD" w:eastAsia="ro-RO"/>
        </w:rPr>
      </w:pPr>
    </w:p>
    <w:p w14:paraId="4AD8EAC9" w14:textId="77777777" w:rsidR="00264E8C" w:rsidRPr="0080687C" w:rsidRDefault="00300CD0" w:rsidP="00BA067A">
      <w:pPr>
        <w:pStyle w:val="1"/>
        <w:numPr>
          <w:ilvl w:val="0"/>
          <w:numId w:val="4"/>
        </w:numPr>
        <w:spacing w:before="0"/>
        <w:ind w:left="0" w:right="-157" w:firstLine="360"/>
        <w:rPr>
          <w:rFonts w:cstheme="majorHAnsi"/>
          <w:b/>
          <w:color w:val="002060"/>
          <w:sz w:val="28"/>
          <w:szCs w:val="24"/>
          <w:lang w:val="ro-MD"/>
        </w:rPr>
      </w:pPr>
      <w:bookmarkStart w:id="19" w:name="_Toc57107437"/>
      <w:bookmarkStart w:id="20" w:name="_Toc128495781"/>
      <w:r w:rsidRPr="0080687C">
        <w:rPr>
          <w:rFonts w:cstheme="majorHAnsi"/>
          <w:b/>
          <w:color w:val="002060"/>
          <w:sz w:val="28"/>
          <w:szCs w:val="24"/>
          <w:lang w:val="ro-MD"/>
        </w:rPr>
        <w:t>CONSTATĂRI</w:t>
      </w:r>
      <w:bookmarkEnd w:id="19"/>
      <w:bookmarkEnd w:id="20"/>
    </w:p>
    <w:p w14:paraId="7EB400D9" w14:textId="77777777" w:rsidR="00300CD0" w:rsidRPr="00B14B26" w:rsidRDefault="00300CD0" w:rsidP="00C93CC0">
      <w:pPr>
        <w:pStyle w:val="1"/>
        <w:jc w:val="both"/>
        <w:rPr>
          <w:rFonts w:cstheme="majorHAnsi"/>
          <w:b/>
          <w:i/>
          <w:color w:val="002060"/>
          <w:sz w:val="24"/>
          <w:lang w:val="ro-MD"/>
        </w:rPr>
      </w:pPr>
      <w:bookmarkStart w:id="21" w:name="_Toc128495782"/>
      <w:r w:rsidRPr="00B14B26">
        <w:rPr>
          <w:rFonts w:cstheme="majorHAnsi"/>
          <w:b/>
          <w:i/>
          <w:color w:val="002060"/>
          <w:sz w:val="24"/>
          <w:lang w:val="ro-MD"/>
        </w:rPr>
        <w:t>4.1. Obiectivul specific nr.1.</w:t>
      </w:r>
      <w:r w:rsidR="0080687C" w:rsidRPr="00B14B26">
        <w:rPr>
          <w:rFonts w:cstheme="majorHAnsi"/>
          <w:b/>
          <w:i/>
          <w:color w:val="002060"/>
          <w:sz w:val="24"/>
          <w:lang w:val="ro-MD"/>
        </w:rPr>
        <w:t xml:space="preserve"> Entitățile au asigurat conformitatea procesului de autorizare, import și gestionare a medicamentelor?</w:t>
      </w:r>
      <w:bookmarkEnd w:id="21"/>
    </w:p>
    <w:p w14:paraId="5A91913F" w14:textId="77777777" w:rsidR="002E0367" w:rsidRPr="00CF52EA" w:rsidRDefault="002E0367" w:rsidP="00C001BB">
      <w:pPr>
        <w:spacing w:after="0"/>
        <w:ind w:firstLine="709"/>
        <w:jc w:val="both"/>
        <w:rPr>
          <w:rFonts w:asciiTheme="majorHAnsi" w:hAnsiTheme="majorHAnsi" w:cstheme="majorHAnsi"/>
          <w:i/>
          <w:sz w:val="24"/>
          <w:szCs w:val="24"/>
          <w:lang w:val="ro-MD"/>
        </w:rPr>
      </w:pPr>
      <w:r w:rsidRPr="002E0367">
        <w:rPr>
          <w:rFonts w:asciiTheme="majorHAnsi" w:hAnsiTheme="majorHAnsi" w:cstheme="majorHAnsi"/>
          <w:i/>
          <w:sz w:val="24"/>
          <w:szCs w:val="24"/>
          <w:lang w:val="ro-MD"/>
        </w:rPr>
        <w:t>Entitățile implicate în procesul de autorizare a importului de medicamente, în special al medicamentelor neautorizate, nu au dispus de informații argumentate privind necesitatea prezenței produselor farmaceutice</w:t>
      </w:r>
      <w:r>
        <w:rPr>
          <w:rFonts w:asciiTheme="majorHAnsi" w:hAnsiTheme="majorHAnsi" w:cstheme="majorHAnsi"/>
          <w:i/>
          <w:sz w:val="24"/>
          <w:szCs w:val="24"/>
          <w:lang w:val="ro-MD"/>
        </w:rPr>
        <w:t xml:space="preserve"> pe piața Republicii Moldova</w:t>
      </w:r>
      <w:r w:rsidR="00317EF2">
        <w:rPr>
          <w:rFonts w:asciiTheme="majorHAnsi" w:hAnsiTheme="majorHAnsi" w:cstheme="majorHAnsi"/>
          <w:i/>
          <w:sz w:val="24"/>
          <w:szCs w:val="24"/>
          <w:lang w:val="ro-MD"/>
        </w:rPr>
        <w:t>, iar p</w:t>
      </w:r>
      <w:r w:rsidRPr="002E0367">
        <w:rPr>
          <w:rFonts w:asciiTheme="majorHAnsi" w:hAnsiTheme="majorHAnsi" w:cstheme="majorHAnsi"/>
          <w:i/>
          <w:sz w:val="24"/>
          <w:szCs w:val="24"/>
          <w:lang w:val="ro-MD"/>
        </w:rPr>
        <w:t>rocesul de import al medicamente</w:t>
      </w:r>
      <w:r w:rsidR="00317EF2">
        <w:rPr>
          <w:rFonts w:asciiTheme="majorHAnsi" w:hAnsiTheme="majorHAnsi" w:cstheme="majorHAnsi"/>
          <w:i/>
          <w:sz w:val="24"/>
          <w:szCs w:val="24"/>
          <w:lang w:val="ro-MD"/>
        </w:rPr>
        <w:t xml:space="preserve">lor este însoțit de deficiențe. </w:t>
      </w:r>
      <w:r w:rsidR="00E22FBB" w:rsidRPr="00E22FBB">
        <w:rPr>
          <w:rFonts w:asciiTheme="majorHAnsi" w:hAnsiTheme="majorHAnsi" w:cstheme="majorHAnsi"/>
          <w:i/>
          <w:sz w:val="24"/>
          <w:szCs w:val="24"/>
          <w:lang w:val="ro-MD"/>
        </w:rPr>
        <w:t xml:space="preserve">Problemele sistemice în achizițiile publice din domeniul sănătății au determinat dificultăți la aprovizionarea cu medicamente de către operatorii economici care nu au livrat preparatele medicamentoase vital necesare </w:t>
      </w:r>
      <w:r w:rsidR="00B76C48">
        <w:rPr>
          <w:rFonts w:asciiTheme="majorHAnsi" w:hAnsiTheme="majorHAnsi" w:cstheme="majorHAnsi"/>
          <w:i/>
          <w:sz w:val="24"/>
          <w:szCs w:val="24"/>
          <w:lang w:val="ro-MD"/>
        </w:rPr>
        <w:t>pentru pacienț</w:t>
      </w:r>
      <w:r w:rsidR="00E22FBB">
        <w:rPr>
          <w:rFonts w:asciiTheme="majorHAnsi" w:hAnsiTheme="majorHAnsi" w:cstheme="majorHAnsi"/>
          <w:i/>
          <w:sz w:val="24"/>
          <w:szCs w:val="24"/>
          <w:lang w:val="ro-MD"/>
        </w:rPr>
        <w:t>i.</w:t>
      </w:r>
    </w:p>
    <w:p w14:paraId="1D7E0703" w14:textId="77777777" w:rsidR="005C4552" w:rsidRPr="00CF52EA" w:rsidRDefault="005C4552" w:rsidP="002C11B4">
      <w:pPr>
        <w:spacing w:after="0"/>
        <w:rPr>
          <w:rFonts w:asciiTheme="majorHAnsi" w:hAnsiTheme="majorHAnsi" w:cstheme="majorHAnsi"/>
          <w:color w:val="002060"/>
          <w:sz w:val="24"/>
          <w:szCs w:val="24"/>
          <w:lang w:val="ro-MD"/>
        </w:rPr>
      </w:pPr>
    </w:p>
    <w:p w14:paraId="06DFD1DD" w14:textId="292BFB2A" w:rsidR="000C69D8" w:rsidRPr="00B14B26" w:rsidRDefault="009F3EF1" w:rsidP="000C70F6">
      <w:pPr>
        <w:pStyle w:val="1"/>
        <w:spacing w:before="0"/>
        <w:jc w:val="both"/>
        <w:rPr>
          <w:b/>
          <w:i/>
          <w:color w:val="002060"/>
          <w:sz w:val="24"/>
          <w:lang w:val="ro-MD"/>
        </w:rPr>
      </w:pPr>
      <w:bookmarkStart w:id="22" w:name="_Toc128495783"/>
      <w:r w:rsidRPr="00B14B26">
        <w:rPr>
          <w:b/>
          <w:i/>
          <w:color w:val="002060"/>
          <w:sz w:val="24"/>
          <w:lang w:val="ro-MD"/>
        </w:rPr>
        <w:t xml:space="preserve">4.1.1. </w:t>
      </w:r>
      <w:r w:rsidR="00F62C41" w:rsidRPr="00B14B26">
        <w:rPr>
          <w:b/>
          <w:i/>
          <w:color w:val="002060"/>
          <w:sz w:val="24"/>
          <w:lang w:val="ro-MD"/>
        </w:rPr>
        <w:t>N</w:t>
      </w:r>
      <w:r w:rsidR="00D175AE" w:rsidRPr="00B14B26">
        <w:rPr>
          <w:b/>
          <w:i/>
          <w:color w:val="002060"/>
          <w:sz w:val="24"/>
          <w:lang w:val="ro-MD"/>
        </w:rPr>
        <w:t xml:space="preserve">umărul medicamentelor înregistrate în </w:t>
      </w:r>
      <w:r w:rsidR="00F62C41" w:rsidRPr="00B14B26">
        <w:rPr>
          <w:b/>
          <w:i/>
          <w:color w:val="002060"/>
          <w:sz w:val="24"/>
          <w:lang w:val="ro-MD"/>
        </w:rPr>
        <w:t xml:space="preserve">anul 2021 au fost </w:t>
      </w:r>
      <w:r w:rsidR="00D175AE" w:rsidRPr="00B14B26">
        <w:rPr>
          <w:b/>
          <w:i/>
          <w:color w:val="002060"/>
          <w:sz w:val="24"/>
          <w:lang w:val="ro-MD"/>
        </w:rPr>
        <w:t>în scădere</w:t>
      </w:r>
      <w:r w:rsidR="001A66D3" w:rsidRPr="00B14B26">
        <w:rPr>
          <w:b/>
          <w:i/>
          <w:color w:val="002060"/>
          <w:sz w:val="24"/>
          <w:lang w:val="ro-MD"/>
        </w:rPr>
        <w:t xml:space="preserve">, iar </w:t>
      </w:r>
      <w:r w:rsidR="009A4703" w:rsidRPr="00B14B26">
        <w:rPr>
          <w:b/>
          <w:i/>
          <w:color w:val="002060"/>
          <w:sz w:val="24"/>
          <w:lang w:val="ro-MD"/>
        </w:rPr>
        <w:t xml:space="preserve">pentru </w:t>
      </w:r>
      <w:r w:rsidR="001A66D3" w:rsidRPr="00B14B26">
        <w:rPr>
          <w:b/>
          <w:i/>
          <w:color w:val="002060"/>
          <w:sz w:val="24"/>
          <w:lang w:val="ro-MD"/>
        </w:rPr>
        <w:t xml:space="preserve">55% din medicamentele incluse în Nomenclatorul de </w:t>
      </w:r>
      <w:r w:rsidR="00064E92" w:rsidRPr="00B14B26">
        <w:rPr>
          <w:b/>
          <w:i/>
          <w:color w:val="002060"/>
          <w:sz w:val="24"/>
          <w:lang w:val="ro-MD"/>
        </w:rPr>
        <w:t>s</w:t>
      </w:r>
      <w:r w:rsidR="001A66D3" w:rsidRPr="00B14B26">
        <w:rPr>
          <w:b/>
          <w:i/>
          <w:color w:val="002060"/>
          <w:sz w:val="24"/>
          <w:lang w:val="ro-MD"/>
        </w:rPr>
        <w:t>tat nu au fost aprobate prețurile de producător, ceea ce creează</w:t>
      </w:r>
      <w:r w:rsidR="005277AA" w:rsidRPr="00B14B26">
        <w:rPr>
          <w:b/>
          <w:i/>
          <w:color w:val="002060"/>
          <w:sz w:val="24"/>
          <w:lang w:val="ro-MD"/>
        </w:rPr>
        <w:t xml:space="preserve"> premise de majorare a prețurilor</w:t>
      </w:r>
      <w:r w:rsidR="001A66D3" w:rsidRPr="00B14B26">
        <w:rPr>
          <w:b/>
          <w:i/>
          <w:color w:val="002060"/>
          <w:sz w:val="24"/>
          <w:lang w:val="ro-MD"/>
        </w:rPr>
        <w:t>.</w:t>
      </w:r>
      <w:bookmarkEnd w:id="22"/>
      <w:r w:rsidR="005277AA" w:rsidRPr="00B14B26">
        <w:rPr>
          <w:rFonts w:cstheme="majorHAnsi"/>
          <w:i/>
          <w:sz w:val="24"/>
          <w:szCs w:val="24"/>
          <w:lang w:val="ro-MD"/>
        </w:rPr>
        <w:t xml:space="preserve"> </w:t>
      </w:r>
    </w:p>
    <w:p w14:paraId="5382C19B" w14:textId="738C625F" w:rsidR="000A3F22" w:rsidRDefault="000C70F6" w:rsidP="00C001BB">
      <w:pPr>
        <w:pStyle w:val="afb"/>
        <w:spacing w:line="276" w:lineRule="auto"/>
        <w:ind w:firstLine="709"/>
        <w:jc w:val="both"/>
        <w:rPr>
          <w:rFonts w:asciiTheme="majorHAnsi" w:hAnsiTheme="majorHAnsi" w:cstheme="majorHAnsi"/>
          <w:color w:val="000000" w:themeColor="text1"/>
          <w:sz w:val="24"/>
          <w:szCs w:val="24"/>
          <w:lang w:val="ro-MD"/>
        </w:rPr>
      </w:pPr>
      <w:r w:rsidRPr="00CF52EA">
        <w:rPr>
          <w:rFonts w:asciiTheme="majorHAnsi" w:hAnsiTheme="majorHAnsi" w:cstheme="majorHAnsi"/>
          <w:color w:val="000000" w:themeColor="text1"/>
          <w:sz w:val="24"/>
          <w:szCs w:val="24"/>
          <w:lang w:val="ro-MD"/>
        </w:rPr>
        <w:t>Numărul medicamentelor înregistrate în Republica</w:t>
      </w:r>
      <w:r w:rsidRPr="005277AA">
        <w:rPr>
          <w:rFonts w:asciiTheme="majorHAnsi" w:hAnsiTheme="majorHAnsi" w:cstheme="majorHAnsi"/>
          <w:color w:val="000000" w:themeColor="text1"/>
          <w:sz w:val="24"/>
          <w:szCs w:val="24"/>
          <w:lang w:val="ro-MD"/>
        </w:rPr>
        <w:t xml:space="preserve"> Moldova s-a redus în ultimii</w:t>
      </w:r>
      <w:r w:rsidRPr="005277AA">
        <w:rPr>
          <w:rFonts w:asciiTheme="majorHAnsi" w:hAnsiTheme="majorHAnsi" w:cstheme="majorHAnsi"/>
          <w:b/>
          <w:color w:val="000000" w:themeColor="text1"/>
          <w:sz w:val="24"/>
          <w:szCs w:val="24"/>
          <w:lang w:val="ro-MD"/>
        </w:rPr>
        <w:t xml:space="preserve"> </w:t>
      </w:r>
      <w:r w:rsidRPr="005277AA">
        <w:rPr>
          <w:rFonts w:asciiTheme="majorHAnsi" w:hAnsiTheme="majorHAnsi" w:cstheme="majorHAnsi"/>
          <w:color w:val="000000" w:themeColor="text1"/>
          <w:sz w:val="24"/>
          <w:szCs w:val="24"/>
          <w:lang w:val="ro-MD"/>
        </w:rPr>
        <w:t>ani</w:t>
      </w:r>
      <w:r w:rsidR="000A3F22" w:rsidRPr="005277AA">
        <w:rPr>
          <w:rFonts w:asciiTheme="majorHAnsi" w:hAnsiTheme="majorHAnsi" w:cstheme="majorHAnsi"/>
          <w:color w:val="000000" w:themeColor="text1"/>
          <w:sz w:val="24"/>
          <w:szCs w:val="24"/>
          <w:lang w:val="ro-MD"/>
        </w:rPr>
        <w:t xml:space="preserve">, </w:t>
      </w:r>
      <w:r w:rsidR="00DC73CD" w:rsidRPr="005277AA">
        <w:rPr>
          <w:rFonts w:asciiTheme="majorHAnsi" w:hAnsiTheme="majorHAnsi" w:cstheme="majorHAnsi"/>
          <w:color w:val="000000" w:themeColor="text1"/>
          <w:sz w:val="24"/>
          <w:szCs w:val="24"/>
          <w:lang w:val="ro-MD"/>
        </w:rPr>
        <w:t xml:space="preserve">iar </w:t>
      </w:r>
      <w:r w:rsidR="000A3F22" w:rsidRPr="005277AA">
        <w:rPr>
          <w:rFonts w:asciiTheme="majorHAnsi" w:hAnsiTheme="majorHAnsi" w:cstheme="majorHAnsi"/>
          <w:color w:val="000000" w:themeColor="text1"/>
          <w:sz w:val="24"/>
          <w:szCs w:val="24"/>
          <w:lang w:val="ro-MD"/>
        </w:rPr>
        <w:t xml:space="preserve">în anul 2021 în </w:t>
      </w:r>
      <w:r w:rsidR="00064E92">
        <w:rPr>
          <w:rFonts w:asciiTheme="majorHAnsi" w:hAnsiTheme="majorHAnsi" w:cstheme="majorHAnsi"/>
          <w:color w:val="000000" w:themeColor="text1"/>
          <w:sz w:val="24"/>
          <w:szCs w:val="24"/>
          <w:lang w:val="ro-MD"/>
        </w:rPr>
        <w:t>N</w:t>
      </w:r>
      <w:r w:rsidR="000A3F22" w:rsidRPr="005277AA">
        <w:rPr>
          <w:rFonts w:asciiTheme="majorHAnsi" w:hAnsiTheme="majorHAnsi" w:cstheme="majorHAnsi"/>
          <w:color w:val="000000" w:themeColor="text1"/>
          <w:sz w:val="24"/>
          <w:szCs w:val="24"/>
          <w:lang w:val="ro-MD"/>
        </w:rPr>
        <w:t>omenclatorul de stat erau înregistrate 5</w:t>
      </w:r>
      <w:r w:rsidR="00064E92">
        <w:rPr>
          <w:rFonts w:asciiTheme="majorHAnsi" w:hAnsiTheme="majorHAnsi" w:cstheme="majorHAnsi"/>
          <w:color w:val="000000" w:themeColor="text1"/>
          <w:sz w:val="24"/>
          <w:szCs w:val="24"/>
          <w:lang w:val="ro-MD"/>
        </w:rPr>
        <w:t>.</w:t>
      </w:r>
      <w:r w:rsidR="000A3F22" w:rsidRPr="005277AA">
        <w:rPr>
          <w:rFonts w:asciiTheme="majorHAnsi" w:hAnsiTheme="majorHAnsi" w:cstheme="majorHAnsi"/>
          <w:color w:val="000000" w:themeColor="text1"/>
          <w:sz w:val="24"/>
          <w:szCs w:val="24"/>
          <w:lang w:val="ro-MD"/>
        </w:rPr>
        <w:t xml:space="preserve">795 </w:t>
      </w:r>
      <w:r w:rsidR="00064E92">
        <w:rPr>
          <w:rFonts w:asciiTheme="majorHAnsi" w:hAnsiTheme="majorHAnsi" w:cstheme="majorHAnsi"/>
          <w:color w:val="000000" w:themeColor="text1"/>
          <w:sz w:val="24"/>
          <w:szCs w:val="24"/>
          <w:lang w:val="ro-MD"/>
        </w:rPr>
        <w:t xml:space="preserve">de </w:t>
      </w:r>
      <w:r w:rsidR="000A3F22" w:rsidRPr="005277AA">
        <w:rPr>
          <w:rFonts w:asciiTheme="majorHAnsi" w:hAnsiTheme="majorHAnsi" w:cstheme="majorHAnsi"/>
          <w:color w:val="000000" w:themeColor="text1"/>
          <w:sz w:val="24"/>
          <w:szCs w:val="24"/>
          <w:lang w:val="ro-MD"/>
        </w:rPr>
        <w:t>medicamente</w:t>
      </w:r>
      <w:r w:rsidR="00B02F31">
        <w:rPr>
          <w:rFonts w:asciiTheme="majorHAnsi" w:hAnsiTheme="majorHAnsi" w:cstheme="majorHAnsi"/>
          <w:color w:val="000000" w:themeColor="text1"/>
          <w:sz w:val="24"/>
          <w:szCs w:val="24"/>
          <w:lang w:val="ro-MD"/>
        </w:rPr>
        <w:t>,</w:t>
      </w:r>
      <w:r w:rsidR="00001E01" w:rsidRPr="005277AA">
        <w:rPr>
          <w:rFonts w:asciiTheme="majorHAnsi" w:hAnsiTheme="majorHAnsi" w:cstheme="majorHAnsi"/>
          <w:color w:val="000000" w:themeColor="text1"/>
          <w:sz w:val="24"/>
          <w:szCs w:val="24"/>
          <w:lang w:val="ro-MD"/>
        </w:rPr>
        <w:t xml:space="preserve"> </w:t>
      </w:r>
      <w:r w:rsidR="000A3F22" w:rsidRPr="005277AA">
        <w:rPr>
          <w:rFonts w:asciiTheme="majorHAnsi" w:hAnsiTheme="majorHAnsi" w:cstheme="majorHAnsi"/>
          <w:color w:val="000000" w:themeColor="text1"/>
          <w:sz w:val="24"/>
          <w:szCs w:val="24"/>
          <w:lang w:val="ro-MD"/>
        </w:rPr>
        <w:t>cu 348 mai puțin</w:t>
      </w:r>
      <w:r w:rsidR="00B02F31">
        <w:rPr>
          <w:rFonts w:asciiTheme="majorHAnsi" w:hAnsiTheme="majorHAnsi" w:cstheme="majorHAnsi"/>
          <w:color w:val="000000" w:themeColor="text1"/>
          <w:sz w:val="24"/>
          <w:szCs w:val="24"/>
          <w:lang w:val="ro-MD"/>
        </w:rPr>
        <w:t>,</w:t>
      </w:r>
      <w:r w:rsidR="000A3F22" w:rsidRPr="005277AA">
        <w:rPr>
          <w:rFonts w:asciiTheme="majorHAnsi" w:hAnsiTheme="majorHAnsi" w:cstheme="majorHAnsi"/>
          <w:color w:val="000000" w:themeColor="text1"/>
          <w:sz w:val="24"/>
          <w:szCs w:val="24"/>
          <w:lang w:val="ro-MD"/>
        </w:rPr>
        <w:t xml:space="preserve"> comparativ cu anul 2020.</w:t>
      </w:r>
      <w:r w:rsidR="00392A6A" w:rsidRPr="005277AA">
        <w:rPr>
          <w:rFonts w:asciiTheme="majorHAnsi" w:hAnsiTheme="majorHAnsi" w:cstheme="majorHAnsi"/>
          <w:color w:val="000000" w:themeColor="text1"/>
          <w:sz w:val="24"/>
          <w:szCs w:val="24"/>
          <w:lang w:val="ro-MD"/>
        </w:rPr>
        <w:t xml:space="preserve"> </w:t>
      </w:r>
      <w:r w:rsidR="00E4566F" w:rsidRPr="005277AA">
        <w:rPr>
          <w:rFonts w:asciiTheme="majorHAnsi" w:hAnsiTheme="majorHAnsi" w:cstheme="majorHAnsi"/>
          <w:color w:val="000000" w:themeColor="text1"/>
          <w:sz w:val="24"/>
          <w:szCs w:val="24"/>
          <w:lang w:val="ro-MD"/>
        </w:rPr>
        <w:t>Retragerea de pe piață a unui număr semnificativ de medicamente a afectat accesul pacienților</w:t>
      </w:r>
      <w:r w:rsidR="00ED76D1" w:rsidRPr="005277AA">
        <w:rPr>
          <w:rFonts w:asciiTheme="majorHAnsi" w:hAnsiTheme="majorHAnsi" w:cstheme="majorHAnsi"/>
          <w:color w:val="000000" w:themeColor="text1"/>
          <w:sz w:val="24"/>
          <w:szCs w:val="24"/>
          <w:lang w:val="ro-MD"/>
        </w:rPr>
        <w:t xml:space="preserve"> la medicamente, </w:t>
      </w:r>
      <w:r w:rsidR="00E4566F" w:rsidRPr="005277AA">
        <w:rPr>
          <w:rFonts w:asciiTheme="majorHAnsi" w:hAnsiTheme="majorHAnsi" w:cstheme="majorHAnsi"/>
          <w:color w:val="000000" w:themeColor="text1"/>
          <w:sz w:val="24"/>
          <w:szCs w:val="24"/>
          <w:lang w:val="ro-MD"/>
        </w:rPr>
        <w:t>inclusiv prin</w:t>
      </w:r>
      <w:r w:rsidR="00ED76D1" w:rsidRPr="005277AA">
        <w:rPr>
          <w:rFonts w:asciiTheme="majorHAnsi" w:hAnsiTheme="majorHAnsi" w:cstheme="majorHAnsi"/>
          <w:color w:val="000000" w:themeColor="text1"/>
          <w:sz w:val="24"/>
          <w:szCs w:val="24"/>
          <w:lang w:val="ro-MD"/>
        </w:rPr>
        <w:t xml:space="preserve"> sporirea numărului de medicamente neautorizate importate.</w:t>
      </w:r>
      <w:r w:rsidR="00E4566F" w:rsidRPr="005277AA">
        <w:rPr>
          <w:rFonts w:asciiTheme="majorHAnsi" w:hAnsiTheme="majorHAnsi" w:cstheme="majorHAnsi"/>
          <w:color w:val="000000" w:themeColor="text1"/>
          <w:sz w:val="24"/>
          <w:szCs w:val="24"/>
          <w:lang w:val="ro-MD"/>
        </w:rPr>
        <w:t xml:space="preserve"> Diminuarea numărului de competitori/producători pentru denumirile comune internaționale determină riscuri privind discontinuitatea stocurilor de medicamente.</w:t>
      </w:r>
      <w:r w:rsidR="00392A6A" w:rsidRPr="005277AA">
        <w:rPr>
          <w:rFonts w:asciiTheme="majorHAnsi" w:hAnsiTheme="majorHAnsi" w:cstheme="majorHAnsi"/>
          <w:color w:val="000000" w:themeColor="text1"/>
          <w:sz w:val="24"/>
          <w:szCs w:val="24"/>
          <w:lang w:val="ro-MD"/>
        </w:rPr>
        <w:t xml:space="preserve"> Această situaț</w:t>
      </w:r>
      <w:r w:rsidR="00085620" w:rsidRPr="005277AA">
        <w:rPr>
          <w:rFonts w:asciiTheme="majorHAnsi" w:hAnsiTheme="majorHAnsi" w:cstheme="majorHAnsi"/>
          <w:color w:val="000000" w:themeColor="text1"/>
          <w:sz w:val="24"/>
          <w:szCs w:val="24"/>
          <w:lang w:val="ro-MD"/>
        </w:rPr>
        <w:t xml:space="preserve">ie a fost cauzată de faptul că nu sunt depuse cereri pentru autorizarea medicamentelor. </w:t>
      </w:r>
      <w:r w:rsidR="00392A6A" w:rsidRPr="005277AA">
        <w:rPr>
          <w:rFonts w:asciiTheme="majorHAnsi" w:hAnsiTheme="majorHAnsi" w:cstheme="majorHAnsi"/>
          <w:color w:val="000000" w:themeColor="text1"/>
          <w:sz w:val="24"/>
          <w:szCs w:val="24"/>
          <w:lang w:val="ro-MD"/>
        </w:rPr>
        <w:t xml:space="preserve">Prin urmare, dacă în anul 2017 au </w:t>
      </w:r>
      <w:r w:rsidR="00493686">
        <w:rPr>
          <w:rFonts w:asciiTheme="majorHAnsi" w:hAnsiTheme="majorHAnsi" w:cstheme="majorHAnsi"/>
          <w:color w:val="000000" w:themeColor="text1"/>
          <w:sz w:val="24"/>
          <w:szCs w:val="24"/>
          <w:lang w:val="ro-MD"/>
        </w:rPr>
        <w:t xml:space="preserve">fost </w:t>
      </w:r>
      <w:r w:rsidR="00392A6A" w:rsidRPr="005277AA">
        <w:rPr>
          <w:rFonts w:asciiTheme="majorHAnsi" w:hAnsiTheme="majorHAnsi" w:cstheme="majorHAnsi"/>
          <w:color w:val="000000" w:themeColor="text1"/>
          <w:sz w:val="24"/>
          <w:szCs w:val="24"/>
          <w:lang w:val="ro-MD"/>
        </w:rPr>
        <w:t>autorizat</w:t>
      </w:r>
      <w:r w:rsidR="00493686">
        <w:rPr>
          <w:rFonts w:asciiTheme="majorHAnsi" w:hAnsiTheme="majorHAnsi" w:cstheme="majorHAnsi"/>
          <w:color w:val="000000" w:themeColor="text1"/>
          <w:sz w:val="24"/>
          <w:szCs w:val="24"/>
          <w:lang w:val="ro-MD"/>
        </w:rPr>
        <w:t>e</w:t>
      </w:r>
      <w:r w:rsidR="00392A6A" w:rsidRPr="005277AA">
        <w:rPr>
          <w:rFonts w:asciiTheme="majorHAnsi" w:hAnsiTheme="majorHAnsi" w:cstheme="majorHAnsi"/>
          <w:color w:val="000000" w:themeColor="text1"/>
          <w:sz w:val="24"/>
          <w:szCs w:val="24"/>
          <w:lang w:val="ro-MD"/>
        </w:rPr>
        <w:t xml:space="preserve"> 1</w:t>
      </w:r>
      <w:r w:rsidR="00493686">
        <w:rPr>
          <w:rFonts w:asciiTheme="majorHAnsi" w:hAnsiTheme="majorHAnsi" w:cstheme="majorHAnsi"/>
          <w:color w:val="000000" w:themeColor="text1"/>
          <w:sz w:val="24"/>
          <w:szCs w:val="24"/>
          <w:lang w:val="ro-MD"/>
        </w:rPr>
        <w:t>.</w:t>
      </w:r>
      <w:r w:rsidR="00392A6A" w:rsidRPr="005277AA">
        <w:rPr>
          <w:rFonts w:asciiTheme="majorHAnsi" w:hAnsiTheme="majorHAnsi" w:cstheme="majorHAnsi"/>
          <w:color w:val="000000" w:themeColor="text1"/>
          <w:sz w:val="24"/>
          <w:szCs w:val="24"/>
          <w:lang w:val="ro-MD"/>
        </w:rPr>
        <w:t xml:space="preserve">033 </w:t>
      </w:r>
      <w:r w:rsidR="00493686">
        <w:rPr>
          <w:rFonts w:asciiTheme="majorHAnsi" w:hAnsiTheme="majorHAnsi" w:cstheme="majorHAnsi"/>
          <w:color w:val="000000" w:themeColor="text1"/>
          <w:sz w:val="24"/>
          <w:szCs w:val="24"/>
          <w:lang w:val="ro-MD"/>
        </w:rPr>
        <w:t xml:space="preserve">de </w:t>
      </w:r>
      <w:r w:rsidR="00392A6A" w:rsidRPr="005277AA">
        <w:rPr>
          <w:rFonts w:asciiTheme="majorHAnsi" w:hAnsiTheme="majorHAnsi" w:cstheme="majorHAnsi"/>
          <w:color w:val="000000" w:themeColor="text1"/>
          <w:sz w:val="24"/>
          <w:szCs w:val="24"/>
          <w:lang w:val="ro-MD"/>
        </w:rPr>
        <w:t>medicamente, în ultimii trei ani numărul acestora s-a diminuat considerabil</w:t>
      </w:r>
      <w:r w:rsidR="00085620" w:rsidRPr="005277AA">
        <w:rPr>
          <w:rFonts w:asciiTheme="majorHAnsi" w:hAnsiTheme="majorHAnsi" w:cstheme="majorHAnsi"/>
          <w:color w:val="000000" w:themeColor="text1"/>
          <w:sz w:val="24"/>
          <w:szCs w:val="24"/>
          <w:lang w:val="ro-MD"/>
        </w:rPr>
        <w:t>, fiind în scădere numărul medicamentelor</w:t>
      </w:r>
      <w:r w:rsidR="00DC73CD" w:rsidRPr="005277AA">
        <w:rPr>
          <w:rFonts w:asciiTheme="majorHAnsi" w:hAnsiTheme="majorHAnsi" w:cstheme="majorHAnsi"/>
          <w:color w:val="000000" w:themeColor="text1"/>
          <w:sz w:val="24"/>
          <w:szCs w:val="24"/>
          <w:lang w:val="ro-MD"/>
        </w:rPr>
        <w:t xml:space="preserve"> </w:t>
      </w:r>
      <w:r w:rsidR="00085620" w:rsidRPr="005277AA">
        <w:rPr>
          <w:rFonts w:asciiTheme="majorHAnsi" w:hAnsiTheme="majorHAnsi" w:cstheme="majorHAnsi"/>
          <w:color w:val="000000" w:themeColor="text1"/>
          <w:sz w:val="24"/>
          <w:szCs w:val="24"/>
          <w:lang w:val="ro-MD"/>
        </w:rPr>
        <w:t>produse în țările europene</w:t>
      </w:r>
      <w:r w:rsidR="00DC73CD" w:rsidRPr="005277AA">
        <w:rPr>
          <w:rFonts w:asciiTheme="majorHAnsi" w:hAnsiTheme="majorHAnsi" w:cstheme="majorHAnsi"/>
          <w:color w:val="000000" w:themeColor="text1"/>
          <w:sz w:val="24"/>
          <w:szCs w:val="24"/>
          <w:lang w:val="ro-MD"/>
        </w:rPr>
        <w:t>, informații prezentate în figura ce urmează:</w:t>
      </w:r>
    </w:p>
    <w:p w14:paraId="5A4A4B99" w14:textId="77777777" w:rsidR="000405DF" w:rsidRDefault="000405DF" w:rsidP="0097252A">
      <w:pPr>
        <w:pStyle w:val="afb"/>
        <w:spacing w:line="276" w:lineRule="auto"/>
        <w:jc w:val="right"/>
        <w:rPr>
          <w:rFonts w:asciiTheme="majorHAnsi" w:hAnsiTheme="majorHAnsi" w:cstheme="majorHAnsi"/>
          <w:color w:val="000000" w:themeColor="text1"/>
          <w:sz w:val="24"/>
          <w:szCs w:val="24"/>
          <w:lang w:val="ro-MD"/>
        </w:rPr>
      </w:pPr>
    </w:p>
    <w:p w14:paraId="6F4302D2" w14:textId="77777777" w:rsidR="000405DF" w:rsidRPr="0097252A" w:rsidRDefault="000405DF" w:rsidP="0097252A">
      <w:pPr>
        <w:pStyle w:val="afb"/>
        <w:spacing w:line="276" w:lineRule="auto"/>
        <w:jc w:val="right"/>
        <w:rPr>
          <w:rFonts w:asciiTheme="majorHAnsi" w:hAnsiTheme="majorHAnsi" w:cstheme="majorHAnsi"/>
          <w:b/>
          <w:color w:val="000000" w:themeColor="text1"/>
          <w:sz w:val="24"/>
          <w:szCs w:val="24"/>
          <w:lang w:val="ro-MD"/>
        </w:rPr>
      </w:pPr>
      <w:r w:rsidRPr="0097252A">
        <w:rPr>
          <w:rFonts w:asciiTheme="majorHAnsi" w:hAnsiTheme="majorHAnsi" w:cstheme="majorHAnsi"/>
          <w:b/>
          <w:color w:val="000000" w:themeColor="text1"/>
          <w:sz w:val="24"/>
          <w:szCs w:val="24"/>
          <w:lang w:val="ro-MD"/>
        </w:rPr>
        <w:t>Figura nr.</w:t>
      </w:r>
      <w:r>
        <w:rPr>
          <w:rFonts w:asciiTheme="majorHAnsi" w:hAnsiTheme="majorHAnsi" w:cstheme="majorHAnsi"/>
          <w:b/>
          <w:color w:val="000000" w:themeColor="text1"/>
          <w:sz w:val="24"/>
          <w:szCs w:val="24"/>
          <w:lang w:val="ro-MD"/>
        </w:rPr>
        <w:t>3</w:t>
      </w:r>
    </w:p>
    <w:p w14:paraId="78D0351C" w14:textId="77777777" w:rsidR="000A3F22" w:rsidRDefault="00261A38" w:rsidP="000A3F22">
      <w:pPr>
        <w:spacing w:after="0"/>
        <w:jc w:val="both"/>
        <w:rPr>
          <w:rFonts w:asciiTheme="majorHAnsi" w:hAnsiTheme="majorHAnsi" w:cstheme="majorHAnsi"/>
          <w:color w:val="000000"/>
          <w:sz w:val="24"/>
          <w:szCs w:val="24"/>
          <w:lang w:val="ro-MD"/>
        </w:rPr>
      </w:pPr>
      <w:r w:rsidRPr="000C40AB">
        <w:rPr>
          <w:noProof/>
          <w:lang w:eastAsia="ru-RU"/>
        </w:rPr>
        <w:drawing>
          <wp:inline distT="0" distB="0" distL="0" distR="0" wp14:anchorId="10662BF8" wp14:editId="3AB17860">
            <wp:extent cx="6003235" cy="2433099"/>
            <wp:effectExtent l="0" t="0" r="17145" b="5715"/>
            <wp:docPr id="7" name="Char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66927911" w14:textId="77777777" w:rsidR="000A3F22" w:rsidRPr="002E0367" w:rsidRDefault="002E0367" w:rsidP="000A3F22">
      <w:pPr>
        <w:spacing w:after="0"/>
        <w:jc w:val="both"/>
        <w:rPr>
          <w:rFonts w:asciiTheme="majorHAnsi" w:hAnsiTheme="majorHAnsi" w:cstheme="majorHAnsi"/>
          <w:b/>
          <w:i/>
          <w:color w:val="000000"/>
          <w:sz w:val="20"/>
          <w:szCs w:val="24"/>
          <w:lang w:val="ro-MD"/>
        </w:rPr>
      </w:pPr>
      <w:r w:rsidRPr="002E0367">
        <w:rPr>
          <w:rFonts w:asciiTheme="majorHAnsi" w:hAnsiTheme="majorHAnsi" w:cstheme="majorHAnsi"/>
          <w:b/>
          <w:i/>
          <w:color w:val="000000"/>
          <w:sz w:val="20"/>
          <w:szCs w:val="24"/>
          <w:lang w:val="ro-MD"/>
        </w:rPr>
        <w:t xml:space="preserve">Sursa: </w:t>
      </w:r>
      <w:r w:rsidRPr="002E0367">
        <w:rPr>
          <w:rFonts w:asciiTheme="majorHAnsi" w:hAnsiTheme="majorHAnsi" w:cstheme="majorHAnsi"/>
          <w:i/>
          <w:color w:val="000000"/>
          <w:sz w:val="20"/>
          <w:szCs w:val="24"/>
          <w:lang w:val="ro-MD"/>
        </w:rPr>
        <w:t>Date prezentate de AMDM.</w:t>
      </w:r>
    </w:p>
    <w:p w14:paraId="1C3B71CC" w14:textId="3BDA8AED" w:rsidR="002270C7" w:rsidRDefault="000A3F22" w:rsidP="00C001BB">
      <w:pPr>
        <w:spacing w:after="0"/>
        <w:ind w:firstLine="709"/>
        <w:jc w:val="both"/>
        <w:rPr>
          <w:rFonts w:asciiTheme="majorHAnsi" w:hAnsiTheme="majorHAnsi" w:cstheme="majorHAnsi"/>
          <w:color w:val="000000"/>
          <w:sz w:val="24"/>
          <w:szCs w:val="24"/>
          <w:shd w:val="clear" w:color="auto" w:fill="FFFFFF"/>
          <w:lang w:val="ro-MD"/>
        </w:rPr>
      </w:pPr>
      <w:r w:rsidRPr="00D175AE">
        <w:rPr>
          <w:rFonts w:asciiTheme="majorHAnsi" w:hAnsiTheme="majorHAnsi" w:cstheme="majorHAnsi"/>
          <w:color w:val="000000"/>
          <w:sz w:val="24"/>
          <w:szCs w:val="24"/>
          <w:shd w:val="clear" w:color="auto" w:fill="FFFFFF"/>
          <w:lang w:val="ro-MD"/>
        </w:rPr>
        <w:t xml:space="preserve">Nomenclatorul de stat </w:t>
      </w:r>
      <w:r w:rsidR="00493686">
        <w:rPr>
          <w:rFonts w:asciiTheme="majorHAnsi" w:hAnsiTheme="majorHAnsi" w:cstheme="majorHAnsi"/>
          <w:color w:val="000000"/>
          <w:sz w:val="24"/>
          <w:szCs w:val="24"/>
          <w:shd w:val="clear" w:color="auto" w:fill="FFFFFF"/>
          <w:lang w:val="ro-MD"/>
        </w:rPr>
        <w:t xml:space="preserve">al </w:t>
      </w:r>
      <w:r w:rsidRPr="00D175AE">
        <w:rPr>
          <w:rFonts w:asciiTheme="majorHAnsi" w:hAnsiTheme="majorHAnsi" w:cstheme="majorHAnsi"/>
          <w:color w:val="000000"/>
          <w:sz w:val="24"/>
          <w:szCs w:val="24"/>
          <w:shd w:val="clear" w:color="auto" w:fill="FFFFFF"/>
          <w:lang w:val="ro-MD"/>
        </w:rPr>
        <w:t>medicamente</w:t>
      </w:r>
      <w:r w:rsidR="00493686">
        <w:rPr>
          <w:rFonts w:asciiTheme="majorHAnsi" w:hAnsiTheme="majorHAnsi" w:cstheme="majorHAnsi"/>
          <w:color w:val="000000"/>
          <w:sz w:val="24"/>
          <w:szCs w:val="24"/>
          <w:shd w:val="clear" w:color="auto" w:fill="FFFFFF"/>
          <w:lang w:val="ro-MD"/>
        </w:rPr>
        <w:t>lor</w:t>
      </w:r>
      <w:r w:rsidRPr="00D175AE">
        <w:rPr>
          <w:rFonts w:asciiTheme="majorHAnsi" w:hAnsiTheme="majorHAnsi" w:cstheme="majorHAnsi"/>
          <w:color w:val="000000"/>
          <w:sz w:val="24"/>
          <w:szCs w:val="24"/>
          <w:shd w:val="clear" w:color="auto" w:fill="FFFFFF"/>
          <w:lang w:val="ro-MD"/>
        </w:rPr>
        <w:t xml:space="preserve"> cuprinde lista medicamentelor autorizate în modul stabilit spre producere, import şi utilizare în practica medicală. Astfel, autorizare</w:t>
      </w:r>
      <w:r>
        <w:rPr>
          <w:rFonts w:asciiTheme="majorHAnsi" w:hAnsiTheme="majorHAnsi" w:cstheme="majorHAnsi"/>
          <w:color w:val="000000"/>
          <w:sz w:val="24"/>
          <w:szCs w:val="24"/>
          <w:shd w:val="clear" w:color="auto" w:fill="FFFFFF"/>
          <w:lang w:val="ro-MD"/>
        </w:rPr>
        <w:t>a</w:t>
      </w:r>
      <w:r w:rsidRPr="00D175AE">
        <w:rPr>
          <w:rFonts w:asciiTheme="majorHAnsi" w:hAnsiTheme="majorHAnsi" w:cstheme="majorHAnsi"/>
          <w:color w:val="000000"/>
          <w:sz w:val="24"/>
          <w:szCs w:val="24"/>
          <w:shd w:val="clear" w:color="auto" w:fill="FFFFFF"/>
          <w:lang w:val="ro-MD"/>
        </w:rPr>
        <w:t xml:space="preserve"> presupune realizarea a 3 procese: de expertiză, </w:t>
      </w:r>
      <w:r w:rsidR="00493686">
        <w:rPr>
          <w:rFonts w:asciiTheme="majorHAnsi" w:hAnsiTheme="majorHAnsi" w:cstheme="majorHAnsi"/>
          <w:color w:val="000000"/>
          <w:sz w:val="24"/>
          <w:szCs w:val="24"/>
          <w:shd w:val="clear" w:color="auto" w:fill="FFFFFF"/>
          <w:lang w:val="ro-MD"/>
        </w:rPr>
        <w:t xml:space="preserve">de </w:t>
      </w:r>
      <w:r w:rsidRPr="00D175AE">
        <w:rPr>
          <w:rFonts w:asciiTheme="majorHAnsi" w:hAnsiTheme="majorHAnsi" w:cstheme="majorHAnsi"/>
          <w:color w:val="000000"/>
          <w:sz w:val="24"/>
          <w:szCs w:val="24"/>
          <w:shd w:val="clear" w:color="auto" w:fill="FFFFFF"/>
          <w:lang w:val="ro-MD"/>
        </w:rPr>
        <w:t>omologare şi de înregistrare a medicamentelor, cu ulterioara obținere a Certificatului d</w:t>
      </w:r>
      <w:r>
        <w:rPr>
          <w:rFonts w:asciiTheme="majorHAnsi" w:hAnsiTheme="majorHAnsi" w:cstheme="majorHAnsi"/>
          <w:color w:val="000000"/>
          <w:sz w:val="24"/>
          <w:szCs w:val="24"/>
          <w:shd w:val="clear" w:color="auto" w:fill="FFFFFF"/>
          <w:lang w:val="ro-MD"/>
        </w:rPr>
        <w:t xml:space="preserve">e înregistrate a medicamentului. </w:t>
      </w:r>
      <w:r w:rsidRPr="00D175AE">
        <w:rPr>
          <w:rFonts w:asciiTheme="majorHAnsi" w:hAnsiTheme="majorHAnsi" w:cstheme="majorHAnsi"/>
          <w:color w:val="000000"/>
          <w:sz w:val="24"/>
          <w:szCs w:val="24"/>
          <w:shd w:val="clear" w:color="auto" w:fill="FFFFFF"/>
          <w:lang w:val="ro-MD"/>
        </w:rPr>
        <w:t>Cadrul normativ</w:t>
      </w:r>
      <w:r w:rsidR="00A472DC">
        <w:rPr>
          <w:rStyle w:val="af4"/>
          <w:rFonts w:asciiTheme="majorHAnsi" w:hAnsiTheme="majorHAnsi" w:cstheme="majorHAnsi"/>
          <w:color w:val="000000"/>
          <w:sz w:val="24"/>
          <w:szCs w:val="24"/>
          <w:shd w:val="clear" w:color="auto" w:fill="FFFFFF"/>
          <w:lang w:val="ro-MD"/>
        </w:rPr>
        <w:footnoteReference w:id="5"/>
      </w:r>
      <w:r w:rsidRPr="00D175AE">
        <w:rPr>
          <w:rFonts w:asciiTheme="majorHAnsi" w:hAnsiTheme="majorHAnsi" w:cstheme="majorHAnsi"/>
          <w:color w:val="000000"/>
          <w:sz w:val="24"/>
          <w:szCs w:val="24"/>
          <w:shd w:val="clear" w:color="auto" w:fill="FFFFFF"/>
          <w:lang w:val="ro-MD"/>
        </w:rPr>
        <w:t xml:space="preserve"> prevede că producătorul</w:t>
      </w:r>
      <w:r>
        <w:rPr>
          <w:rFonts w:asciiTheme="majorHAnsi" w:hAnsiTheme="majorHAnsi" w:cstheme="majorHAnsi"/>
          <w:color w:val="000000"/>
          <w:sz w:val="24"/>
          <w:szCs w:val="24"/>
          <w:shd w:val="clear" w:color="auto" w:fill="FFFFFF"/>
          <w:lang w:val="ro-MD"/>
        </w:rPr>
        <w:t xml:space="preserve"> </w:t>
      </w:r>
      <w:r w:rsidRPr="00D175AE">
        <w:rPr>
          <w:rFonts w:asciiTheme="majorHAnsi" w:hAnsiTheme="majorHAnsi" w:cstheme="majorHAnsi"/>
          <w:color w:val="000000"/>
          <w:sz w:val="24"/>
          <w:szCs w:val="24"/>
          <w:shd w:val="clear" w:color="auto" w:fill="FFFFFF"/>
          <w:lang w:val="ro-MD"/>
        </w:rPr>
        <w:t>/deținătorul CÎM sau reprezentantul oficial al acestora este obligat să declare prețuril</w:t>
      </w:r>
      <w:r>
        <w:rPr>
          <w:rFonts w:asciiTheme="majorHAnsi" w:hAnsiTheme="majorHAnsi" w:cstheme="majorHAnsi"/>
          <w:color w:val="000000"/>
          <w:sz w:val="24"/>
          <w:szCs w:val="24"/>
          <w:shd w:val="clear" w:color="auto" w:fill="FFFFFF"/>
          <w:lang w:val="ro-MD"/>
        </w:rPr>
        <w:t>e de producător la medicamente.</w:t>
      </w:r>
    </w:p>
    <w:p w14:paraId="2F8952D0" w14:textId="77777777" w:rsidR="00BD6188" w:rsidRPr="0097252A" w:rsidRDefault="00BD6188" w:rsidP="00600427">
      <w:pPr>
        <w:spacing w:after="0"/>
        <w:jc w:val="right"/>
        <w:rPr>
          <w:rFonts w:asciiTheme="majorHAnsi" w:hAnsiTheme="majorHAnsi" w:cstheme="majorHAnsi"/>
          <w:b/>
          <w:color w:val="000000"/>
          <w:sz w:val="24"/>
          <w:szCs w:val="24"/>
          <w:shd w:val="clear" w:color="auto" w:fill="FFFFFF"/>
          <w:lang w:val="ro-MD"/>
        </w:rPr>
      </w:pPr>
      <w:r w:rsidRPr="0097252A">
        <w:rPr>
          <w:rFonts w:asciiTheme="majorHAnsi" w:hAnsiTheme="majorHAnsi" w:cstheme="majorHAnsi"/>
          <w:b/>
          <w:color w:val="000000"/>
          <w:sz w:val="24"/>
          <w:szCs w:val="24"/>
          <w:shd w:val="clear" w:color="auto" w:fill="FFFFFF"/>
          <w:lang w:val="ro-MD"/>
        </w:rPr>
        <w:t>Tabelul nr.2</w:t>
      </w:r>
    </w:p>
    <w:tbl>
      <w:tblPr>
        <w:tblStyle w:val="-65"/>
        <w:tblW w:w="0" w:type="auto"/>
        <w:tblLook w:val="04A0" w:firstRow="1" w:lastRow="0" w:firstColumn="1" w:lastColumn="0" w:noHBand="0" w:noVBand="1"/>
      </w:tblPr>
      <w:tblGrid>
        <w:gridCol w:w="4648"/>
        <w:gridCol w:w="4648"/>
      </w:tblGrid>
      <w:tr w:rsidR="00D175AE" w:rsidRPr="00F2778C" w14:paraId="2FE7F924" w14:textId="77777777" w:rsidTr="00A472DC">
        <w:trPr>
          <w:cnfStyle w:val="100000000000" w:firstRow="1" w:lastRow="0" w:firstColumn="0" w:lastColumn="0" w:oddVBand="0" w:evenVBand="0" w:oddHBand="0"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4648" w:type="dxa"/>
          </w:tcPr>
          <w:p w14:paraId="423AB5C7" w14:textId="77777777" w:rsidR="00D175AE" w:rsidRPr="0009756E" w:rsidRDefault="00D175AE" w:rsidP="00D175AE">
            <w:pPr>
              <w:spacing w:after="0"/>
              <w:jc w:val="center"/>
              <w:rPr>
                <w:rFonts w:asciiTheme="majorHAnsi" w:hAnsiTheme="majorHAnsi" w:cstheme="majorHAnsi"/>
                <w:b w:val="0"/>
                <w:color w:val="002060"/>
                <w:sz w:val="24"/>
                <w:szCs w:val="24"/>
                <w:lang w:val="ro-MD"/>
              </w:rPr>
            </w:pPr>
            <w:r w:rsidRPr="0009756E">
              <w:rPr>
                <w:rFonts w:asciiTheme="majorHAnsi" w:hAnsiTheme="majorHAnsi" w:cstheme="majorHAnsi"/>
                <w:b w:val="0"/>
                <w:color w:val="002060"/>
                <w:sz w:val="24"/>
                <w:szCs w:val="24"/>
                <w:lang w:val="ro-MD"/>
              </w:rPr>
              <w:t>Medicamente incluse în Nomenclator</w:t>
            </w:r>
            <w:r w:rsidR="00493686">
              <w:rPr>
                <w:rFonts w:asciiTheme="majorHAnsi" w:hAnsiTheme="majorHAnsi" w:cstheme="majorHAnsi"/>
                <w:b w:val="0"/>
                <w:color w:val="002060"/>
                <w:sz w:val="24"/>
                <w:szCs w:val="24"/>
                <w:lang w:val="ro-MD"/>
              </w:rPr>
              <w:t>ul</w:t>
            </w:r>
            <w:r w:rsidRPr="0009756E">
              <w:rPr>
                <w:rFonts w:asciiTheme="majorHAnsi" w:hAnsiTheme="majorHAnsi" w:cstheme="majorHAnsi"/>
                <w:b w:val="0"/>
                <w:color w:val="002060"/>
                <w:sz w:val="24"/>
                <w:szCs w:val="24"/>
                <w:lang w:val="ro-MD"/>
              </w:rPr>
              <w:t xml:space="preserve"> de stat al medicamentelor </w:t>
            </w:r>
            <w:r w:rsidRPr="0009756E">
              <w:rPr>
                <w:rFonts w:asciiTheme="majorHAnsi" w:hAnsiTheme="majorHAnsi" w:cstheme="majorHAnsi"/>
                <w:color w:val="002060"/>
                <w:sz w:val="24"/>
                <w:szCs w:val="24"/>
                <w:lang w:val="ro-MD"/>
              </w:rPr>
              <w:t>în anul 2020</w:t>
            </w:r>
          </w:p>
        </w:tc>
        <w:tc>
          <w:tcPr>
            <w:tcW w:w="4648" w:type="dxa"/>
          </w:tcPr>
          <w:p w14:paraId="615C6051" w14:textId="77777777" w:rsidR="00D175AE" w:rsidRPr="0009756E" w:rsidRDefault="00D175AE" w:rsidP="00D175AE">
            <w:pPr>
              <w:spacing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color w:val="002060"/>
                <w:sz w:val="24"/>
                <w:szCs w:val="24"/>
                <w:lang w:val="ro-MD"/>
              </w:rPr>
            </w:pPr>
            <w:r w:rsidRPr="0009756E">
              <w:rPr>
                <w:rFonts w:asciiTheme="majorHAnsi" w:hAnsiTheme="majorHAnsi" w:cstheme="majorHAnsi"/>
                <w:b w:val="0"/>
                <w:color w:val="002060"/>
                <w:sz w:val="24"/>
                <w:szCs w:val="24"/>
                <w:lang w:val="ro-MD"/>
              </w:rPr>
              <w:t xml:space="preserve">Catalogul național de preturi de producător la medicamente </w:t>
            </w:r>
            <w:r w:rsidRPr="0009756E">
              <w:rPr>
                <w:rFonts w:asciiTheme="majorHAnsi" w:hAnsiTheme="majorHAnsi" w:cstheme="majorHAnsi"/>
                <w:color w:val="002060"/>
                <w:sz w:val="24"/>
                <w:szCs w:val="24"/>
                <w:lang w:val="ro-MD"/>
              </w:rPr>
              <w:t>în anul 2020</w:t>
            </w:r>
          </w:p>
        </w:tc>
      </w:tr>
      <w:tr w:rsidR="00D175AE" w:rsidRPr="00D175AE" w14:paraId="4482396F" w14:textId="77777777" w:rsidTr="00A472DC">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4648" w:type="dxa"/>
          </w:tcPr>
          <w:p w14:paraId="714D9B43" w14:textId="77777777" w:rsidR="00D175AE" w:rsidRPr="00D175AE" w:rsidRDefault="00D175AE" w:rsidP="00D175AE">
            <w:pPr>
              <w:spacing w:after="0"/>
              <w:jc w:val="center"/>
              <w:rPr>
                <w:rFonts w:asciiTheme="majorHAnsi" w:hAnsiTheme="majorHAnsi" w:cstheme="majorHAnsi"/>
                <w:sz w:val="24"/>
                <w:szCs w:val="24"/>
                <w:lang w:val="ro-MD"/>
              </w:rPr>
            </w:pPr>
            <w:r w:rsidRPr="00D175AE">
              <w:rPr>
                <w:rFonts w:asciiTheme="majorHAnsi" w:hAnsiTheme="majorHAnsi" w:cstheme="majorHAnsi"/>
                <w:sz w:val="24"/>
                <w:szCs w:val="24"/>
                <w:lang w:val="ro-MD"/>
              </w:rPr>
              <w:t>6143</w:t>
            </w:r>
            <w:r w:rsidRPr="00D175AE">
              <w:rPr>
                <w:rFonts w:asciiTheme="majorHAnsi" w:hAnsiTheme="majorHAnsi" w:cstheme="majorHAnsi"/>
                <w:b w:val="0"/>
                <w:sz w:val="24"/>
                <w:szCs w:val="24"/>
                <w:lang w:val="ro-MD"/>
              </w:rPr>
              <w:t xml:space="preserve"> </w:t>
            </w:r>
            <w:r w:rsidRPr="00D175AE">
              <w:rPr>
                <w:rFonts w:asciiTheme="majorHAnsi" w:hAnsiTheme="majorHAnsi" w:cstheme="majorHAnsi"/>
                <w:sz w:val="24"/>
                <w:szCs w:val="24"/>
                <w:lang w:val="ro-MD"/>
              </w:rPr>
              <w:t>de medicamente</w:t>
            </w:r>
          </w:p>
        </w:tc>
        <w:tc>
          <w:tcPr>
            <w:tcW w:w="4648" w:type="dxa"/>
          </w:tcPr>
          <w:p w14:paraId="494A5A97" w14:textId="77777777" w:rsidR="00D175AE" w:rsidRPr="00D175AE" w:rsidRDefault="00D175AE" w:rsidP="00D175AE">
            <w:pPr>
              <w:spacing w:after="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24"/>
                <w:szCs w:val="24"/>
                <w:lang w:val="ro-MD"/>
              </w:rPr>
            </w:pPr>
            <w:r w:rsidRPr="00D175AE">
              <w:rPr>
                <w:rFonts w:asciiTheme="majorHAnsi" w:hAnsiTheme="majorHAnsi" w:cstheme="majorHAnsi"/>
                <w:b/>
                <w:sz w:val="24"/>
                <w:szCs w:val="24"/>
                <w:lang w:val="ro-MD"/>
              </w:rPr>
              <w:t>3359 de medicamente</w:t>
            </w:r>
          </w:p>
        </w:tc>
      </w:tr>
      <w:tr w:rsidR="00D175AE" w:rsidRPr="00F2778C" w14:paraId="3F066D8C" w14:textId="77777777" w:rsidTr="00A472DC">
        <w:trPr>
          <w:trHeight w:val="481"/>
        </w:trPr>
        <w:tc>
          <w:tcPr>
            <w:cnfStyle w:val="001000000000" w:firstRow="0" w:lastRow="0" w:firstColumn="1" w:lastColumn="0" w:oddVBand="0" w:evenVBand="0" w:oddHBand="0" w:evenHBand="0" w:firstRowFirstColumn="0" w:firstRowLastColumn="0" w:lastRowFirstColumn="0" w:lastRowLastColumn="0"/>
            <w:tcW w:w="4648" w:type="dxa"/>
          </w:tcPr>
          <w:p w14:paraId="52E2245A" w14:textId="77777777" w:rsidR="00D175AE" w:rsidRPr="00D175AE" w:rsidRDefault="00D175AE" w:rsidP="00D175AE">
            <w:pPr>
              <w:spacing w:after="0"/>
              <w:jc w:val="center"/>
              <w:rPr>
                <w:rFonts w:asciiTheme="majorHAnsi" w:hAnsiTheme="majorHAnsi" w:cstheme="majorHAnsi"/>
                <w:b w:val="0"/>
                <w:sz w:val="24"/>
                <w:szCs w:val="24"/>
                <w:lang w:val="ro-MD"/>
              </w:rPr>
            </w:pPr>
            <w:r w:rsidRPr="00D175AE">
              <w:rPr>
                <w:rFonts w:asciiTheme="majorHAnsi" w:hAnsiTheme="majorHAnsi" w:cstheme="majorHAnsi"/>
                <w:b w:val="0"/>
                <w:sz w:val="24"/>
                <w:szCs w:val="24"/>
                <w:lang w:val="ro-MD"/>
              </w:rPr>
              <w:t>Medicamente incluse în Nomenclator</w:t>
            </w:r>
            <w:r w:rsidR="00493686">
              <w:rPr>
                <w:rFonts w:asciiTheme="majorHAnsi" w:hAnsiTheme="majorHAnsi" w:cstheme="majorHAnsi"/>
                <w:b w:val="0"/>
                <w:sz w:val="24"/>
                <w:szCs w:val="24"/>
                <w:lang w:val="ro-MD"/>
              </w:rPr>
              <w:t>ul</w:t>
            </w:r>
            <w:r w:rsidRPr="00D175AE">
              <w:rPr>
                <w:rFonts w:asciiTheme="majorHAnsi" w:hAnsiTheme="majorHAnsi" w:cstheme="majorHAnsi"/>
                <w:b w:val="0"/>
                <w:sz w:val="24"/>
                <w:szCs w:val="24"/>
                <w:lang w:val="ro-MD"/>
              </w:rPr>
              <w:t xml:space="preserve"> de stat al medicamentelor </w:t>
            </w:r>
            <w:r w:rsidRPr="00D175AE">
              <w:rPr>
                <w:rFonts w:asciiTheme="majorHAnsi" w:hAnsiTheme="majorHAnsi" w:cstheme="majorHAnsi"/>
                <w:sz w:val="24"/>
                <w:szCs w:val="24"/>
                <w:lang w:val="ro-MD"/>
              </w:rPr>
              <w:t>în anul 2021</w:t>
            </w:r>
          </w:p>
        </w:tc>
        <w:tc>
          <w:tcPr>
            <w:tcW w:w="4648" w:type="dxa"/>
          </w:tcPr>
          <w:p w14:paraId="4899600B" w14:textId="77777777" w:rsidR="00D175AE" w:rsidRPr="00D175AE" w:rsidRDefault="00D175AE" w:rsidP="00D175AE">
            <w:pPr>
              <w:spacing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ro-MD"/>
              </w:rPr>
            </w:pPr>
            <w:r w:rsidRPr="00D175AE">
              <w:rPr>
                <w:rFonts w:asciiTheme="majorHAnsi" w:hAnsiTheme="majorHAnsi" w:cstheme="majorHAnsi"/>
                <w:sz w:val="24"/>
                <w:szCs w:val="24"/>
                <w:lang w:val="ro-MD"/>
              </w:rPr>
              <w:t xml:space="preserve">Catalogul național de preturi de producător la medicamente </w:t>
            </w:r>
            <w:r w:rsidRPr="00D175AE">
              <w:rPr>
                <w:rFonts w:asciiTheme="majorHAnsi" w:hAnsiTheme="majorHAnsi" w:cstheme="majorHAnsi"/>
                <w:b/>
                <w:sz w:val="24"/>
                <w:szCs w:val="24"/>
                <w:lang w:val="ro-MD"/>
              </w:rPr>
              <w:t>în anul 2021</w:t>
            </w:r>
          </w:p>
        </w:tc>
      </w:tr>
      <w:tr w:rsidR="00D175AE" w:rsidRPr="00D175AE" w14:paraId="6D1B9FE2" w14:textId="77777777" w:rsidTr="00A472DC">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4648" w:type="dxa"/>
          </w:tcPr>
          <w:p w14:paraId="74A56EBF" w14:textId="77777777" w:rsidR="00D175AE" w:rsidRPr="00D175AE" w:rsidRDefault="00D175AE" w:rsidP="00D175AE">
            <w:pPr>
              <w:spacing w:after="0"/>
              <w:jc w:val="center"/>
              <w:rPr>
                <w:rFonts w:asciiTheme="majorHAnsi" w:hAnsiTheme="majorHAnsi" w:cstheme="majorHAnsi"/>
                <w:sz w:val="24"/>
                <w:szCs w:val="24"/>
                <w:lang w:val="ro-MD"/>
              </w:rPr>
            </w:pPr>
            <w:r w:rsidRPr="00D175AE">
              <w:rPr>
                <w:rFonts w:asciiTheme="majorHAnsi" w:hAnsiTheme="majorHAnsi" w:cstheme="majorHAnsi"/>
                <w:sz w:val="24"/>
                <w:szCs w:val="24"/>
                <w:lang w:val="ro-MD"/>
              </w:rPr>
              <w:t>5795</w:t>
            </w:r>
            <w:r w:rsidRPr="00D175AE">
              <w:rPr>
                <w:rFonts w:asciiTheme="majorHAnsi" w:hAnsiTheme="majorHAnsi" w:cstheme="majorHAnsi"/>
                <w:b w:val="0"/>
                <w:sz w:val="24"/>
                <w:szCs w:val="24"/>
                <w:lang w:val="ro-MD"/>
              </w:rPr>
              <w:t xml:space="preserve"> </w:t>
            </w:r>
            <w:r w:rsidRPr="00D175AE">
              <w:rPr>
                <w:rFonts w:asciiTheme="majorHAnsi" w:hAnsiTheme="majorHAnsi" w:cstheme="majorHAnsi"/>
                <w:sz w:val="24"/>
                <w:szCs w:val="24"/>
                <w:lang w:val="ro-MD"/>
              </w:rPr>
              <w:t>de medicamente</w:t>
            </w:r>
          </w:p>
        </w:tc>
        <w:tc>
          <w:tcPr>
            <w:tcW w:w="4648" w:type="dxa"/>
          </w:tcPr>
          <w:p w14:paraId="09967BE4" w14:textId="77777777" w:rsidR="00D175AE" w:rsidRPr="00D175AE" w:rsidRDefault="00D175AE" w:rsidP="00D175AE">
            <w:pPr>
              <w:spacing w:after="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24"/>
                <w:szCs w:val="24"/>
                <w:lang w:val="ro-MD"/>
              </w:rPr>
            </w:pPr>
            <w:r w:rsidRPr="00D175AE">
              <w:rPr>
                <w:rFonts w:asciiTheme="majorHAnsi" w:hAnsiTheme="majorHAnsi" w:cstheme="majorHAnsi"/>
                <w:b/>
                <w:sz w:val="24"/>
                <w:szCs w:val="24"/>
                <w:lang w:val="ro-MD"/>
              </w:rPr>
              <w:t>3195 de medicamente</w:t>
            </w:r>
          </w:p>
        </w:tc>
      </w:tr>
      <w:tr w:rsidR="00D175AE" w:rsidRPr="00F2778C" w14:paraId="4F596026" w14:textId="77777777" w:rsidTr="00A472DC">
        <w:trPr>
          <w:trHeight w:val="481"/>
        </w:trPr>
        <w:tc>
          <w:tcPr>
            <w:cnfStyle w:val="001000000000" w:firstRow="0" w:lastRow="0" w:firstColumn="1" w:lastColumn="0" w:oddVBand="0" w:evenVBand="0" w:oddHBand="0" w:evenHBand="0" w:firstRowFirstColumn="0" w:firstRowLastColumn="0" w:lastRowFirstColumn="0" w:lastRowLastColumn="0"/>
            <w:tcW w:w="4648" w:type="dxa"/>
          </w:tcPr>
          <w:p w14:paraId="57D19AEF" w14:textId="6C24B573" w:rsidR="00D175AE" w:rsidRPr="00D175AE" w:rsidRDefault="00D175AE" w:rsidP="00493686">
            <w:pPr>
              <w:spacing w:after="0"/>
              <w:jc w:val="center"/>
              <w:rPr>
                <w:rFonts w:asciiTheme="majorHAnsi" w:hAnsiTheme="majorHAnsi" w:cstheme="majorHAnsi"/>
                <w:sz w:val="24"/>
                <w:szCs w:val="24"/>
                <w:lang w:val="ro-MD"/>
              </w:rPr>
            </w:pPr>
            <w:r w:rsidRPr="00D175AE">
              <w:rPr>
                <w:rFonts w:asciiTheme="majorHAnsi" w:hAnsiTheme="majorHAnsi" w:cstheme="majorHAnsi"/>
                <w:sz w:val="24"/>
                <w:szCs w:val="24"/>
                <w:lang w:val="ro-MD"/>
              </w:rPr>
              <w:t>Termen</w:t>
            </w:r>
            <w:r w:rsidR="00EC5383">
              <w:rPr>
                <w:rFonts w:asciiTheme="majorHAnsi" w:hAnsiTheme="majorHAnsi" w:cstheme="majorHAnsi"/>
                <w:sz w:val="24"/>
                <w:szCs w:val="24"/>
                <w:lang w:val="ro-MD"/>
              </w:rPr>
              <w:t>ul</w:t>
            </w:r>
            <w:r w:rsidRPr="00D175AE">
              <w:rPr>
                <w:rFonts w:asciiTheme="majorHAnsi" w:hAnsiTheme="majorHAnsi" w:cstheme="majorHAnsi"/>
                <w:sz w:val="24"/>
                <w:szCs w:val="24"/>
                <w:lang w:val="ro-MD"/>
              </w:rPr>
              <w:t xml:space="preserve"> Certificat</w:t>
            </w:r>
            <w:r w:rsidR="00EC5383">
              <w:rPr>
                <w:rFonts w:asciiTheme="majorHAnsi" w:hAnsiTheme="majorHAnsi" w:cstheme="majorHAnsi"/>
                <w:sz w:val="24"/>
                <w:szCs w:val="24"/>
                <w:lang w:val="ro-MD"/>
              </w:rPr>
              <w:t>ului</w:t>
            </w:r>
            <w:r w:rsidRPr="00D175AE">
              <w:rPr>
                <w:rFonts w:asciiTheme="majorHAnsi" w:hAnsiTheme="majorHAnsi" w:cstheme="majorHAnsi"/>
                <w:sz w:val="24"/>
                <w:szCs w:val="24"/>
                <w:lang w:val="ro-MD"/>
              </w:rPr>
              <w:t xml:space="preserve"> de î</w:t>
            </w:r>
            <w:r w:rsidR="00EC5383">
              <w:rPr>
                <w:rFonts w:asciiTheme="majorHAnsi" w:hAnsiTheme="majorHAnsi" w:cstheme="majorHAnsi"/>
                <w:sz w:val="24"/>
                <w:szCs w:val="24"/>
                <w:lang w:val="ro-MD"/>
              </w:rPr>
              <w:t xml:space="preserve">nregistrare a medicamentului </w:t>
            </w:r>
            <w:r w:rsidRPr="00D175AE">
              <w:rPr>
                <w:rFonts w:asciiTheme="majorHAnsi" w:hAnsiTheme="majorHAnsi" w:cstheme="majorHAnsi"/>
                <w:sz w:val="24"/>
                <w:szCs w:val="24"/>
                <w:lang w:val="ro-MD"/>
              </w:rPr>
              <w:t xml:space="preserve">– </w:t>
            </w:r>
            <w:r w:rsidRPr="00D175AE">
              <w:rPr>
                <w:rFonts w:asciiTheme="majorHAnsi" w:hAnsiTheme="majorHAnsi" w:cstheme="majorHAnsi"/>
                <w:color w:val="FF0000"/>
                <w:sz w:val="24"/>
                <w:szCs w:val="24"/>
                <w:lang w:val="ro-MD"/>
              </w:rPr>
              <w:t>5 ani</w:t>
            </w:r>
          </w:p>
        </w:tc>
        <w:tc>
          <w:tcPr>
            <w:tcW w:w="4648" w:type="dxa"/>
          </w:tcPr>
          <w:p w14:paraId="1F31AA27" w14:textId="77777777" w:rsidR="00D175AE" w:rsidRPr="00D175AE" w:rsidRDefault="00D175AE" w:rsidP="00EC5383">
            <w:pPr>
              <w:spacing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4"/>
                <w:szCs w:val="24"/>
                <w:lang w:val="ro-MD"/>
              </w:rPr>
            </w:pPr>
            <w:r w:rsidRPr="00D175AE">
              <w:rPr>
                <w:rFonts w:asciiTheme="majorHAnsi" w:hAnsiTheme="majorHAnsi" w:cstheme="majorHAnsi"/>
                <w:b/>
                <w:sz w:val="24"/>
                <w:szCs w:val="24"/>
                <w:lang w:val="ro-MD"/>
              </w:rPr>
              <w:t>Termen</w:t>
            </w:r>
            <w:r w:rsidR="00493686">
              <w:rPr>
                <w:rFonts w:asciiTheme="majorHAnsi" w:hAnsiTheme="majorHAnsi" w:cstheme="majorHAnsi"/>
                <w:b/>
                <w:sz w:val="24"/>
                <w:szCs w:val="24"/>
                <w:lang w:val="ro-MD"/>
              </w:rPr>
              <w:t>ul</w:t>
            </w:r>
            <w:r w:rsidR="00EC5383">
              <w:rPr>
                <w:rFonts w:asciiTheme="majorHAnsi" w:hAnsiTheme="majorHAnsi" w:cstheme="majorHAnsi"/>
                <w:b/>
                <w:sz w:val="24"/>
                <w:szCs w:val="24"/>
                <w:lang w:val="ro-MD"/>
              </w:rPr>
              <w:t xml:space="preserve"> de</w:t>
            </w:r>
            <w:r w:rsidRPr="00D175AE">
              <w:rPr>
                <w:rFonts w:asciiTheme="majorHAnsi" w:hAnsiTheme="majorHAnsi" w:cstheme="majorHAnsi"/>
                <w:b/>
                <w:sz w:val="24"/>
                <w:szCs w:val="24"/>
                <w:lang w:val="ro-MD"/>
              </w:rPr>
              <w:t xml:space="preserve"> aprobare a prețului de producător </w:t>
            </w:r>
            <w:r w:rsidRPr="00D175AE">
              <w:rPr>
                <w:rFonts w:asciiTheme="majorHAnsi" w:hAnsiTheme="majorHAnsi" w:cstheme="majorHAnsi"/>
                <w:sz w:val="24"/>
                <w:szCs w:val="24"/>
                <w:lang w:val="ro-MD"/>
              </w:rPr>
              <w:t>–</w:t>
            </w:r>
            <w:r w:rsidR="00EC5383">
              <w:rPr>
                <w:rFonts w:asciiTheme="majorHAnsi" w:hAnsiTheme="majorHAnsi" w:cstheme="majorHAnsi"/>
                <w:b/>
                <w:sz w:val="24"/>
                <w:szCs w:val="24"/>
                <w:lang w:val="ro-MD"/>
              </w:rPr>
              <w:t xml:space="preserve"> </w:t>
            </w:r>
            <w:r w:rsidRPr="00D175AE">
              <w:rPr>
                <w:rFonts w:asciiTheme="majorHAnsi" w:hAnsiTheme="majorHAnsi" w:cstheme="majorHAnsi"/>
                <w:b/>
                <w:color w:val="FF0000"/>
                <w:sz w:val="24"/>
                <w:szCs w:val="24"/>
                <w:lang w:val="ro-MD"/>
              </w:rPr>
              <w:t>1 an</w:t>
            </w:r>
          </w:p>
        </w:tc>
      </w:tr>
    </w:tbl>
    <w:p w14:paraId="32CA84AC" w14:textId="02C407A4" w:rsidR="00D175AE" w:rsidRPr="008633DB" w:rsidRDefault="00D175AE" w:rsidP="00D175AE">
      <w:pPr>
        <w:spacing w:after="0"/>
        <w:jc w:val="both"/>
        <w:rPr>
          <w:rFonts w:asciiTheme="majorHAnsi" w:hAnsiTheme="majorHAnsi" w:cstheme="majorHAnsi"/>
          <w:i/>
          <w:sz w:val="20"/>
          <w:szCs w:val="24"/>
          <w:lang w:val="ro-MD"/>
        </w:rPr>
      </w:pPr>
      <w:r w:rsidRPr="008633DB">
        <w:rPr>
          <w:rFonts w:asciiTheme="majorHAnsi" w:hAnsiTheme="majorHAnsi" w:cstheme="majorHAnsi"/>
          <w:b/>
          <w:i/>
          <w:sz w:val="20"/>
          <w:szCs w:val="24"/>
          <w:lang w:val="ro-MD"/>
        </w:rPr>
        <w:t>Sursa:</w:t>
      </w:r>
      <w:r w:rsidRPr="008633DB">
        <w:rPr>
          <w:rFonts w:asciiTheme="majorHAnsi" w:hAnsiTheme="majorHAnsi" w:cstheme="majorHAnsi"/>
          <w:sz w:val="20"/>
          <w:szCs w:val="24"/>
          <w:lang w:val="ro-MD"/>
        </w:rPr>
        <w:t xml:space="preserve"> </w:t>
      </w:r>
      <w:r w:rsidRPr="008633DB">
        <w:rPr>
          <w:rFonts w:asciiTheme="majorHAnsi" w:hAnsiTheme="majorHAnsi" w:cstheme="majorHAnsi"/>
          <w:i/>
          <w:sz w:val="20"/>
          <w:szCs w:val="24"/>
          <w:lang w:val="ro-MD"/>
        </w:rPr>
        <w:t>Elaborat în baza Nomenclatorului de stat al medicamentelor, Catalogul</w:t>
      </w:r>
      <w:r w:rsidR="0030214D">
        <w:rPr>
          <w:rFonts w:asciiTheme="majorHAnsi" w:hAnsiTheme="majorHAnsi" w:cstheme="majorHAnsi"/>
          <w:i/>
          <w:sz w:val="20"/>
          <w:szCs w:val="24"/>
          <w:lang w:val="ro-MD"/>
        </w:rPr>
        <w:t>ui</w:t>
      </w:r>
      <w:r w:rsidRPr="008633DB">
        <w:rPr>
          <w:rFonts w:asciiTheme="majorHAnsi" w:hAnsiTheme="majorHAnsi" w:cstheme="majorHAnsi"/>
          <w:i/>
          <w:sz w:val="20"/>
          <w:szCs w:val="24"/>
          <w:lang w:val="ro-MD"/>
        </w:rPr>
        <w:t xml:space="preserve"> național de preturi de producător la medicamente, </w:t>
      </w:r>
      <w:r w:rsidR="0030214D">
        <w:rPr>
          <w:rFonts w:asciiTheme="majorHAnsi" w:hAnsiTheme="majorHAnsi" w:cstheme="majorHAnsi"/>
          <w:i/>
          <w:sz w:val="20"/>
          <w:szCs w:val="24"/>
          <w:lang w:val="ro-MD"/>
        </w:rPr>
        <w:t>din anii</w:t>
      </w:r>
      <w:r w:rsidRPr="008633DB">
        <w:rPr>
          <w:rFonts w:asciiTheme="majorHAnsi" w:hAnsiTheme="majorHAnsi" w:cstheme="majorHAnsi"/>
          <w:i/>
          <w:sz w:val="20"/>
          <w:szCs w:val="24"/>
          <w:lang w:val="ro-MD"/>
        </w:rPr>
        <w:t xml:space="preserve"> 2020 și 2021.</w:t>
      </w:r>
    </w:p>
    <w:p w14:paraId="1E507F6C" w14:textId="54EE6BB4" w:rsidR="00D175AE" w:rsidRPr="00D175AE" w:rsidRDefault="00D175AE" w:rsidP="00C001BB">
      <w:pPr>
        <w:spacing w:after="0"/>
        <w:ind w:firstLine="709"/>
        <w:jc w:val="both"/>
        <w:rPr>
          <w:rFonts w:asciiTheme="majorHAnsi" w:hAnsiTheme="majorHAnsi" w:cstheme="majorHAnsi"/>
          <w:color w:val="000000"/>
          <w:sz w:val="24"/>
          <w:szCs w:val="24"/>
          <w:shd w:val="clear" w:color="auto" w:fill="FFFFFF"/>
          <w:lang w:val="ro-MD"/>
        </w:rPr>
      </w:pPr>
      <w:r w:rsidRPr="00D175AE">
        <w:rPr>
          <w:rFonts w:asciiTheme="majorHAnsi" w:hAnsiTheme="majorHAnsi" w:cstheme="majorHAnsi"/>
          <w:color w:val="000000"/>
          <w:sz w:val="24"/>
          <w:szCs w:val="24"/>
          <w:shd w:val="clear" w:color="auto" w:fill="FFFFFF"/>
          <w:lang w:val="ro-MD"/>
        </w:rPr>
        <w:t>Auditul public extern a stabilit că</w:t>
      </w:r>
      <w:r w:rsidR="0030214D">
        <w:rPr>
          <w:rFonts w:asciiTheme="majorHAnsi" w:hAnsiTheme="majorHAnsi" w:cstheme="majorHAnsi"/>
          <w:color w:val="000000"/>
          <w:sz w:val="24"/>
          <w:szCs w:val="24"/>
          <w:shd w:val="clear" w:color="auto" w:fill="FFFFFF"/>
          <w:lang w:val="ro-MD"/>
        </w:rPr>
        <w:t>,</w:t>
      </w:r>
      <w:r w:rsidRPr="00D175AE">
        <w:rPr>
          <w:rFonts w:asciiTheme="majorHAnsi" w:hAnsiTheme="majorHAnsi" w:cstheme="majorHAnsi"/>
          <w:color w:val="000000"/>
          <w:sz w:val="24"/>
          <w:szCs w:val="24"/>
          <w:shd w:val="clear" w:color="auto" w:fill="FFFFFF"/>
          <w:lang w:val="ro-MD"/>
        </w:rPr>
        <w:t xml:space="preserve"> în anul 2020</w:t>
      </w:r>
      <w:r w:rsidR="0030214D">
        <w:rPr>
          <w:rFonts w:asciiTheme="majorHAnsi" w:hAnsiTheme="majorHAnsi" w:cstheme="majorHAnsi"/>
          <w:color w:val="000000"/>
          <w:sz w:val="24"/>
          <w:szCs w:val="24"/>
          <w:shd w:val="clear" w:color="auto" w:fill="FFFFFF"/>
          <w:lang w:val="ro-MD"/>
        </w:rPr>
        <w:t>,</w:t>
      </w:r>
      <w:r w:rsidRPr="00D175AE">
        <w:rPr>
          <w:rFonts w:asciiTheme="majorHAnsi" w:hAnsiTheme="majorHAnsi" w:cstheme="majorHAnsi"/>
          <w:color w:val="000000"/>
          <w:sz w:val="24"/>
          <w:szCs w:val="24"/>
          <w:shd w:val="clear" w:color="auto" w:fill="FFFFFF"/>
          <w:lang w:val="ro-MD"/>
        </w:rPr>
        <w:t xml:space="preserve"> în Nomenclator</w:t>
      </w:r>
      <w:r w:rsidR="0030214D">
        <w:rPr>
          <w:rFonts w:asciiTheme="majorHAnsi" w:hAnsiTheme="majorHAnsi" w:cstheme="majorHAnsi"/>
          <w:color w:val="000000"/>
          <w:sz w:val="24"/>
          <w:szCs w:val="24"/>
          <w:shd w:val="clear" w:color="auto" w:fill="FFFFFF"/>
          <w:lang w:val="ro-MD"/>
        </w:rPr>
        <w:t>ul</w:t>
      </w:r>
      <w:r w:rsidRPr="00D175AE">
        <w:rPr>
          <w:rFonts w:asciiTheme="majorHAnsi" w:hAnsiTheme="majorHAnsi" w:cstheme="majorHAnsi"/>
          <w:color w:val="000000"/>
          <w:sz w:val="24"/>
          <w:szCs w:val="24"/>
          <w:shd w:val="clear" w:color="auto" w:fill="FFFFFF"/>
          <w:lang w:val="ro-MD"/>
        </w:rPr>
        <w:t xml:space="preserve"> de stat al medicamentelor erau înregistrate 6</w:t>
      </w:r>
      <w:r w:rsidR="0030214D">
        <w:rPr>
          <w:rFonts w:asciiTheme="majorHAnsi" w:hAnsiTheme="majorHAnsi" w:cstheme="majorHAnsi"/>
          <w:color w:val="000000"/>
          <w:sz w:val="24"/>
          <w:szCs w:val="24"/>
          <w:shd w:val="clear" w:color="auto" w:fill="FFFFFF"/>
          <w:lang w:val="ro-MD"/>
        </w:rPr>
        <w:t>.</w:t>
      </w:r>
      <w:r w:rsidRPr="00D175AE">
        <w:rPr>
          <w:rFonts w:asciiTheme="majorHAnsi" w:hAnsiTheme="majorHAnsi" w:cstheme="majorHAnsi"/>
          <w:color w:val="000000"/>
          <w:sz w:val="24"/>
          <w:szCs w:val="24"/>
          <w:shd w:val="clear" w:color="auto" w:fill="FFFFFF"/>
          <w:lang w:val="ro-MD"/>
        </w:rPr>
        <w:t xml:space="preserve">143 de medicamente, iar în </w:t>
      </w:r>
      <w:r w:rsidR="0030214D">
        <w:rPr>
          <w:rFonts w:asciiTheme="majorHAnsi" w:hAnsiTheme="majorHAnsi" w:cstheme="majorHAnsi"/>
          <w:color w:val="000000"/>
          <w:sz w:val="24"/>
          <w:szCs w:val="24"/>
          <w:shd w:val="clear" w:color="auto" w:fill="FFFFFF"/>
          <w:lang w:val="ro-MD"/>
        </w:rPr>
        <w:t>C</w:t>
      </w:r>
      <w:r w:rsidRPr="00D175AE">
        <w:rPr>
          <w:rFonts w:asciiTheme="majorHAnsi" w:hAnsiTheme="majorHAnsi" w:cstheme="majorHAnsi"/>
          <w:color w:val="000000"/>
          <w:sz w:val="24"/>
          <w:szCs w:val="24"/>
          <w:shd w:val="clear" w:color="auto" w:fill="FFFFFF"/>
          <w:lang w:val="ro-MD"/>
        </w:rPr>
        <w:t>atalogul național de preturi au fost declarate și avizate prețurile doar pentru 3</w:t>
      </w:r>
      <w:r w:rsidR="0030214D">
        <w:rPr>
          <w:rFonts w:asciiTheme="majorHAnsi" w:hAnsiTheme="majorHAnsi" w:cstheme="majorHAnsi"/>
          <w:color w:val="000000"/>
          <w:sz w:val="24"/>
          <w:szCs w:val="24"/>
          <w:shd w:val="clear" w:color="auto" w:fill="FFFFFF"/>
          <w:lang w:val="ro-MD"/>
        </w:rPr>
        <w:t>.</w:t>
      </w:r>
      <w:r w:rsidRPr="00D175AE">
        <w:rPr>
          <w:rFonts w:asciiTheme="majorHAnsi" w:hAnsiTheme="majorHAnsi" w:cstheme="majorHAnsi"/>
          <w:color w:val="000000"/>
          <w:sz w:val="24"/>
          <w:szCs w:val="24"/>
          <w:shd w:val="clear" w:color="auto" w:fill="FFFFFF"/>
          <w:lang w:val="ro-MD"/>
        </w:rPr>
        <w:t xml:space="preserve">359 tipuri de medicamente, ceea ce reprezintă 55% din total. </w:t>
      </w:r>
    </w:p>
    <w:p w14:paraId="113509E9" w14:textId="6332ED07" w:rsidR="00D175AE" w:rsidRPr="00D175AE" w:rsidRDefault="000A3F22" w:rsidP="00C001BB">
      <w:pPr>
        <w:spacing w:after="0"/>
        <w:ind w:firstLine="709"/>
        <w:jc w:val="both"/>
        <w:rPr>
          <w:rFonts w:asciiTheme="majorHAnsi" w:hAnsiTheme="majorHAnsi" w:cstheme="majorHAnsi"/>
          <w:color w:val="000000"/>
          <w:sz w:val="24"/>
          <w:szCs w:val="24"/>
          <w:shd w:val="clear" w:color="auto" w:fill="FFFFFF"/>
          <w:lang w:val="ro-MD"/>
        </w:rPr>
      </w:pPr>
      <w:r>
        <w:rPr>
          <w:rFonts w:asciiTheme="majorHAnsi" w:hAnsiTheme="majorHAnsi" w:cstheme="majorHAnsi"/>
          <w:color w:val="000000"/>
          <w:sz w:val="24"/>
          <w:szCs w:val="24"/>
          <w:shd w:val="clear" w:color="auto" w:fill="FFFFFF"/>
          <w:lang w:val="ro-MD"/>
        </w:rPr>
        <w:t>Această situație se menține și î</w:t>
      </w:r>
      <w:r w:rsidR="00D175AE" w:rsidRPr="00D175AE">
        <w:rPr>
          <w:rFonts w:asciiTheme="majorHAnsi" w:hAnsiTheme="majorHAnsi" w:cstheme="majorHAnsi"/>
          <w:color w:val="000000"/>
          <w:sz w:val="24"/>
          <w:szCs w:val="24"/>
          <w:shd w:val="clear" w:color="auto" w:fill="FFFFFF"/>
          <w:lang w:val="ro-MD"/>
        </w:rPr>
        <w:t>n anul 2021, deși odată ce medicamentul este autorizat și inclus în Nomenclator</w:t>
      </w:r>
      <w:r w:rsidR="0030214D">
        <w:rPr>
          <w:rFonts w:asciiTheme="majorHAnsi" w:hAnsiTheme="majorHAnsi" w:cstheme="majorHAnsi"/>
          <w:color w:val="000000"/>
          <w:sz w:val="24"/>
          <w:szCs w:val="24"/>
          <w:shd w:val="clear" w:color="auto" w:fill="FFFFFF"/>
          <w:lang w:val="ro-MD"/>
        </w:rPr>
        <w:t>ul</w:t>
      </w:r>
      <w:r w:rsidR="00D175AE" w:rsidRPr="00D175AE">
        <w:rPr>
          <w:rFonts w:asciiTheme="majorHAnsi" w:hAnsiTheme="majorHAnsi" w:cstheme="majorHAnsi"/>
          <w:color w:val="000000"/>
          <w:sz w:val="24"/>
          <w:szCs w:val="24"/>
          <w:shd w:val="clear" w:color="auto" w:fill="FFFFFF"/>
          <w:lang w:val="ro-MD"/>
        </w:rPr>
        <w:t xml:space="preserve"> de stat al medicamentelor</w:t>
      </w:r>
      <w:r w:rsidR="00DC73CD">
        <w:rPr>
          <w:rFonts w:asciiTheme="majorHAnsi" w:hAnsiTheme="majorHAnsi" w:cstheme="majorHAnsi"/>
          <w:color w:val="000000"/>
          <w:sz w:val="24"/>
          <w:szCs w:val="24"/>
          <w:shd w:val="clear" w:color="auto" w:fill="FFFFFF"/>
          <w:lang w:val="ro-MD"/>
        </w:rPr>
        <w:t>,</w:t>
      </w:r>
      <w:r w:rsidR="00D175AE" w:rsidRPr="00D175AE">
        <w:rPr>
          <w:rFonts w:asciiTheme="majorHAnsi" w:hAnsiTheme="majorHAnsi" w:cstheme="majorHAnsi"/>
          <w:color w:val="000000"/>
          <w:sz w:val="24"/>
          <w:szCs w:val="24"/>
          <w:shd w:val="clear" w:color="auto" w:fill="FFFFFF"/>
          <w:lang w:val="ro-MD"/>
        </w:rPr>
        <w:t xml:space="preserve"> deținătorul CÎM este obligat </w:t>
      </w:r>
      <w:r w:rsidR="00DC73CD">
        <w:rPr>
          <w:rFonts w:asciiTheme="majorHAnsi" w:hAnsiTheme="majorHAnsi" w:cstheme="majorHAnsi"/>
          <w:color w:val="000000"/>
          <w:sz w:val="24"/>
          <w:szCs w:val="24"/>
          <w:shd w:val="clear" w:color="auto" w:fill="FFFFFF"/>
          <w:lang w:val="ro-MD"/>
        </w:rPr>
        <w:t>să declare prețul de producător</w:t>
      </w:r>
      <w:r w:rsidR="0016085C" w:rsidRPr="00261A38">
        <w:rPr>
          <w:rFonts w:asciiTheme="majorHAnsi" w:hAnsiTheme="majorHAnsi" w:cstheme="majorHAnsi"/>
          <w:color w:val="000000"/>
          <w:sz w:val="24"/>
          <w:szCs w:val="24"/>
          <w:shd w:val="clear" w:color="auto" w:fill="FFFFFF"/>
          <w:vertAlign w:val="superscript"/>
          <w:lang w:val="ro-MD"/>
        </w:rPr>
        <w:footnoteReference w:id="6"/>
      </w:r>
      <w:r w:rsidR="00DC73CD">
        <w:rPr>
          <w:rFonts w:asciiTheme="majorHAnsi" w:hAnsiTheme="majorHAnsi" w:cstheme="majorHAnsi"/>
          <w:color w:val="000000"/>
          <w:sz w:val="24"/>
          <w:szCs w:val="24"/>
          <w:shd w:val="clear" w:color="auto" w:fill="FFFFFF"/>
          <w:lang w:val="ro-MD"/>
        </w:rPr>
        <w:t xml:space="preserve">. </w:t>
      </w:r>
      <w:r w:rsidR="0016085C">
        <w:rPr>
          <w:rFonts w:asciiTheme="majorHAnsi" w:hAnsiTheme="majorHAnsi" w:cstheme="majorHAnsi"/>
          <w:color w:val="000000"/>
          <w:sz w:val="24"/>
          <w:szCs w:val="24"/>
          <w:shd w:val="clear" w:color="auto" w:fill="FFFFFF"/>
          <w:lang w:val="ro-MD"/>
        </w:rPr>
        <w:t>Prin urmare</w:t>
      </w:r>
      <w:r w:rsidR="0030214D">
        <w:rPr>
          <w:rFonts w:asciiTheme="majorHAnsi" w:hAnsiTheme="majorHAnsi" w:cstheme="majorHAnsi"/>
          <w:color w:val="000000"/>
          <w:sz w:val="24"/>
          <w:szCs w:val="24"/>
          <w:shd w:val="clear" w:color="auto" w:fill="FFFFFF"/>
          <w:lang w:val="ro-MD"/>
        </w:rPr>
        <w:t>,</w:t>
      </w:r>
      <w:r w:rsidR="0016085C">
        <w:rPr>
          <w:rFonts w:asciiTheme="majorHAnsi" w:hAnsiTheme="majorHAnsi" w:cstheme="majorHAnsi"/>
          <w:color w:val="000000"/>
          <w:sz w:val="24"/>
          <w:szCs w:val="24"/>
          <w:shd w:val="clear" w:color="auto" w:fill="FFFFFF"/>
          <w:lang w:val="ro-MD"/>
        </w:rPr>
        <w:t xml:space="preserve"> sunt</w:t>
      </w:r>
      <w:r w:rsidR="00DC73CD">
        <w:rPr>
          <w:rFonts w:asciiTheme="majorHAnsi" w:hAnsiTheme="majorHAnsi" w:cstheme="majorHAnsi"/>
          <w:color w:val="000000"/>
          <w:sz w:val="24"/>
          <w:szCs w:val="24"/>
          <w:shd w:val="clear" w:color="auto" w:fill="FFFFFF"/>
          <w:lang w:val="ro-MD"/>
        </w:rPr>
        <w:t xml:space="preserve"> </w:t>
      </w:r>
      <w:r w:rsidR="0016085C">
        <w:rPr>
          <w:rFonts w:asciiTheme="majorHAnsi" w:hAnsiTheme="majorHAnsi" w:cstheme="majorHAnsi"/>
          <w:sz w:val="24"/>
          <w:szCs w:val="24"/>
          <w:lang w:val="ro-MD"/>
        </w:rPr>
        <w:t>create</w:t>
      </w:r>
      <w:r w:rsidR="00DC73CD" w:rsidRPr="005A4FC0">
        <w:rPr>
          <w:rFonts w:asciiTheme="majorHAnsi" w:hAnsiTheme="majorHAnsi" w:cstheme="majorHAnsi"/>
          <w:sz w:val="24"/>
          <w:szCs w:val="24"/>
          <w:lang w:val="ro-MD"/>
        </w:rPr>
        <w:t xml:space="preserve"> premise de majorare a prețurilor la medicamentele livrate către instituțiile medicale,</w:t>
      </w:r>
      <w:r w:rsidR="00DC73CD">
        <w:rPr>
          <w:rFonts w:asciiTheme="majorHAnsi" w:hAnsiTheme="majorHAnsi" w:cstheme="majorHAnsi"/>
          <w:sz w:val="24"/>
          <w:szCs w:val="24"/>
          <w:lang w:val="ro-MD"/>
        </w:rPr>
        <w:t xml:space="preserve"> deoarece nu sunt aprobate în Catalogul național de prețuri.</w:t>
      </w:r>
    </w:p>
    <w:p w14:paraId="3AC9E18C" w14:textId="18F47603" w:rsidR="00D175AE" w:rsidRDefault="0016085C" w:rsidP="00C001BB">
      <w:pPr>
        <w:spacing w:after="0"/>
        <w:ind w:firstLine="709"/>
        <w:jc w:val="both"/>
        <w:rPr>
          <w:rFonts w:asciiTheme="majorHAnsi" w:hAnsiTheme="majorHAnsi" w:cstheme="majorHAnsi"/>
          <w:color w:val="000000"/>
          <w:sz w:val="24"/>
          <w:szCs w:val="24"/>
          <w:shd w:val="clear" w:color="auto" w:fill="FFFFFF"/>
          <w:lang w:val="ro-MD"/>
        </w:rPr>
      </w:pPr>
      <w:r w:rsidRPr="00D175AE">
        <w:rPr>
          <w:rFonts w:asciiTheme="majorHAnsi" w:hAnsiTheme="majorHAnsi" w:cstheme="majorHAnsi"/>
          <w:color w:val="000000"/>
          <w:sz w:val="24"/>
          <w:szCs w:val="24"/>
          <w:shd w:val="clear" w:color="auto" w:fill="FFFFFF"/>
          <w:lang w:val="ro-MD"/>
        </w:rPr>
        <w:t>C</w:t>
      </w:r>
      <w:r w:rsidR="00D175AE" w:rsidRPr="00D175AE">
        <w:rPr>
          <w:rFonts w:asciiTheme="majorHAnsi" w:hAnsiTheme="majorHAnsi" w:cstheme="majorHAnsi"/>
          <w:color w:val="000000"/>
          <w:sz w:val="24"/>
          <w:szCs w:val="24"/>
          <w:shd w:val="clear" w:color="auto" w:fill="FFFFFF"/>
          <w:lang w:val="ro-MD"/>
        </w:rPr>
        <w:t>ircumstanțe</w:t>
      </w:r>
      <w:r>
        <w:rPr>
          <w:rFonts w:asciiTheme="majorHAnsi" w:hAnsiTheme="majorHAnsi" w:cstheme="majorHAnsi"/>
          <w:color w:val="000000"/>
          <w:sz w:val="24"/>
          <w:szCs w:val="24"/>
          <w:shd w:val="clear" w:color="auto" w:fill="FFFFFF"/>
          <w:lang w:val="ro-MD"/>
        </w:rPr>
        <w:t>le expuse</w:t>
      </w:r>
      <w:r w:rsidR="00D175AE" w:rsidRPr="00D175AE">
        <w:rPr>
          <w:rFonts w:asciiTheme="majorHAnsi" w:hAnsiTheme="majorHAnsi" w:cstheme="majorHAnsi"/>
          <w:color w:val="000000"/>
          <w:sz w:val="24"/>
          <w:szCs w:val="24"/>
          <w:shd w:val="clear" w:color="auto" w:fill="FFFFFF"/>
          <w:lang w:val="ro-MD"/>
        </w:rPr>
        <w:t xml:space="preserve"> </w:t>
      </w:r>
      <w:r w:rsidR="0030214D">
        <w:rPr>
          <w:rFonts w:asciiTheme="majorHAnsi" w:hAnsiTheme="majorHAnsi" w:cstheme="majorHAnsi"/>
          <w:color w:val="000000"/>
          <w:sz w:val="24"/>
          <w:szCs w:val="24"/>
          <w:shd w:val="clear" w:color="auto" w:fill="FFFFFF"/>
          <w:lang w:val="ro-MD"/>
        </w:rPr>
        <w:t>sunt cauzate</w:t>
      </w:r>
      <w:r w:rsidR="00D175AE" w:rsidRPr="00D175AE">
        <w:rPr>
          <w:rFonts w:asciiTheme="majorHAnsi" w:hAnsiTheme="majorHAnsi" w:cstheme="majorHAnsi"/>
          <w:color w:val="000000"/>
          <w:sz w:val="24"/>
          <w:szCs w:val="24"/>
          <w:shd w:val="clear" w:color="auto" w:fill="FFFFFF"/>
          <w:lang w:val="ro-MD"/>
        </w:rPr>
        <w:t xml:space="preserve"> </w:t>
      </w:r>
      <w:r w:rsidR="000826D5">
        <w:rPr>
          <w:rFonts w:asciiTheme="majorHAnsi" w:hAnsiTheme="majorHAnsi" w:cstheme="majorHAnsi"/>
          <w:color w:val="000000"/>
          <w:sz w:val="24"/>
          <w:szCs w:val="24"/>
          <w:shd w:val="clear" w:color="auto" w:fill="FFFFFF"/>
          <w:lang w:val="ro-MD"/>
        </w:rPr>
        <w:t xml:space="preserve">inclusiv </w:t>
      </w:r>
      <w:r w:rsidR="0030214D">
        <w:rPr>
          <w:rFonts w:asciiTheme="majorHAnsi" w:hAnsiTheme="majorHAnsi" w:cstheme="majorHAnsi"/>
          <w:color w:val="000000"/>
          <w:sz w:val="24"/>
          <w:szCs w:val="24"/>
          <w:shd w:val="clear" w:color="auto" w:fill="FFFFFF"/>
          <w:lang w:val="ro-MD"/>
        </w:rPr>
        <w:t xml:space="preserve">de </w:t>
      </w:r>
      <w:r w:rsidR="00D175AE" w:rsidRPr="00D175AE">
        <w:rPr>
          <w:rFonts w:asciiTheme="majorHAnsi" w:hAnsiTheme="majorHAnsi" w:cstheme="majorHAnsi"/>
          <w:color w:val="000000"/>
          <w:sz w:val="24"/>
          <w:szCs w:val="24"/>
          <w:shd w:val="clear" w:color="auto" w:fill="FFFFFF"/>
          <w:lang w:val="ro-MD"/>
        </w:rPr>
        <w:t>faptul că certificatul de înregistrate a medicamentului se eliberează</w:t>
      </w:r>
      <w:r w:rsidR="000826D5">
        <w:rPr>
          <w:rFonts w:asciiTheme="majorHAnsi" w:hAnsiTheme="majorHAnsi" w:cstheme="majorHAnsi"/>
          <w:color w:val="000000"/>
          <w:sz w:val="24"/>
          <w:szCs w:val="24"/>
          <w:shd w:val="clear" w:color="auto" w:fill="FFFFFF"/>
          <w:lang w:val="ro-MD"/>
        </w:rPr>
        <w:t xml:space="preserve"> pe un termen de 5 ani, iar preț</w:t>
      </w:r>
      <w:r w:rsidR="00D175AE" w:rsidRPr="00D175AE">
        <w:rPr>
          <w:rFonts w:asciiTheme="majorHAnsi" w:hAnsiTheme="majorHAnsi" w:cstheme="majorHAnsi"/>
          <w:color w:val="000000"/>
          <w:sz w:val="24"/>
          <w:szCs w:val="24"/>
          <w:shd w:val="clear" w:color="auto" w:fill="FFFFFF"/>
          <w:lang w:val="ro-MD"/>
        </w:rPr>
        <w:t>urile de producător la medicamente se înr</w:t>
      </w:r>
      <w:r w:rsidR="00261A38">
        <w:rPr>
          <w:rFonts w:asciiTheme="majorHAnsi" w:hAnsiTheme="majorHAnsi" w:cstheme="majorHAnsi"/>
          <w:color w:val="000000"/>
          <w:sz w:val="24"/>
          <w:szCs w:val="24"/>
          <w:shd w:val="clear" w:color="auto" w:fill="FFFFFF"/>
          <w:lang w:val="ro-MD"/>
        </w:rPr>
        <w:t>egistrează pe un termen de 1 an,</w:t>
      </w:r>
      <w:r w:rsidR="00261A38" w:rsidRPr="00261A38">
        <w:rPr>
          <w:rFonts w:asciiTheme="majorHAnsi" w:hAnsiTheme="majorHAnsi" w:cstheme="majorHAnsi"/>
          <w:color w:val="000000"/>
          <w:sz w:val="24"/>
          <w:szCs w:val="24"/>
          <w:shd w:val="clear" w:color="auto" w:fill="FFFFFF"/>
          <w:lang w:val="ro-MD"/>
        </w:rPr>
        <w:t xml:space="preserve"> calculat de la data înregistrării medicamentului</w:t>
      </w:r>
      <w:r w:rsidR="00261A38" w:rsidRPr="00261A38">
        <w:rPr>
          <w:rFonts w:asciiTheme="majorHAnsi" w:hAnsiTheme="majorHAnsi" w:cstheme="majorHAnsi"/>
          <w:color w:val="000000"/>
          <w:sz w:val="24"/>
          <w:szCs w:val="24"/>
          <w:shd w:val="clear" w:color="auto" w:fill="FFFFFF"/>
          <w:vertAlign w:val="superscript"/>
          <w:lang w:val="ro-MD"/>
        </w:rPr>
        <w:footnoteReference w:id="7"/>
      </w:r>
      <w:r w:rsidR="00DC73CD">
        <w:rPr>
          <w:rFonts w:asciiTheme="majorHAnsi" w:hAnsiTheme="majorHAnsi" w:cstheme="majorHAnsi"/>
          <w:color w:val="000000"/>
          <w:sz w:val="24"/>
          <w:szCs w:val="24"/>
          <w:shd w:val="clear" w:color="auto" w:fill="FFFFFF"/>
          <w:lang w:val="ro-MD"/>
        </w:rPr>
        <w:t xml:space="preserve">, iar AMDM nu dispune de mecanisme pentru a asigura/obliga </w:t>
      </w:r>
      <w:r w:rsidR="00DC73CD" w:rsidRPr="00D175AE">
        <w:rPr>
          <w:rFonts w:asciiTheme="majorHAnsi" w:hAnsiTheme="majorHAnsi" w:cstheme="majorHAnsi"/>
          <w:color w:val="000000"/>
          <w:sz w:val="24"/>
          <w:szCs w:val="24"/>
          <w:shd w:val="clear" w:color="auto" w:fill="FFFFFF"/>
          <w:lang w:val="ro-MD"/>
        </w:rPr>
        <w:t>deținătorul CÎM</w:t>
      </w:r>
      <w:r w:rsidR="00DC73CD">
        <w:rPr>
          <w:rFonts w:asciiTheme="majorHAnsi" w:hAnsiTheme="majorHAnsi" w:cstheme="majorHAnsi"/>
          <w:color w:val="000000"/>
          <w:sz w:val="24"/>
          <w:szCs w:val="24"/>
          <w:shd w:val="clear" w:color="auto" w:fill="FFFFFF"/>
          <w:lang w:val="ro-MD"/>
        </w:rPr>
        <w:t xml:space="preserve"> să declare prețul de producător.</w:t>
      </w:r>
    </w:p>
    <w:p w14:paraId="6DDE90A6" w14:textId="78FA04D9" w:rsidR="000C70F6" w:rsidRPr="00CF52EA" w:rsidRDefault="000826D5" w:rsidP="00C001BB">
      <w:pPr>
        <w:spacing w:after="0"/>
        <w:ind w:firstLine="709"/>
        <w:jc w:val="both"/>
        <w:rPr>
          <w:rFonts w:asciiTheme="majorHAnsi" w:hAnsiTheme="majorHAnsi" w:cstheme="majorHAnsi"/>
          <w:color w:val="000000"/>
          <w:sz w:val="24"/>
          <w:szCs w:val="24"/>
          <w:shd w:val="clear" w:color="auto" w:fill="FFFFFF"/>
          <w:lang w:val="ro-MD"/>
        </w:rPr>
      </w:pPr>
      <w:r w:rsidRPr="000826D5">
        <w:rPr>
          <w:rFonts w:asciiTheme="majorHAnsi" w:hAnsiTheme="majorHAnsi" w:cstheme="majorHAnsi"/>
          <w:color w:val="000000"/>
          <w:sz w:val="24"/>
          <w:szCs w:val="24"/>
          <w:shd w:val="clear" w:color="auto" w:fill="FFFFFF"/>
          <w:lang w:val="ro-MD"/>
        </w:rPr>
        <w:t>Cu referire la modul de aprobare şi înregistrare a prețurilor de producător la medicamente</w:t>
      </w:r>
      <w:r w:rsidRPr="000826D5">
        <w:rPr>
          <w:rFonts w:asciiTheme="majorHAnsi" w:hAnsiTheme="majorHAnsi" w:cstheme="majorHAnsi"/>
          <w:sz w:val="24"/>
          <w:szCs w:val="24"/>
          <w:shd w:val="clear" w:color="auto" w:fill="FFFFFF"/>
          <w:vertAlign w:val="superscript"/>
        </w:rPr>
        <w:footnoteReference w:id="8"/>
      </w:r>
      <w:r w:rsidRPr="000826D5">
        <w:rPr>
          <w:rFonts w:asciiTheme="majorHAnsi" w:hAnsiTheme="majorHAnsi" w:cstheme="majorHAnsi"/>
          <w:color w:val="000000"/>
          <w:sz w:val="24"/>
          <w:szCs w:val="24"/>
          <w:shd w:val="clear" w:color="auto" w:fill="FFFFFF"/>
          <w:lang w:val="ro-MD"/>
        </w:rPr>
        <w:t xml:space="preserve"> s-a constatat că prezentarea de către solicitant a copiilor de pe cataloagele de prețuri la medicamentele în vigoare la data depunerii cererii, existente pe piețele respective din țări</w:t>
      </w:r>
      <w:r w:rsidR="005277AA">
        <w:rPr>
          <w:rFonts w:asciiTheme="majorHAnsi" w:hAnsiTheme="majorHAnsi" w:cstheme="majorHAnsi"/>
          <w:color w:val="000000"/>
          <w:sz w:val="24"/>
          <w:szCs w:val="24"/>
          <w:shd w:val="clear" w:color="auto" w:fill="FFFFFF"/>
          <w:lang w:val="ro-MD"/>
        </w:rPr>
        <w:t>le de referință</w:t>
      </w:r>
      <w:r w:rsidR="0092046A">
        <w:rPr>
          <w:rFonts w:asciiTheme="majorHAnsi" w:hAnsiTheme="majorHAnsi" w:cstheme="majorHAnsi"/>
          <w:color w:val="000000"/>
          <w:sz w:val="24"/>
          <w:szCs w:val="24"/>
          <w:shd w:val="clear" w:color="auto" w:fill="FFFFFF"/>
          <w:lang w:val="ro-MD"/>
        </w:rPr>
        <w:t>,</w:t>
      </w:r>
      <w:r w:rsidR="005277AA">
        <w:rPr>
          <w:rFonts w:asciiTheme="majorHAnsi" w:hAnsiTheme="majorHAnsi" w:cstheme="majorHAnsi"/>
          <w:color w:val="000000"/>
          <w:sz w:val="24"/>
          <w:szCs w:val="24"/>
          <w:shd w:val="clear" w:color="auto" w:fill="FFFFFF"/>
          <w:lang w:val="ro-MD"/>
        </w:rPr>
        <w:t xml:space="preserve"> nu se respectă.</w:t>
      </w:r>
      <w:r>
        <w:rPr>
          <w:rFonts w:asciiTheme="majorHAnsi" w:hAnsiTheme="majorHAnsi" w:cstheme="majorHAnsi"/>
          <w:color w:val="000000"/>
          <w:sz w:val="24"/>
          <w:szCs w:val="24"/>
          <w:shd w:val="clear" w:color="auto" w:fill="FFFFFF"/>
          <w:lang w:val="ro-MD"/>
        </w:rPr>
        <w:t xml:space="preserve"> </w:t>
      </w:r>
      <w:r w:rsidRPr="000826D5">
        <w:rPr>
          <w:rFonts w:asciiTheme="majorHAnsi" w:hAnsiTheme="majorHAnsi" w:cstheme="majorHAnsi"/>
          <w:color w:val="000000"/>
          <w:sz w:val="24"/>
          <w:szCs w:val="28"/>
          <w:lang w:val="ro-MD"/>
        </w:rPr>
        <w:t>Astfel, dosarele nu conțin copiile cataloagelor</w:t>
      </w:r>
      <w:r w:rsidR="0092046A">
        <w:rPr>
          <w:rFonts w:asciiTheme="majorHAnsi" w:hAnsiTheme="majorHAnsi" w:cstheme="majorHAnsi"/>
          <w:color w:val="000000"/>
          <w:sz w:val="24"/>
          <w:szCs w:val="28"/>
          <w:lang w:val="ro-MD"/>
        </w:rPr>
        <w:t>,</w:t>
      </w:r>
      <w:r>
        <w:rPr>
          <w:rFonts w:asciiTheme="majorHAnsi" w:hAnsiTheme="majorHAnsi" w:cstheme="majorHAnsi"/>
          <w:color w:val="000000"/>
          <w:sz w:val="24"/>
          <w:szCs w:val="28"/>
          <w:lang w:val="ro-MD"/>
        </w:rPr>
        <w:t xml:space="preserve"> ci</w:t>
      </w:r>
      <w:r w:rsidRPr="000826D5">
        <w:rPr>
          <w:rFonts w:asciiTheme="majorHAnsi" w:hAnsiTheme="majorHAnsi" w:cstheme="majorHAnsi"/>
          <w:color w:val="000000"/>
          <w:sz w:val="24"/>
          <w:szCs w:val="28"/>
          <w:lang w:val="ro-MD"/>
        </w:rPr>
        <w:t xml:space="preserve"> o copie a unui tabel </w:t>
      </w:r>
      <w:r w:rsidRPr="00CF52EA">
        <w:rPr>
          <w:rFonts w:asciiTheme="majorHAnsi" w:hAnsiTheme="majorHAnsi" w:cstheme="majorHAnsi"/>
          <w:color w:val="000000"/>
          <w:sz w:val="24"/>
          <w:szCs w:val="28"/>
          <w:lang w:val="ro-MD"/>
        </w:rPr>
        <w:t>Microsoft Excell, completat de către angajații AMDM, care nu po</w:t>
      </w:r>
      <w:r w:rsidR="0092046A">
        <w:rPr>
          <w:rFonts w:asciiTheme="majorHAnsi" w:hAnsiTheme="majorHAnsi" w:cstheme="majorHAnsi"/>
          <w:color w:val="000000"/>
          <w:sz w:val="24"/>
          <w:szCs w:val="28"/>
          <w:lang w:val="ro-MD"/>
        </w:rPr>
        <w:t>a</w:t>
      </w:r>
      <w:r w:rsidRPr="00CF52EA">
        <w:rPr>
          <w:rFonts w:asciiTheme="majorHAnsi" w:hAnsiTheme="majorHAnsi" w:cstheme="majorHAnsi"/>
          <w:color w:val="000000"/>
          <w:sz w:val="24"/>
          <w:szCs w:val="28"/>
          <w:lang w:val="ro-MD"/>
        </w:rPr>
        <w:t>t</w:t>
      </w:r>
      <w:r w:rsidR="0092046A">
        <w:rPr>
          <w:rFonts w:asciiTheme="majorHAnsi" w:hAnsiTheme="majorHAnsi" w:cstheme="majorHAnsi"/>
          <w:color w:val="000000"/>
          <w:sz w:val="24"/>
          <w:szCs w:val="28"/>
          <w:lang w:val="ro-MD"/>
        </w:rPr>
        <w:t>e</w:t>
      </w:r>
      <w:r w:rsidRPr="00CF52EA">
        <w:rPr>
          <w:rFonts w:asciiTheme="majorHAnsi" w:hAnsiTheme="majorHAnsi" w:cstheme="majorHAnsi"/>
          <w:color w:val="000000"/>
          <w:sz w:val="24"/>
          <w:szCs w:val="28"/>
          <w:lang w:val="ro-MD"/>
        </w:rPr>
        <w:t xml:space="preserve"> fi contrapus </w:t>
      </w:r>
      <w:r w:rsidR="0092046A">
        <w:rPr>
          <w:rFonts w:asciiTheme="majorHAnsi" w:hAnsiTheme="majorHAnsi" w:cstheme="majorHAnsi"/>
          <w:color w:val="000000"/>
          <w:sz w:val="24"/>
          <w:szCs w:val="28"/>
          <w:lang w:val="ro-MD"/>
        </w:rPr>
        <w:t>c</w:t>
      </w:r>
      <w:r w:rsidRPr="00CF52EA">
        <w:rPr>
          <w:rFonts w:asciiTheme="majorHAnsi" w:hAnsiTheme="majorHAnsi" w:cstheme="majorHAnsi"/>
          <w:color w:val="000000"/>
          <w:sz w:val="24"/>
          <w:szCs w:val="28"/>
          <w:lang w:val="ro-MD"/>
        </w:rPr>
        <w:t>ataloagel</w:t>
      </w:r>
      <w:r w:rsidR="0092046A">
        <w:rPr>
          <w:rFonts w:asciiTheme="majorHAnsi" w:hAnsiTheme="majorHAnsi" w:cstheme="majorHAnsi"/>
          <w:color w:val="000000"/>
          <w:sz w:val="24"/>
          <w:szCs w:val="28"/>
          <w:lang w:val="ro-MD"/>
        </w:rPr>
        <w:t>or</w:t>
      </w:r>
      <w:r w:rsidRPr="00CF52EA">
        <w:rPr>
          <w:rFonts w:asciiTheme="majorHAnsi" w:hAnsiTheme="majorHAnsi" w:cstheme="majorHAnsi"/>
          <w:color w:val="000000"/>
          <w:sz w:val="24"/>
          <w:szCs w:val="28"/>
          <w:lang w:val="ro-MD"/>
        </w:rPr>
        <w:t xml:space="preserve"> din țările de referință, deoarece acestea sunt într-o permanentă actualizare. </w:t>
      </w:r>
    </w:p>
    <w:p w14:paraId="0E601383" w14:textId="77777777" w:rsidR="005277AA" w:rsidRPr="00CF52EA" w:rsidRDefault="00DE1779" w:rsidP="005277AA">
      <w:pPr>
        <w:shd w:val="clear" w:color="auto" w:fill="FFFFFF"/>
        <w:spacing w:after="0"/>
        <w:jc w:val="both"/>
        <w:rPr>
          <w:rFonts w:asciiTheme="majorHAnsi" w:hAnsiTheme="majorHAnsi" w:cstheme="majorHAnsi"/>
          <w:i/>
          <w:color w:val="000000" w:themeColor="text1"/>
          <w:sz w:val="24"/>
          <w:szCs w:val="24"/>
          <w:shd w:val="clear" w:color="auto" w:fill="FFFFFF"/>
          <w:lang w:val="ro-MD"/>
        </w:rPr>
      </w:pPr>
      <w:r w:rsidRPr="00CF52EA">
        <w:rPr>
          <w:rFonts w:asciiTheme="majorHAnsi" w:hAnsiTheme="majorHAnsi" w:cstheme="majorHAnsi"/>
          <w:b/>
          <w:i/>
          <w:color w:val="000000" w:themeColor="text1"/>
          <w:sz w:val="24"/>
          <w:szCs w:val="24"/>
          <w:shd w:val="clear" w:color="auto" w:fill="FFFFFF"/>
          <w:lang w:val="ro-MD"/>
        </w:rPr>
        <w:t>Notă</w:t>
      </w:r>
      <w:r w:rsidRPr="00CF52EA">
        <w:rPr>
          <w:rFonts w:asciiTheme="majorHAnsi" w:hAnsiTheme="majorHAnsi" w:cstheme="majorHAnsi"/>
          <w:i/>
          <w:color w:val="000000" w:themeColor="text1"/>
          <w:sz w:val="24"/>
          <w:szCs w:val="24"/>
          <w:shd w:val="clear" w:color="auto" w:fill="FFFFFF"/>
          <w:lang w:val="ro-MD"/>
        </w:rPr>
        <w:t>: În anul 2022 a</w:t>
      </w:r>
      <w:r w:rsidR="005277AA" w:rsidRPr="00CF52EA">
        <w:rPr>
          <w:rFonts w:asciiTheme="majorHAnsi" w:hAnsiTheme="majorHAnsi" w:cstheme="majorHAnsi"/>
          <w:i/>
          <w:color w:val="000000" w:themeColor="text1"/>
          <w:sz w:val="24"/>
          <w:szCs w:val="24"/>
          <w:shd w:val="clear" w:color="auto" w:fill="FFFFFF"/>
          <w:lang w:val="ro-MD"/>
        </w:rPr>
        <w:t xml:space="preserve"> fost modificat mecanismul de avizare şi înregistrare a prețului pentru medicamentele de la producătorul au</w:t>
      </w:r>
      <w:r w:rsidRPr="00CF52EA">
        <w:rPr>
          <w:rFonts w:asciiTheme="majorHAnsi" w:hAnsiTheme="majorHAnsi" w:cstheme="majorHAnsi"/>
          <w:i/>
          <w:color w:val="000000" w:themeColor="text1"/>
          <w:sz w:val="24"/>
          <w:szCs w:val="24"/>
          <w:shd w:val="clear" w:color="auto" w:fill="FFFFFF"/>
          <w:lang w:val="ro-MD"/>
        </w:rPr>
        <w:t>tohton şi pentru cele de import</w:t>
      </w:r>
      <w:r w:rsidR="0092046A">
        <w:rPr>
          <w:rFonts w:asciiTheme="majorHAnsi" w:hAnsiTheme="majorHAnsi" w:cstheme="majorHAnsi"/>
          <w:i/>
          <w:color w:val="000000" w:themeColor="text1"/>
          <w:sz w:val="24"/>
          <w:szCs w:val="24"/>
          <w:shd w:val="clear" w:color="auto" w:fill="FFFFFF"/>
          <w:lang w:val="ro-MD"/>
        </w:rPr>
        <w:t>,</w:t>
      </w:r>
      <w:r w:rsidRPr="00CF52EA">
        <w:rPr>
          <w:rFonts w:asciiTheme="majorHAnsi" w:hAnsiTheme="majorHAnsi" w:cstheme="majorHAnsi"/>
          <w:i/>
          <w:color w:val="000000" w:themeColor="text1"/>
          <w:sz w:val="24"/>
          <w:szCs w:val="24"/>
          <w:shd w:val="clear" w:color="auto" w:fill="FFFFFF"/>
          <w:lang w:val="ro-MD"/>
        </w:rPr>
        <w:t xml:space="preserve"> fiind simplificat și îmbunătățit acest proces.</w:t>
      </w:r>
    </w:p>
    <w:p w14:paraId="16D94EF3" w14:textId="77777777" w:rsidR="005277AA" w:rsidRPr="00CF52EA" w:rsidRDefault="005277AA" w:rsidP="0009756E">
      <w:pPr>
        <w:shd w:val="clear" w:color="auto" w:fill="FFFFFF"/>
        <w:spacing w:after="0"/>
        <w:jc w:val="both"/>
        <w:rPr>
          <w:rFonts w:asciiTheme="majorHAnsi" w:hAnsiTheme="majorHAnsi" w:cstheme="majorHAnsi"/>
          <w:color w:val="000000"/>
          <w:sz w:val="24"/>
          <w:szCs w:val="24"/>
          <w:shd w:val="clear" w:color="auto" w:fill="FFFFFF"/>
          <w:lang w:val="ro-MD"/>
        </w:rPr>
      </w:pPr>
    </w:p>
    <w:p w14:paraId="29B68942" w14:textId="77777777" w:rsidR="00F166A6" w:rsidRPr="00B14B26" w:rsidRDefault="009F3EF1" w:rsidP="000C70F6">
      <w:pPr>
        <w:pStyle w:val="1"/>
        <w:spacing w:before="0"/>
        <w:jc w:val="both"/>
        <w:rPr>
          <w:rFonts w:cstheme="majorHAnsi"/>
          <w:b/>
          <w:i/>
          <w:color w:val="002060"/>
          <w:sz w:val="24"/>
          <w:lang w:val="ro-MD"/>
        </w:rPr>
      </w:pPr>
      <w:bookmarkStart w:id="23" w:name="_Toc128495784"/>
      <w:r w:rsidRPr="00B14B26">
        <w:rPr>
          <w:rFonts w:cstheme="majorHAnsi"/>
          <w:b/>
          <w:i/>
          <w:color w:val="002060"/>
          <w:sz w:val="24"/>
          <w:lang w:val="ro-MD"/>
        </w:rPr>
        <w:t>4.1.2.</w:t>
      </w:r>
      <w:r w:rsidR="00BC1F0D" w:rsidRPr="00B14B26">
        <w:rPr>
          <w:rFonts w:cstheme="majorHAnsi"/>
          <w:b/>
          <w:i/>
          <w:color w:val="002060"/>
          <w:sz w:val="24"/>
          <w:lang w:val="ro-MD"/>
        </w:rPr>
        <w:t xml:space="preserve"> </w:t>
      </w:r>
      <w:r w:rsidR="002D4500" w:rsidRPr="00B14B26">
        <w:rPr>
          <w:rFonts w:cstheme="majorHAnsi"/>
          <w:b/>
          <w:i/>
          <w:color w:val="002060"/>
          <w:sz w:val="24"/>
          <w:lang w:val="ro-MD"/>
        </w:rPr>
        <w:t>Importul medicamentelor neautorizate</w:t>
      </w:r>
      <w:r w:rsidR="00E61A49" w:rsidRPr="00B14B26">
        <w:rPr>
          <w:rFonts w:cstheme="majorHAnsi"/>
          <w:b/>
          <w:i/>
          <w:color w:val="002060"/>
          <w:sz w:val="24"/>
          <w:lang w:val="ro-MD"/>
        </w:rPr>
        <w:t xml:space="preserve"> în Republica Moldova</w:t>
      </w:r>
      <w:r w:rsidR="0008206A" w:rsidRPr="00B14B26">
        <w:rPr>
          <w:rFonts w:cstheme="majorHAnsi"/>
          <w:b/>
          <w:i/>
          <w:color w:val="002060"/>
          <w:sz w:val="24"/>
          <w:lang w:val="ro-MD"/>
        </w:rPr>
        <w:t xml:space="preserve">, </w:t>
      </w:r>
      <w:r w:rsidR="006310EA" w:rsidRPr="00B14B26">
        <w:rPr>
          <w:rFonts w:cstheme="majorHAnsi"/>
          <w:b/>
          <w:i/>
          <w:color w:val="002060"/>
          <w:sz w:val="24"/>
          <w:lang w:val="ro-MD"/>
        </w:rPr>
        <w:t>în sumă de 288,8</w:t>
      </w:r>
      <w:r w:rsidR="0008206A" w:rsidRPr="00B14B26">
        <w:rPr>
          <w:rFonts w:cstheme="majorHAnsi"/>
          <w:b/>
          <w:i/>
          <w:color w:val="002060"/>
          <w:sz w:val="24"/>
          <w:lang w:val="ro-MD"/>
        </w:rPr>
        <w:t xml:space="preserve"> mil.lei</w:t>
      </w:r>
      <w:r w:rsidR="0092046A" w:rsidRPr="00B14B26">
        <w:rPr>
          <w:rFonts w:cstheme="majorHAnsi"/>
          <w:b/>
          <w:i/>
          <w:color w:val="002060"/>
          <w:sz w:val="24"/>
          <w:lang w:val="ro-MD"/>
        </w:rPr>
        <w:t>,</w:t>
      </w:r>
      <w:r w:rsidR="002D4500" w:rsidRPr="00B14B26">
        <w:rPr>
          <w:rFonts w:cstheme="majorHAnsi"/>
          <w:b/>
          <w:i/>
          <w:color w:val="002060"/>
          <w:sz w:val="24"/>
          <w:lang w:val="ro-MD"/>
        </w:rPr>
        <w:t xml:space="preserve"> </w:t>
      </w:r>
      <w:r w:rsidR="0008206A" w:rsidRPr="00B14B26">
        <w:rPr>
          <w:rFonts w:cstheme="majorHAnsi"/>
          <w:b/>
          <w:i/>
          <w:color w:val="002060"/>
          <w:sz w:val="24"/>
          <w:lang w:val="ro-MD"/>
        </w:rPr>
        <w:t>nu</w:t>
      </w:r>
      <w:r w:rsidR="008E5F26" w:rsidRPr="00B14B26">
        <w:rPr>
          <w:rFonts w:cstheme="majorHAnsi"/>
          <w:b/>
          <w:i/>
          <w:color w:val="002060"/>
          <w:sz w:val="24"/>
          <w:lang w:val="ro-MD"/>
        </w:rPr>
        <w:t xml:space="preserve"> s-au încadrat în cerințele și excepțiile prevăzute de cadrul legal</w:t>
      </w:r>
      <w:r w:rsidR="00DE1779" w:rsidRPr="00B14B26">
        <w:rPr>
          <w:rFonts w:cstheme="majorHAnsi"/>
          <w:b/>
          <w:i/>
          <w:color w:val="002060"/>
          <w:sz w:val="24"/>
          <w:lang w:val="ro-MD"/>
        </w:rPr>
        <w:t xml:space="preserve"> și</w:t>
      </w:r>
      <w:r w:rsidR="008E5F26" w:rsidRPr="00B14B26">
        <w:rPr>
          <w:rFonts w:cstheme="majorHAnsi"/>
          <w:b/>
          <w:i/>
          <w:color w:val="002060"/>
          <w:sz w:val="24"/>
          <w:lang w:val="ro-MD"/>
        </w:rPr>
        <w:t xml:space="preserve"> nu</w:t>
      </w:r>
      <w:r w:rsidR="0008206A" w:rsidRPr="00B14B26">
        <w:rPr>
          <w:rFonts w:cstheme="majorHAnsi"/>
          <w:b/>
          <w:i/>
          <w:color w:val="002060"/>
          <w:sz w:val="24"/>
          <w:lang w:val="ro-MD"/>
        </w:rPr>
        <w:t xml:space="preserve"> </w:t>
      </w:r>
      <w:r w:rsidR="00E61A49" w:rsidRPr="00B14B26">
        <w:rPr>
          <w:rFonts w:cstheme="majorHAnsi"/>
          <w:b/>
          <w:i/>
          <w:color w:val="002060"/>
          <w:sz w:val="24"/>
          <w:lang w:val="ro-MD"/>
        </w:rPr>
        <w:t>au dispus</w:t>
      </w:r>
      <w:r w:rsidR="0008206A" w:rsidRPr="00B14B26">
        <w:rPr>
          <w:rFonts w:cstheme="majorHAnsi"/>
          <w:b/>
          <w:i/>
          <w:color w:val="002060"/>
          <w:sz w:val="24"/>
          <w:lang w:val="ro-MD"/>
        </w:rPr>
        <w:t xml:space="preserve"> de suficiente </w:t>
      </w:r>
      <w:r w:rsidR="005D5DFD" w:rsidRPr="00B14B26">
        <w:rPr>
          <w:rFonts w:cstheme="majorHAnsi"/>
          <w:b/>
          <w:i/>
          <w:color w:val="002060"/>
          <w:sz w:val="24"/>
          <w:lang w:val="ro-MD"/>
        </w:rPr>
        <w:t>evaluări și argumentări bazate pe</w:t>
      </w:r>
      <w:r w:rsidR="0008206A" w:rsidRPr="00B14B26">
        <w:rPr>
          <w:rFonts w:cstheme="majorHAnsi"/>
          <w:b/>
          <w:i/>
          <w:color w:val="002060"/>
          <w:sz w:val="24"/>
          <w:lang w:val="ro-MD"/>
        </w:rPr>
        <w:t xml:space="preserve"> necesitățile cetățenilor</w:t>
      </w:r>
      <w:r w:rsidR="00E61A49" w:rsidRPr="00B14B26">
        <w:rPr>
          <w:rFonts w:cstheme="majorHAnsi"/>
          <w:b/>
          <w:i/>
          <w:color w:val="002060"/>
          <w:sz w:val="24"/>
          <w:lang w:val="ro-MD"/>
        </w:rPr>
        <w:t>.</w:t>
      </w:r>
      <w:bookmarkEnd w:id="23"/>
      <w:r w:rsidR="0008206A" w:rsidRPr="00B14B26">
        <w:rPr>
          <w:rFonts w:cstheme="majorHAnsi"/>
          <w:b/>
          <w:i/>
          <w:color w:val="002060"/>
          <w:sz w:val="24"/>
          <w:lang w:val="ro-MD"/>
        </w:rPr>
        <w:t xml:space="preserve"> </w:t>
      </w:r>
    </w:p>
    <w:p w14:paraId="5ABC7FAB" w14:textId="09E0332E" w:rsidR="00B9449D" w:rsidRPr="00564A4A" w:rsidRDefault="009C4046" w:rsidP="00C001BB">
      <w:pPr>
        <w:spacing w:after="0"/>
        <w:ind w:firstLine="709"/>
        <w:jc w:val="both"/>
        <w:rPr>
          <w:rFonts w:asciiTheme="majorHAnsi" w:hAnsiTheme="majorHAnsi" w:cstheme="majorHAnsi"/>
          <w:sz w:val="24"/>
          <w:szCs w:val="24"/>
          <w:lang w:val="en-US"/>
        </w:rPr>
      </w:pPr>
      <w:r w:rsidRPr="00CF52EA">
        <w:rPr>
          <w:rFonts w:asciiTheme="majorHAnsi" w:hAnsiTheme="majorHAnsi" w:cstheme="majorHAnsi"/>
          <w:sz w:val="24"/>
          <w:szCs w:val="24"/>
          <w:lang w:val="ro-MD"/>
        </w:rPr>
        <w:t>Auditul a stabilit că în anul</w:t>
      </w:r>
      <w:r w:rsidRPr="00B9449D">
        <w:rPr>
          <w:rFonts w:asciiTheme="majorHAnsi" w:hAnsiTheme="majorHAnsi" w:cstheme="majorHAnsi"/>
          <w:sz w:val="24"/>
          <w:szCs w:val="24"/>
          <w:lang w:val="ro-MD"/>
        </w:rPr>
        <w:t xml:space="preserve"> 2021 au fost eliberate autorizații de </w:t>
      </w:r>
      <w:r w:rsidR="0088031D">
        <w:rPr>
          <w:rFonts w:asciiTheme="majorHAnsi" w:hAnsiTheme="majorHAnsi" w:cstheme="majorHAnsi"/>
          <w:sz w:val="24"/>
          <w:szCs w:val="24"/>
          <w:lang w:val="ro-MD"/>
        </w:rPr>
        <w:t>import</w:t>
      </w:r>
      <w:r w:rsidR="006B1EEF">
        <w:rPr>
          <w:rFonts w:asciiTheme="majorHAnsi" w:hAnsiTheme="majorHAnsi" w:cstheme="majorHAnsi"/>
          <w:sz w:val="24"/>
          <w:szCs w:val="24"/>
          <w:lang w:val="ro-MD"/>
        </w:rPr>
        <w:t>, în sumă de 3</w:t>
      </w:r>
      <w:r w:rsidR="0092046A">
        <w:rPr>
          <w:rFonts w:asciiTheme="majorHAnsi" w:hAnsiTheme="majorHAnsi" w:cstheme="majorHAnsi"/>
          <w:sz w:val="24"/>
          <w:szCs w:val="24"/>
          <w:lang w:val="ro-MD"/>
        </w:rPr>
        <w:t>.</w:t>
      </w:r>
      <w:r w:rsidR="006B1EEF">
        <w:rPr>
          <w:rFonts w:asciiTheme="majorHAnsi" w:hAnsiTheme="majorHAnsi" w:cstheme="majorHAnsi"/>
          <w:sz w:val="24"/>
          <w:szCs w:val="24"/>
          <w:lang w:val="ro-MD"/>
        </w:rPr>
        <w:t>881,2 mil.lei, cu 540,0 mil.lei mai mult</w:t>
      </w:r>
      <w:r w:rsidR="0092046A">
        <w:rPr>
          <w:rFonts w:asciiTheme="majorHAnsi" w:hAnsiTheme="majorHAnsi" w:cstheme="majorHAnsi"/>
          <w:sz w:val="24"/>
          <w:szCs w:val="24"/>
          <w:lang w:val="ro-MD"/>
        </w:rPr>
        <w:t>,</w:t>
      </w:r>
      <w:r w:rsidR="006B1EEF">
        <w:rPr>
          <w:rFonts w:asciiTheme="majorHAnsi" w:hAnsiTheme="majorHAnsi" w:cstheme="majorHAnsi"/>
          <w:sz w:val="24"/>
          <w:szCs w:val="24"/>
          <w:lang w:val="ro-MD"/>
        </w:rPr>
        <w:t xml:space="preserve"> comparativ cu</w:t>
      </w:r>
      <w:r w:rsidRPr="00B9449D">
        <w:rPr>
          <w:rFonts w:asciiTheme="majorHAnsi" w:hAnsiTheme="majorHAnsi" w:cstheme="majorHAnsi"/>
          <w:sz w:val="24"/>
          <w:szCs w:val="24"/>
          <w:lang w:val="ro-MD"/>
        </w:rPr>
        <w:t xml:space="preserve"> anul 2020, </w:t>
      </w:r>
      <w:r w:rsidR="006B1EEF">
        <w:rPr>
          <w:rFonts w:asciiTheme="majorHAnsi" w:hAnsiTheme="majorHAnsi" w:cstheme="majorHAnsi"/>
          <w:sz w:val="24"/>
          <w:szCs w:val="24"/>
          <w:lang w:val="ro-MD"/>
        </w:rPr>
        <w:t>care au constituit</w:t>
      </w:r>
      <w:r w:rsidR="00006700">
        <w:rPr>
          <w:rFonts w:asciiTheme="majorHAnsi" w:hAnsiTheme="majorHAnsi" w:cstheme="majorHAnsi"/>
          <w:sz w:val="24"/>
          <w:szCs w:val="24"/>
          <w:lang w:val="ro-MD"/>
        </w:rPr>
        <w:t xml:space="preserve"> </w:t>
      </w:r>
      <w:r w:rsidR="006B1EEF">
        <w:rPr>
          <w:rFonts w:asciiTheme="majorHAnsi" w:hAnsiTheme="majorHAnsi" w:cstheme="majorHAnsi"/>
          <w:sz w:val="24"/>
          <w:szCs w:val="24"/>
          <w:lang w:val="ro-MD"/>
        </w:rPr>
        <w:t>3</w:t>
      </w:r>
      <w:r w:rsidR="0092046A">
        <w:rPr>
          <w:rFonts w:asciiTheme="majorHAnsi" w:hAnsiTheme="majorHAnsi" w:cstheme="majorHAnsi"/>
          <w:sz w:val="24"/>
          <w:szCs w:val="24"/>
          <w:lang w:val="ro-MD"/>
        </w:rPr>
        <w:t>.</w:t>
      </w:r>
      <w:r w:rsidR="006B1EEF">
        <w:rPr>
          <w:rFonts w:asciiTheme="majorHAnsi" w:hAnsiTheme="majorHAnsi" w:cstheme="majorHAnsi"/>
          <w:sz w:val="24"/>
          <w:szCs w:val="24"/>
          <w:lang w:val="ro-MD"/>
        </w:rPr>
        <w:t>341,3</w:t>
      </w:r>
      <w:r w:rsidR="00006700">
        <w:rPr>
          <w:rFonts w:asciiTheme="majorHAnsi" w:hAnsiTheme="majorHAnsi" w:cstheme="majorHAnsi"/>
          <w:sz w:val="24"/>
          <w:szCs w:val="24"/>
          <w:lang w:val="ro-MD"/>
        </w:rPr>
        <w:t xml:space="preserve"> mil.</w:t>
      </w:r>
      <w:r w:rsidR="006B1EEF">
        <w:rPr>
          <w:rFonts w:asciiTheme="majorHAnsi" w:hAnsiTheme="majorHAnsi" w:cstheme="majorHAnsi"/>
          <w:sz w:val="24"/>
          <w:szCs w:val="24"/>
          <w:lang w:val="ro-MD"/>
        </w:rPr>
        <w:t>lei, date prezentate în tabelul ce urmează:</w:t>
      </w:r>
      <w:r w:rsidRPr="00B9449D">
        <w:rPr>
          <w:rFonts w:asciiTheme="majorHAnsi" w:hAnsiTheme="majorHAnsi" w:cstheme="majorHAnsi"/>
          <w:sz w:val="24"/>
          <w:szCs w:val="24"/>
          <w:lang w:val="ro-MD"/>
        </w:rPr>
        <w:t xml:space="preserve"> </w:t>
      </w:r>
      <w:r w:rsidR="001E3105">
        <w:rPr>
          <w:rFonts w:asciiTheme="majorHAnsi" w:hAnsiTheme="majorHAnsi" w:cstheme="majorHAnsi"/>
          <w:sz w:val="24"/>
          <w:szCs w:val="24"/>
          <w:lang w:val="ro-MD"/>
        </w:rPr>
        <w:t xml:space="preserve"> </w:t>
      </w:r>
    </w:p>
    <w:p w14:paraId="76F972AB" w14:textId="39A6F8A6" w:rsidR="009B5989" w:rsidRPr="009B5989" w:rsidRDefault="009B5989" w:rsidP="009B5989">
      <w:pPr>
        <w:spacing w:after="0"/>
        <w:jc w:val="center"/>
        <w:rPr>
          <w:rFonts w:asciiTheme="majorHAnsi" w:hAnsiTheme="majorHAnsi" w:cstheme="majorHAnsi"/>
          <w:b/>
          <w:sz w:val="24"/>
          <w:szCs w:val="24"/>
          <w:lang w:val="ro-MD"/>
        </w:rPr>
      </w:pPr>
      <w:r w:rsidRPr="009B5989">
        <w:rPr>
          <w:rFonts w:asciiTheme="majorHAnsi" w:hAnsiTheme="majorHAnsi" w:cstheme="majorHAnsi"/>
          <w:b/>
          <w:sz w:val="24"/>
          <w:szCs w:val="24"/>
          <w:lang w:val="ro-MD"/>
        </w:rPr>
        <w:t>Informați</w:t>
      </w:r>
      <w:r w:rsidR="0092046A">
        <w:rPr>
          <w:rFonts w:asciiTheme="majorHAnsi" w:hAnsiTheme="majorHAnsi" w:cstheme="majorHAnsi"/>
          <w:b/>
          <w:sz w:val="24"/>
          <w:szCs w:val="24"/>
          <w:lang w:val="ro-MD"/>
        </w:rPr>
        <w:t>i</w:t>
      </w:r>
      <w:r w:rsidRPr="009B5989">
        <w:rPr>
          <w:rFonts w:asciiTheme="majorHAnsi" w:hAnsiTheme="majorHAnsi" w:cstheme="majorHAnsi"/>
          <w:b/>
          <w:sz w:val="24"/>
          <w:szCs w:val="24"/>
          <w:lang w:val="ro-MD"/>
        </w:rPr>
        <w:t xml:space="preserve"> privind autorizarea importului de medicamente în Republica Moldova</w:t>
      </w:r>
    </w:p>
    <w:p w14:paraId="5AB0FE8F" w14:textId="25EA839C" w:rsidR="009B5989" w:rsidRPr="00213304" w:rsidRDefault="00605323" w:rsidP="009B5989">
      <w:pPr>
        <w:spacing w:after="0"/>
        <w:jc w:val="right"/>
        <w:rPr>
          <w:rFonts w:asciiTheme="majorHAnsi" w:hAnsiTheme="majorHAnsi" w:cstheme="majorHAnsi"/>
          <w:b/>
          <w:sz w:val="24"/>
          <w:szCs w:val="24"/>
          <w:lang w:val="ro-MD"/>
        </w:rPr>
      </w:pPr>
      <w:r w:rsidRPr="00213304">
        <w:rPr>
          <w:rFonts w:asciiTheme="majorHAnsi" w:hAnsiTheme="majorHAnsi" w:cstheme="majorHAnsi"/>
          <w:b/>
          <w:sz w:val="24"/>
          <w:szCs w:val="24"/>
          <w:lang w:val="ro-MD"/>
        </w:rPr>
        <w:t>Tabelul nr.</w:t>
      </w:r>
      <w:r w:rsidR="00BD6188">
        <w:rPr>
          <w:rFonts w:asciiTheme="majorHAnsi" w:hAnsiTheme="majorHAnsi" w:cstheme="majorHAnsi"/>
          <w:b/>
          <w:sz w:val="24"/>
          <w:szCs w:val="24"/>
          <w:lang w:val="ro-MD"/>
        </w:rPr>
        <w:t>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
        <w:gridCol w:w="1183"/>
        <w:gridCol w:w="1037"/>
        <w:gridCol w:w="2326"/>
        <w:gridCol w:w="998"/>
        <w:gridCol w:w="1036"/>
        <w:gridCol w:w="2324"/>
      </w:tblGrid>
      <w:tr w:rsidR="00B9449D" w:rsidRPr="00F2778C" w14:paraId="17D9AD03" w14:textId="77777777" w:rsidTr="00766B79">
        <w:trPr>
          <w:trHeight w:val="50"/>
        </w:trPr>
        <w:tc>
          <w:tcPr>
            <w:tcW w:w="376" w:type="pct"/>
            <w:vMerge w:val="restart"/>
            <w:hideMark/>
          </w:tcPr>
          <w:p w14:paraId="53229847" w14:textId="77777777" w:rsidR="00B9449D" w:rsidRPr="00C26785" w:rsidRDefault="00B9449D" w:rsidP="009A5919">
            <w:pPr>
              <w:spacing w:after="0"/>
              <w:jc w:val="center"/>
              <w:rPr>
                <w:rFonts w:asciiTheme="majorHAnsi" w:hAnsiTheme="majorHAnsi" w:cstheme="majorHAnsi"/>
                <w:b/>
                <w:color w:val="000000"/>
                <w:lang w:val="ro-MD"/>
              </w:rPr>
            </w:pPr>
            <w:r w:rsidRPr="00C26785">
              <w:rPr>
                <w:rFonts w:asciiTheme="majorHAnsi" w:hAnsiTheme="majorHAnsi" w:cstheme="majorHAnsi"/>
                <w:b/>
                <w:color w:val="000000"/>
                <w:lang w:val="ro-MD"/>
              </w:rPr>
              <w:t>Anul</w:t>
            </w:r>
          </w:p>
        </w:tc>
        <w:tc>
          <w:tcPr>
            <w:tcW w:w="2360" w:type="pct"/>
            <w:gridSpan w:val="3"/>
            <w:hideMark/>
          </w:tcPr>
          <w:p w14:paraId="7138BDF2" w14:textId="77777777" w:rsidR="00B9449D" w:rsidRPr="00C515A2" w:rsidRDefault="00B9449D" w:rsidP="009A5919">
            <w:pPr>
              <w:spacing w:after="0"/>
              <w:jc w:val="center"/>
              <w:rPr>
                <w:rFonts w:asciiTheme="majorHAnsi" w:hAnsiTheme="majorHAnsi" w:cstheme="majorHAnsi"/>
                <w:b/>
                <w:color w:val="002060"/>
                <w:lang w:val="ro-MD"/>
              </w:rPr>
            </w:pPr>
            <w:r w:rsidRPr="00C26785">
              <w:rPr>
                <w:rFonts w:asciiTheme="majorHAnsi" w:hAnsiTheme="majorHAnsi" w:cstheme="majorHAnsi"/>
                <w:b/>
                <w:color w:val="002060"/>
                <w:lang w:val="ro-MD"/>
              </w:rPr>
              <w:t xml:space="preserve">Medicamente </w:t>
            </w:r>
            <w:r w:rsidRPr="00213304">
              <w:rPr>
                <w:rFonts w:asciiTheme="majorHAnsi" w:hAnsiTheme="majorHAnsi" w:cstheme="majorHAnsi"/>
                <w:b/>
                <w:color w:val="002060"/>
                <w:lang w:val="ro-MD"/>
              </w:rPr>
              <w:t>neautorizate</w:t>
            </w:r>
            <w:r w:rsidR="00925CB0" w:rsidRPr="00213304">
              <w:rPr>
                <w:rFonts w:asciiTheme="majorHAnsi" w:hAnsiTheme="majorHAnsi" w:cstheme="majorHAnsi"/>
                <w:b/>
                <w:color w:val="002060"/>
                <w:lang w:val="ro-MD"/>
              </w:rPr>
              <w:t>/neînregistrate</w:t>
            </w:r>
            <w:r w:rsidR="0088031D" w:rsidRPr="00C26785">
              <w:rPr>
                <w:rFonts w:asciiTheme="majorHAnsi" w:hAnsiTheme="majorHAnsi" w:cstheme="majorHAnsi"/>
                <w:color w:val="002060"/>
                <w:lang w:val="ro-MD"/>
              </w:rPr>
              <w:t xml:space="preserve"> </w:t>
            </w:r>
            <w:r w:rsidR="0088031D" w:rsidRPr="00C26785">
              <w:rPr>
                <w:rFonts w:asciiTheme="majorHAnsi" w:hAnsiTheme="majorHAnsi" w:cstheme="majorHAnsi"/>
                <w:b/>
                <w:color w:val="002060"/>
                <w:lang w:val="ro-MD"/>
              </w:rPr>
              <w:t>în Republica Moldova</w:t>
            </w:r>
          </w:p>
        </w:tc>
        <w:tc>
          <w:tcPr>
            <w:tcW w:w="2263" w:type="pct"/>
            <w:gridSpan w:val="3"/>
            <w:hideMark/>
          </w:tcPr>
          <w:p w14:paraId="28DBEB2C" w14:textId="77777777" w:rsidR="00B9449D" w:rsidRPr="00C515A2" w:rsidRDefault="00B9449D" w:rsidP="009A5919">
            <w:pPr>
              <w:spacing w:after="0"/>
              <w:jc w:val="center"/>
              <w:rPr>
                <w:rFonts w:asciiTheme="majorHAnsi" w:hAnsiTheme="majorHAnsi" w:cstheme="majorHAnsi"/>
                <w:b/>
                <w:color w:val="002060"/>
                <w:lang w:val="ro-MD"/>
              </w:rPr>
            </w:pPr>
            <w:r w:rsidRPr="00C515A2">
              <w:rPr>
                <w:rFonts w:asciiTheme="majorHAnsi" w:hAnsiTheme="majorHAnsi" w:cstheme="majorHAnsi"/>
                <w:b/>
                <w:color w:val="002060"/>
                <w:lang w:val="ro-MD"/>
              </w:rPr>
              <w:t xml:space="preserve">Medicamente </w:t>
            </w:r>
            <w:r w:rsidRPr="00213304">
              <w:rPr>
                <w:rFonts w:asciiTheme="majorHAnsi" w:hAnsiTheme="majorHAnsi" w:cstheme="majorHAnsi"/>
                <w:b/>
                <w:color w:val="002060"/>
                <w:lang w:val="ro-MD"/>
              </w:rPr>
              <w:t>autorizate</w:t>
            </w:r>
            <w:r w:rsidR="0088031D" w:rsidRPr="00C26785">
              <w:rPr>
                <w:rFonts w:asciiTheme="majorHAnsi" w:hAnsiTheme="majorHAnsi" w:cstheme="majorHAnsi"/>
                <w:b/>
                <w:color w:val="002060"/>
                <w:lang w:val="ro-MD"/>
              </w:rPr>
              <w:t xml:space="preserve"> în Republica Moldova</w:t>
            </w:r>
          </w:p>
        </w:tc>
      </w:tr>
      <w:tr w:rsidR="00B9449D" w:rsidRPr="00166779" w14:paraId="5E692531" w14:textId="77777777" w:rsidTr="00766B79">
        <w:trPr>
          <w:trHeight w:val="310"/>
        </w:trPr>
        <w:tc>
          <w:tcPr>
            <w:tcW w:w="376" w:type="pct"/>
            <w:vMerge/>
            <w:hideMark/>
          </w:tcPr>
          <w:p w14:paraId="14CEFE25" w14:textId="77777777" w:rsidR="00B9449D" w:rsidRPr="00213304" w:rsidRDefault="00B9449D" w:rsidP="009A5919">
            <w:pPr>
              <w:spacing w:after="0"/>
              <w:rPr>
                <w:rFonts w:asciiTheme="majorHAnsi" w:hAnsiTheme="majorHAnsi" w:cstheme="majorHAnsi"/>
                <w:b/>
                <w:color w:val="000000"/>
                <w:lang w:val="ro-MD"/>
              </w:rPr>
            </w:pPr>
          </w:p>
        </w:tc>
        <w:tc>
          <w:tcPr>
            <w:tcW w:w="614" w:type="pct"/>
            <w:hideMark/>
          </w:tcPr>
          <w:p w14:paraId="63F891CE" w14:textId="77777777" w:rsidR="00B9449D" w:rsidRPr="00213304" w:rsidRDefault="00B9449D" w:rsidP="009A5919">
            <w:pPr>
              <w:spacing w:after="0"/>
              <w:jc w:val="center"/>
              <w:rPr>
                <w:rFonts w:asciiTheme="majorHAnsi" w:hAnsiTheme="majorHAnsi" w:cstheme="majorHAnsi"/>
                <w:b/>
                <w:color w:val="000000"/>
                <w:lang w:val="ro-MD"/>
              </w:rPr>
            </w:pPr>
            <w:r w:rsidRPr="00213304">
              <w:rPr>
                <w:rFonts w:asciiTheme="majorHAnsi" w:hAnsiTheme="majorHAnsi" w:cstheme="majorHAnsi"/>
                <w:b/>
                <w:color w:val="000000"/>
                <w:lang w:val="ro-MD"/>
              </w:rPr>
              <w:t>Tipuri</w:t>
            </w:r>
          </w:p>
          <w:p w14:paraId="51FE66CC" w14:textId="77777777" w:rsidR="00851555" w:rsidRPr="00213304" w:rsidRDefault="00851555" w:rsidP="009A5919">
            <w:pPr>
              <w:spacing w:after="0"/>
              <w:jc w:val="center"/>
              <w:rPr>
                <w:rFonts w:asciiTheme="majorHAnsi" w:hAnsiTheme="majorHAnsi" w:cstheme="majorHAnsi"/>
                <w:b/>
                <w:color w:val="000000"/>
                <w:lang w:val="ro-MD"/>
              </w:rPr>
            </w:pPr>
            <w:r w:rsidRPr="00213304">
              <w:rPr>
                <w:rFonts w:asciiTheme="majorHAnsi" w:hAnsiTheme="majorHAnsi" w:cstheme="majorHAnsi"/>
                <w:b/>
                <w:color w:val="000000"/>
                <w:lang w:val="ro-MD"/>
              </w:rPr>
              <w:t>(unități)</w:t>
            </w:r>
          </w:p>
        </w:tc>
        <w:tc>
          <w:tcPr>
            <w:tcW w:w="538" w:type="pct"/>
            <w:hideMark/>
          </w:tcPr>
          <w:p w14:paraId="27BA8D95" w14:textId="77777777" w:rsidR="00B9449D" w:rsidRPr="00213304" w:rsidRDefault="00B9449D" w:rsidP="009A5919">
            <w:pPr>
              <w:spacing w:after="0"/>
              <w:jc w:val="center"/>
              <w:rPr>
                <w:rFonts w:asciiTheme="majorHAnsi" w:hAnsiTheme="majorHAnsi" w:cstheme="majorHAnsi"/>
                <w:b/>
                <w:color w:val="000000"/>
                <w:lang w:val="ro-MD"/>
              </w:rPr>
            </w:pPr>
            <w:r w:rsidRPr="00213304">
              <w:rPr>
                <w:rFonts w:asciiTheme="majorHAnsi" w:hAnsiTheme="majorHAnsi" w:cstheme="majorHAnsi"/>
                <w:b/>
                <w:color w:val="000000"/>
                <w:lang w:val="ro-MD"/>
              </w:rPr>
              <w:t>Poziții</w:t>
            </w:r>
          </w:p>
          <w:p w14:paraId="3AD64F11" w14:textId="77777777" w:rsidR="00851555" w:rsidRPr="00213304" w:rsidRDefault="00851555" w:rsidP="009A5919">
            <w:pPr>
              <w:spacing w:after="0"/>
              <w:jc w:val="center"/>
              <w:rPr>
                <w:rFonts w:asciiTheme="majorHAnsi" w:hAnsiTheme="majorHAnsi" w:cstheme="majorHAnsi"/>
                <w:b/>
                <w:color w:val="000000"/>
                <w:lang w:val="ro-MD"/>
              </w:rPr>
            </w:pPr>
          </w:p>
        </w:tc>
        <w:tc>
          <w:tcPr>
            <w:tcW w:w="1208" w:type="pct"/>
            <w:hideMark/>
          </w:tcPr>
          <w:p w14:paraId="4AA41305" w14:textId="77777777" w:rsidR="00B9449D" w:rsidRPr="00C26785" w:rsidRDefault="00B9449D" w:rsidP="009A5919">
            <w:pPr>
              <w:spacing w:after="0"/>
              <w:jc w:val="center"/>
              <w:rPr>
                <w:rFonts w:asciiTheme="majorHAnsi" w:hAnsiTheme="majorHAnsi" w:cstheme="majorHAnsi"/>
                <w:b/>
                <w:color w:val="000000"/>
                <w:lang w:val="ro-MD"/>
              </w:rPr>
            </w:pPr>
            <w:r w:rsidRPr="00213304">
              <w:rPr>
                <w:rFonts w:asciiTheme="majorHAnsi" w:hAnsiTheme="majorHAnsi" w:cstheme="majorHAnsi"/>
                <w:b/>
                <w:color w:val="000000"/>
                <w:lang w:val="ro-MD"/>
              </w:rPr>
              <w:t>Suma</w:t>
            </w:r>
            <w:r w:rsidR="00851555" w:rsidRPr="00213304">
              <w:rPr>
                <w:rFonts w:asciiTheme="majorHAnsi" w:hAnsiTheme="majorHAnsi" w:cstheme="majorHAnsi"/>
                <w:b/>
                <w:lang w:val="ro-MD"/>
              </w:rPr>
              <w:t xml:space="preserve"> (mil.lei)</w:t>
            </w:r>
          </w:p>
        </w:tc>
        <w:tc>
          <w:tcPr>
            <w:tcW w:w="518" w:type="pct"/>
            <w:hideMark/>
          </w:tcPr>
          <w:p w14:paraId="137A8A79" w14:textId="77777777" w:rsidR="00B9449D" w:rsidRPr="00C515A2" w:rsidRDefault="00B9449D" w:rsidP="009A5919">
            <w:pPr>
              <w:spacing w:after="0"/>
              <w:jc w:val="center"/>
              <w:rPr>
                <w:rFonts w:asciiTheme="majorHAnsi" w:hAnsiTheme="majorHAnsi" w:cstheme="majorHAnsi"/>
                <w:b/>
                <w:color w:val="000000"/>
                <w:lang w:val="ro-MD"/>
              </w:rPr>
            </w:pPr>
            <w:r w:rsidRPr="00C515A2">
              <w:rPr>
                <w:rFonts w:asciiTheme="majorHAnsi" w:hAnsiTheme="majorHAnsi" w:cstheme="majorHAnsi"/>
                <w:b/>
                <w:color w:val="000000"/>
                <w:lang w:val="ro-MD"/>
              </w:rPr>
              <w:t>Tipuri</w:t>
            </w:r>
          </w:p>
          <w:p w14:paraId="5F1F0DC3" w14:textId="77777777" w:rsidR="00851555" w:rsidRPr="004A03DC" w:rsidRDefault="00851555" w:rsidP="009A5919">
            <w:pPr>
              <w:spacing w:after="0"/>
              <w:jc w:val="center"/>
              <w:rPr>
                <w:rFonts w:asciiTheme="majorHAnsi" w:hAnsiTheme="majorHAnsi" w:cstheme="majorHAnsi"/>
                <w:b/>
                <w:color w:val="000000"/>
                <w:lang w:val="ro-MD"/>
              </w:rPr>
            </w:pPr>
            <w:r w:rsidRPr="004A03DC">
              <w:rPr>
                <w:rFonts w:asciiTheme="majorHAnsi" w:hAnsiTheme="majorHAnsi" w:cstheme="majorHAnsi"/>
                <w:b/>
                <w:color w:val="000000"/>
                <w:lang w:val="ro-MD"/>
              </w:rPr>
              <w:t>(unități)</w:t>
            </w:r>
          </w:p>
        </w:tc>
        <w:tc>
          <w:tcPr>
            <w:tcW w:w="538" w:type="pct"/>
            <w:hideMark/>
          </w:tcPr>
          <w:p w14:paraId="455FC875" w14:textId="77777777" w:rsidR="00B9449D" w:rsidRPr="00F13E48" w:rsidRDefault="00B9449D" w:rsidP="009A5919">
            <w:pPr>
              <w:spacing w:after="0"/>
              <w:jc w:val="center"/>
              <w:rPr>
                <w:rFonts w:asciiTheme="majorHAnsi" w:hAnsiTheme="majorHAnsi" w:cstheme="majorHAnsi"/>
                <w:b/>
                <w:color w:val="000000"/>
                <w:lang w:val="ro-MD"/>
              </w:rPr>
            </w:pPr>
            <w:r w:rsidRPr="00F13E48">
              <w:rPr>
                <w:rFonts w:asciiTheme="majorHAnsi" w:hAnsiTheme="majorHAnsi" w:cstheme="majorHAnsi"/>
                <w:b/>
                <w:color w:val="000000"/>
                <w:lang w:val="ro-MD"/>
              </w:rPr>
              <w:t>Poziții</w:t>
            </w:r>
          </w:p>
        </w:tc>
        <w:tc>
          <w:tcPr>
            <w:tcW w:w="1207" w:type="pct"/>
            <w:hideMark/>
          </w:tcPr>
          <w:p w14:paraId="069A0973" w14:textId="77777777" w:rsidR="00B9449D" w:rsidRPr="00C26785" w:rsidRDefault="00B9449D" w:rsidP="009A5919">
            <w:pPr>
              <w:spacing w:after="0"/>
              <w:jc w:val="center"/>
              <w:rPr>
                <w:rFonts w:asciiTheme="majorHAnsi" w:hAnsiTheme="majorHAnsi" w:cstheme="majorHAnsi"/>
                <w:b/>
                <w:color w:val="000000"/>
                <w:lang w:val="ro-MD"/>
              </w:rPr>
            </w:pPr>
            <w:r w:rsidRPr="00F13E48">
              <w:rPr>
                <w:rFonts w:asciiTheme="majorHAnsi" w:hAnsiTheme="majorHAnsi" w:cstheme="majorHAnsi"/>
                <w:b/>
                <w:color w:val="000000"/>
                <w:lang w:val="ro-MD"/>
              </w:rPr>
              <w:t>Suma</w:t>
            </w:r>
            <w:r w:rsidR="00851555" w:rsidRPr="00F13E48">
              <w:rPr>
                <w:rFonts w:asciiTheme="majorHAnsi" w:hAnsiTheme="majorHAnsi" w:cstheme="majorHAnsi"/>
                <w:b/>
                <w:color w:val="000000"/>
                <w:lang w:val="ro-MD"/>
              </w:rPr>
              <w:t xml:space="preserve"> (</w:t>
            </w:r>
            <w:r w:rsidR="00851555" w:rsidRPr="00213304">
              <w:rPr>
                <w:rFonts w:asciiTheme="majorHAnsi" w:hAnsiTheme="majorHAnsi" w:cstheme="majorHAnsi"/>
                <w:b/>
                <w:lang w:val="ro-MD"/>
              </w:rPr>
              <w:t>mil.lei)</w:t>
            </w:r>
          </w:p>
        </w:tc>
      </w:tr>
      <w:tr w:rsidR="00B9449D" w:rsidRPr="00166779" w14:paraId="6DD6525E" w14:textId="77777777" w:rsidTr="00766B79">
        <w:trPr>
          <w:trHeight w:val="310"/>
        </w:trPr>
        <w:tc>
          <w:tcPr>
            <w:tcW w:w="376" w:type="pct"/>
            <w:hideMark/>
          </w:tcPr>
          <w:p w14:paraId="02C4AD49" w14:textId="77777777" w:rsidR="00B9449D" w:rsidRPr="00FC6204" w:rsidRDefault="00B9449D" w:rsidP="009A5919">
            <w:pPr>
              <w:spacing w:after="0"/>
              <w:jc w:val="both"/>
              <w:rPr>
                <w:rFonts w:asciiTheme="majorHAnsi" w:hAnsiTheme="majorHAnsi" w:cstheme="majorHAnsi"/>
                <w:b/>
                <w:i/>
                <w:color w:val="000000"/>
                <w:szCs w:val="28"/>
                <w:lang w:val="ro-MD"/>
              </w:rPr>
            </w:pPr>
            <w:r w:rsidRPr="00FC6204">
              <w:rPr>
                <w:rFonts w:asciiTheme="majorHAnsi" w:hAnsiTheme="majorHAnsi" w:cstheme="majorHAnsi"/>
                <w:b/>
                <w:i/>
                <w:color w:val="000000"/>
                <w:szCs w:val="28"/>
                <w:lang w:val="ro-MD"/>
              </w:rPr>
              <w:t>2020</w:t>
            </w:r>
          </w:p>
        </w:tc>
        <w:tc>
          <w:tcPr>
            <w:tcW w:w="614" w:type="pct"/>
            <w:hideMark/>
          </w:tcPr>
          <w:p w14:paraId="4E386CE3" w14:textId="77777777" w:rsidR="00B9449D" w:rsidRPr="00166779" w:rsidRDefault="00B9449D" w:rsidP="00E56503">
            <w:pPr>
              <w:spacing w:after="0"/>
              <w:jc w:val="center"/>
              <w:rPr>
                <w:rFonts w:asciiTheme="majorHAnsi" w:hAnsiTheme="majorHAnsi" w:cstheme="majorHAnsi"/>
                <w:color w:val="000000"/>
                <w:szCs w:val="28"/>
                <w:lang w:val="ro-MD"/>
              </w:rPr>
            </w:pPr>
            <w:r w:rsidRPr="00166779">
              <w:rPr>
                <w:rFonts w:asciiTheme="majorHAnsi" w:hAnsiTheme="majorHAnsi" w:cstheme="majorHAnsi"/>
                <w:color w:val="000000"/>
                <w:szCs w:val="28"/>
                <w:lang w:val="ro-MD"/>
              </w:rPr>
              <w:t>1</w:t>
            </w:r>
            <w:r w:rsidR="00E56503" w:rsidRPr="00166779">
              <w:rPr>
                <w:rFonts w:asciiTheme="majorHAnsi" w:hAnsiTheme="majorHAnsi" w:cstheme="majorHAnsi"/>
                <w:color w:val="000000"/>
                <w:szCs w:val="28"/>
                <w:lang w:val="ro-MD"/>
              </w:rPr>
              <w:t xml:space="preserve"> </w:t>
            </w:r>
            <w:r w:rsidRPr="00166779">
              <w:rPr>
                <w:rFonts w:asciiTheme="majorHAnsi" w:hAnsiTheme="majorHAnsi" w:cstheme="majorHAnsi"/>
                <w:color w:val="000000"/>
                <w:szCs w:val="28"/>
                <w:lang w:val="ro-MD"/>
              </w:rPr>
              <w:t>056</w:t>
            </w:r>
          </w:p>
        </w:tc>
        <w:tc>
          <w:tcPr>
            <w:tcW w:w="538" w:type="pct"/>
            <w:hideMark/>
          </w:tcPr>
          <w:p w14:paraId="65B6101D" w14:textId="77777777" w:rsidR="00B9449D" w:rsidRPr="00166779" w:rsidRDefault="00B9449D" w:rsidP="00E56503">
            <w:pPr>
              <w:spacing w:after="0"/>
              <w:jc w:val="center"/>
              <w:rPr>
                <w:rFonts w:asciiTheme="majorHAnsi" w:hAnsiTheme="majorHAnsi" w:cstheme="majorHAnsi"/>
                <w:color w:val="000000"/>
                <w:szCs w:val="28"/>
                <w:lang w:val="ro-MD"/>
              </w:rPr>
            </w:pPr>
            <w:r w:rsidRPr="00166779">
              <w:rPr>
                <w:rFonts w:asciiTheme="majorHAnsi" w:hAnsiTheme="majorHAnsi" w:cstheme="majorHAnsi"/>
                <w:color w:val="000000"/>
                <w:szCs w:val="28"/>
                <w:lang w:val="ro-MD"/>
              </w:rPr>
              <w:t>3</w:t>
            </w:r>
            <w:r w:rsidR="00E56503" w:rsidRPr="00166779">
              <w:rPr>
                <w:rFonts w:asciiTheme="majorHAnsi" w:hAnsiTheme="majorHAnsi" w:cstheme="majorHAnsi"/>
                <w:color w:val="000000"/>
                <w:szCs w:val="28"/>
                <w:lang w:val="ro-MD"/>
              </w:rPr>
              <w:t xml:space="preserve"> </w:t>
            </w:r>
            <w:r w:rsidRPr="00166779">
              <w:rPr>
                <w:rFonts w:asciiTheme="majorHAnsi" w:hAnsiTheme="majorHAnsi" w:cstheme="majorHAnsi"/>
                <w:color w:val="000000"/>
                <w:szCs w:val="28"/>
                <w:lang w:val="ro-MD"/>
              </w:rPr>
              <w:t>282</w:t>
            </w:r>
          </w:p>
        </w:tc>
        <w:tc>
          <w:tcPr>
            <w:tcW w:w="1208" w:type="pct"/>
            <w:hideMark/>
          </w:tcPr>
          <w:p w14:paraId="14951C9A" w14:textId="77777777" w:rsidR="00B9449D" w:rsidRPr="00166779" w:rsidRDefault="00E56503" w:rsidP="00E56503">
            <w:pPr>
              <w:spacing w:after="0"/>
              <w:jc w:val="center"/>
              <w:rPr>
                <w:rFonts w:asciiTheme="majorHAnsi" w:hAnsiTheme="majorHAnsi" w:cstheme="majorHAnsi"/>
                <w:color w:val="000000"/>
                <w:szCs w:val="28"/>
                <w:lang w:val="ro-MD"/>
              </w:rPr>
            </w:pPr>
            <w:r w:rsidRPr="00166779">
              <w:rPr>
                <w:rFonts w:asciiTheme="majorHAnsi" w:hAnsiTheme="majorHAnsi" w:cstheme="majorHAnsi"/>
                <w:color w:val="000000"/>
                <w:szCs w:val="28"/>
                <w:lang w:val="ro-MD"/>
              </w:rPr>
              <w:t>516,3</w:t>
            </w:r>
          </w:p>
        </w:tc>
        <w:tc>
          <w:tcPr>
            <w:tcW w:w="518" w:type="pct"/>
            <w:hideMark/>
          </w:tcPr>
          <w:p w14:paraId="37770149" w14:textId="77777777" w:rsidR="00B9449D" w:rsidRPr="00166779" w:rsidRDefault="00B9449D" w:rsidP="00E56503">
            <w:pPr>
              <w:spacing w:after="0"/>
              <w:jc w:val="center"/>
              <w:rPr>
                <w:rFonts w:asciiTheme="majorHAnsi" w:hAnsiTheme="majorHAnsi" w:cstheme="majorHAnsi"/>
                <w:color w:val="000000"/>
                <w:szCs w:val="28"/>
                <w:lang w:val="ro-MD"/>
              </w:rPr>
            </w:pPr>
            <w:r w:rsidRPr="00166779">
              <w:rPr>
                <w:rFonts w:asciiTheme="majorHAnsi" w:hAnsiTheme="majorHAnsi" w:cstheme="majorHAnsi"/>
                <w:color w:val="000000"/>
                <w:szCs w:val="28"/>
                <w:lang w:val="ro-MD"/>
              </w:rPr>
              <w:t>2</w:t>
            </w:r>
            <w:r w:rsidR="00E56503" w:rsidRPr="00166779">
              <w:rPr>
                <w:rFonts w:asciiTheme="majorHAnsi" w:hAnsiTheme="majorHAnsi" w:cstheme="majorHAnsi"/>
                <w:color w:val="000000"/>
                <w:szCs w:val="28"/>
                <w:lang w:val="ro-MD"/>
              </w:rPr>
              <w:t xml:space="preserve"> </w:t>
            </w:r>
            <w:r w:rsidRPr="00166779">
              <w:rPr>
                <w:rFonts w:asciiTheme="majorHAnsi" w:hAnsiTheme="majorHAnsi" w:cstheme="majorHAnsi"/>
                <w:color w:val="000000"/>
                <w:szCs w:val="28"/>
                <w:lang w:val="ro-MD"/>
              </w:rPr>
              <w:t>462</w:t>
            </w:r>
          </w:p>
        </w:tc>
        <w:tc>
          <w:tcPr>
            <w:tcW w:w="538" w:type="pct"/>
            <w:hideMark/>
          </w:tcPr>
          <w:p w14:paraId="6B790FFB" w14:textId="77777777" w:rsidR="00B9449D" w:rsidRPr="00166779" w:rsidRDefault="00B9449D" w:rsidP="00E56503">
            <w:pPr>
              <w:spacing w:after="0"/>
              <w:jc w:val="center"/>
              <w:rPr>
                <w:rFonts w:asciiTheme="majorHAnsi" w:hAnsiTheme="majorHAnsi" w:cstheme="majorHAnsi"/>
                <w:color w:val="000000"/>
                <w:szCs w:val="28"/>
                <w:lang w:val="ro-MD"/>
              </w:rPr>
            </w:pPr>
            <w:r w:rsidRPr="00166779">
              <w:rPr>
                <w:rFonts w:asciiTheme="majorHAnsi" w:hAnsiTheme="majorHAnsi" w:cstheme="majorHAnsi"/>
                <w:color w:val="000000"/>
                <w:szCs w:val="28"/>
                <w:lang w:val="ro-MD"/>
              </w:rPr>
              <w:t>28</w:t>
            </w:r>
            <w:r w:rsidR="00E56503" w:rsidRPr="00166779">
              <w:rPr>
                <w:rFonts w:asciiTheme="majorHAnsi" w:hAnsiTheme="majorHAnsi" w:cstheme="majorHAnsi"/>
                <w:color w:val="000000"/>
                <w:szCs w:val="28"/>
                <w:lang w:val="ro-MD"/>
              </w:rPr>
              <w:t xml:space="preserve"> </w:t>
            </w:r>
            <w:r w:rsidRPr="00166779">
              <w:rPr>
                <w:rFonts w:asciiTheme="majorHAnsi" w:hAnsiTheme="majorHAnsi" w:cstheme="majorHAnsi"/>
                <w:color w:val="000000"/>
                <w:szCs w:val="28"/>
                <w:lang w:val="ro-MD"/>
              </w:rPr>
              <w:t>561</w:t>
            </w:r>
          </w:p>
        </w:tc>
        <w:tc>
          <w:tcPr>
            <w:tcW w:w="1207" w:type="pct"/>
            <w:hideMark/>
          </w:tcPr>
          <w:p w14:paraId="1E66EE72" w14:textId="77777777" w:rsidR="00B9449D" w:rsidRPr="00166779" w:rsidRDefault="00FC6204" w:rsidP="00E56503">
            <w:pPr>
              <w:spacing w:after="0"/>
              <w:jc w:val="center"/>
              <w:rPr>
                <w:rFonts w:asciiTheme="majorHAnsi" w:hAnsiTheme="majorHAnsi" w:cstheme="majorHAnsi"/>
                <w:color w:val="000000"/>
                <w:szCs w:val="28"/>
                <w:lang w:val="ro-MD"/>
              </w:rPr>
            </w:pPr>
            <w:r>
              <w:rPr>
                <w:rFonts w:asciiTheme="majorHAnsi" w:hAnsiTheme="majorHAnsi" w:cstheme="majorHAnsi"/>
                <w:color w:val="000000"/>
                <w:szCs w:val="28"/>
                <w:lang w:val="ro-MD"/>
              </w:rPr>
              <w:t xml:space="preserve">2 </w:t>
            </w:r>
            <w:r w:rsidR="00E56503" w:rsidRPr="00166779">
              <w:rPr>
                <w:rFonts w:asciiTheme="majorHAnsi" w:hAnsiTheme="majorHAnsi" w:cstheme="majorHAnsi"/>
                <w:color w:val="000000"/>
                <w:szCs w:val="28"/>
                <w:lang w:val="ro-MD"/>
              </w:rPr>
              <w:t>825,</w:t>
            </w:r>
            <w:r w:rsidR="00B9449D" w:rsidRPr="00166779">
              <w:rPr>
                <w:rFonts w:asciiTheme="majorHAnsi" w:hAnsiTheme="majorHAnsi" w:cstheme="majorHAnsi"/>
                <w:color w:val="000000"/>
                <w:szCs w:val="28"/>
                <w:lang w:val="ro-MD"/>
              </w:rPr>
              <w:t>0</w:t>
            </w:r>
          </w:p>
        </w:tc>
      </w:tr>
      <w:tr w:rsidR="00B9449D" w:rsidRPr="00166779" w14:paraId="749F958E" w14:textId="77777777" w:rsidTr="00766B79">
        <w:trPr>
          <w:trHeight w:val="310"/>
        </w:trPr>
        <w:tc>
          <w:tcPr>
            <w:tcW w:w="376" w:type="pct"/>
            <w:hideMark/>
          </w:tcPr>
          <w:p w14:paraId="5222E0E0" w14:textId="77777777" w:rsidR="00B9449D" w:rsidRPr="00FC6204" w:rsidRDefault="00B9449D" w:rsidP="009A5919">
            <w:pPr>
              <w:spacing w:after="0"/>
              <w:jc w:val="both"/>
              <w:rPr>
                <w:rFonts w:asciiTheme="majorHAnsi" w:hAnsiTheme="majorHAnsi" w:cstheme="majorHAnsi"/>
                <w:b/>
                <w:i/>
                <w:color w:val="000000"/>
                <w:szCs w:val="28"/>
                <w:lang w:val="ro-MD"/>
              </w:rPr>
            </w:pPr>
            <w:r w:rsidRPr="00FC6204">
              <w:rPr>
                <w:rFonts w:asciiTheme="majorHAnsi" w:hAnsiTheme="majorHAnsi" w:cstheme="majorHAnsi"/>
                <w:b/>
                <w:i/>
                <w:color w:val="000000"/>
                <w:szCs w:val="28"/>
                <w:lang w:val="ro-MD"/>
              </w:rPr>
              <w:t>2021</w:t>
            </w:r>
          </w:p>
        </w:tc>
        <w:tc>
          <w:tcPr>
            <w:tcW w:w="614" w:type="pct"/>
            <w:hideMark/>
          </w:tcPr>
          <w:p w14:paraId="1F19CD9D" w14:textId="77777777" w:rsidR="00B9449D" w:rsidRPr="00166779" w:rsidRDefault="00B9449D" w:rsidP="00E56503">
            <w:pPr>
              <w:spacing w:after="0"/>
              <w:jc w:val="center"/>
              <w:rPr>
                <w:rFonts w:asciiTheme="majorHAnsi" w:hAnsiTheme="majorHAnsi" w:cstheme="majorHAnsi"/>
                <w:color w:val="000000"/>
                <w:szCs w:val="28"/>
                <w:lang w:val="ro-MD"/>
              </w:rPr>
            </w:pPr>
            <w:r w:rsidRPr="00166779">
              <w:rPr>
                <w:rFonts w:asciiTheme="majorHAnsi" w:hAnsiTheme="majorHAnsi" w:cstheme="majorHAnsi"/>
                <w:color w:val="000000"/>
                <w:szCs w:val="28"/>
                <w:lang w:val="ro-MD"/>
              </w:rPr>
              <w:t>1</w:t>
            </w:r>
            <w:r w:rsidR="00E56503" w:rsidRPr="00166779">
              <w:rPr>
                <w:rFonts w:asciiTheme="majorHAnsi" w:hAnsiTheme="majorHAnsi" w:cstheme="majorHAnsi"/>
                <w:color w:val="000000"/>
                <w:szCs w:val="28"/>
                <w:lang w:val="ro-MD"/>
              </w:rPr>
              <w:t xml:space="preserve"> </w:t>
            </w:r>
            <w:r w:rsidRPr="00166779">
              <w:rPr>
                <w:rFonts w:asciiTheme="majorHAnsi" w:hAnsiTheme="majorHAnsi" w:cstheme="majorHAnsi"/>
                <w:color w:val="000000"/>
                <w:szCs w:val="28"/>
                <w:lang w:val="ro-MD"/>
              </w:rPr>
              <w:t>260</w:t>
            </w:r>
          </w:p>
        </w:tc>
        <w:tc>
          <w:tcPr>
            <w:tcW w:w="538" w:type="pct"/>
            <w:hideMark/>
          </w:tcPr>
          <w:p w14:paraId="3BF1CA84" w14:textId="77777777" w:rsidR="00B9449D" w:rsidRPr="00166779" w:rsidRDefault="00B9449D" w:rsidP="00E56503">
            <w:pPr>
              <w:spacing w:after="0"/>
              <w:jc w:val="center"/>
              <w:rPr>
                <w:rFonts w:asciiTheme="majorHAnsi" w:hAnsiTheme="majorHAnsi" w:cstheme="majorHAnsi"/>
                <w:color w:val="000000"/>
                <w:szCs w:val="28"/>
                <w:lang w:val="ro-MD"/>
              </w:rPr>
            </w:pPr>
            <w:r w:rsidRPr="00166779">
              <w:rPr>
                <w:rFonts w:asciiTheme="majorHAnsi" w:hAnsiTheme="majorHAnsi" w:cstheme="majorHAnsi"/>
                <w:color w:val="000000"/>
                <w:szCs w:val="28"/>
                <w:lang w:val="ro-MD"/>
              </w:rPr>
              <w:t>5</w:t>
            </w:r>
            <w:r w:rsidR="00E56503" w:rsidRPr="00166779">
              <w:rPr>
                <w:rFonts w:asciiTheme="majorHAnsi" w:hAnsiTheme="majorHAnsi" w:cstheme="majorHAnsi"/>
                <w:color w:val="000000"/>
                <w:szCs w:val="28"/>
                <w:lang w:val="ro-MD"/>
              </w:rPr>
              <w:t xml:space="preserve"> </w:t>
            </w:r>
            <w:r w:rsidRPr="00166779">
              <w:rPr>
                <w:rFonts w:asciiTheme="majorHAnsi" w:hAnsiTheme="majorHAnsi" w:cstheme="majorHAnsi"/>
                <w:color w:val="000000"/>
                <w:szCs w:val="28"/>
                <w:lang w:val="ro-MD"/>
              </w:rPr>
              <w:t>040</w:t>
            </w:r>
          </w:p>
        </w:tc>
        <w:tc>
          <w:tcPr>
            <w:tcW w:w="1208" w:type="pct"/>
            <w:noWrap/>
            <w:hideMark/>
          </w:tcPr>
          <w:p w14:paraId="45F2F28F" w14:textId="77777777" w:rsidR="00B9449D" w:rsidRPr="00166779" w:rsidRDefault="00E56503" w:rsidP="00E56503">
            <w:pPr>
              <w:spacing w:after="0"/>
              <w:jc w:val="center"/>
              <w:rPr>
                <w:rFonts w:asciiTheme="majorHAnsi" w:hAnsiTheme="majorHAnsi" w:cstheme="majorHAnsi"/>
                <w:color w:val="000000"/>
                <w:szCs w:val="28"/>
                <w:lang w:val="ro-MD"/>
              </w:rPr>
            </w:pPr>
            <w:r w:rsidRPr="00166779">
              <w:rPr>
                <w:rFonts w:asciiTheme="majorHAnsi" w:hAnsiTheme="majorHAnsi" w:cstheme="majorHAnsi"/>
                <w:color w:val="000000"/>
                <w:szCs w:val="28"/>
                <w:lang w:val="ro-MD"/>
              </w:rPr>
              <w:t>761,2</w:t>
            </w:r>
          </w:p>
        </w:tc>
        <w:tc>
          <w:tcPr>
            <w:tcW w:w="518" w:type="pct"/>
            <w:hideMark/>
          </w:tcPr>
          <w:p w14:paraId="1450322A" w14:textId="77777777" w:rsidR="00B9449D" w:rsidRPr="00166779" w:rsidRDefault="00B9449D" w:rsidP="00E56503">
            <w:pPr>
              <w:spacing w:after="0"/>
              <w:jc w:val="center"/>
              <w:rPr>
                <w:rFonts w:asciiTheme="majorHAnsi" w:hAnsiTheme="majorHAnsi" w:cstheme="majorHAnsi"/>
                <w:color w:val="000000"/>
                <w:szCs w:val="28"/>
                <w:lang w:val="ro-MD"/>
              </w:rPr>
            </w:pPr>
            <w:r w:rsidRPr="00166779">
              <w:rPr>
                <w:rFonts w:asciiTheme="majorHAnsi" w:hAnsiTheme="majorHAnsi" w:cstheme="majorHAnsi"/>
                <w:color w:val="000000"/>
                <w:szCs w:val="28"/>
                <w:lang w:val="ro-MD"/>
              </w:rPr>
              <w:t>2</w:t>
            </w:r>
            <w:r w:rsidR="00E56503" w:rsidRPr="00166779">
              <w:rPr>
                <w:rFonts w:asciiTheme="majorHAnsi" w:hAnsiTheme="majorHAnsi" w:cstheme="majorHAnsi"/>
                <w:color w:val="000000"/>
                <w:szCs w:val="28"/>
                <w:lang w:val="ro-MD"/>
              </w:rPr>
              <w:t xml:space="preserve"> </w:t>
            </w:r>
            <w:r w:rsidRPr="00166779">
              <w:rPr>
                <w:rFonts w:asciiTheme="majorHAnsi" w:hAnsiTheme="majorHAnsi" w:cstheme="majorHAnsi"/>
                <w:color w:val="000000"/>
                <w:szCs w:val="28"/>
                <w:lang w:val="ro-MD"/>
              </w:rPr>
              <w:t>523</w:t>
            </w:r>
          </w:p>
        </w:tc>
        <w:tc>
          <w:tcPr>
            <w:tcW w:w="538" w:type="pct"/>
            <w:hideMark/>
          </w:tcPr>
          <w:p w14:paraId="63A14368" w14:textId="77777777" w:rsidR="00B9449D" w:rsidRPr="00166779" w:rsidRDefault="00B9449D" w:rsidP="00E56503">
            <w:pPr>
              <w:spacing w:after="0"/>
              <w:jc w:val="center"/>
              <w:rPr>
                <w:rFonts w:asciiTheme="majorHAnsi" w:hAnsiTheme="majorHAnsi" w:cstheme="majorHAnsi"/>
                <w:color w:val="000000"/>
                <w:szCs w:val="28"/>
                <w:lang w:val="ro-MD"/>
              </w:rPr>
            </w:pPr>
            <w:r w:rsidRPr="00166779">
              <w:rPr>
                <w:rFonts w:asciiTheme="majorHAnsi" w:hAnsiTheme="majorHAnsi" w:cstheme="majorHAnsi"/>
                <w:color w:val="000000"/>
                <w:szCs w:val="28"/>
                <w:lang w:val="ro-MD"/>
              </w:rPr>
              <w:t>29</w:t>
            </w:r>
            <w:r w:rsidR="00E56503" w:rsidRPr="00166779">
              <w:rPr>
                <w:rFonts w:asciiTheme="majorHAnsi" w:hAnsiTheme="majorHAnsi" w:cstheme="majorHAnsi"/>
                <w:color w:val="000000"/>
                <w:szCs w:val="28"/>
                <w:lang w:val="ro-MD"/>
              </w:rPr>
              <w:t xml:space="preserve"> </w:t>
            </w:r>
            <w:r w:rsidRPr="00166779">
              <w:rPr>
                <w:rFonts w:asciiTheme="majorHAnsi" w:hAnsiTheme="majorHAnsi" w:cstheme="majorHAnsi"/>
                <w:color w:val="000000"/>
                <w:szCs w:val="28"/>
                <w:lang w:val="ro-MD"/>
              </w:rPr>
              <w:t>894</w:t>
            </w:r>
          </w:p>
        </w:tc>
        <w:tc>
          <w:tcPr>
            <w:tcW w:w="1207" w:type="pct"/>
            <w:hideMark/>
          </w:tcPr>
          <w:p w14:paraId="3CA3D7EE" w14:textId="77777777" w:rsidR="00B9449D" w:rsidRPr="00166779" w:rsidRDefault="00FC6204" w:rsidP="00E56503">
            <w:pPr>
              <w:spacing w:after="0"/>
              <w:jc w:val="center"/>
              <w:rPr>
                <w:rFonts w:asciiTheme="majorHAnsi" w:hAnsiTheme="majorHAnsi" w:cstheme="majorHAnsi"/>
                <w:color w:val="000000"/>
                <w:szCs w:val="28"/>
                <w:lang w:val="ro-MD"/>
              </w:rPr>
            </w:pPr>
            <w:r>
              <w:rPr>
                <w:rFonts w:asciiTheme="majorHAnsi" w:hAnsiTheme="majorHAnsi" w:cstheme="majorHAnsi"/>
                <w:color w:val="000000"/>
                <w:szCs w:val="28"/>
                <w:lang w:val="ro-MD"/>
              </w:rPr>
              <w:t xml:space="preserve">3 </w:t>
            </w:r>
            <w:r w:rsidR="00E56503" w:rsidRPr="00166779">
              <w:rPr>
                <w:rFonts w:asciiTheme="majorHAnsi" w:hAnsiTheme="majorHAnsi" w:cstheme="majorHAnsi"/>
                <w:color w:val="000000"/>
                <w:szCs w:val="28"/>
                <w:lang w:val="ro-MD"/>
              </w:rPr>
              <w:t>120,</w:t>
            </w:r>
            <w:r w:rsidR="00B9449D" w:rsidRPr="00166779">
              <w:rPr>
                <w:rFonts w:asciiTheme="majorHAnsi" w:hAnsiTheme="majorHAnsi" w:cstheme="majorHAnsi"/>
                <w:color w:val="000000"/>
                <w:szCs w:val="28"/>
                <w:lang w:val="ro-MD"/>
              </w:rPr>
              <w:t>0</w:t>
            </w:r>
          </w:p>
        </w:tc>
      </w:tr>
      <w:tr w:rsidR="00B9449D" w:rsidRPr="00166779" w14:paraId="4A6F3A22" w14:textId="77777777" w:rsidTr="00766B79">
        <w:trPr>
          <w:trHeight w:val="310"/>
        </w:trPr>
        <w:tc>
          <w:tcPr>
            <w:tcW w:w="376" w:type="pct"/>
            <w:hideMark/>
          </w:tcPr>
          <w:p w14:paraId="29396F75" w14:textId="77777777" w:rsidR="00B9449D" w:rsidRPr="00166779" w:rsidRDefault="00B9449D" w:rsidP="009A5919">
            <w:pPr>
              <w:spacing w:after="0"/>
              <w:jc w:val="both"/>
              <w:rPr>
                <w:rFonts w:asciiTheme="majorHAnsi" w:hAnsiTheme="majorHAnsi" w:cstheme="majorHAnsi"/>
                <w:color w:val="000000"/>
                <w:szCs w:val="28"/>
                <w:lang w:val="ro-MD"/>
              </w:rPr>
            </w:pPr>
            <w:r w:rsidRPr="00166779">
              <w:rPr>
                <w:rFonts w:asciiTheme="majorHAnsi" w:hAnsiTheme="majorHAnsi" w:cstheme="majorHAnsi"/>
                <w:color w:val="000000"/>
                <w:szCs w:val="28"/>
                <w:lang w:val="ro-MD"/>
              </w:rPr>
              <w:t>Total:</w:t>
            </w:r>
          </w:p>
        </w:tc>
        <w:tc>
          <w:tcPr>
            <w:tcW w:w="614" w:type="pct"/>
            <w:hideMark/>
          </w:tcPr>
          <w:p w14:paraId="1B75B38C" w14:textId="77777777" w:rsidR="00B9449D" w:rsidRPr="00166779" w:rsidRDefault="009B5989" w:rsidP="00E56503">
            <w:pPr>
              <w:spacing w:after="0"/>
              <w:jc w:val="center"/>
              <w:rPr>
                <w:rFonts w:asciiTheme="majorHAnsi" w:hAnsiTheme="majorHAnsi" w:cstheme="majorHAnsi"/>
                <w:color w:val="000000"/>
                <w:szCs w:val="28"/>
                <w:lang w:val="ro-MD"/>
              </w:rPr>
            </w:pPr>
            <w:r w:rsidRPr="00166779">
              <w:rPr>
                <w:rFonts w:asciiTheme="majorHAnsi" w:hAnsiTheme="majorHAnsi" w:cstheme="majorHAnsi"/>
                <w:color w:val="000000"/>
                <w:szCs w:val="28"/>
                <w:lang w:val="ro-MD"/>
              </w:rPr>
              <w:t>2</w:t>
            </w:r>
            <w:r w:rsidR="00E56503" w:rsidRPr="00166779">
              <w:rPr>
                <w:rFonts w:asciiTheme="majorHAnsi" w:hAnsiTheme="majorHAnsi" w:cstheme="majorHAnsi"/>
                <w:color w:val="000000"/>
                <w:szCs w:val="28"/>
                <w:lang w:val="ro-MD"/>
              </w:rPr>
              <w:t xml:space="preserve"> </w:t>
            </w:r>
            <w:r w:rsidRPr="00166779">
              <w:rPr>
                <w:rFonts w:asciiTheme="majorHAnsi" w:hAnsiTheme="majorHAnsi" w:cstheme="majorHAnsi"/>
                <w:color w:val="000000"/>
                <w:szCs w:val="28"/>
                <w:lang w:val="ro-MD"/>
              </w:rPr>
              <w:t>316</w:t>
            </w:r>
          </w:p>
        </w:tc>
        <w:tc>
          <w:tcPr>
            <w:tcW w:w="538" w:type="pct"/>
            <w:hideMark/>
          </w:tcPr>
          <w:p w14:paraId="0D75C5BF" w14:textId="77777777" w:rsidR="00B9449D" w:rsidRPr="00166779" w:rsidRDefault="009B5989" w:rsidP="00E56503">
            <w:pPr>
              <w:spacing w:after="0"/>
              <w:jc w:val="center"/>
              <w:rPr>
                <w:rFonts w:asciiTheme="majorHAnsi" w:hAnsiTheme="majorHAnsi" w:cstheme="majorHAnsi"/>
                <w:color w:val="000000"/>
                <w:szCs w:val="28"/>
                <w:lang w:val="ro-MD"/>
              </w:rPr>
            </w:pPr>
            <w:r w:rsidRPr="00166779">
              <w:rPr>
                <w:rFonts w:asciiTheme="majorHAnsi" w:hAnsiTheme="majorHAnsi" w:cstheme="majorHAnsi"/>
                <w:color w:val="000000"/>
                <w:szCs w:val="28"/>
                <w:lang w:val="ro-MD"/>
              </w:rPr>
              <w:t>8</w:t>
            </w:r>
            <w:r w:rsidR="00E56503" w:rsidRPr="00166779">
              <w:rPr>
                <w:rFonts w:asciiTheme="majorHAnsi" w:hAnsiTheme="majorHAnsi" w:cstheme="majorHAnsi"/>
                <w:color w:val="000000"/>
                <w:szCs w:val="28"/>
                <w:lang w:val="ro-MD"/>
              </w:rPr>
              <w:t xml:space="preserve"> </w:t>
            </w:r>
            <w:r w:rsidRPr="00166779">
              <w:rPr>
                <w:rFonts w:asciiTheme="majorHAnsi" w:hAnsiTheme="majorHAnsi" w:cstheme="majorHAnsi"/>
                <w:color w:val="000000"/>
                <w:szCs w:val="28"/>
                <w:lang w:val="ro-MD"/>
              </w:rPr>
              <w:t>322</w:t>
            </w:r>
          </w:p>
        </w:tc>
        <w:tc>
          <w:tcPr>
            <w:tcW w:w="1208" w:type="pct"/>
            <w:hideMark/>
          </w:tcPr>
          <w:p w14:paraId="7A2FF997" w14:textId="77777777" w:rsidR="00B9449D" w:rsidRPr="00166779" w:rsidRDefault="00E56503" w:rsidP="00E56503">
            <w:pPr>
              <w:spacing w:after="0"/>
              <w:jc w:val="center"/>
              <w:rPr>
                <w:rFonts w:asciiTheme="majorHAnsi" w:hAnsiTheme="majorHAnsi" w:cstheme="majorHAnsi"/>
                <w:color w:val="000000"/>
                <w:szCs w:val="28"/>
                <w:lang w:val="ro-MD"/>
              </w:rPr>
            </w:pPr>
            <w:r w:rsidRPr="00166779">
              <w:rPr>
                <w:rFonts w:asciiTheme="majorHAnsi" w:hAnsiTheme="majorHAnsi" w:cstheme="majorHAnsi"/>
                <w:color w:val="000000"/>
                <w:szCs w:val="28"/>
                <w:lang w:val="ro-MD"/>
              </w:rPr>
              <w:t>1 277,5</w:t>
            </w:r>
          </w:p>
        </w:tc>
        <w:tc>
          <w:tcPr>
            <w:tcW w:w="518" w:type="pct"/>
            <w:hideMark/>
          </w:tcPr>
          <w:p w14:paraId="1D870174" w14:textId="77777777" w:rsidR="00B9449D" w:rsidRPr="00166779" w:rsidRDefault="009B5989" w:rsidP="00E56503">
            <w:pPr>
              <w:spacing w:after="0"/>
              <w:jc w:val="center"/>
              <w:rPr>
                <w:rFonts w:asciiTheme="majorHAnsi" w:hAnsiTheme="majorHAnsi" w:cstheme="majorHAnsi"/>
                <w:color w:val="000000"/>
                <w:szCs w:val="28"/>
                <w:lang w:val="ro-MD"/>
              </w:rPr>
            </w:pPr>
            <w:r w:rsidRPr="00166779">
              <w:rPr>
                <w:rFonts w:asciiTheme="majorHAnsi" w:hAnsiTheme="majorHAnsi" w:cstheme="majorHAnsi"/>
                <w:color w:val="000000"/>
                <w:szCs w:val="28"/>
                <w:lang w:val="ro-MD"/>
              </w:rPr>
              <w:t>4</w:t>
            </w:r>
            <w:r w:rsidR="00E56503" w:rsidRPr="00166779">
              <w:rPr>
                <w:rFonts w:asciiTheme="majorHAnsi" w:hAnsiTheme="majorHAnsi" w:cstheme="majorHAnsi"/>
                <w:color w:val="000000"/>
                <w:szCs w:val="28"/>
                <w:lang w:val="ro-MD"/>
              </w:rPr>
              <w:t xml:space="preserve"> </w:t>
            </w:r>
            <w:r w:rsidRPr="00166779">
              <w:rPr>
                <w:rFonts w:asciiTheme="majorHAnsi" w:hAnsiTheme="majorHAnsi" w:cstheme="majorHAnsi"/>
                <w:color w:val="000000"/>
                <w:szCs w:val="28"/>
                <w:lang w:val="ro-MD"/>
              </w:rPr>
              <w:t>985</w:t>
            </w:r>
          </w:p>
        </w:tc>
        <w:tc>
          <w:tcPr>
            <w:tcW w:w="538" w:type="pct"/>
            <w:hideMark/>
          </w:tcPr>
          <w:p w14:paraId="5F4F92AF" w14:textId="77777777" w:rsidR="00B9449D" w:rsidRPr="00166779" w:rsidRDefault="009B5989" w:rsidP="00E56503">
            <w:pPr>
              <w:spacing w:after="0"/>
              <w:jc w:val="center"/>
              <w:rPr>
                <w:rFonts w:asciiTheme="majorHAnsi" w:hAnsiTheme="majorHAnsi" w:cstheme="majorHAnsi"/>
                <w:color w:val="000000"/>
                <w:szCs w:val="28"/>
                <w:lang w:val="ro-MD"/>
              </w:rPr>
            </w:pPr>
            <w:r w:rsidRPr="00166779">
              <w:rPr>
                <w:rFonts w:asciiTheme="majorHAnsi" w:hAnsiTheme="majorHAnsi" w:cstheme="majorHAnsi"/>
                <w:color w:val="000000"/>
                <w:szCs w:val="28"/>
                <w:lang w:val="ro-MD"/>
              </w:rPr>
              <w:t>58</w:t>
            </w:r>
            <w:r w:rsidR="00E56503" w:rsidRPr="00166779">
              <w:rPr>
                <w:rFonts w:asciiTheme="majorHAnsi" w:hAnsiTheme="majorHAnsi" w:cstheme="majorHAnsi"/>
                <w:color w:val="000000"/>
                <w:szCs w:val="28"/>
                <w:lang w:val="ro-MD"/>
              </w:rPr>
              <w:t xml:space="preserve"> </w:t>
            </w:r>
            <w:r w:rsidRPr="00166779">
              <w:rPr>
                <w:rFonts w:asciiTheme="majorHAnsi" w:hAnsiTheme="majorHAnsi" w:cstheme="majorHAnsi"/>
                <w:color w:val="000000"/>
                <w:szCs w:val="28"/>
                <w:lang w:val="ro-MD"/>
              </w:rPr>
              <w:t>455</w:t>
            </w:r>
          </w:p>
        </w:tc>
        <w:tc>
          <w:tcPr>
            <w:tcW w:w="1207" w:type="pct"/>
            <w:hideMark/>
          </w:tcPr>
          <w:p w14:paraId="0ABB31B9" w14:textId="77777777" w:rsidR="00B9449D" w:rsidRPr="00166779" w:rsidRDefault="00FC6204" w:rsidP="00E56503">
            <w:pPr>
              <w:spacing w:after="0"/>
              <w:jc w:val="center"/>
              <w:rPr>
                <w:rFonts w:asciiTheme="majorHAnsi" w:hAnsiTheme="majorHAnsi" w:cstheme="majorHAnsi"/>
                <w:color w:val="000000"/>
                <w:szCs w:val="28"/>
                <w:lang w:val="ro-MD"/>
              </w:rPr>
            </w:pPr>
            <w:r>
              <w:rPr>
                <w:rFonts w:asciiTheme="majorHAnsi" w:hAnsiTheme="majorHAnsi" w:cstheme="majorHAnsi"/>
                <w:color w:val="000000"/>
                <w:szCs w:val="28"/>
                <w:lang w:val="ro-MD"/>
              </w:rPr>
              <w:t xml:space="preserve">5 </w:t>
            </w:r>
            <w:r w:rsidR="00E56503" w:rsidRPr="00166779">
              <w:rPr>
                <w:rFonts w:asciiTheme="majorHAnsi" w:hAnsiTheme="majorHAnsi" w:cstheme="majorHAnsi"/>
                <w:color w:val="000000"/>
                <w:szCs w:val="28"/>
                <w:lang w:val="ro-MD"/>
              </w:rPr>
              <w:t>945,</w:t>
            </w:r>
            <w:r w:rsidR="00B9449D" w:rsidRPr="00166779">
              <w:rPr>
                <w:rFonts w:asciiTheme="majorHAnsi" w:hAnsiTheme="majorHAnsi" w:cstheme="majorHAnsi"/>
                <w:color w:val="000000"/>
                <w:szCs w:val="28"/>
                <w:lang w:val="ro-MD"/>
              </w:rPr>
              <w:t>0</w:t>
            </w:r>
          </w:p>
        </w:tc>
      </w:tr>
    </w:tbl>
    <w:p w14:paraId="2815FF79" w14:textId="77777777" w:rsidR="00006700" w:rsidRPr="00E56503" w:rsidRDefault="0088031D" w:rsidP="00FC2D06">
      <w:pPr>
        <w:spacing w:after="0"/>
        <w:jc w:val="both"/>
        <w:rPr>
          <w:rFonts w:asciiTheme="majorHAnsi" w:hAnsiTheme="majorHAnsi" w:cstheme="majorHAnsi"/>
          <w:b/>
          <w:i/>
          <w:sz w:val="20"/>
          <w:szCs w:val="24"/>
          <w:lang w:val="ro-MD"/>
        </w:rPr>
      </w:pPr>
      <w:r w:rsidRPr="00E56503">
        <w:rPr>
          <w:rFonts w:asciiTheme="majorHAnsi" w:hAnsiTheme="majorHAnsi" w:cstheme="majorHAnsi"/>
          <w:b/>
          <w:i/>
          <w:sz w:val="20"/>
          <w:szCs w:val="24"/>
          <w:lang w:val="ro-MD"/>
        </w:rPr>
        <w:t>Sursa:</w:t>
      </w:r>
      <w:r w:rsidR="00925CB0" w:rsidRPr="00E56503">
        <w:rPr>
          <w:rFonts w:asciiTheme="majorHAnsi" w:hAnsiTheme="majorHAnsi" w:cstheme="majorHAnsi"/>
          <w:b/>
          <w:i/>
          <w:sz w:val="20"/>
          <w:szCs w:val="24"/>
          <w:lang w:val="ro-MD"/>
        </w:rPr>
        <w:t xml:space="preserve"> </w:t>
      </w:r>
      <w:r w:rsidR="00E56503" w:rsidRPr="00E56503">
        <w:rPr>
          <w:rFonts w:asciiTheme="majorHAnsi" w:hAnsiTheme="majorHAnsi" w:cstheme="majorHAnsi"/>
          <w:i/>
          <w:sz w:val="20"/>
          <w:szCs w:val="24"/>
          <w:lang w:val="ro-MD"/>
        </w:rPr>
        <w:t>Elaborat de audit în baza Raportului privind importul medicamentelor în Republica Moldova, pentru anii 2020-2021.</w:t>
      </w:r>
    </w:p>
    <w:p w14:paraId="6EF6859E" w14:textId="2C01ACDC" w:rsidR="00726DB7" w:rsidRDefault="00E350AB" w:rsidP="00C001BB">
      <w:pPr>
        <w:spacing w:after="0"/>
        <w:ind w:firstLine="709"/>
        <w:jc w:val="both"/>
        <w:rPr>
          <w:rFonts w:asciiTheme="majorHAnsi" w:hAnsiTheme="majorHAnsi" w:cstheme="majorHAnsi"/>
          <w:sz w:val="24"/>
          <w:szCs w:val="24"/>
          <w:lang w:val="ro-MD"/>
        </w:rPr>
      </w:pPr>
      <w:r>
        <w:rPr>
          <w:rFonts w:asciiTheme="majorHAnsi" w:hAnsiTheme="majorHAnsi" w:cstheme="majorHAnsi"/>
          <w:sz w:val="24"/>
          <w:szCs w:val="24"/>
          <w:lang w:val="ro-MD"/>
        </w:rPr>
        <w:t xml:space="preserve">Se atestă majorarea </w:t>
      </w:r>
      <w:r w:rsidR="005E4ED7">
        <w:rPr>
          <w:rFonts w:asciiTheme="majorHAnsi" w:hAnsiTheme="majorHAnsi" w:cstheme="majorHAnsi"/>
          <w:sz w:val="24"/>
          <w:szCs w:val="24"/>
          <w:lang w:val="ro-MD"/>
        </w:rPr>
        <w:t xml:space="preserve">tipurilor de medicamente </w:t>
      </w:r>
      <w:r>
        <w:rPr>
          <w:rFonts w:asciiTheme="majorHAnsi" w:hAnsiTheme="majorHAnsi" w:cstheme="majorHAnsi"/>
          <w:sz w:val="24"/>
          <w:szCs w:val="24"/>
          <w:lang w:val="ro-MD"/>
        </w:rPr>
        <w:t>și a numărului de autorizații eliberate pentru importul medicamentelor neautorizate în Republica Moldova</w:t>
      </w:r>
      <w:r w:rsidR="00161543">
        <w:rPr>
          <w:rFonts w:asciiTheme="majorHAnsi" w:hAnsiTheme="majorHAnsi" w:cstheme="majorHAnsi"/>
          <w:sz w:val="24"/>
          <w:szCs w:val="24"/>
          <w:lang w:val="ro-MD"/>
        </w:rPr>
        <w:t xml:space="preserve">. Respectiv, dacă în anul 2020 au fost acceptate pentru import </w:t>
      </w:r>
      <w:r w:rsidR="00161543" w:rsidRPr="00161543">
        <w:rPr>
          <w:rFonts w:asciiTheme="majorHAnsi" w:hAnsiTheme="majorHAnsi" w:cstheme="majorHAnsi"/>
          <w:sz w:val="24"/>
          <w:szCs w:val="24"/>
          <w:lang w:val="ro-MD"/>
        </w:rPr>
        <w:t>1</w:t>
      </w:r>
      <w:r w:rsidR="0048549B">
        <w:rPr>
          <w:rFonts w:asciiTheme="majorHAnsi" w:hAnsiTheme="majorHAnsi" w:cstheme="majorHAnsi"/>
          <w:sz w:val="24"/>
          <w:szCs w:val="24"/>
          <w:lang w:val="ro-MD"/>
        </w:rPr>
        <w:t>.</w:t>
      </w:r>
      <w:r w:rsidR="00161543" w:rsidRPr="00161543">
        <w:rPr>
          <w:rFonts w:asciiTheme="majorHAnsi" w:hAnsiTheme="majorHAnsi" w:cstheme="majorHAnsi"/>
          <w:sz w:val="24"/>
          <w:szCs w:val="24"/>
          <w:lang w:val="ro-MD"/>
        </w:rPr>
        <w:t>056 tipuri de medicamente</w:t>
      </w:r>
      <w:r w:rsidR="001E3105">
        <w:rPr>
          <w:rFonts w:asciiTheme="majorHAnsi" w:hAnsiTheme="majorHAnsi" w:cstheme="majorHAnsi"/>
          <w:sz w:val="24"/>
          <w:szCs w:val="24"/>
          <w:lang w:val="ro-MD"/>
        </w:rPr>
        <w:t>,</w:t>
      </w:r>
      <w:r w:rsidR="00161543" w:rsidRPr="00161543">
        <w:rPr>
          <w:rFonts w:asciiTheme="majorHAnsi" w:hAnsiTheme="majorHAnsi" w:cstheme="majorHAnsi"/>
          <w:sz w:val="24"/>
          <w:szCs w:val="24"/>
          <w:lang w:val="ro-MD"/>
        </w:rPr>
        <w:t xml:space="preserve"> în sumă de 516,3 mil.lei, în anul 2021 cuantumul medicamentelor neautorizate</w:t>
      </w:r>
      <w:r w:rsidR="00161543">
        <w:rPr>
          <w:rFonts w:asciiTheme="majorHAnsi" w:hAnsiTheme="majorHAnsi" w:cstheme="majorHAnsi"/>
          <w:sz w:val="24"/>
          <w:szCs w:val="24"/>
          <w:lang w:val="ro-MD"/>
        </w:rPr>
        <w:t xml:space="preserve"> care au obținut</w:t>
      </w:r>
      <w:r w:rsidR="00161543" w:rsidRPr="00161543">
        <w:rPr>
          <w:rFonts w:asciiTheme="majorHAnsi" w:hAnsiTheme="majorHAnsi" w:cstheme="majorHAnsi"/>
          <w:sz w:val="24"/>
          <w:szCs w:val="24"/>
          <w:lang w:val="ro-MD"/>
        </w:rPr>
        <w:t xml:space="preserve"> </w:t>
      </w:r>
      <w:r w:rsidR="00161543">
        <w:rPr>
          <w:rFonts w:asciiTheme="majorHAnsi" w:hAnsiTheme="majorHAnsi" w:cstheme="majorHAnsi"/>
          <w:sz w:val="24"/>
          <w:szCs w:val="24"/>
          <w:lang w:val="ro-MD"/>
        </w:rPr>
        <w:t>autorizația</w:t>
      </w:r>
      <w:r w:rsidR="00161543" w:rsidRPr="00161543">
        <w:rPr>
          <w:rFonts w:asciiTheme="majorHAnsi" w:hAnsiTheme="majorHAnsi" w:cstheme="majorHAnsi"/>
          <w:sz w:val="24"/>
          <w:szCs w:val="24"/>
          <w:lang w:val="ro-MD"/>
        </w:rPr>
        <w:t xml:space="preserve"> de import pentru plasarea pe piață </w:t>
      </w:r>
      <w:r w:rsidR="00161543">
        <w:rPr>
          <w:rFonts w:asciiTheme="majorHAnsi" w:hAnsiTheme="majorHAnsi" w:cstheme="majorHAnsi"/>
          <w:sz w:val="24"/>
          <w:szCs w:val="24"/>
          <w:lang w:val="ro-MD"/>
        </w:rPr>
        <w:t>a constituit 7</w:t>
      </w:r>
      <w:r w:rsidR="006E3819">
        <w:rPr>
          <w:rFonts w:asciiTheme="majorHAnsi" w:hAnsiTheme="majorHAnsi" w:cstheme="majorHAnsi"/>
          <w:sz w:val="24"/>
          <w:szCs w:val="24"/>
          <w:lang w:val="ro-MD"/>
        </w:rPr>
        <w:t xml:space="preserve">61,2 </w:t>
      </w:r>
      <w:r w:rsidR="00161543">
        <w:rPr>
          <w:rFonts w:asciiTheme="majorHAnsi" w:hAnsiTheme="majorHAnsi" w:cstheme="majorHAnsi"/>
          <w:sz w:val="24"/>
          <w:szCs w:val="24"/>
          <w:lang w:val="ro-MD"/>
        </w:rPr>
        <w:t>mil.lei, pentru 1</w:t>
      </w:r>
      <w:r w:rsidR="0048549B">
        <w:rPr>
          <w:rFonts w:asciiTheme="majorHAnsi" w:hAnsiTheme="majorHAnsi" w:cstheme="majorHAnsi"/>
          <w:sz w:val="24"/>
          <w:szCs w:val="24"/>
          <w:lang w:val="ro-MD"/>
        </w:rPr>
        <w:t>.</w:t>
      </w:r>
      <w:r w:rsidR="00161543">
        <w:rPr>
          <w:rFonts w:asciiTheme="majorHAnsi" w:hAnsiTheme="majorHAnsi" w:cstheme="majorHAnsi"/>
          <w:sz w:val="24"/>
          <w:szCs w:val="24"/>
          <w:lang w:val="ro-MD"/>
        </w:rPr>
        <w:t>260 tipuri de preparate medicamentoase.</w:t>
      </w:r>
    </w:p>
    <w:p w14:paraId="0270F53D" w14:textId="23B0E63C" w:rsidR="00E350AB" w:rsidRPr="005E2083" w:rsidRDefault="005E2083" w:rsidP="00C001BB">
      <w:pPr>
        <w:spacing w:after="0"/>
        <w:ind w:firstLine="709"/>
        <w:jc w:val="both"/>
        <w:rPr>
          <w:rFonts w:asciiTheme="majorHAnsi" w:hAnsiTheme="majorHAnsi" w:cstheme="majorHAnsi"/>
          <w:b/>
          <w:sz w:val="24"/>
          <w:szCs w:val="24"/>
          <w:lang w:val="ro-MD"/>
        </w:rPr>
      </w:pPr>
      <w:r w:rsidRPr="00FC2D06">
        <w:rPr>
          <w:rFonts w:asciiTheme="majorHAnsi" w:hAnsiTheme="majorHAnsi" w:cstheme="majorHAnsi"/>
          <w:sz w:val="24"/>
          <w:szCs w:val="24"/>
          <w:lang w:val="ro-MD"/>
        </w:rPr>
        <w:t>Medicamentele de uz uman pot fi puse pe piața Republicii Moldova numai după eliberarea Certificatului de înregistrare a medicamentului de către AMDM</w:t>
      </w:r>
      <w:r w:rsidRPr="00FC2D06">
        <w:rPr>
          <w:rStyle w:val="af4"/>
          <w:rFonts w:asciiTheme="majorHAnsi" w:hAnsiTheme="majorHAnsi" w:cstheme="majorHAnsi"/>
          <w:sz w:val="24"/>
          <w:szCs w:val="24"/>
          <w:lang w:val="ro-MD"/>
        </w:rPr>
        <w:footnoteReference w:id="9"/>
      </w:r>
      <w:r>
        <w:rPr>
          <w:rFonts w:asciiTheme="majorHAnsi" w:hAnsiTheme="majorHAnsi" w:cstheme="majorHAnsi"/>
          <w:sz w:val="24"/>
          <w:szCs w:val="24"/>
          <w:lang w:val="ro-MD"/>
        </w:rPr>
        <w:t xml:space="preserve">, fiind </w:t>
      </w:r>
      <w:r w:rsidRPr="00FC2D06">
        <w:rPr>
          <w:rFonts w:asciiTheme="majorHAnsi" w:hAnsiTheme="majorHAnsi" w:cstheme="majorHAnsi"/>
          <w:b/>
          <w:i/>
          <w:sz w:val="24"/>
          <w:szCs w:val="24"/>
          <w:lang w:val="ro-MD"/>
        </w:rPr>
        <w:t>interzisă utilizarea în practica medicală a medicamentelor</w:t>
      </w:r>
      <w:r w:rsidRPr="00FC2D06">
        <w:rPr>
          <w:rFonts w:asciiTheme="majorHAnsi" w:hAnsiTheme="majorHAnsi" w:cstheme="majorHAnsi"/>
          <w:i/>
          <w:sz w:val="24"/>
          <w:szCs w:val="24"/>
          <w:lang w:val="ro-MD"/>
        </w:rPr>
        <w:t xml:space="preserve">, altor produse farmaceutice și </w:t>
      </w:r>
      <w:r w:rsidRPr="00213304">
        <w:rPr>
          <w:rFonts w:asciiTheme="majorHAnsi" w:hAnsiTheme="majorHAnsi" w:cstheme="majorHAnsi"/>
          <w:i/>
          <w:sz w:val="24"/>
          <w:szCs w:val="24"/>
          <w:lang w:val="ro-MD"/>
        </w:rPr>
        <w:t>parafarmaceutice</w:t>
      </w:r>
      <w:r w:rsidRPr="00FC2D06">
        <w:rPr>
          <w:rFonts w:asciiTheme="majorHAnsi" w:hAnsiTheme="majorHAnsi" w:cstheme="majorHAnsi"/>
          <w:sz w:val="24"/>
          <w:szCs w:val="24"/>
          <w:lang w:val="ro-MD"/>
        </w:rPr>
        <w:t xml:space="preserve"> </w:t>
      </w:r>
      <w:r w:rsidRPr="00FC2D06">
        <w:rPr>
          <w:rFonts w:asciiTheme="majorHAnsi" w:hAnsiTheme="majorHAnsi" w:cstheme="majorHAnsi"/>
          <w:b/>
          <w:i/>
          <w:sz w:val="24"/>
          <w:szCs w:val="24"/>
          <w:lang w:val="ro-MD"/>
        </w:rPr>
        <w:t>fără autorizarea AMDM</w:t>
      </w:r>
      <w:r>
        <w:rPr>
          <w:rFonts w:asciiTheme="majorHAnsi" w:hAnsiTheme="majorHAnsi" w:cstheme="majorHAnsi"/>
          <w:b/>
          <w:i/>
          <w:sz w:val="24"/>
          <w:szCs w:val="24"/>
          <w:lang w:val="ro-MD"/>
        </w:rPr>
        <w:t xml:space="preserve"> </w:t>
      </w:r>
      <w:r w:rsidRPr="00FC2D06">
        <w:rPr>
          <w:rStyle w:val="af4"/>
          <w:rFonts w:asciiTheme="majorHAnsi" w:hAnsiTheme="majorHAnsi" w:cstheme="majorHAnsi"/>
          <w:sz w:val="24"/>
          <w:szCs w:val="24"/>
          <w:lang w:val="ro-MD"/>
        </w:rPr>
        <w:footnoteReference w:id="10"/>
      </w:r>
      <w:r w:rsidRPr="00993EE6">
        <w:rPr>
          <w:rFonts w:asciiTheme="majorHAnsi" w:hAnsiTheme="majorHAnsi" w:cstheme="majorHAnsi"/>
          <w:sz w:val="24"/>
          <w:szCs w:val="24"/>
          <w:lang w:val="ro-MD"/>
        </w:rPr>
        <w:t>.</w:t>
      </w:r>
    </w:p>
    <w:p w14:paraId="427CDBEF" w14:textId="05FCDB3F" w:rsidR="00001E01" w:rsidRDefault="00161543" w:rsidP="00C001BB">
      <w:pPr>
        <w:pStyle w:val="aa"/>
        <w:shd w:val="clear" w:color="auto" w:fill="FFFFFF"/>
        <w:tabs>
          <w:tab w:val="left" w:pos="426"/>
        </w:tabs>
        <w:spacing w:before="0" w:beforeAutospacing="0" w:after="0" w:afterAutospacing="0" w:line="276" w:lineRule="auto"/>
        <w:ind w:firstLine="709"/>
        <w:jc w:val="both"/>
        <w:rPr>
          <w:rFonts w:asciiTheme="majorHAnsi" w:eastAsiaTheme="minorHAnsi" w:hAnsiTheme="majorHAnsi" w:cstheme="majorHAnsi"/>
          <w:i/>
          <w:lang w:val="ro-MD"/>
        </w:rPr>
      </w:pPr>
      <w:r w:rsidRPr="00CD429C">
        <w:rPr>
          <w:rFonts w:asciiTheme="majorHAnsi" w:eastAsiaTheme="minorHAnsi" w:hAnsiTheme="majorHAnsi" w:cstheme="majorHAnsi"/>
          <w:i/>
          <w:lang w:val="ro-MD"/>
        </w:rPr>
        <w:t xml:space="preserve">Verificările auditului au stabilit neconformități </w:t>
      </w:r>
      <w:r>
        <w:rPr>
          <w:rFonts w:asciiTheme="majorHAnsi" w:eastAsiaTheme="minorHAnsi" w:hAnsiTheme="majorHAnsi" w:cstheme="majorHAnsi"/>
          <w:i/>
          <w:lang w:val="ro-MD"/>
        </w:rPr>
        <w:t>aferente procesului de</w:t>
      </w:r>
      <w:r w:rsidRPr="00CD429C">
        <w:rPr>
          <w:rFonts w:asciiTheme="majorHAnsi" w:eastAsiaTheme="minorHAnsi" w:hAnsiTheme="majorHAnsi" w:cstheme="majorHAnsi"/>
          <w:i/>
          <w:lang w:val="ro-MD"/>
        </w:rPr>
        <w:t xml:space="preserve"> autorizare</w:t>
      </w:r>
      <w:r>
        <w:rPr>
          <w:rFonts w:asciiTheme="majorHAnsi" w:eastAsiaTheme="minorHAnsi" w:hAnsiTheme="majorHAnsi" w:cstheme="majorHAnsi"/>
          <w:i/>
          <w:lang w:val="ro-MD"/>
        </w:rPr>
        <w:t xml:space="preserve"> </w:t>
      </w:r>
      <w:r w:rsidRPr="00CD429C">
        <w:rPr>
          <w:rFonts w:asciiTheme="majorHAnsi" w:eastAsiaTheme="minorHAnsi" w:hAnsiTheme="majorHAnsi" w:cstheme="majorHAnsi"/>
          <w:i/>
          <w:lang w:val="ro-MD"/>
        </w:rPr>
        <w:t>a importului de medicamente neautorizare în Republica Moldova, generate de insuficiența activităților de control intern din cadrul AMDM, în special ce ține de evaluarea argumentelor privind necesitatea punerii pe pi</w:t>
      </w:r>
      <w:r>
        <w:rPr>
          <w:rFonts w:asciiTheme="majorHAnsi" w:eastAsiaTheme="minorHAnsi" w:hAnsiTheme="majorHAnsi" w:cstheme="majorHAnsi"/>
          <w:i/>
          <w:lang w:val="ro-MD"/>
        </w:rPr>
        <w:t xml:space="preserve">ață a medicamentelor. </w:t>
      </w:r>
    </w:p>
    <w:p w14:paraId="4B0E3133" w14:textId="77777777" w:rsidR="00030BC2" w:rsidRPr="00001E01" w:rsidRDefault="00161543" w:rsidP="00C001BB">
      <w:pPr>
        <w:pStyle w:val="aa"/>
        <w:shd w:val="clear" w:color="auto" w:fill="FFFFFF"/>
        <w:tabs>
          <w:tab w:val="left" w:pos="426"/>
        </w:tabs>
        <w:spacing w:before="0" w:beforeAutospacing="0" w:after="0" w:afterAutospacing="0" w:line="276" w:lineRule="auto"/>
        <w:ind w:firstLine="709"/>
        <w:jc w:val="both"/>
        <w:rPr>
          <w:rFonts w:asciiTheme="majorHAnsi" w:eastAsiaTheme="minorHAnsi" w:hAnsiTheme="majorHAnsi" w:cstheme="majorHAnsi"/>
          <w:i/>
          <w:lang w:val="ro-MD"/>
        </w:rPr>
      </w:pPr>
      <w:r>
        <w:rPr>
          <w:rFonts w:asciiTheme="majorHAnsi" w:hAnsiTheme="majorHAnsi" w:cstheme="majorHAnsi"/>
          <w:lang w:val="ro-MD"/>
        </w:rPr>
        <w:t>AMDM este în drept să</w:t>
      </w:r>
      <w:r w:rsidR="00030BC2" w:rsidRPr="00FC2D06">
        <w:rPr>
          <w:rFonts w:asciiTheme="majorHAnsi" w:hAnsiTheme="majorHAnsi" w:cstheme="majorHAnsi"/>
          <w:lang w:val="ro-MD"/>
        </w:rPr>
        <w:t xml:space="preserve"> permită importul, distribuirea și folosirea în practica medicală a medicamentelor</w:t>
      </w:r>
      <w:r w:rsidR="00CA1C8D">
        <w:rPr>
          <w:rFonts w:asciiTheme="majorHAnsi" w:hAnsiTheme="majorHAnsi" w:cstheme="majorHAnsi"/>
          <w:lang w:val="ro-MD"/>
        </w:rPr>
        <w:t xml:space="preserve"> nea</w:t>
      </w:r>
      <w:r w:rsidR="001E011A" w:rsidRPr="00FC2D06">
        <w:rPr>
          <w:rFonts w:asciiTheme="majorHAnsi" w:hAnsiTheme="majorHAnsi" w:cstheme="majorHAnsi"/>
          <w:lang w:val="ro-MD"/>
        </w:rPr>
        <w:t>utorizate în Republica Moldova, dar autorizate în țara de origine</w:t>
      </w:r>
      <w:r w:rsidR="001E011A" w:rsidRPr="00FC2D06">
        <w:rPr>
          <w:rStyle w:val="af4"/>
          <w:rFonts w:asciiTheme="majorHAnsi" w:hAnsiTheme="majorHAnsi" w:cstheme="majorHAnsi"/>
          <w:lang w:val="ro-MD"/>
        </w:rPr>
        <w:footnoteReference w:id="11"/>
      </w:r>
      <w:r w:rsidR="001E011A" w:rsidRPr="00FC2D06">
        <w:rPr>
          <w:rFonts w:asciiTheme="majorHAnsi" w:hAnsiTheme="majorHAnsi" w:cstheme="majorHAnsi"/>
          <w:lang w:val="ro-MD"/>
        </w:rPr>
        <w:t xml:space="preserve">, </w:t>
      </w:r>
      <w:r w:rsidR="00030BC2" w:rsidRPr="00FC2D06">
        <w:rPr>
          <w:rFonts w:asciiTheme="majorHAnsi" w:hAnsiTheme="majorHAnsi" w:cstheme="majorHAnsi"/>
          <w:lang w:val="ro-MD"/>
        </w:rPr>
        <w:t>în următoarele situații:</w:t>
      </w:r>
    </w:p>
    <w:p w14:paraId="7A82460B" w14:textId="77777777" w:rsidR="00723941" w:rsidRPr="00723941" w:rsidRDefault="00723941" w:rsidP="00723941">
      <w:pPr>
        <w:jc w:val="both"/>
        <w:rPr>
          <w:rFonts w:asciiTheme="majorHAnsi" w:hAnsiTheme="majorHAnsi" w:cstheme="majorHAnsi"/>
          <w:b/>
          <w:sz w:val="24"/>
          <w:lang w:val="ro-MD"/>
        </w:rPr>
      </w:pPr>
      <w:r>
        <w:rPr>
          <w:rFonts w:asciiTheme="majorHAnsi" w:hAnsiTheme="majorHAnsi" w:cstheme="majorHAnsi"/>
          <w:b/>
          <w:noProof/>
          <w:sz w:val="24"/>
          <w:lang w:eastAsia="ru-RU"/>
        </w:rPr>
        <w:drawing>
          <wp:inline distT="0" distB="0" distL="0" distR="0" wp14:anchorId="7303FABD" wp14:editId="7AB70F94">
            <wp:extent cx="5859475" cy="2121408"/>
            <wp:effectExtent l="0" t="0" r="84455"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14:paraId="72C61000" w14:textId="77777777" w:rsidR="00434FB5" w:rsidRPr="008424D5" w:rsidRDefault="00434FB5" w:rsidP="00B45AE3">
      <w:pPr>
        <w:pStyle w:val="aa"/>
        <w:shd w:val="clear" w:color="auto" w:fill="FFFFFF"/>
        <w:tabs>
          <w:tab w:val="left" w:pos="426"/>
        </w:tabs>
        <w:spacing w:before="0" w:beforeAutospacing="0" w:after="0" w:afterAutospacing="0" w:line="276" w:lineRule="auto"/>
        <w:jc w:val="both"/>
        <w:rPr>
          <w:rFonts w:asciiTheme="majorHAnsi" w:eastAsiaTheme="minorHAnsi" w:hAnsiTheme="majorHAnsi" w:cstheme="majorHAnsi"/>
          <w:i/>
          <w:sz w:val="20"/>
          <w:lang w:val="ro-MD"/>
        </w:rPr>
      </w:pPr>
      <w:r w:rsidRPr="008424D5">
        <w:rPr>
          <w:rFonts w:asciiTheme="majorHAnsi" w:eastAsiaTheme="minorHAnsi" w:hAnsiTheme="majorHAnsi" w:cstheme="majorHAnsi"/>
          <w:b/>
          <w:i/>
          <w:sz w:val="20"/>
          <w:lang w:val="ro-MD"/>
        </w:rPr>
        <w:t>Sursa:</w:t>
      </w:r>
      <w:r w:rsidR="002D1FC1" w:rsidRPr="008424D5">
        <w:rPr>
          <w:rFonts w:asciiTheme="majorHAnsi" w:eastAsiaTheme="minorHAnsi" w:hAnsiTheme="majorHAnsi" w:cstheme="majorHAnsi"/>
          <w:i/>
          <w:sz w:val="20"/>
          <w:lang w:val="ro-MD"/>
        </w:rPr>
        <w:t xml:space="preserve"> Art</w:t>
      </w:r>
      <w:r w:rsidRPr="008424D5">
        <w:rPr>
          <w:rFonts w:asciiTheme="majorHAnsi" w:eastAsiaTheme="minorHAnsi" w:hAnsiTheme="majorHAnsi" w:cstheme="majorHAnsi"/>
          <w:i/>
          <w:sz w:val="20"/>
          <w:lang w:val="ro-MD"/>
        </w:rPr>
        <w:t xml:space="preserve">.11 din Legea </w:t>
      </w:r>
      <w:r w:rsidR="005633A4" w:rsidRPr="008424D5">
        <w:rPr>
          <w:rFonts w:asciiTheme="majorHAnsi" w:eastAsiaTheme="minorHAnsi" w:hAnsiTheme="majorHAnsi" w:cstheme="majorHAnsi"/>
          <w:i/>
          <w:sz w:val="20"/>
          <w:lang w:val="ro-MD"/>
        </w:rPr>
        <w:t>cu privire la activitatea farmaceutică.</w:t>
      </w:r>
    </w:p>
    <w:p w14:paraId="3360C184" w14:textId="0E9AFAE2" w:rsidR="00BC1F0D" w:rsidRPr="0091536A" w:rsidRDefault="00D1599A" w:rsidP="00C001BB">
      <w:pPr>
        <w:pStyle w:val="aa"/>
        <w:shd w:val="clear" w:color="auto" w:fill="FFFFFF"/>
        <w:tabs>
          <w:tab w:val="left" w:pos="709"/>
        </w:tabs>
        <w:spacing w:before="0" w:beforeAutospacing="0" w:after="0" w:afterAutospacing="0" w:line="276" w:lineRule="auto"/>
        <w:ind w:firstLine="709"/>
        <w:jc w:val="both"/>
        <w:rPr>
          <w:rFonts w:asciiTheme="majorHAnsi" w:eastAsiaTheme="minorHAnsi" w:hAnsiTheme="majorHAnsi" w:cstheme="majorHAnsi"/>
          <w:i/>
          <w:lang w:val="ro-MD"/>
        </w:rPr>
      </w:pPr>
      <w:r>
        <w:rPr>
          <w:rFonts w:asciiTheme="majorHAnsi" w:eastAsiaTheme="minorHAnsi" w:hAnsiTheme="majorHAnsi" w:cstheme="majorHAnsi"/>
          <w:i/>
          <w:lang w:val="ro-MD"/>
        </w:rPr>
        <w:t>Astfel, i</w:t>
      </w:r>
      <w:r w:rsidR="0091536A" w:rsidRPr="0091536A">
        <w:rPr>
          <w:rFonts w:asciiTheme="majorHAnsi" w:eastAsiaTheme="minorHAnsi" w:hAnsiTheme="majorHAnsi" w:cstheme="majorHAnsi"/>
          <w:i/>
          <w:lang w:val="ro-MD"/>
        </w:rPr>
        <w:t xml:space="preserve">mportul medicamentelor </w:t>
      </w:r>
      <w:r w:rsidR="0091536A" w:rsidRPr="006310EA">
        <w:rPr>
          <w:rFonts w:asciiTheme="majorHAnsi" w:eastAsiaTheme="minorHAnsi" w:hAnsiTheme="majorHAnsi" w:cstheme="majorHAnsi"/>
          <w:i/>
          <w:lang w:val="ro-MD"/>
        </w:rPr>
        <w:t>neautorizate,</w:t>
      </w:r>
      <w:r w:rsidR="006D7997" w:rsidRPr="006310EA">
        <w:rPr>
          <w:rFonts w:asciiTheme="majorHAnsi" w:eastAsiaTheme="minorHAnsi" w:hAnsiTheme="majorHAnsi" w:cstheme="majorHAnsi"/>
          <w:i/>
          <w:lang w:val="ro-MD"/>
        </w:rPr>
        <w:t xml:space="preserve"> </w:t>
      </w:r>
      <w:r w:rsidR="006310EA" w:rsidRPr="006310EA">
        <w:rPr>
          <w:rFonts w:asciiTheme="majorHAnsi" w:eastAsiaTheme="minorHAnsi" w:hAnsiTheme="majorHAnsi" w:cstheme="majorHAnsi"/>
          <w:i/>
          <w:lang w:val="ro-MD"/>
        </w:rPr>
        <w:t>în sumă de 288,8 mil.lei</w:t>
      </w:r>
      <w:r w:rsidR="006D7997" w:rsidRPr="006310EA">
        <w:rPr>
          <w:rFonts w:asciiTheme="majorHAnsi" w:eastAsiaTheme="minorHAnsi" w:hAnsiTheme="majorHAnsi" w:cstheme="majorHAnsi"/>
          <w:i/>
          <w:lang w:val="ro-MD"/>
        </w:rPr>
        <w:t>,</w:t>
      </w:r>
      <w:r w:rsidR="00FE1BAF" w:rsidRPr="006310EA">
        <w:rPr>
          <w:rFonts w:asciiTheme="majorHAnsi" w:eastAsiaTheme="minorHAnsi" w:hAnsiTheme="majorHAnsi" w:cstheme="majorHAnsi"/>
          <w:i/>
          <w:lang w:val="ro-MD"/>
        </w:rPr>
        <w:t xml:space="preserve"> nu s-</w:t>
      </w:r>
      <w:r w:rsidR="00FE1BAF">
        <w:rPr>
          <w:rFonts w:asciiTheme="majorHAnsi" w:eastAsiaTheme="minorHAnsi" w:hAnsiTheme="majorHAnsi" w:cstheme="majorHAnsi"/>
          <w:i/>
          <w:lang w:val="ro-MD"/>
        </w:rPr>
        <w:t>a în</w:t>
      </w:r>
      <w:r w:rsidR="006D7997" w:rsidRPr="0091536A">
        <w:rPr>
          <w:rFonts w:asciiTheme="majorHAnsi" w:eastAsiaTheme="minorHAnsi" w:hAnsiTheme="majorHAnsi" w:cstheme="majorHAnsi"/>
          <w:i/>
          <w:lang w:val="ro-MD"/>
        </w:rPr>
        <w:t xml:space="preserve">cadrat în cerințele și </w:t>
      </w:r>
      <w:r w:rsidR="00B72822" w:rsidRPr="0091536A">
        <w:rPr>
          <w:rFonts w:asciiTheme="majorHAnsi" w:eastAsiaTheme="minorHAnsi" w:hAnsiTheme="majorHAnsi" w:cstheme="majorHAnsi"/>
          <w:i/>
          <w:lang w:val="ro-MD"/>
        </w:rPr>
        <w:t>excepțiile</w:t>
      </w:r>
      <w:r w:rsidR="0091536A" w:rsidRPr="0091536A">
        <w:rPr>
          <w:rFonts w:asciiTheme="majorHAnsi" w:eastAsiaTheme="minorHAnsi" w:hAnsiTheme="majorHAnsi" w:cstheme="majorHAnsi"/>
          <w:i/>
          <w:lang w:val="ro-MD"/>
        </w:rPr>
        <w:t xml:space="preserve"> prevăzute</w:t>
      </w:r>
      <w:r w:rsidR="002B60E6">
        <w:rPr>
          <w:rFonts w:asciiTheme="majorHAnsi" w:eastAsiaTheme="minorHAnsi" w:hAnsiTheme="majorHAnsi" w:cstheme="majorHAnsi"/>
          <w:i/>
          <w:lang w:val="ro-MD"/>
        </w:rPr>
        <w:t xml:space="preserve"> de cadrul normativ</w:t>
      </w:r>
      <w:r w:rsidR="002B60E6">
        <w:rPr>
          <w:rStyle w:val="af4"/>
          <w:rFonts w:asciiTheme="majorHAnsi" w:eastAsiaTheme="minorHAnsi" w:hAnsiTheme="majorHAnsi" w:cstheme="majorHAnsi"/>
          <w:i/>
          <w:lang w:val="ro-MD"/>
        </w:rPr>
        <w:footnoteReference w:id="12"/>
      </w:r>
      <w:r w:rsidR="0091536A" w:rsidRPr="0091536A">
        <w:rPr>
          <w:rFonts w:asciiTheme="majorHAnsi" w:eastAsiaTheme="minorHAnsi" w:hAnsiTheme="majorHAnsi" w:cstheme="majorHAnsi"/>
          <w:i/>
          <w:lang w:val="ro-MD"/>
        </w:rPr>
        <w:t xml:space="preserve">, </w:t>
      </w:r>
      <w:r w:rsidR="002D4500" w:rsidRPr="0091536A">
        <w:rPr>
          <w:rFonts w:asciiTheme="majorHAnsi" w:eastAsiaTheme="minorHAnsi" w:hAnsiTheme="majorHAnsi" w:cstheme="majorHAnsi"/>
          <w:i/>
          <w:lang w:val="ro-MD"/>
        </w:rPr>
        <w:t xml:space="preserve"> </w:t>
      </w:r>
      <w:r w:rsidR="005947CA">
        <w:rPr>
          <w:rFonts w:asciiTheme="majorHAnsi" w:eastAsiaTheme="minorHAnsi" w:hAnsiTheme="majorHAnsi" w:cstheme="majorHAnsi"/>
          <w:i/>
          <w:lang w:val="ro-MD"/>
        </w:rPr>
        <w:t>fiind constatate următoarele</w:t>
      </w:r>
      <w:r w:rsidR="00D17350">
        <w:rPr>
          <w:rFonts w:asciiTheme="majorHAnsi" w:eastAsiaTheme="minorHAnsi" w:hAnsiTheme="majorHAnsi" w:cstheme="majorHAnsi"/>
          <w:i/>
          <w:lang w:val="ro-MD"/>
        </w:rPr>
        <w:t>.</w:t>
      </w:r>
    </w:p>
    <w:p w14:paraId="21ECC5FD" w14:textId="15F25DD9" w:rsidR="002B60E6" w:rsidRDefault="00D17350" w:rsidP="00C001BB">
      <w:pPr>
        <w:pStyle w:val="aa"/>
        <w:numPr>
          <w:ilvl w:val="0"/>
          <w:numId w:val="11"/>
        </w:numPr>
        <w:shd w:val="clear" w:color="auto" w:fill="FFFFFF"/>
        <w:tabs>
          <w:tab w:val="left" w:pos="284"/>
          <w:tab w:val="left" w:pos="709"/>
        </w:tabs>
        <w:spacing w:before="0" w:beforeAutospacing="0" w:after="0" w:afterAutospacing="0" w:line="276" w:lineRule="auto"/>
        <w:ind w:left="0" w:firstLine="709"/>
        <w:jc w:val="both"/>
        <w:rPr>
          <w:rFonts w:asciiTheme="majorHAnsi" w:eastAsiaTheme="minorHAnsi" w:hAnsiTheme="majorHAnsi" w:cstheme="majorHAnsi"/>
          <w:lang w:val="ro-MD"/>
        </w:rPr>
      </w:pPr>
      <w:r>
        <w:rPr>
          <w:rFonts w:asciiTheme="majorHAnsi" w:eastAsiaTheme="minorHAnsi" w:hAnsiTheme="majorHAnsi" w:cstheme="majorHAnsi"/>
          <w:lang w:val="ro-MD"/>
        </w:rPr>
        <w:t>A</w:t>
      </w:r>
      <w:r w:rsidR="0013671C">
        <w:rPr>
          <w:rFonts w:asciiTheme="majorHAnsi" w:eastAsiaTheme="minorHAnsi" w:hAnsiTheme="majorHAnsi" w:cstheme="majorHAnsi"/>
          <w:lang w:val="ro-MD"/>
        </w:rPr>
        <w:t xml:space="preserve">u </w:t>
      </w:r>
      <w:r w:rsidR="00BC1F0D">
        <w:rPr>
          <w:rFonts w:asciiTheme="majorHAnsi" w:eastAsiaTheme="minorHAnsi" w:hAnsiTheme="majorHAnsi" w:cstheme="majorHAnsi"/>
          <w:lang w:val="ro-MD"/>
        </w:rPr>
        <w:t xml:space="preserve">fost </w:t>
      </w:r>
      <w:r w:rsidR="001E3105">
        <w:rPr>
          <w:rFonts w:asciiTheme="majorHAnsi" w:eastAsiaTheme="minorHAnsi" w:hAnsiTheme="majorHAnsi" w:cstheme="majorHAnsi"/>
          <w:lang w:val="ro-MD"/>
        </w:rPr>
        <w:t>efectuate</w:t>
      </w:r>
      <w:r w:rsidR="00BC1F0D">
        <w:rPr>
          <w:rFonts w:asciiTheme="majorHAnsi" w:eastAsiaTheme="minorHAnsi" w:hAnsiTheme="majorHAnsi" w:cstheme="majorHAnsi"/>
          <w:lang w:val="ro-MD"/>
        </w:rPr>
        <w:t xml:space="preserve"> 1</w:t>
      </w:r>
      <w:r>
        <w:rPr>
          <w:rFonts w:asciiTheme="majorHAnsi" w:eastAsiaTheme="minorHAnsi" w:hAnsiTheme="majorHAnsi" w:cstheme="majorHAnsi"/>
          <w:lang w:val="ro-MD"/>
        </w:rPr>
        <w:t>.</w:t>
      </w:r>
      <w:r w:rsidR="00BC1F0D">
        <w:rPr>
          <w:rFonts w:asciiTheme="majorHAnsi" w:eastAsiaTheme="minorHAnsi" w:hAnsiTheme="majorHAnsi" w:cstheme="majorHAnsi"/>
          <w:lang w:val="ro-MD"/>
        </w:rPr>
        <w:t xml:space="preserve">708 de </w:t>
      </w:r>
      <w:r w:rsidR="001E3105">
        <w:rPr>
          <w:rFonts w:asciiTheme="majorHAnsi" w:eastAsiaTheme="minorHAnsi" w:hAnsiTheme="majorHAnsi" w:cstheme="majorHAnsi"/>
          <w:lang w:val="ro-MD"/>
        </w:rPr>
        <w:t>importuri aferente</w:t>
      </w:r>
      <w:r w:rsidR="008424D5">
        <w:rPr>
          <w:rFonts w:asciiTheme="majorHAnsi" w:eastAsiaTheme="minorHAnsi" w:hAnsiTheme="majorHAnsi" w:cstheme="majorHAnsi"/>
          <w:lang w:val="ro-MD"/>
        </w:rPr>
        <w:t xml:space="preserve"> medicamentelor </w:t>
      </w:r>
      <w:r w:rsidR="00BC1F0D">
        <w:rPr>
          <w:rFonts w:asciiTheme="majorHAnsi" w:eastAsiaTheme="minorHAnsi" w:hAnsiTheme="majorHAnsi" w:cstheme="majorHAnsi"/>
          <w:lang w:val="ro-MD"/>
        </w:rPr>
        <w:t xml:space="preserve">neînregistrate/neautorizate, </w:t>
      </w:r>
      <w:r w:rsidR="00BC1F0D" w:rsidRPr="00E91FBD">
        <w:rPr>
          <w:rFonts w:asciiTheme="majorHAnsi" w:eastAsiaTheme="minorHAnsi" w:hAnsiTheme="majorHAnsi" w:cstheme="majorHAnsi"/>
          <w:b/>
          <w:i/>
          <w:lang w:val="ro-MD"/>
        </w:rPr>
        <w:t>în sumă de 258,4 mil.lei,</w:t>
      </w:r>
      <w:r w:rsidR="00BC1F0D" w:rsidRPr="00F257B4">
        <w:rPr>
          <w:rFonts w:asciiTheme="majorHAnsi" w:eastAsiaTheme="minorHAnsi" w:hAnsiTheme="majorHAnsi" w:cstheme="majorHAnsi"/>
          <w:b/>
          <w:lang w:val="ro-MD"/>
        </w:rPr>
        <w:t xml:space="preserve"> </w:t>
      </w:r>
      <w:r w:rsidR="00BC1F0D" w:rsidRPr="00E05E0F">
        <w:rPr>
          <w:rFonts w:asciiTheme="majorHAnsi" w:eastAsiaTheme="minorHAnsi" w:hAnsiTheme="majorHAnsi" w:cstheme="majorHAnsi"/>
          <w:b/>
          <w:i/>
          <w:lang w:val="ro-MD"/>
        </w:rPr>
        <w:t>în lipsa argumentelor prezentat</w:t>
      </w:r>
      <w:r w:rsidR="002C6198" w:rsidRPr="00E05E0F">
        <w:rPr>
          <w:rFonts w:asciiTheme="majorHAnsi" w:eastAsiaTheme="minorHAnsi" w:hAnsiTheme="majorHAnsi" w:cstheme="majorHAnsi"/>
          <w:b/>
          <w:i/>
          <w:lang w:val="ro-MD"/>
        </w:rPr>
        <w:t xml:space="preserve">e de către </w:t>
      </w:r>
      <w:r w:rsidR="00CD429C" w:rsidRPr="00E05E0F">
        <w:rPr>
          <w:rFonts w:asciiTheme="majorHAnsi" w:eastAsiaTheme="minorHAnsi" w:hAnsiTheme="majorHAnsi" w:cstheme="majorHAnsi"/>
          <w:b/>
          <w:i/>
          <w:lang w:val="ro-MD"/>
        </w:rPr>
        <w:t xml:space="preserve">operatorii economici. </w:t>
      </w:r>
      <w:r w:rsidR="00CD429C" w:rsidRPr="00A71DA4">
        <w:rPr>
          <w:rFonts w:asciiTheme="majorHAnsi" w:eastAsiaTheme="minorHAnsi" w:hAnsiTheme="majorHAnsi" w:cstheme="majorHAnsi"/>
          <w:lang w:val="ro-MD"/>
        </w:rPr>
        <w:t>Astfel,</w:t>
      </w:r>
      <w:r w:rsidR="00CD429C">
        <w:rPr>
          <w:rFonts w:asciiTheme="majorHAnsi" w:eastAsiaTheme="minorHAnsi" w:hAnsiTheme="majorHAnsi" w:cstheme="majorHAnsi"/>
          <w:b/>
          <w:lang w:val="ro-MD"/>
        </w:rPr>
        <w:t xml:space="preserve"> </w:t>
      </w:r>
      <w:r w:rsidR="00CD429C">
        <w:rPr>
          <w:rFonts w:asciiTheme="majorHAnsi" w:eastAsiaTheme="minorHAnsi" w:hAnsiTheme="majorHAnsi" w:cstheme="majorHAnsi"/>
          <w:bCs/>
          <w:lang w:val="ro-MD"/>
        </w:rPr>
        <w:t>p</w:t>
      </w:r>
      <w:r w:rsidR="00CD429C" w:rsidRPr="009A5919">
        <w:rPr>
          <w:rFonts w:asciiTheme="majorHAnsi" w:eastAsiaTheme="minorHAnsi" w:hAnsiTheme="majorHAnsi" w:cstheme="majorHAnsi"/>
          <w:bCs/>
          <w:lang w:val="ro-MD"/>
        </w:rPr>
        <w:t xml:space="preserve">ermisiunea </w:t>
      </w:r>
      <w:r>
        <w:rPr>
          <w:rFonts w:asciiTheme="majorHAnsi" w:eastAsiaTheme="minorHAnsi" w:hAnsiTheme="majorHAnsi" w:cstheme="majorHAnsi"/>
          <w:bCs/>
          <w:lang w:val="ro-MD"/>
        </w:rPr>
        <w:t xml:space="preserve">de </w:t>
      </w:r>
      <w:r w:rsidR="00CD429C" w:rsidRPr="009A5919">
        <w:rPr>
          <w:rFonts w:asciiTheme="majorHAnsi" w:eastAsiaTheme="minorHAnsi" w:hAnsiTheme="majorHAnsi" w:cstheme="majorHAnsi"/>
          <w:bCs/>
          <w:lang w:val="ro-MD"/>
        </w:rPr>
        <w:t>import</w:t>
      </w:r>
      <w:r>
        <w:rPr>
          <w:rFonts w:asciiTheme="majorHAnsi" w:eastAsiaTheme="minorHAnsi" w:hAnsiTheme="majorHAnsi" w:cstheme="majorHAnsi"/>
          <w:bCs/>
          <w:lang w:val="ro-MD"/>
        </w:rPr>
        <w:t xml:space="preserve"> a</w:t>
      </w:r>
      <w:r w:rsidR="00CD429C" w:rsidRPr="009A5919">
        <w:rPr>
          <w:rFonts w:asciiTheme="majorHAnsi" w:eastAsiaTheme="minorHAnsi" w:hAnsiTheme="majorHAnsi" w:cstheme="majorHAnsi"/>
          <w:bCs/>
          <w:lang w:val="ro-MD"/>
        </w:rPr>
        <w:t xml:space="preserve"> produselor farmac</w:t>
      </w:r>
      <w:r w:rsidR="00A71DA4">
        <w:rPr>
          <w:rFonts w:asciiTheme="majorHAnsi" w:eastAsiaTheme="minorHAnsi" w:hAnsiTheme="majorHAnsi" w:cstheme="majorHAnsi"/>
          <w:bCs/>
          <w:lang w:val="ro-MD"/>
        </w:rPr>
        <w:t>eutice neînregistrate în țară s</w:t>
      </w:r>
      <w:r w:rsidR="0091536A">
        <w:rPr>
          <w:rFonts w:asciiTheme="majorHAnsi" w:eastAsiaTheme="minorHAnsi" w:hAnsiTheme="majorHAnsi" w:cstheme="majorHAnsi"/>
          <w:bCs/>
          <w:lang w:val="ro-MD"/>
        </w:rPr>
        <w:t>-</w:t>
      </w:r>
      <w:r w:rsidR="00A71DA4">
        <w:rPr>
          <w:rFonts w:asciiTheme="majorHAnsi" w:eastAsiaTheme="minorHAnsi" w:hAnsiTheme="majorHAnsi" w:cstheme="majorHAnsi"/>
          <w:bCs/>
          <w:lang w:val="ro-MD"/>
        </w:rPr>
        <w:t>a realizat</w:t>
      </w:r>
      <w:r w:rsidR="00CD429C" w:rsidRPr="009A5919">
        <w:rPr>
          <w:rFonts w:asciiTheme="majorHAnsi" w:eastAsiaTheme="minorHAnsi" w:hAnsiTheme="majorHAnsi" w:cstheme="majorHAnsi"/>
          <w:bCs/>
          <w:lang w:val="ro-MD"/>
        </w:rPr>
        <w:t xml:space="preserve"> </w:t>
      </w:r>
      <w:r w:rsidR="00A71DA4">
        <w:rPr>
          <w:rFonts w:asciiTheme="majorHAnsi" w:eastAsiaTheme="minorHAnsi" w:hAnsiTheme="majorHAnsi" w:cstheme="majorHAnsi"/>
          <w:bCs/>
          <w:lang w:val="ro-MD"/>
        </w:rPr>
        <w:t>prin deciziile</w:t>
      </w:r>
      <w:r w:rsidR="00CD429C" w:rsidRPr="009A5919">
        <w:rPr>
          <w:rFonts w:asciiTheme="majorHAnsi" w:eastAsiaTheme="minorHAnsi" w:hAnsiTheme="majorHAnsi" w:cstheme="majorHAnsi"/>
          <w:b/>
          <w:bCs/>
          <w:lang w:val="ro-MD"/>
        </w:rPr>
        <w:t xml:space="preserve"> </w:t>
      </w:r>
      <w:r w:rsidR="00A71DA4">
        <w:rPr>
          <w:rFonts w:asciiTheme="majorHAnsi" w:eastAsiaTheme="minorHAnsi" w:hAnsiTheme="majorHAnsi" w:cstheme="majorHAnsi"/>
          <w:lang w:val="ro-MD"/>
        </w:rPr>
        <w:t>Comisiei</w:t>
      </w:r>
      <w:r w:rsidR="00605323">
        <w:rPr>
          <w:rStyle w:val="af4"/>
          <w:rFonts w:asciiTheme="majorHAnsi" w:eastAsiaTheme="minorHAnsi" w:hAnsiTheme="majorHAnsi" w:cstheme="majorHAnsi"/>
          <w:lang w:val="ro-MD"/>
        </w:rPr>
        <w:footnoteReference w:id="13"/>
      </w:r>
      <w:r w:rsidR="0091536A">
        <w:rPr>
          <w:rFonts w:asciiTheme="majorHAnsi" w:eastAsiaTheme="minorHAnsi" w:hAnsiTheme="majorHAnsi" w:cstheme="majorHAnsi"/>
          <w:lang w:val="ro-MD"/>
        </w:rPr>
        <w:t>,</w:t>
      </w:r>
      <w:r w:rsidR="00CD429C" w:rsidRPr="009A5919">
        <w:rPr>
          <w:rFonts w:asciiTheme="majorHAnsi" w:eastAsiaTheme="minorHAnsi" w:hAnsiTheme="majorHAnsi" w:cstheme="majorHAnsi"/>
          <w:lang w:val="ro-MD"/>
        </w:rPr>
        <w:t xml:space="preserve"> care </w:t>
      </w:r>
      <w:r w:rsidR="009F035B">
        <w:rPr>
          <w:rFonts w:asciiTheme="majorHAnsi" w:eastAsiaTheme="minorHAnsi" w:hAnsiTheme="majorHAnsi" w:cstheme="majorHAnsi"/>
          <w:lang w:val="ro-MD"/>
        </w:rPr>
        <w:t>nu a</w:t>
      </w:r>
      <w:r w:rsidR="00E05E0F">
        <w:rPr>
          <w:rFonts w:asciiTheme="majorHAnsi" w:eastAsiaTheme="minorHAnsi" w:hAnsiTheme="majorHAnsi" w:cstheme="majorHAnsi"/>
          <w:lang w:val="ro-MD"/>
        </w:rPr>
        <w:t xml:space="preserve"> </w:t>
      </w:r>
      <w:r w:rsidR="000D656A">
        <w:rPr>
          <w:rFonts w:asciiTheme="majorHAnsi" w:eastAsiaTheme="minorHAnsi" w:hAnsiTheme="majorHAnsi" w:cstheme="majorHAnsi"/>
          <w:lang w:val="ro-MD"/>
        </w:rPr>
        <w:t xml:space="preserve">dispus de suficiente </w:t>
      </w:r>
      <w:r w:rsidR="00E05E0F">
        <w:rPr>
          <w:rFonts w:asciiTheme="majorHAnsi" w:eastAsiaTheme="minorHAnsi" w:hAnsiTheme="majorHAnsi" w:cstheme="majorHAnsi"/>
          <w:lang w:val="ro-MD"/>
        </w:rPr>
        <w:t>informații și argumente privind necesitatea introducerii pe piață a medicamentelor</w:t>
      </w:r>
      <w:r w:rsidR="00D1599A">
        <w:rPr>
          <w:rFonts w:asciiTheme="majorHAnsi" w:eastAsiaTheme="minorHAnsi" w:hAnsiTheme="majorHAnsi" w:cstheme="majorHAnsi"/>
          <w:lang w:val="ro-MD"/>
        </w:rPr>
        <w:t xml:space="preserve"> respective</w:t>
      </w:r>
      <w:r w:rsidR="00E05E0F">
        <w:rPr>
          <w:rFonts w:asciiTheme="majorHAnsi" w:eastAsiaTheme="minorHAnsi" w:hAnsiTheme="majorHAnsi" w:cstheme="majorHAnsi"/>
          <w:lang w:val="ro-MD"/>
        </w:rPr>
        <w:t xml:space="preserve">. </w:t>
      </w:r>
    </w:p>
    <w:p w14:paraId="13743701" w14:textId="17558E42" w:rsidR="008B0CFB" w:rsidRPr="00E91FBD" w:rsidRDefault="00D1599A" w:rsidP="00C001BB">
      <w:pPr>
        <w:pStyle w:val="aa"/>
        <w:shd w:val="clear" w:color="auto" w:fill="FFFFFF"/>
        <w:tabs>
          <w:tab w:val="left" w:pos="284"/>
          <w:tab w:val="left" w:pos="851"/>
        </w:tabs>
        <w:spacing w:before="0" w:beforeAutospacing="0" w:after="0" w:afterAutospacing="0" w:line="276" w:lineRule="auto"/>
        <w:ind w:firstLine="709"/>
        <w:jc w:val="both"/>
        <w:rPr>
          <w:rFonts w:asciiTheme="majorHAnsi" w:eastAsiaTheme="minorHAnsi" w:hAnsiTheme="majorHAnsi" w:cstheme="majorHAnsi"/>
          <w:lang w:val="ro-MD"/>
        </w:rPr>
      </w:pPr>
      <w:r>
        <w:rPr>
          <w:rFonts w:asciiTheme="majorHAnsi" w:eastAsiaTheme="minorHAnsi" w:hAnsiTheme="majorHAnsi" w:cstheme="majorHAnsi"/>
          <w:lang w:val="ro-MD"/>
        </w:rPr>
        <w:t>Astfel, s</w:t>
      </w:r>
      <w:r w:rsidR="00E05E0F">
        <w:rPr>
          <w:rFonts w:asciiTheme="majorHAnsi" w:eastAsiaTheme="minorHAnsi" w:hAnsiTheme="majorHAnsi" w:cstheme="majorHAnsi"/>
          <w:lang w:val="ro-MD"/>
        </w:rPr>
        <w:t xml:space="preserve">e atestă că </w:t>
      </w:r>
      <w:r w:rsidR="00A71DA4" w:rsidRPr="00E05E0F">
        <w:rPr>
          <w:rFonts w:asciiTheme="majorHAnsi" w:eastAsiaTheme="minorHAnsi" w:hAnsiTheme="majorHAnsi" w:cstheme="majorHAnsi"/>
          <w:lang w:val="ro-MD"/>
        </w:rPr>
        <w:t>pe</w:t>
      </w:r>
      <w:r w:rsidR="00E05E0F">
        <w:rPr>
          <w:rFonts w:asciiTheme="majorHAnsi" w:eastAsiaTheme="minorHAnsi" w:hAnsiTheme="majorHAnsi" w:cstheme="majorHAnsi"/>
          <w:lang w:val="ro-MD"/>
        </w:rPr>
        <w:t xml:space="preserve">ntru 966 </w:t>
      </w:r>
      <w:r w:rsidR="00D17350">
        <w:rPr>
          <w:rFonts w:asciiTheme="majorHAnsi" w:eastAsiaTheme="minorHAnsi" w:hAnsiTheme="majorHAnsi" w:cstheme="majorHAnsi"/>
          <w:lang w:val="ro-MD"/>
        </w:rPr>
        <w:t xml:space="preserve">de </w:t>
      </w:r>
      <w:r w:rsidR="00E05E0F">
        <w:rPr>
          <w:rFonts w:asciiTheme="majorHAnsi" w:eastAsiaTheme="minorHAnsi" w:hAnsiTheme="majorHAnsi" w:cstheme="majorHAnsi"/>
          <w:lang w:val="ro-MD"/>
        </w:rPr>
        <w:t>import</w:t>
      </w:r>
      <w:r w:rsidR="001E3105">
        <w:rPr>
          <w:rFonts w:asciiTheme="majorHAnsi" w:eastAsiaTheme="minorHAnsi" w:hAnsiTheme="majorHAnsi" w:cstheme="majorHAnsi"/>
          <w:lang w:val="ro-MD"/>
        </w:rPr>
        <w:t>uri,</w:t>
      </w:r>
      <w:r w:rsidR="00E05E0F">
        <w:rPr>
          <w:rFonts w:asciiTheme="majorHAnsi" w:eastAsiaTheme="minorHAnsi" w:hAnsiTheme="majorHAnsi" w:cstheme="majorHAnsi"/>
          <w:lang w:val="ro-MD"/>
        </w:rPr>
        <w:t xml:space="preserve"> </w:t>
      </w:r>
      <w:r w:rsidR="00E91FBD">
        <w:rPr>
          <w:rFonts w:asciiTheme="majorHAnsi" w:eastAsiaTheme="minorHAnsi" w:hAnsiTheme="majorHAnsi" w:cstheme="majorHAnsi"/>
          <w:lang w:val="ro-MD"/>
        </w:rPr>
        <w:t>în sumă de 126,8 mil.lei, în procesele-</w:t>
      </w:r>
      <w:r w:rsidR="00E91FBD" w:rsidRPr="00E05E0F">
        <w:rPr>
          <w:rFonts w:asciiTheme="majorHAnsi" w:eastAsiaTheme="minorHAnsi" w:hAnsiTheme="majorHAnsi" w:cstheme="majorHAnsi"/>
          <w:lang w:val="ro-MD"/>
        </w:rPr>
        <w:t xml:space="preserve">verbale </w:t>
      </w:r>
      <w:r w:rsidR="00E91FBD">
        <w:rPr>
          <w:rFonts w:asciiTheme="majorHAnsi" w:eastAsiaTheme="minorHAnsi" w:hAnsiTheme="majorHAnsi" w:cstheme="majorHAnsi"/>
          <w:lang w:val="ro-MD"/>
        </w:rPr>
        <w:t>a fost</w:t>
      </w:r>
      <w:r w:rsidR="00A71DA4" w:rsidRPr="00E05E0F">
        <w:rPr>
          <w:rFonts w:asciiTheme="majorHAnsi" w:eastAsiaTheme="minorHAnsi" w:hAnsiTheme="majorHAnsi" w:cstheme="majorHAnsi"/>
          <w:lang w:val="ro-MD"/>
        </w:rPr>
        <w:t xml:space="preserve"> indicat</w:t>
      </w:r>
      <w:r w:rsidR="002B60E6">
        <w:rPr>
          <w:rFonts w:asciiTheme="majorHAnsi" w:eastAsiaTheme="minorHAnsi" w:hAnsiTheme="majorHAnsi" w:cstheme="majorHAnsi"/>
          <w:lang w:val="ro-MD"/>
        </w:rPr>
        <w:t>ă</w:t>
      </w:r>
      <w:r w:rsidR="00A71DA4" w:rsidRPr="00E05E0F">
        <w:rPr>
          <w:rFonts w:asciiTheme="majorHAnsi" w:eastAsiaTheme="minorHAnsi" w:hAnsiTheme="majorHAnsi" w:cstheme="majorHAnsi"/>
          <w:lang w:val="ro-MD"/>
        </w:rPr>
        <w:t xml:space="preserve"> </w:t>
      </w:r>
      <w:r w:rsidR="00A71DA4" w:rsidRPr="00E05E0F">
        <w:rPr>
          <w:rFonts w:asciiTheme="majorHAnsi" w:eastAsiaTheme="minorHAnsi" w:hAnsiTheme="majorHAnsi" w:cstheme="majorHAnsi"/>
          <w:b/>
          <w:i/>
          <w:lang w:val="ro-MD"/>
        </w:rPr>
        <w:t>„Lipsa argumentărilor”</w:t>
      </w:r>
      <w:r w:rsidR="002B60E6">
        <w:rPr>
          <w:rFonts w:asciiTheme="majorHAnsi" w:eastAsiaTheme="minorHAnsi" w:hAnsiTheme="majorHAnsi" w:cstheme="majorHAnsi"/>
          <w:lang w:val="ro-MD"/>
        </w:rPr>
        <w:t xml:space="preserve">. </w:t>
      </w:r>
      <w:r w:rsidR="00D17350">
        <w:rPr>
          <w:rFonts w:asciiTheme="majorHAnsi" w:eastAsiaTheme="minorHAnsi" w:hAnsiTheme="majorHAnsi" w:cstheme="majorHAnsi"/>
          <w:lang w:val="ro-MD"/>
        </w:rPr>
        <w:t>Î</w:t>
      </w:r>
      <w:r w:rsidR="00661226" w:rsidRPr="00E05E0F">
        <w:rPr>
          <w:rFonts w:asciiTheme="majorHAnsi" w:eastAsiaTheme="minorHAnsi" w:hAnsiTheme="majorHAnsi" w:cstheme="majorHAnsi"/>
          <w:lang w:val="ro-MD"/>
        </w:rPr>
        <w:t xml:space="preserve">n cazul a 742 </w:t>
      </w:r>
      <w:r w:rsidR="00661226" w:rsidRPr="00E91FBD">
        <w:rPr>
          <w:rFonts w:asciiTheme="majorHAnsi" w:eastAsiaTheme="minorHAnsi" w:hAnsiTheme="majorHAnsi" w:cstheme="majorHAnsi"/>
          <w:lang w:val="ro-MD"/>
        </w:rPr>
        <w:t>de import</w:t>
      </w:r>
      <w:r w:rsidR="001E3105">
        <w:rPr>
          <w:rFonts w:asciiTheme="majorHAnsi" w:eastAsiaTheme="minorHAnsi" w:hAnsiTheme="majorHAnsi" w:cstheme="majorHAnsi"/>
          <w:lang w:val="ro-MD"/>
        </w:rPr>
        <w:t>uri</w:t>
      </w:r>
      <w:r w:rsidR="002B60E6">
        <w:rPr>
          <w:rFonts w:asciiTheme="majorHAnsi" w:eastAsiaTheme="minorHAnsi" w:hAnsiTheme="majorHAnsi" w:cstheme="majorHAnsi"/>
          <w:lang w:val="ro-MD"/>
        </w:rPr>
        <w:t>,</w:t>
      </w:r>
      <w:r w:rsidR="00661226" w:rsidRPr="00E91FBD">
        <w:rPr>
          <w:rFonts w:asciiTheme="majorHAnsi" w:eastAsiaTheme="minorHAnsi" w:hAnsiTheme="majorHAnsi" w:cstheme="majorHAnsi"/>
          <w:lang w:val="ro-MD"/>
        </w:rPr>
        <w:t xml:space="preserve"> în sumă de 131,5 mil.lei</w:t>
      </w:r>
      <w:r w:rsidR="00D17350">
        <w:rPr>
          <w:rFonts w:asciiTheme="majorHAnsi" w:eastAsiaTheme="minorHAnsi" w:hAnsiTheme="majorHAnsi" w:cstheme="majorHAnsi"/>
          <w:lang w:val="ro-MD"/>
        </w:rPr>
        <w:t>,</w:t>
      </w:r>
      <w:r w:rsidR="00661226" w:rsidRPr="00E91FBD">
        <w:rPr>
          <w:rFonts w:asciiTheme="majorHAnsi" w:eastAsiaTheme="minorHAnsi" w:hAnsiTheme="majorHAnsi" w:cstheme="majorHAnsi"/>
          <w:lang w:val="ro-MD"/>
        </w:rPr>
        <w:t xml:space="preserve"> </w:t>
      </w:r>
      <w:r w:rsidR="00661226" w:rsidRPr="00E91FBD">
        <w:rPr>
          <w:rFonts w:asciiTheme="majorHAnsi" w:eastAsiaTheme="minorHAnsi" w:hAnsiTheme="majorHAnsi" w:cstheme="majorHAnsi"/>
          <w:b/>
          <w:i/>
          <w:lang w:val="ro-MD"/>
        </w:rPr>
        <w:t>lipsește informația</w:t>
      </w:r>
      <w:r w:rsidR="00661226" w:rsidRPr="00E91FBD">
        <w:rPr>
          <w:rFonts w:asciiTheme="majorHAnsi" w:eastAsiaTheme="minorHAnsi" w:hAnsiTheme="majorHAnsi" w:cstheme="majorHAnsi"/>
          <w:lang w:val="ro-MD"/>
        </w:rPr>
        <w:t xml:space="preserve"> </w:t>
      </w:r>
      <w:r w:rsidR="00CD429C" w:rsidRPr="00E91FBD">
        <w:rPr>
          <w:rFonts w:asciiTheme="majorHAnsi" w:eastAsiaTheme="minorHAnsi" w:hAnsiTheme="majorHAnsi" w:cstheme="majorHAnsi"/>
          <w:lang w:val="ro-MD"/>
        </w:rPr>
        <w:t xml:space="preserve">privind </w:t>
      </w:r>
      <w:r w:rsidR="00661226" w:rsidRPr="00E91FBD">
        <w:rPr>
          <w:rFonts w:asciiTheme="majorHAnsi" w:eastAsiaTheme="minorHAnsi" w:hAnsiTheme="majorHAnsi" w:cstheme="majorHAnsi"/>
          <w:lang w:val="ro-MD"/>
        </w:rPr>
        <w:t>evaluarea necesității</w:t>
      </w:r>
      <w:r w:rsidR="00CD429C" w:rsidRPr="00E91FBD">
        <w:rPr>
          <w:rFonts w:asciiTheme="majorHAnsi" w:eastAsiaTheme="minorHAnsi" w:hAnsiTheme="majorHAnsi" w:cstheme="majorHAnsi"/>
          <w:lang w:val="ro-MD"/>
        </w:rPr>
        <w:t xml:space="preserve"> produselor farmaceutice solicitate</w:t>
      </w:r>
      <w:r w:rsidR="003D38B8" w:rsidRPr="00E91FBD">
        <w:rPr>
          <w:rFonts w:asciiTheme="majorHAnsi" w:eastAsiaTheme="minorHAnsi" w:hAnsiTheme="majorHAnsi" w:cstheme="majorHAnsi"/>
          <w:lang w:val="ro-MD"/>
        </w:rPr>
        <w:t>,</w:t>
      </w:r>
      <w:r w:rsidR="00CD429C" w:rsidRPr="00E91FBD">
        <w:rPr>
          <w:rFonts w:asciiTheme="majorHAnsi" w:eastAsiaTheme="minorHAnsi" w:hAnsiTheme="majorHAnsi" w:cstheme="majorHAnsi"/>
          <w:lang w:val="ro-MD"/>
        </w:rPr>
        <w:t xml:space="preserve"> </w:t>
      </w:r>
      <w:r w:rsidR="0008206A" w:rsidRPr="00E91FBD">
        <w:rPr>
          <w:rFonts w:asciiTheme="majorHAnsi" w:eastAsiaTheme="minorHAnsi" w:hAnsiTheme="majorHAnsi" w:cstheme="majorHAnsi"/>
          <w:lang w:val="ro-MD"/>
        </w:rPr>
        <w:t>deși cadrul</w:t>
      </w:r>
      <w:r>
        <w:rPr>
          <w:rFonts w:asciiTheme="majorHAnsi" w:eastAsiaTheme="minorHAnsi" w:hAnsiTheme="majorHAnsi" w:cstheme="majorHAnsi"/>
          <w:lang w:val="ro-MD"/>
        </w:rPr>
        <w:t xml:space="preserve"> normativ</w:t>
      </w:r>
      <w:r w:rsidR="00006700" w:rsidRPr="00E91FBD">
        <w:rPr>
          <w:rStyle w:val="af4"/>
          <w:rFonts w:asciiTheme="majorHAnsi" w:eastAsiaTheme="minorHAnsi" w:hAnsiTheme="majorHAnsi" w:cstheme="majorHAnsi"/>
          <w:lang w:val="ro-MD"/>
        </w:rPr>
        <w:footnoteReference w:id="14"/>
      </w:r>
      <w:r>
        <w:rPr>
          <w:rFonts w:asciiTheme="majorHAnsi" w:eastAsiaTheme="minorHAnsi" w:hAnsiTheme="majorHAnsi" w:cstheme="majorHAnsi"/>
          <w:lang w:val="ro-MD"/>
        </w:rPr>
        <w:t xml:space="preserve"> </w:t>
      </w:r>
      <w:r w:rsidR="00D323B8" w:rsidRPr="00E91FBD">
        <w:rPr>
          <w:rFonts w:asciiTheme="majorHAnsi" w:eastAsiaTheme="minorHAnsi" w:hAnsiTheme="majorHAnsi" w:cstheme="majorHAnsi"/>
          <w:lang w:val="ro-MD"/>
        </w:rPr>
        <w:t>prevede expres că</w:t>
      </w:r>
      <w:r w:rsidR="00D17350">
        <w:rPr>
          <w:rFonts w:asciiTheme="majorHAnsi" w:eastAsiaTheme="minorHAnsi" w:hAnsiTheme="majorHAnsi" w:cstheme="majorHAnsi"/>
          <w:lang w:val="ro-MD"/>
        </w:rPr>
        <w:t>,</w:t>
      </w:r>
      <w:r w:rsidR="00D323B8" w:rsidRPr="00E91FBD">
        <w:rPr>
          <w:rFonts w:asciiTheme="majorHAnsi" w:eastAsiaTheme="minorHAnsi" w:hAnsiTheme="majorHAnsi" w:cstheme="majorHAnsi"/>
          <w:lang w:val="ro-MD"/>
        </w:rPr>
        <w:t xml:space="preserve"> </w:t>
      </w:r>
      <w:r w:rsidR="008424D5" w:rsidRPr="00FE1BAF">
        <w:rPr>
          <w:rFonts w:asciiTheme="majorHAnsi" w:eastAsiaTheme="minorHAnsi" w:hAnsiTheme="majorHAnsi" w:cstheme="majorHAnsi"/>
          <w:lang w:val="ro-MD"/>
        </w:rPr>
        <w:t>în cazul necorespunderii documentelor prezentate sau în lipsa argumentelor</w:t>
      </w:r>
      <w:r w:rsidR="00D17350">
        <w:rPr>
          <w:rFonts w:asciiTheme="majorHAnsi" w:eastAsiaTheme="minorHAnsi" w:hAnsiTheme="majorHAnsi" w:cstheme="majorHAnsi"/>
          <w:lang w:val="ro-MD"/>
        </w:rPr>
        <w:t>,</w:t>
      </w:r>
      <w:r w:rsidR="008424D5" w:rsidRPr="00FE1BAF">
        <w:rPr>
          <w:rFonts w:asciiTheme="majorHAnsi" w:eastAsiaTheme="minorHAnsi" w:hAnsiTheme="majorHAnsi" w:cstheme="majorHAnsi"/>
          <w:lang w:val="ro-MD"/>
        </w:rPr>
        <w:t xml:space="preserve"> </w:t>
      </w:r>
      <w:r w:rsidR="00FE1BAF" w:rsidRPr="00FE1BAF">
        <w:rPr>
          <w:rFonts w:asciiTheme="majorHAnsi" w:eastAsiaTheme="minorHAnsi" w:hAnsiTheme="majorHAnsi" w:cstheme="majorHAnsi"/>
          <w:lang w:val="ro-MD"/>
        </w:rPr>
        <w:t>AMDM va respinge cererea</w:t>
      </w:r>
      <w:r w:rsidR="008424D5">
        <w:rPr>
          <w:rFonts w:asciiTheme="majorHAnsi" w:eastAsiaTheme="minorHAnsi" w:hAnsiTheme="majorHAnsi" w:cstheme="majorHAnsi"/>
          <w:lang w:val="ro-MD"/>
        </w:rPr>
        <w:t xml:space="preserve"> de autorizare a importului produselor medicamentoase neautorizate în Republica Moldova</w:t>
      </w:r>
      <w:r w:rsidR="00FE1BAF" w:rsidRPr="00FE1BAF">
        <w:rPr>
          <w:rFonts w:asciiTheme="majorHAnsi" w:eastAsiaTheme="minorHAnsi" w:hAnsiTheme="majorHAnsi" w:cstheme="majorHAnsi"/>
          <w:lang w:val="ro-MD"/>
        </w:rPr>
        <w:t>.</w:t>
      </w:r>
    </w:p>
    <w:p w14:paraId="6C6EEEC3" w14:textId="2D13A932" w:rsidR="00E64508" w:rsidRPr="00F72123" w:rsidRDefault="00D17350" w:rsidP="00C001BB">
      <w:pPr>
        <w:pStyle w:val="ab"/>
        <w:numPr>
          <w:ilvl w:val="0"/>
          <w:numId w:val="7"/>
        </w:numPr>
        <w:tabs>
          <w:tab w:val="left" w:pos="851"/>
        </w:tabs>
        <w:spacing w:line="276" w:lineRule="auto"/>
        <w:ind w:left="0" w:firstLine="709"/>
        <w:jc w:val="both"/>
        <w:rPr>
          <w:rFonts w:asciiTheme="majorHAnsi" w:hAnsiTheme="majorHAnsi" w:cstheme="majorHAnsi"/>
          <w:sz w:val="24"/>
          <w:szCs w:val="24"/>
          <w:lang w:val="ro-MD"/>
        </w:rPr>
      </w:pPr>
      <w:r>
        <w:rPr>
          <w:rFonts w:asciiTheme="majorHAnsi" w:hAnsiTheme="majorHAnsi" w:cstheme="majorHAnsi"/>
          <w:sz w:val="24"/>
          <w:szCs w:val="24"/>
          <w:lang w:val="ro-MD"/>
        </w:rPr>
        <w:t>U</w:t>
      </w:r>
      <w:r w:rsidR="00013D4B">
        <w:rPr>
          <w:rFonts w:asciiTheme="majorHAnsi" w:hAnsiTheme="majorHAnsi" w:cstheme="majorHAnsi"/>
          <w:sz w:val="24"/>
          <w:szCs w:val="24"/>
          <w:lang w:val="ro-MD"/>
        </w:rPr>
        <w:t xml:space="preserve">n operator economic, </w:t>
      </w:r>
      <w:r w:rsidR="0087382E">
        <w:rPr>
          <w:rFonts w:asciiTheme="majorHAnsi" w:hAnsiTheme="majorHAnsi" w:cstheme="majorHAnsi"/>
          <w:sz w:val="24"/>
          <w:szCs w:val="24"/>
          <w:lang w:val="ro-MD"/>
        </w:rPr>
        <w:t>pe parcursul anului 2020</w:t>
      </w:r>
      <w:r>
        <w:rPr>
          <w:rFonts w:asciiTheme="majorHAnsi" w:hAnsiTheme="majorHAnsi" w:cstheme="majorHAnsi"/>
          <w:sz w:val="24"/>
          <w:szCs w:val="24"/>
          <w:lang w:val="ro-MD"/>
        </w:rPr>
        <w:t>,</w:t>
      </w:r>
      <w:r w:rsidR="00E91FBD" w:rsidRPr="00E91FBD">
        <w:rPr>
          <w:rFonts w:asciiTheme="majorHAnsi" w:hAnsiTheme="majorHAnsi" w:cstheme="majorHAnsi"/>
          <w:sz w:val="24"/>
          <w:szCs w:val="24"/>
          <w:lang w:val="ro-MD"/>
        </w:rPr>
        <w:t xml:space="preserve"> </w:t>
      </w:r>
      <w:r w:rsidR="00AF03D3" w:rsidRPr="00E91FBD">
        <w:rPr>
          <w:rFonts w:asciiTheme="majorHAnsi" w:hAnsiTheme="majorHAnsi" w:cstheme="majorHAnsi"/>
          <w:sz w:val="24"/>
          <w:szCs w:val="24"/>
          <w:lang w:val="ro-MD"/>
        </w:rPr>
        <w:t xml:space="preserve">a solicitat acceptarea </w:t>
      </w:r>
      <w:r w:rsidR="00AF03D3" w:rsidRPr="000D656A">
        <w:rPr>
          <w:rFonts w:asciiTheme="majorHAnsi" w:hAnsiTheme="majorHAnsi" w:cstheme="majorHAnsi"/>
          <w:sz w:val="24"/>
          <w:szCs w:val="24"/>
          <w:lang w:val="ro-MD"/>
        </w:rPr>
        <w:t xml:space="preserve">importului pentru </w:t>
      </w:r>
      <w:r w:rsidR="000D656A" w:rsidRPr="000D656A">
        <w:rPr>
          <w:rFonts w:asciiTheme="majorHAnsi" w:hAnsiTheme="majorHAnsi" w:cstheme="majorHAnsi"/>
          <w:sz w:val="24"/>
          <w:szCs w:val="24"/>
          <w:lang w:val="ro-MD"/>
        </w:rPr>
        <w:t>40</w:t>
      </w:r>
      <w:r w:rsidR="00AF03D3" w:rsidRPr="000D656A">
        <w:rPr>
          <w:rFonts w:asciiTheme="majorHAnsi" w:hAnsiTheme="majorHAnsi" w:cstheme="majorHAnsi"/>
          <w:sz w:val="24"/>
          <w:szCs w:val="24"/>
          <w:lang w:val="ro-MD"/>
        </w:rPr>
        <w:t xml:space="preserve"> </w:t>
      </w:r>
      <w:r>
        <w:rPr>
          <w:rFonts w:asciiTheme="majorHAnsi" w:hAnsiTheme="majorHAnsi" w:cstheme="majorHAnsi"/>
          <w:sz w:val="24"/>
          <w:szCs w:val="24"/>
          <w:lang w:val="ro-MD"/>
        </w:rPr>
        <w:t xml:space="preserve">de </w:t>
      </w:r>
      <w:r w:rsidR="00AF03D3" w:rsidRPr="000D656A">
        <w:rPr>
          <w:rFonts w:asciiTheme="majorHAnsi" w:hAnsiTheme="majorHAnsi" w:cstheme="majorHAnsi"/>
          <w:sz w:val="24"/>
          <w:szCs w:val="24"/>
          <w:lang w:val="ro-MD"/>
        </w:rPr>
        <w:t>medicamente</w:t>
      </w:r>
      <w:r w:rsidR="00AF03D3" w:rsidRPr="00E91FBD">
        <w:rPr>
          <w:rFonts w:asciiTheme="majorHAnsi" w:hAnsiTheme="majorHAnsi" w:cstheme="majorHAnsi"/>
          <w:sz w:val="24"/>
          <w:szCs w:val="24"/>
          <w:lang w:val="ro-MD"/>
        </w:rPr>
        <w:t xml:space="preserve"> neautorizate, cu argumentarea că </w:t>
      </w:r>
      <w:r>
        <w:rPr>
          <w:rFonts w:asciiTheme="majorHAnsi" w:hAnsiTheme="majorHAnsi" w:cstheme="majorHAnsi"/>
          <w:b/>
          <w:i/>
          <w:sz w:val="24"/>
          <w:szCs w:val="24"/>
          <w:lang w:val="ro-MD"/>
        </w:rPr>
        <w:t>„</w:t>
      </w:r>
      <w:r w:rsidR="00AF03D3" w:rsidRPr="0023583F">
        <w:rPr>
          <w:rFonts w:asciiTheme="majorHAnsi" w:hAnsiTheme="majorHAnsi" w:cstheme="majorHAnsi"/>
          <w:b/>
          <w:i/>
          <w:sz w:val="24"/>
          <w:szCs w:val="24"/>
          <w:lang w:val="ro-MD"/>
        </w:rPr>
        <w:t>medicamentele sunt prescrise de către medici și sunt solicitate de către pacienți</w:t>
      </w:r>
      <w:r w:rsidR="0091536A" w:rsidRPr="0023583F">
        <w:rPr>
          <w:rFonts w:asciiTheme="majorHAnsi" w:hAnsiTheme="majorHAnsi" w:cstheme="majorHAnsi"/>
          <w:b/>
          <w:i/>
          <w:sz w:val="24"/>
          <w:szCs w:val="24"/>
          <w:lang w:val="ro-MD"/>
        </w:rPr>
        <w:t>”.</w:t>
      </w:r>
      <w:r w:rsidR="003A43A5" w:rsidRPr="00E91FBD">
        <w:rPr>
          <w:rFonts w:asciiTheme="majorHAnsi" w:hAnsiTheme="majorHAnsi" w:cstheme="majorHAnsi"/>
          <w:i/>
          <w:sz w:val="24"/>
          <w:szCs w:val="24"/>
          <w:lang w:val="ro-MD"/>
        </w:rPr>
        <w:t xml:space="preserve"> </w:t>
      </w:r>
      <w:r w:rsidR="008424D5" w:rsidRPr="00E91FBD">
        <w:rPr>
          <w:rFonts w:asciiTheme="majorHAnsi" w:hAnsiTheme="majorHAnsi" w:cstheme="majorHAnsi"/>
          <w:sz w:val="24"/>
          <w:szCs w:val="24"/>
          <w:lang w:val="ro-MD"/>
        </w:rPr>
        <w:t xml:space="preserve">La acest aspect se relevă că </w:t>
      </w:r>
      <w:r w:rsidR="008424D5">
        <w:rPr>
          <w:rFonts w:asciiTheme="majorHAnsi" w:hAnsiTheme="majorHAnsi" w:cstheme="majorHAnsi"/>
          <w:sz w:val="24"/>
          <w:szCs w:val="24"/>
          <w:lang w:val="ro-MD"/>
        </w:rPr>
        <w:t xml:space="preserve">operatorul economic nu a fundamentat cererea cu date concrete privind persoanele care necesită astfel de medicamente </w:t>
      </w:r>
      <w:r w:rsidR="0023583F">
        <w:rPr>
          <w:rFonts w:asciiTheme="majorHAnsi" w:hAnsiTheme="majorHAnsi" w:cstheme="majorHAnsi"/>
          <w:sz w:val="24"/>
          <w:szCs w:val="24"/>
          <w:lang w:val="ro-MD"/>
        </w:rPr>
        <w:t>și/</w:t>
      </w:r>
      <w:r w:rsidR="008424D5">
        <w:rPr>
          <w:rFonts w:asciiTheme="majorHAnsi" w:hAnsiTheme="majorHAnsi" w:cstheme="majorHAnsi"/>
          <w:sz w:val="24"/>
          <w:szCs w:val="24"/>
          <w:lang w:val="ro-MD"/>
        </w:rPr>
        <w:t>sau medicii care</w:t>
      </w:r>
      <w:r w:rsidR="0023583F">
        <w:rPr>
          <w:rFonts w:asciiTheme="majorHAnsi" w:hAnsiTheme="majorHAnsi" w:cstheme="majorHAnsi"/>
          <w:sz w:val="24"/>
          <w:szCs w:val="24"/>
          <w:lang w:val="ro-MD"/>
        </w:rPr>
        <w:t xml:space="preserve"> le-au prescris</w:t>
      </w:r>
      <w:r w:rsidR="000D656A">
        <w:rPr>
          <w:rFonts w:asciiTheme="majorHAnsi" w:hAnsiTheme="majorHAnsi" w:cstheme="majorHAnsi"/>
          <w:sz w:val="24"/>
          <w:szCs w:val="24"/>
          <w:lang w:val="ro-MD"/>
        </w:rPr>
        <w:t>. Această situație</w:t>
      </w:r>
      <w:r w:rsidR="0023583F">
        <w:rPr>
          <w:rFonts w:asciiTheme="majorHAnsi" w:hAnsiTheme="majorHAnsi" w:cstheme="majorHAnsi"/>
          <w:sz w:val="24"/>
          <w:szCs w:val="24"/>
          <w:lang w:val="ro-MD"/>
        </w:rPr>
        <w:t xml:space="preserve"> denotă </w:t>
      </w:r>
      <w:r w:rsidR="00751D7E">
        <w:rPr>
          <w:rFonts w:asciiTheme="majorHAnsi" w:hAnsiTheme="majorHAnsi" w:cstheme="majorHAnsi"/>
          <w:sz w:val="24"/>
          <w:szCs w:val="24"/>
          <w:lang w:val="ro-MD"/>
        </w:rPr>
        <w:t xml:space="preserve">riscul </w:t>
      </w:r>
      <w:r w:rsidR="0023583F">
        <w:rPr>
          <w:rFonts w:asciiTheme="majorHAnsi" w:hAnsiTheme="majorHAnsi" w:cstheme="majorHAnsi"/>
          <w:sz w:val="24"/>
          <w:szCs w:val="24"/>
          <w:lang w:val="ro-MD"/>
        </w:rPr>
        <w:t xml:space="preserve">că </w:t>
      </w:r>
      <w:r w:rsidR="00751D7E">
        <w:rPr>
          <w:rFonts w:asciiTheme="majorHAnsi" w:hAnsiTheme="majorHAnsi" w:cstheme="majorHAnsi"/>
          <w:sz w:val="24"/>
          <w:szCs w:val="24"/>
          <w:lang w:val="ro-MD"/>
        </w:rPr>
        <w:t>persoanele</w:t>
      </w:r>
      <w:r w:rsidR="0023583F">
        <w:rPr>
          <w:rFonts w:asciiTheme="majorHAnsi" w:hAnsiTheme="majorHAnsi" w:cstheme="majorHAnsi"/>
          <w:sz w:val="24"/>
          <w:szCs w:val="24"/>
          <w:lang w:val="ro-MD"/>
        </w:rPr>
        <w:t xml:space="preserve"> </w:t>
      </w:r>
      <w:r w:rsidR="000D656A">
        <w:rPr>
          <w:rFonts w:asciiTheme="majorHAnsi" w:hAnsiTheme="majorHAnsi" w:cstheme="majorHAnsi"/>
          <w:sz w:val="24"/>
          <w:szCs w:val="24"/>
          <w:lang w:val="ro-MD"/>
        </w:rPr>
        <w:t xml:space="preserve">care au beneficiat de asistență medicală </w:t>
      </w:r>
      <w:r w:rsidR="0023583F">
        <w:rPr>
          <w:rFonts w:asciiTheme="majorHAnsi" w:hAnsiTheme="majorHAnsi" w:cstheme="majorHAnsi"/>
          <w:sz w:val="24"/>
          <w:szCs w:val="24"/>
          <w:lang w:val="ro-MD"/>
        </w:rPr>
        <w:t xml:space="preserve">au achitat din cont propriu aceste </w:t>
      </w:r>
      <w:r w:rsidR="0023583F" w:rsidRPr="00F72123">
        <w:rPr>
          <w:rFonts w:asciiTheme="majorHAnsi" w:hAnsiTheme="majorHAnsi" w:cstheme="majorHAnsi"/>
          <w:sz w:val="24"/>
          <w:szCs w:val="24"/>
          <w:lang w:val="ro-MD"/>
        </w:rPr>
        <w:t>medicamente. De asemenea,</w:t>
      </w:r>
      <w:r w:rsidR="008424D5" w:rsidRPr="00F72123">
        <w:rPr>
          <w:rFonts w:asciiTheme="majorHAnsi" w:hAnsiTheme="majorHAnsi" w:cstheme="majorHAnsi"/>
          <w:sz w:val="24"/>
          <w:szCs w:val="24"/>
          <w:lang w:val="ro-MD"/>
        </w:rPr>
        <w:t xml:space="preserve"> AMDM nu a solicitat inform</w:t>
      </w:r>
      <w:r w:rsidR="000D656A" w:rsidRPr="00F72123">
        <w:rPr>
          <w:rFonts w:asciiTheme="majorHAnsi" w:hAnsiTheme="majorHAnsi" w:cstheme="majorHAnsi"/>
          <w:sz w:val="24"/>
          <w:szCs w:val="24"/>
          <w:lang w:val="ro-MD"/>
        </w:rPr>
        <w:t xml:space="preserve">ații adiționale </w:t>
      </w:r>
      <w:r w:rsidR="008424D5" w:rsidRPr="00F72123">
        <w:rPr>
          <w:rFonts w:asciiTheme="majorHAnsi" w:hAnsiTheme="majorHAnsi" w:cstheme="majorHAnsi"/>
          <w:sz w:val="24"/>
          <w:szCs w:val="24"/>
          <w:lang w:val="ro-MD"/>
        </w:rPr>
        <w:t>de la operatorul economic</w:t>
      </w:r>
      <w:r w:rsidR="0023583F" w:rsidRPr="00F72123">
        <w:rPr>
          <w:rFonts w:asciiTheme="majorHAnsi" w:hAnsiTheme="majorHAnsi" w:cstheme="majorHAnsi"/>
          <w:sz w:val="24"/>
          <w:szCs w:val="24"/>
          <w:lang w:val="ro-MD"/>
        </w:rPr>
        <w:t>,</w:t>
      </w:r>
      <w:r w:rsidR="008424D5" w:rsidRPr="00F72123">
        <w:rPr>
          <w:rFonts w:asciiTheme="majorHAnsi" w:hAnsiTheme="majorHAnsi" w:cstheme="majorHAnsi"/>
          <w:sz w:val="24"/>
          <w:szCs w:val="24"/>
          <w:lang w:val="ro-MD"/>
        </w:rPr>
        <w:t xml:space="preserve"> </w:t>
      </w:r>
      <w:r w:rsidR="0023583F" w:rsidRPr="00F72123">
        <w:rPr>
          <w:rFonts w:asciiTheme="majorHAnsi" w:hAnsiTheme="majorHAnsi" w:cstheme="majorHAnsi"/>
          <w:sz w:val="24"/>
          <w:szCs w:val="24"/>
          <w:lang w:val="ro-MD"/>
        </w:rPr>
        <w:t>fiind</w:t>
      </w:r>
      <w:r w:rsidR="00AF03D3" w:rsidRPr="00F72123">
        <w:rPr>
          <w:rFonts w:asciiTheme="majorHAnsi" w:hAnsiTheme="majorHAnsi" w:cstheme="majorHAnsi"/>
          <w:sz w:val="24"/>
          <w:szCs w:val="24"/>
          <w:lang w:val="ro-MD"/>
        </w:rPr>
        <w:t xml:space="preserve"> autorizat</w:t>
      </w:r>
      <w:r w:rsidR="0023583F" w:rsidRPr="00F72123">
        <w:rPr>
          <w:rFonts w:asciiTheme="majorHAnsi" w:hAnsiTheme="majorHAnsi" w:cstheme="majorHAnsi"/>
          <w:sz w:val="24"/>
          <w:szCs w:val="24"/>
          <w:lang w:val="ro-MD"/>
        </w:rPr>
        <w:t>e</w:t>
      </w:r>
      <w:r w:rsidR="00AF03D3" w:rsidRPr="00F72123">
        <w:rPr>
          <w:rFonts w:asciiTheme="majorHAnsi" w:hAnsiTheme="majorHAnsi" w:cstheme="majorHAnsi"/>
          <w:sz w:val="24"/>
          <w:szCs w:val="24"/>
          <w:lang w:val="ro-MD"/>
        </w:rPr>
        <w:t xml:space="preserve"> 88 de importuri </w:t>
      </w:r>
      <w:r w:rsidR="0023583F" w:rsidRPr="00F72123">
        <w:rPr>
          <w:rFonts w:asciiTheme="majorHAnsi" w:hAnsiTheme="majorHAnsi" w:cstheme="majorHAnsi"/>
          <w:sz w:val="24"/>
          <w:szCs w:val="24"/>
          <w:lang w:val="ro-MD"/>
        </w:rPr>
        <w:t>de</w:t>
      </w:r>
      <w:r w:rsidR="0023583F" w:rsidRPr="00F72123">
        <w:rPr>
          <w:rFonts w:asciiTheme="majorHAnsi" w:hAnsiTheme="majorHAnsi" w:cstheme="majorHAnsi"/>
          <w:b/>
          <w:sz w:val="24"/>
          <w:szCs w:val="24"/>
          <w:lang w:val="ro-MD"/>
        </w:rPr>
        <w:t xml:space="preserve"> </w:t>
      </w:r>
      <w:r w:rsidR="00AF03D3" w:rsidRPr="00F72123">
        <w:rPr>
          <w:rFonts w:asciiTheme="majorHAnsi" w:hAnsiTheme="majorHAnsi" w:cstheme="majorHAnsi"/>
          <w:sz w:val="24"/>
          <w:szCs w:val="24"/>
          <w:lang w:val="ro-MD"/>
        </w:rPr>
        <w:t>medicamente neautorizate</w:t>
      </w:r>
      <w:r w:rsidR="0023583F" w:rsidRPr="00F72123">
        <w:rPr>
          <w:rFonts w:asciiTheme="majorHAnsi" w:hAnsiTheme="majorHAnsi" w:cstheme="majorHAnsi"/>
          <w:sz w:val="24"/>
          <w:szCs w:val="24"/>
          <w:lang w:val="ro-MD"/>
        </w:rPr>
        <w:t>,</w:t>
      </w:r>
      <w:r w:rsidR="00AF03D3" w:rsidRPr="00F72123">
        <w:rPr>
          <w:rFonts w:asciiTheme="majorHAnsi" w:hAnsiTheme="majorHAnsi" w:cstheme="majorHAnsi"/>
          <w:sz w:val="24"/>
          <w:szCs w:val="24"/>
          <w:lang w:val="ro-MD"/>
        </w:rPr>
        <w:t xml:space="preserve"> </w:t>
      </w:r>
      <w:r w:rsidR="00AF03D3" w:rsidRPr="00BC5AFF">
        <w:rPr>
          <w:rFonts w:asciiTheme="majorHAnsi" w:hAnsiTheme="majorHAnsi" w:cstheme="majorHAnsi"/>
          <w:b/>
          <w:sz w:val="24"/>
          <w:szCs w:val="24"/>
          <w:lang w:val="ro-MD"/>
        </w:rPr>
        <w:t>în sumă de 2,7 mil.lei</w:t>
      </w:r>
      <w:r w:rsidR="002D1FC1" w:rsidRPr="00F72123">
        <w:rPr>
          <w:rFonts w:asciiTheme="majorHAnsi" w:hAnsiTheme="majorHAnsi" w:cstheme="majorHAnsi"/>
          <w:b/>
          <w:i/>
          <w:sz w:val="24"/>
          <w:szCs w:val="24"/>
          <w:lang w:val="ro-MD"/>
        </w:rPr>
        <w:t>.</w:t>
      </w:r>
      <w:r w:rsidR="00AF03D3" w:rsidRPr="00F72123">
        <w:rPr>
          <w:rFonts w:asciiTheme="majorHAnsi" w:hAnsiTheme="majorHAnsi" w:cstheme="majorHAnsi"/>
          <w:sz w:val="24"/>
          <w:szCs w:val="24"/>
          <w:lang w:val="ro-MD"/>
        </w:rPr>
        <w:t xml:space="preserve"> </w:t>
      </w:r>
    </w:p>
    <w:p w14:paraId="76CAA107" w14:textId="7F0B9AEF" w:rsidR="00E64508" w:rsidRPr="00133512" w:rsidRDefault="002A793D" w:rsidP="00C001BB">
      <w:pPr>
        <w:pStyle w:val="ab"/>
        <w:numPr>
          <w:ilvl w:val="0"/>
          <w:numId w:val="7"/>
        </w:numPr>
        <w:tabs>
          <w:tab w:val="left" w:pos="851"/>
        </w:tabs>
        <w:spacing w:line="276" w:lineRule="auto"/>
        <w:ind w:left="0" w:firstLine="709"/>
        <w:jc w:val="both"/>
        <w:rPr>
          <w:rFonts w:asciiTheme="majorHAnsi" w:hAnsiTheme="majorHAnsi" w:cstheme="majorHAnsi"/>
          <w:sz w:val="24"/>
          <w:szCs w:val="24"/>
          <w:lang w:val="ro-MD"/>
        </w:rPr>
      </w:pPr>
      <w:r w:rsidRPr="00133512">
        <w:rPr>
          <w:rFonts w:asciiTheme="majorHAnsi" w:hAnsiTheme="majorHAnsi" w:cstheme="majorHAnsi"/>
          <w:sz w:val="24"/>
          <w:szCs w:val="24"/>
          <w:lang w:val="ro-MD"/>
        </w:rPr>
        <w:t>S</w:t>
      </w:r>
      <w:r w:rsidR="00480639" w:rsidRPr="00133512">
        <w:rPr>
          <w:rFonts w:asciiTheme="majorHAnsi" w:hAnsiTheme="majorHAnsi" w:cstheme="majorHAnsi"/>
          <w:sz w:val="24"/>
          <w:szCs w:val="24"/>
          <w:lang w:val="ro-MD"/>
        </w:rPr>
        <w:t xml:space="preserve">-a </w:t>
      </w:r>
      <w:r w:rsidR="00F72123" w:rsidRPr="00133512">
        <w:rPr>
          <w:rFonts w:asciiTheme="majorHAnsi" w:hAnsiTheme="majorHAnsi" w:cstheme="majorHAnsi"/>
          <w:sz w:val="24"/>
          <w:szCs w:val="24"/>
          <w:lang w:val="ro-MD"/>
        </w:rPr>
        <w:t xml:space="preserve">stabilit că </w:t>
      </w:r>
      <w:r w:rsidR="00D80323" w:rsidRPr="00133512">
        <w:rPr>
          <w:rFonts w:asciiTheme="majorHAnsi" w:hAnsiTheme="majorHAnsi" w:cstheme="majorHAnsi"/>
          <w:sz w:val="24"/>
          <w:szCs w:val="24"/>
          <w:lang w:val="ro-MD"/>
        </w:rPr>
        <w:t>a</w:t>
      </w:r>
      <w:r w:rsidRPr="00133512">
        <w:rPr>
          <w:rFonts w:asciiTheme="majorHAnsi" w:hAnsiTheme="majorHAnsi" w:cstheme="majorHAnsi"/>
          <w:sz w:val="24"/>
          <w:szCs w:val="24"/>
          <w:lang w:val="ro-MD"/>
        </w:rPr>
        <w:t xml:space="preserve"> fost autorizat</w:t>
      </w:r>
      <w:r w:rsidR="00D80323" w:rsidRPr="00133512">
        <w:rPr>
          <w:rFonts w:asciiTheme="majorHAnsi" w:hAnsiTheme="majorHAnsi" w:cstheme="majorHAnsi"/>
          <w:sz w:val="24"/>
          <w:szCs w:val="24"/>
          <w:lang w:val="ro-MD"/>
        </w:rPr>
        <w:t xml:space="preserve"> </w:t>
      </w:r>
      <w:r w:rsidRPr="00133512">
        <w:rPr>
          <w:rFonts w:asciiTheme="majorHAnsi" w:hAnsiTheme="majorHAnsi" w:cstheme="majorHAnsi"/>
          <w:sz w:val="24"/>
          <w:szCs w:val="24"/>
          <w:lang w:val="ro-MD"/>
        </w:rPr>
        <w:t xml:space="preserve">importul </w:t>
      </w:r>
      <w:r w:rsidR="00F72123" w:rsidRPr="0087382E">
        <w:rPr>
          <w:rFonts w:asciiTheme="majorHAnsi" w:hAnsiTheme="majorHAnsi" w:cstheme="majorHAnsi"/>
          <w:sz w:val="24"/>
          <w:szCs w:val="24"/>
          <w:lang w:val="ro-MD"/>
        </w:rPr>
        <w:t xml:space="preserve">pentru </w:t>
      </w:r>
      <w:r w:rsidR="00BF264F" w:rsidRPr="0087382E">
        <w:rPr>
          <w:rFonts w:asciiTheme="majorHAnsi" w:hAnsiTheme="majorHAnsi" w:cstheme="majorHAnsi"/>
          <w:sz w:val="24"/>
          <w:szCs w:val="24"/>
          <w:lang w:val="ro-MD"/>
        </w:rPr>
        <w:t>9</w:t>
      </w:r>
      <w:r w:rsidR="00480639" w:rsidRPr="0087382E">
        <w:rPr>
          <w:rFonts w:asciiTheme="majorHAnsi" w:hAnsiTheme="majorHAnsi" w:cstheme="majorHAnsi"/>
          <w:sz w:val="24"/>
          <w:szCs w:val="24"/>
          <w:lang w:val="ro-MD"/>
        </w:rPr>
        <w:t xml:space="preserve"> medicamente</w:t>
      </w:r>
      <w:r w:rsidR="00480639" w:rsidRPr="0087382E">
        <w:rPr>
          <w:rStyle w:val="af4"/>
          <w:rFonts w:asciiTheme="majorHAnsi" w:hAnsiTheme="majorHAnsi" w:cstheme="majorHAnsi"/>
          <w:sz w:val="24"/>
          <w:szCs w:val="24"/>
          <w:lang w:val="ro-MD"/>
        </w:rPr>
        <w:footnoteReference w:id="15"/>
      </w:r>
      <w:r w:rsidR="00480639" w:rsidRPr="0087382E">
        <w:rPr>
          <w:rFonts w:asciiTheme="majorHAnsi" w:hAnsiTheme="majorHAnsi" w:cstheme="majorHAnsi"/>
          <w:sz w:val="24"/>
          <w:szCs w:val="24"/>
          <w:lang w:val="ro-MD"/>
        </w:rPr>
        <w:t xml:space="preserve"> </w:t>
      </w:r>
      <w:r w:rsidR="00480639" w:rsidRPr="0087382E">
        <w:rPr>
          <w:rFonts w:asciiTheme="majorHAnsi" w:hAnsiTheme="majorHAnsi" w:cstheme="majorHAnsi"/>
          <w:b/>
          <w:sz w:val="24"/>
          <w:szCs w:val="24"/>
          <w:lang w:val="ro-MD"/>
        </w:rPr>
        <w:t xml:space="preserve">în sumă de </w:t>
      </w:r>
      <w:r w:rsidR="00BF264F" w:rsidRPr="0087382E">
        <w:rPr>
          <w:rFonts w:asciiTheme="majorHAnsi" w:hAnsiTheme="majorHAnsi" w:cstheme="majorHAnsi"/>
          <w:b/>
          <w:sz w:val="24"/>
          <w:szCs w:val="24"/>
          <w:lang w:val="ro-MD"/>
        </w:rPr>
        <w:t>6,9</w:t>
      </w:r>
      <w:r w:rsidR="00480639" w:rsidRPr="0087382E">
        <w:rPr>
          <w:rFonts w:asciiTheme="majorHAnsi" w:hAnsiTheme="majorHAnsi" w:cstheme="majorHAnsi"/>
          <w:b/>
          <w:sz w:val="24"/>
          <w:szCs w:val="24"/>
          <w:lang w:val="ro-MD"/>
        </w:rPr>
        <w:t xml:space="preserve"> mil.lei,</w:t>
      </w:r>
      <w:r w:rsidR="00480639" w:rsidRPr="0087382E">
        <w:rPr>
          <w:rFonts w:asciiTheme="majorHAnsi" w:hAnsiTheme="majorHAnsi" w:cstheme="majorHAnsi"/>
          <w:sz w:val="24"/>
          <w:szCs w:val="24"/>
          <w:lang w:val="ro-MD"/>
        </w:rPr>
        <w:t xml:space="preserve"> fiind indicat că </w:t>
      </w:r>
      <w:r w:rsidR="00480639" w:rsidRPr="0087382E">
        <w:rPr>
          <w:rFonts w:asciiTheme="majorHAnsi" w:hAnsiTheme="majorHAnsi" w:cstheme="majorHAnsi"/>
          <w:i/>
          <w:sz w:val="24"/>
          <w:szCs w:val="24"/>
          <w:lang w:val="ro-MD"/>
        </w:rPr>
        <w:t xml:space="preserve">specificația </w:t>
      </w:r>
      <w:r w:rsidR="00133512" w:rsidRPr="0087382E">
        <w:rPr>
          <w:rFonts w:asciiTheme="majorHAnsi" w:hAnsiTheme="majorHAnsi" w:cstheme="majorHAnsi"/>
          <w:i/>
          <w:sz w:val="24"/>
          <w:szCs w:val="24"/>
          <w:lang w:val="ro-MD"/>
        </w:rPr>
        <w:t xml:space="preserve">prezentată de solicitant </w:t>
      </w:r>
      <w:r w:rsidR="00480639" w:rsidRPr="0087382E">
        <w:rPr>
          <w:rFonts w:asciiTheme="majorHAnsi" w:hAnsiTheme="majorHAnsi" w:cstheme="majorHAnsi"/>
          <w:i/>
          <w:sz w:val="24"/>
          <w:szCs w:val="24"/>
          <w:lang w:val="ro-MD"/>
        </w:rPr>
        <w:t>conține produse neînregistrate</w:t>
      </w:r>
      <w:r w:rsidR="00480639" w:rsidRPr="00480639">
        <w:rPr>
          <w:rFonts w:asciiTheme="majorHAnsi" w:hAnsiTheme="majorHAnsi" w:cstheme="majorHAnsi"/>
          <w:i/>
          <w:sz w:val="24"/>
          <w:szCs w:val="24"/>
          <w:lang w:val="ro-MD"/>
        </w:rPr>
        <w:t xml:space="preserve"> pe piața RM și cu preț mai scăzut decât analogii înregistrați pe piața RM</w:t>
      </w:r>
      <w:r w:rsidR="00480639" w:rsidRPr="00F72123">
        <w:rPr>
          <w:rFonts w:asciiTheme="majorHAnsi" w:hAnsiTheme="majorHAnsi" w:cstheme="majorHAnsi"/>
          <w:sz w:val="24"/>
          <w:szCs w:val="24"/>
          <w:lang w:val="ro-MD"/>
        </w:rPr>
        <w:t>,</w:t>
      </w:r>
      <w:r w:rsidR="00133512">
        <w:rPr>
          <w:rFonts w:asciiTheme="majorHAnsi" w:hAnsiTheme="majorHAnsi" w:cstheme="majorHAnsi"/>
          <w:sz w:val="24"/>
          <w:szCs w:val="24"/>
          <w:lang w:val="ro-MD"/>
        </w:rPr>
        <w:t xml:space="preserve"> </w:t>
      </w:r>
      <w:r w:rsidR="00E64508" w:rsidRPr="00133512">
        <w:rPr>
          <w:rFonts w:asciiTheme="majorHAnsi" w:hAnsiTheme="majorHAnsi" w:cstheme="majorHAnsi"/>
          <w:sz w:val="24"/>
          <w:szCs w:val="24"/>
          <w:lang w:val="ro-MD"/>
        </w:rPr>
        <w:t>nefiind menționate și prezenta</w:t>
      </w:r>
      <w:r w:rsidR="00D17350">
        <w:rPr>
          <w:rFonts w:asciiTheme="majorHAnsi" w:hAnsiTheme="majorHAnsi" w:cstheme="majorHAnsi"/>
          <w:sz w:val="24"/>
          <w:szCs w:val="24"/>
          <w:lang w:val="ro-MD"/>
        </w:rPr>
        <w:t>t</w:t>
      </w:r>
      <w:r w:rsidR="00E64508" w:rsidRPr="00133512">
        <w:rPr>
          <w:rFonts w:asciiTheme="majorHAnsi" w:hAnsiTheme="majorHAnsi" w:cstheme="majorHAnsi"/>
          <w:sz w:val="24"/>
          <w:szCs w:val="24"/>
          <w:lang w:val="ro-MD"/>
        </w:rPr>
        <w:t>e informații în acest sens.</w:t>
      </w:r>
      <w:r w:rsidR="00133512">
        <w:rPr>
          <w:rFonts w:asciiTheme="majorHAnsi" w:hAnsiTheme="majorHAnsi" w:cstheme="majorHAnsi"/>
          <w:sz w:val="24"/>
          <w:szCs w:val="24"/>
          <w:lang w:val="ro-MD"/>
        </w:rPr>
        <w:t xml:space="preserve"> Auditul denotă că</w:t>
      </w:r>
      <w:r w:rsidR="00133512" w:rsidRPr="00133512">
        <w:rPr>
          <w:rFonts w:asciiTheme="majorHAnsi" w:hAnsiTheme="majorHAnsi" w:cstheme="majorHAnsi"/>
          <w:sz w:val="24"/>
          <w:szCs w:val="24"/>
          <w:lang w:val="ro-MD"/>
        </w:rPr>
        <w:t xml:space="preserve"> permisiunea </w:t>
      </w:r>
      <w:r w:rsidR="00D17350">
        <w:rPr>
          <w:rFonts w:asciiTheme="majorHAnsi" w:hAnsiTheme="majorHAnsi" w:cstheme="majorHAnsi"/>
          <w:sz w:val="24"/>
          <w:szCs w:val="24"/>
          <w:lang w:val="ro-MD"/>
        </w:rPr>
        <w:t xml:space="preserve">de </w:t>
      </w:r>
      <w:r w:rsidR="00133512" w:rsidRPr="00133512">
        <w:rPr>
          <w:rFonts w:asciiTheme="majorHAnsi" w:hAnsiTheme="majorHAnsi" w:cstheme="majorHAnsi"/>
          <w:sz w:val="24"/>
          <w:szCs w:val="24"/>
          <w:lang w:val="ro-MD"/>
        </w:rPr>
        <w:t>import, distribuir</w:t>
      </w:r>
      <w:r w:rsidR="00D17350">
        <w:rPr>
          <w:rFonts w:asciiTheme="majorHAnsi" w:hAnsiTheme="majorHAnsi" w:cstheme="majorHAnsi"/>
          <w:sz w:val="24"/>
          <w:szCs w:val="24"/>
          <w:lang w:val="ro-MD"/>
        </w:rPr>
        <w:t>e</w:t>
      </w:r>
      <w:r w:rsidR="00133512" w:rsidRPr="00133512">
        <w:rPr>
          <w:rFonts w:asciiTheme="majorHAnsi" w:hAnsiTheme="majorHAnsi" w:cstheme="majorHAnsi"/>
          <w:sz w:val="24"/>
          <w:szCs w:val="24"/>
          <w:lang w:val="ro-MD"/>
        </w:rPr>
        <w:t xml:space="preserve"> și folosir</w:t>
      </w:r>
      <w:r w:rsidR="00D17350">
        <w:rPr>
          <w:rFonts w:asciiTheme="majorHAnsi" w:hAnsiTheme="majorHAnsi" w:cstheme="majorHAnsi"/>
          <w:sz w:val="24"/>
          <w:szCs w:val="24"/>
          <w:lang w:val="ro-MD"/>
        </w:rPr>
        <w:t>e</w:t>
      </w:r>
      <w:r w:rsidR="00133512" w:rsidRPr="00133512">
        <w:rPr>
          <w:rFonts w:asciiTheme="majorHAnsi" w:hAnsiTheme="majorHAnsi" w:cstheme="majorHAnsi"/>
          <w:sz w:val="24"/>
          <w:szCs w:val="24"/>
          <w:lang w:val="ro-MD"/>
        </w:rPr>
        <w:t xml:space="preserve"> în practica medicală a medicamentelor neautorizate </w:t>
      </w:r>
      <w:r w:rsidR="00D17350" w:rsidRPr="00133512">
        <w:rPr>
          <w:rFonts w:asciiTheme="majorHAnsi" w:hAnsiTheme="majorHAnsi" w:cstheme="majorHAnsi"/>
          <w:sz w:val="24"/>
          <w:szCs w:val="24"/>
          <w:lang w:val="ro-MD"/>
        </w:rPr>
        <w:t>se realizează</w:t>
      </w:r>
      <w:r w:rsidR="00D17350">
        <w:rPr>
          <w:rFonts w:asciiTheme="majorHAnsi" w:hAnsiTheme="majorHAnsi" w:cstheme="majorHAnsi"/>
          <w:sz w:val="24"/>
          <w:szCs w:val="24"/>
          <w:lang w:val="ro-MD"/>
        </w:rPr>
        <w:t>,</w:t>
      </w:r>
      <w:r w:rsidR="00D17350" w:rsidRPr="00133512">
        <w:rPr>
          <w:rFonts w:asciiTheme="majorHAnsi" w:hAnsiTheme="majorHAnsi" w:cstheme="majorHAnsi"/>
          <w:sz w:val="24"/>
          <w:szCs w:val="24"/>
          <w:lang w:val="ro-MD"/>
        </w:rPr>
        <w:t xml:space="preserve"> </w:t>
      </w:r>
      <w:r w:rsidR="00133512" w:rsidRPr="00133512">
        <w:rPr>
          <w:rFonts w:asciiTheme="majorHAnsi" w:hAnsiTheme="majorHAnsi" w:cstheme="majorHAnsi"/>
          <w:sz w:val="24"/>
          <w:szCs w:val="24"/>
          <w:lang w:val="ro-MD"/>
        </w:rPr>
        <w:t>potrivit cadrului legal</w:t>
      </w:r>
      <w:r w:rsidR="00133512">
        <w:rPr>
          <w:rStyle w:val="af4"/>
          <w:rFonts w:asciiTheme="majorHAnsi" w:hAnsiTheme="majorHAnsi" w:cstheme="majorHAnsi"/>
          <w:sz w:val="24"/>
          <w:szCs w:val="24"/>
          <w:lang w:val="ro-MD"/>
        </w:rPr>
        <w:footnoteReference w:id="16"/>
      </w:r>
      <w:r w:rsidR="00D17350">
        <w:rPr>
          <w:rFonts w:asciiTheme="majorHAnsi" w:hAnsiTheme="majorHAnsi" w:cstheme="majorHAnsi"/>
          <w:sz w:val="24"/>
          <w:szCs w:val="24"/>
          <w:lang w:val="ro-MD"/>
        </w:rPr>
        <w:t>,</w:t>
      </w:r>
      <w:r w:rsidR="00133512" w:rsidRPr="00133512">
        <w:rPr>
          <w:rFonts w:asciiTheme="majorHAnsi" w:hAnsiTheme="majorHAnsi" w:cstheme="majorHAnsi"/>
          <w:sz w:val="24"/>
          <w:szCs w:val="24"/>
          <w:lang w:val="ro-MD"/>
        </w:rPr>
        <w:t xml:space="preserve"> </w:t>
      </w:r>
      <w:r w:rsidR="00133512" w:rsidRPr="00133512">
        <w:rPr>
          <w:rFonts w:asciiTheme="majorHAnsi" w:hAnsiTheme="majorHAnsi" w:cstheme="majorHAnsi"/>
          <w:i/>
          <w:sz w:val="24"/>
          <w:szCs w:val="24"/>
          <w:lang w:val="ro-MD"/>
        </w:rPr>
        <w:t>doar în absenț</w:t>
      </w:r>
      <w:r w:rsidR="00D17350">
        <w:rPr>
          <w:rFonts w:asciiTheme="majorHAnsi" w:hAnsiTheme="majorHAnsi" w:cstheme="majorHAnsi"/>
          <w:i/>
          <w:sz w:val="24"/>
          <w:szCs w:val="24"/>
          <w:lang w:val="ro-MD"/>
        </w:rPr>
        <w:t>a</w:t>
      </w:r>
      <w:r w:rsidR="00133512" w:rsidRPr="00133512">
        <w:rPr>
          <w:rFonts w:asciiTheme="majorHAnsi" w:hAnsiTheme="majorHAnsi" w:cstheme="majorHAnsi"/>
          <w:i/>
          <w:sz w:val="24"/>
          <w:szCs w:val="24"/>
          <w:lang w:val="ro-MD"/>
        </w:rPr>
        <w:t xml:space="preserve"> analogilor sau a substituenților pe piața farmaceutică.</w:t>
      </w:r>
    </w:p>
    <w:p w14:paraId="569082DA" w14:textId="0450C75C" w:rsidR="00D430EC" w:rsidRDefault="00D17350" w:rsidP="00C001BB">
      <w:pPr>
        <w:pStyle w:val="ab"/>
        <w:numPr>
          <w:ilvl w:val="0"/>
          <w:numId w:val="7"/>
        </w:numPr>
        <w:tabs>
          <w:tab w:val="left" w:pos="851"/>
        </w:tabs>
        <w:spacing w:line="276" w:lineRule="auto"/>
        <w:ind w:left="0" w:firstLine="709"/>
        <w:jc w:val="both"/>
        <w:rPr>
          <w:rFonts w:asciiTheme="majorHAnsi" w:hAnsiTheme="majorHAnsi" w:cstheme="majorHAnsi"/>
          <w:sz w:val="24"/>
          <w:szCs w:val="24"/>
          <w:lang w:val="ro-MD"/>
        </w:rPr>
      </w:pPr>
      <w:r>
        <w:rPr>
          <w:rFonts w:asciiTheme="majorHAnsi" w:hAnsiTheme="majorHAnsi" w:cstheme="majorHAnsi"/>
          <w:sz w:val="24"/>
          <w:szCs w:val="24"/>
          <w:lang w:val="ro-MD"/>
        </w:rPr>
        <w:t>O</w:t>
      </w:r>
      <w:r w:rsidR="00BA38DC" w:rsidRPr="00726DB7">
        <w:rPr>
          <w:rFonts w:asciiTheme="majorHAnsi" w:hAnsiTheme="majorHAnsi" w:cstheme="majorHAnsi"/>
          <w:sz w:val="24"/>
          <w:szCs w:val="24"/>
          <w:lang w:val="ro-MD"/>
        </w:rPr>
        <w:t xml:space="preserve"> altă</w:t>
      </w:r>
      <w:r w:rsidR="00BA38DC" w:rsidRPr="00BA38DC">
        <w:rPr>
          <w:rFonts w:asciiTheme="majorHAnsi" w:hAnsiTheme="majorHAnsi" w:cstheme="majorHAnsi"/>
          <w:sz w:val="24"/>
          <w:szCs w:val="24"/>
          <w:lang w:val="ro-MD"/>
        </w:rPr>
        <w:t xml:space="preserve"> situație </w:t>
      </w:r>
      <w:r w:rsidR="00CB29CC">
        <w:rPr>
          <w:rFonts w:asciiTheme="majorHAnsi" w:hAnsiTheme="majorHAnsi" w:cstheme="majorHAnsi"/>
          <w:sz w:val="24"/>
          <w:szCs w:val="24"/>
          <w:lang w:val="ro-MD"/>
        </w:rPr>
        <w:t>constatată</w:t>
      </w:r>
      <w:r w:rsidR="001B6421">
        <w:rPr>
          <w:rFonts w:asciiTheme="majorHAnsi" w:hAnsiTheme="majorHAnsi" w:cstheme="majorHAnsi"/>
          <w:sz w:val="24"/>
          <w:szCs w:val="24"/>
          <w:lang w:val="ro-MD"/>
        </w:rPr>
        <w:t xml:space="preserve"> să referă la medicamentul</w:t>
      </w:r>
      <w:r w:rsidR="00BA38DC" w:rsidRPr="00BA38DC">
        <w:rPr>
          <w:rFonts w:asciiTheme="majorHAnsi" w:hAnsiTheme="majorHAnsi" w:cstheme="majorHAnsi"/>
          <w:sz w:val="24"/>
          <w:szCs w:val="24"/>
          <w:lang w:val="ro-MD"/>
        </w:rPr>
        <w:t xml:space="preserve"> </w:t>
      </w:r>
      <w:r w:rsidR="00D1712E">
        <w:rPr>
          <w:rFonts w:asciiTheme="majorHAnsi" w:hAnsiTheme="majorHAnsi" w:cstheme="majorHAnsi"/>
          <w:sz w:val="24"/>
          <w:szCs w:val="24"/>
          <w:lang w:val="ro-MD"/>
        </w:rPr>
        <w:t>neautorizat</w:t>
      </w:r>
      <w:r w:rsidR="000D656A">
        <w:rPr>
          <w:rFonts w:asciiTheme="majorHAnsi" w:hAnsiTheme="majorHAnsi" w:cstheme="majorHAnsi"/>
          <w:i/>
          <w:sz w:val="24"/>
          <w:szCs w:val="24"/>
          <w:lang w:val="ro-MD"/>
        </w:rPr>
        <w:t xml:space="preserve"> </w:t>
      </w:r>
      <w:r w:rsidR="001B6421" w:rsidRPr="001B6421">
        <w:rPr>
          <w:rFonts w:asciiTheme="majorHAnsi" w:hAnsiTheme="majorHAnsi" w:cstheme="majorHAnsi"/>
          <w:i/>
          <w:sz w:val="24"/>
          <w:szCs w:val="24"/>
          <w:lang w:val="ro-MD"/>
        </w:rPr>
        <w:t>Fabiflu</w:t>
      </w:r>
      <w:r w:rsidR="001B6421">
        <w:rPr>
          <w:rFonts w:asciiTheme="majorHAnsi" w:hAnsiTheme="majorHAnsi" w:cstheme="majorHAnsi"/>
          <w:i/>
          <w:sz w:val="24"/>
          <w:szCs w:val="24"/>
          <w:lang w:val="ro-MD"/>
        </w:rPr>
        <w:t xml:space="preserve"> </w:t>
      </w:r>
      <w:r w:rsidR="000D656A">
        <w:rPr>
          <w:rFonts w:asciiTheme="majorHAnsi" w:hAnsiTheme="majorHAnsi" w:cstheme="majorHAnsi"/>
          <w:sz w:val="24"/>
          <w:szCs w:val="24"/>
          <w:lang w:val="ro-MD"/>
        </w:rPr>
        <w:t xml:space="preserve">– preparat </w:t>
      </w:r>
      <w:r>
        <w:rPr>
          <w:rFonts w:asciiTheme="majorHAnsi" w:hAnsiTheme="majorHAnsi" w:cstheme="majorHAnsi"/>
          <w:sz w:val="24"/>
          <w:szCs w:val="24"/>
          <w:lang w:val="ro-MD"/>
        </w:rPr>
        <w:t xml:space="preserve"> </w:t>
      </w:r>
      <w:r w:rsidR="000D656A">
        <w:rPr>
          <w:rFonts w:asciiTheme="majorHAnsi" w:hAnsiTheme="majorHAnsi" w:cstheme="majorHAnsi"/>
          <w:sz w:val="24"/>
          <w:szCs w:val="24"/>
          <w:lang w:val="ro-MD"/>
        </w:rPr>
        <w:t>medicamentos</w:t>
      </w:r>
      <w:r w:rsidR="00D1712E">
        <w:rPr>
          <w:rFonts w:asciiTheme="majorHAnsi" w:hAnsiTheme="majorHAnsi" w:cstheme="majorHAnsi"/>
          <w:sz w:val="24"/>
          <w:szCs w:val="24"/>
          <w:lang w:val="ro-MD"/>
        </w:rPr>
        <w:t xml:space="preserve"> </w:t>
      </w:r>
      <w:r w:rsidR="000D656A" w:rsidRPr="000D656A">
        <w:rPr>
          <w:rFonts w:asciiTheme="majorHAnsi" w:hAnsiTheme="majorHAnsi" w:cstheme="majorHAnsi"/>
          <w:sz w:val="24"/>
          <w:szCs w:val="24"/>
          <w:lang w:val="ro-MD"/>
        </w:rPr>
        <w:t xml:space="preserve">antiviral, </w:t>
      </w:r>
      <w:r w:rsidR="00EF4D1B" w:rsidRPr="000D656A">
        <w:rPr>
          <w:rFonts w:asciiTheme="majorHAnsi" w:hAnsiTheme="majorHAnsi" w:cstheme="majorHAnsi"/>
          <w:sz w:val="24"/>
          <w:szCs w:val="24"/>
          <w:lang w:val="ro-MD"/>
        </w:rPr>
        <w:t xml:space="preserve">utilizat în tratamentul cazurilor ușoare sau moderate </w:t>
      </w:r>
      <w:r w:rsidR="00D1712E" w:rsidRPr="000D656A">
        <w:rPr>
          <w:rFonts w:asciiTheme="majorHAnsi" w:hAnsiTheme="majorHAnsi" w:cstheme="majorHAnsi"/>
          <w:sz w:val="24"/>
          <w:szCs w:val="24"/>
          <w:lang w:val="ro-MD"/>
        </w:rPr>
        <w:t>a</w:t>
      </w:r>
      <w:r>
        <w:rPr>
          <w:rFonts w:asciiTheme="majorHAnsi" w:hAnsiTheme="majorHAnsi" w:cstheme="majorHAnsi"/>
          <w:sz w:val="24"/>
          <w:szCs w:val="24"/>
          <w:lang w:val="ro-MD"/>
        </w:rPr>
        <w:t>le</w:t>
      </w:r>
      <w:r w:rsidR="000D656A">
        <w:rPr>
          <w:rFonts w:asciiTheme="majorHAnsi" w:hAnsiTheme="majorHAnsi" w:cstheme="majorHAnsi"/>
          <w:sz w:val="24"/>
          <w:szCs w:val="24"/>
          <w:lang w:val="ro-MD"/>
        </w:rPr>
        <w:t xml:space="preserve"> infecției C</w:t>
      </w:r>
      <w:r w:rsidR="00D1712E" w:rsidRPr="000D656A">
        <w:rPr>
          <w:rFonts w:asciiTheme="majorHAnsi" w:hAnsiTheme="majorHAnsi" w:cstheme="majorHAnsi"/>
          <w:sz w:val="24"/>
          <w:szCs w:val="24"/>
          <w:lang w:val="ro-MD"/>
        </w:rPr>
        <w:t>ovid-19</w:t>
      </w:r>
      <w:r w:rsidR="000D656A" w:rsidRPr="000D656A">
        <w:rPr>
          <w:rFonts w:asciiTheme="majorHAnsi" w:hAnsiTheme="majorHAnsi" w:cstheme="majorHAnsi"/>
          <w:sz w:val="24"/>
          <w:szCs w:val="24"/>
          <w:lang w:val="ro-MD"/>
        </w:rPr>
        <w:t>.</w:t>
      </w:r>
      <w:r w:rsidR="001B6421">
        <w:rPr>
          <w:rFonts w:asciiTheme="majorHAnsi" w:hAnsiTheme="majorHAnsi" w:cstheme="majorHAnsi"/>
          <w:i/>
          <w:sz w:val="24"/>
          <w:szCs w:val="24"/>
          <w:lang w:val="ro-MD"/>
        </w:rPr>
        <w:t xml:space="preserve"> </w:t>
      </w:r>
      <w:r w:rsidR="001B6421" w:rsidRPr="001B6421">
        <w:rPr>
          <w:rFonts w:asciiTheme="majorHAnsi" w:hAnsiTheme="majorHAnsi" w:cstheme="majorHAnsi"/>
          <w:sz w:val="24"/>
          <w:szCs w:val="24"/>
          <w:lang w:val="ro-MD"/>
        </w:rPr>
        <w:t xml:space="preserve"> </w:t>
      </w:r>
    </w:p>
    <w:p w14:paraId="00F8C209" w14:textId="77777777" w:rsidR="009172F4" w:rsidRPr="00B41DFE" w:rsidRDefault="00D430EC" w:rsidP="00C001BB">
      <w:pPr>
        <w:pStyle w:val="ab"/>
        <w:tabs>
          <w:tab w:val="left" w:pos="284"/>
          <w:tab w:val="left" w:pos="709"/>
          <w:tab w:val="left" w:pos="1134"/>
        </w:tabs>
        <w:spacing w:line="276" w:lineRule="auto"/>
        <w:ind w:left="0" w:firstLine="709"/>
        <w:jc w:val="both"/>
        <w:rPr>
          <w:rFonts w:asciiTheme="majorHAnsi" w:hAnsiTheme="majorHAnsi" w:cstheme="majorHAnsi"/>
          <w:sz w:val="24"/>
          <w:szCs w:val="24"/>
          <w:lang w:val="en-US"/>
        </w:rPr>
      </w:pPr>
      <w:r>
        <w:rPr>
          <w:rFonts w:asciiTheme="majorHAnsi" w:hAnsiTheme="majorHAnsi" w:cstheme="majorHAnsi"/>
          <w:sz w:val="24"/>
          <w:szCs w:val="24"/>
          <w:lang w:val="ro-MD"/>
        </w:rPr>
        <w:t>În procesul-verbal</w:t>
      </w:r>
      <w:r w:rsidR="00E84777">
        <w:rPr>
          <w:rFonts w:asciiTheme="majorHAnsi" w:hAnsiTheme="majorHAnsi" w:cstheme="majorHAnsi"/>
          <w:sz w:val="24"/>
          <w:szCs w:val="24"/>
          <w:lang w:val="ro-MD"/>
        </w:rPr>
        <w:t xml:space="preserve"> </w:t>
      </w:r>
      <w:r w:rsidR="00E84777" w:rsidRPr="00213304">
        <w:rPr>
          <w:rFonts w:asciiTheme="majorHAnsi" w:hAnsiTheme="majorHAnsi" w:cstheme="majorHAnsi"/>
          <w:sz w:val="24"/>
          <w:szCs w:val="24"/>
          <w:lang w:val="ro-MD"/>
        </w:rPr>
        <w:t xml:space="preserve">nr.13 din 16.07.2020 </w:t>
      </w:r>
      <w:r>
        <w:rPr>
          <w:rStyle w:val="af4"/>
          <w:rFonts w:asciiTheme="majorHAnsi" w:hAnsiTheme="majorHAnsi" w:cstheme="majorHAnsi"/>
          <w:sz w:val="24"/>
          <w:szCs w:val="24"/>
          <w:lang w:val="ro-MD"/>
        </w:rPr>
        <w:footnoteReference w:id="17"/>
      </w:r>
      <w:r>
        <w:rPr>
          <w:rFonts w:asciiTheme="majorHAnsi" w:hAnsiTheme="majorHAnsi" w:cstheme="majorHAnsi"/>
          <w:sz w:val="24"/>
          <w:szCs w:val="24"/>
          <w:lang w:val="ro-MD"/>
        </w:rPr>
        <w:t xml:space="preserve"> AMDM a </w:t>
      </w:r>
      <w:r w:rsidR="009172F4">
        <w:rPr>
          <w:rFonts w:asciiTheme="majorHAnsi" w:hAnsiTheme="majorHAnsi" w:cstheme="majorHAnsi"/>
          <w:sz w:val="24"/>
          <w:szCs w:val="24"/>
          <w:lang w:val="ro-MD"/>
        </w:rPr>
        <w:t>examinat și a decis:</w:t>
      </w:r>
    </w:p>
    <w:p w14:paraId="623888C4" w14:textId="30DCC055" w:rsidR="009172F4" w:rsidRPr="00C515A2" w:rsidRDefault="009172F4" w:rsidP="00C32228">
      <w:pPr>
        <w:pStyle w:val="ab"/>
        <w:numPr>
          <w:ilvl w:val="0"/>
          <w:numId w:val="31"/>
        </w:numPr>
        <w:tabs>
          <w:tab w:val="left" w:pos="284"/>
          <w:tab w:val="left" w:pos="851"/>
        </w:tabs>
        <w:spacing w:line="276" w:lineRule="auto"/>
        <w:ind w:left="0" w:firstLine="709"/>
        <w:jc w:val="both"/>
        <w:rPr>
          <w:rFonts w:asciiTheme="majorHAnsi" w:hAnsiTheme="majorHAnsi" w:cstheme="majorHAnsi"/>
          <w:sz w:val="24"/>
          <w:szCs w:val="24"/>
          <w:lang w:val="ro-MD"/>
        </w:rPr>
      </w:pPr>
      <w:r w:rsidRPr="00C515A2">
        <w:rPr>
          <w:rFonts w:asciiTheme="majorHAnsi" w:hAnsiTheme="majorHAnsi" w:cstheme="majorHAnsi"/>
          <w:sz w:val="24"/>
          <w:szCs w:val="24"/>
          <w:lang w:val="ro-MD"/>
        </w:rPr>
        <w:t>pct.1.2</w:t>
      </w:r>
      <w:r w:rsidR="00E84777" w:rsidRPr="00C515A2">
        <w:rPr>
          <w:rFonts w:asciiTheme="majorHAnsi" w:hAnsiTheme="majorHAnsi" w:cstheme="majorHAnsi"/>
          <w:sz w:val="24"/>
          <w:szCs w:val="24"/>
          <w:lang w:val="ro-MD"/>
        </w:rPr>
        <w:t xml:space="preserve"> </w:t>
      </w:r>
      <w:r w:rsidR="00C515A2" w:rsidRPr="00C515A2">
        <w:rPr>
          <w:rFonts w:asciiTheme="majorHAnsi" w:hAnsiTheme="majorHAnsi" w:cstheme="majorHAnsi"/>
          <w:sz w:val="24"/>
          <w:szCs w:val="24"/>
          <w:lang w:val="ro-MD"/>
        </w:rPr>
        <w:t>–</w:t>
      </w:r>
      <w:r w:rsidRPr="00C515A2">
        <w:rPr>
          <w:rFonts w:asciiTheme="majorHAnsi" w:hAnsiTheme="majorHAnsi" w:cstheme="majorHAnsi"/>
          <w:sz w:val="24"/>
          <w:szCs w:val="24"/>
          <w:lang w:val="ro-MD"/>
        </w:rPr>
        <w:t xml:space="preserve"> acceptarea</w:t>
      </w:r>
      <w:r w:rsidR="00D430EC" w:rsidRPr="00C515A2">
        <w:rPr>
          <w:rFonts w:asciiTheme="majorHAnsi" w:hAnsiTheme="majorHAnsi" w:cstheme="majorHAnsi"/>
          <w:sz w:val="24"/>
          <w:szCs w:val="24"/>
          <w:lang w:val="ro-MD"/>
        </w:rPr>
        <w:t xml:space="preserve"> </w:t>
      </w:r>
      <w:r w:rsidRPr="00C515A2">
        <w:rPr>
          <w:rFonts w:asciiTheme="majorHAnsi" w:hAnsiTheme="majorHAnsi" w:cstheme="majorHAnsi"/>
          <w:sz w:val="24"/>
          <w:szCs w:val="24"/>
          <w:lang w:val="ro-MD"/>
        </w:rPr>
        <w:t xml:space="preserve">importului pentru medicamentul </w:t>
      </w:r>
      <w:r w:rsidR="00D430EC" w:rsidRPr="00213304">
        <w:rPr>
          <w:rFonts w:asciiTheme="majorHAnsi" w:hAnsiTheme="majorHAnsi" w:cstheme="majorHAnsi"/>
          <w:i/>
          <w:sz w:val="24"/>
          <w:szCs w:val="24"/>
          <w:lang w:val="ro-MD"/>
        </w:rPr>
        <w:t>Fabiflu</w:t>
      </w:r>
      <w:r w:rsidR="00D430EC" w:rsidRPr="00C515A2">
        <w:rPr>
          <w:rFonts w:asciiTheme="majorHAnsi" w:hAnsiTheme="majorHAnsi" w:cstheme="majorHAnsi"/>
          <w:sz w:val="24"/>
          <w:szCs w:val="24"/>
          <w:lang w:val="ro-MD"/>
        </w:rPr>
        <w:t>, nefiind specificată cantitatea de medicamente, producătorul și operatorul economic care solicită autorizarea acest</w:t>
      </w:r>
      <w:r w:rsidRPr="004A03DC">
        <w:rPr>
          <w:rFonts w:asciiTheme="majorHAnsi" w:hAnsiTheme="majorHAnsi" w:cstheme="majorHAnsi"/>
          <w:sz w:val="24"/>
          <w:szCs w:val="24"/>
          <w:lang w:val="ro-MD"/>
        </w:rPr>
        <w:t xml:space="preserve">ui preparat, cerință prevăzută </w:t>
      </w:r>
      <w:r w:rsidR="00C515A2">
        <w:rPr>
          <w:rFonts w:asciiTheme="majorHAnsi" w:hAnsiTheme="majorHAnsi" w:cstheme="majorHAnsi"/>
          <w:sz w:val="24"/>
          <w:szCs w:val="24"/>
          <w:lang w:val="ro-MD"/>
        </w:rPr>
        <w:t>de</w:t>
      </w:r>
      <w:r w:rsidRPr="00C515A2">
        <w:rPr>
          <w:rFonts w:asciiTheme="majorHAnsi" w:hAnsiTheme="majorHAnsi" w:cstheme="majorHAnsi"/>
          <w:sz w:val="24"/>
          <w:szCs w:val="24"/>
          <w:lang w:val="ro-MD"/>
        </w:rPr>
        <w:t xml:space="preserve"> cadrul normativ</w:t>
      </w:r>
      <w:r w:rsidRPr="00CF52EA">
        <w:rPr>
          <w:rStyle w:val="af4"/>
          <w:rFonts w:asciiTheme="majorHAnsi" w:hAnsiTheme="majorHAnsi" w:cstheme="majorHAnsi"/>
          <w:sz w:val="24"/>
          <w:szCs w:val="24"/>
          <w:lang w:val="ro-MD"/>
        </w:rPr>
        <w:footnoteReference w:id="18"/>
      </w:r>
      <w:r w:rsidR="00E84777" w:rsidRPr="00C515A2">
        <w:rPr>
          <w:rFonts w:asciiTheme="majorHAnsi" w:hAnsiTheme="majorHAnsi" w:cstheme="majorHAnsi"/>
          <w:sz w:val="24"/>
          <w:szCs w:val="24"/>
          <w:lang w:val="ro-MD"/>
        </w:rPr>
        <w:t>;</w:t>
      </w:r>
    </w:p>
    <w:p w14:paraId="2DE3BB92" w14:textId="17D22C21" w:rsidR="002C6198" w:rsidRPr="00CF52EA" w:rsidRDefault="00C515A2" w:rsidP="00C32228">
      <w:pPr>
        <w:pStyle w:val="ab"/>
        <w:numPr>
          <w:ilvl w:val="0"/>
          <w:numId w:val="31"/>
        </w:numPr>
        <w:tabs>
          <w:tab w:val="left" w:pos="284"/>
          <w:tab w:val="left" w:pos="851"/>
        </w:tabs>
        <w:spacing w:line="276" w:lineRule="auto"/>
        <w:ind w:left="0" w:firstLine="709"/>
        <w:jc w:val="both"/>
        <w:rPr>
          <w:rFonts w:asciiTheme="majorHAnsi" w:hAnsiTheme="majorHAnsi" w:cstheme="majorHAnsi"/>
          <w:sz w:val="24"/>
          <w:szCs w:val="24"/>
          <w:lang w:val="ro-MD"/>
        </w:rPr>
      </w:pPr>
      <w:r>
        <w:rPr>
          <w:rFonts w:asciiTheme="majorHAnsi" w:hAnsiTheme="majorHAnsi" w:cstheme="majorHAnsi"/>
          <w:sz w:val="24"/>
          <w:szCs w:val="24"/>
          <w:lang w:val="ro-MD"/>
        </w:rPr>
        <w:t>p</w:t>
      </w:r>
      <w:r w:rsidR="009172F4" w:rsidRPr="00CF52EA">
        <w:rPr>
          <w:rFonts w:asciiTheme="majorHAnsi" w:hAnsiTheme="majorHAnsi" w:cstheme="majorHAnsi"/>
          <w:sz w:val="24"/>
          <w:szCs w:val="24"/>
          <w:lang w:val="ro-MD"/>
        </w:rPr>
        <w:t>ct.1.3 din</w:t>
      </w:r>
      <w:r w:rsidR="00D430EC" w:rsidRPr="00CF52EA">
        <w:rPr>
          <w:rFonts w:asciiTheme="majorHAnsi" w:hAnsiTheme="majorHAnsi" w:cstheme="majorHAnsi"/>
          <w:sz w:val="24"/>
          <w:szCs w:val="24"/>
          <w:lang w:val="ro-MD"/>
        </w:rPr>
        <w:t xml:space="preserve"> același proces-verbal</w:t>
      </w:r>
      <w:r>
        <w:rPr>
          <w:rFonts w:asciiTheme="majorHAnsi" w:hAnsiTheme="majorHAnsi" w:cstheme="majorHAnsi"/>
          <w:sz w:val="24"/>
          <w:szCs w:val="24"/>
          <w:lang w:val="ro-MD"/>
        </w:rPr>
        <w:t>:</w:t>
      </w:r>
      <w:r w:rsidR="00D430EC" w:rsidRPr="00CF52EA">
        <w:rPr>
          <w:rFonts w:asciiTheme="majorHAnsi" w:hAnsiTheme="majorHAnsi" w:cstheme="majorHAnsi"/>
          <w:sz w:val="24"/>
          <w:szCs w:val="24"/>
          <w:lang w:val="ro-MD"/>
        </w:rPr>
        <w:t xml:space="preserve"> </w:t>
      </w:r>
      <w:r w:rsidR="009172F4" w:rsidRPr="00CF52EA">
        <w:rPr>
          <w:rFonts w:asciiTheme="majorHAnsi" w:hAnsiTheme="majorHAnsi" w:cstheme="majorHAnsi"/>
          <w:sz w:val="24"/>
          <w:szCs w:val="24"/>
          <w:lang w:val="ro-MD"/>
        </w:rPr>
        <w:t xml:space="preserve">a fost luată decizia de a </w:t>
      </w:r>
      <w:r w:rsidR="00D430EC" w:rsidRPr="00CF52EA">
        <w:rPr>
          <w:rFonts w:asciiTheme="majorHAnsi" w:hAnsiTheme="majorHAnsi" w:cstheme="majorHAnsi"/>
          <w:sz w:val="24"/>
          <w:szCs w:val="24"/>
          <w:lang w:val="ro-MD"/>
        </w:rPr>
        <w:t xml:space="preserve">respinge cererea </w:t>
      </w:r>
      <w:r w:rsidR="009172F4" w:rsidRPr="00CF52EA">
        <w:rPr>
          <w:rFonts w:asciiTheme="majorHAnsi" w:hAnsiTheme="majorHAnsi" w:cstheme="majorHAnsi"/>
          <w:sz w:val="24"/>
          <w:szCs w:val="24"/>
          <w:lang w:val="ro-MD"/>
        </w:rPr>
        <w:t>unui operator</w:t>
      </w:r>
      <w:r w:rsidR="00D430EC" w:rsidRPr="00CF52EA">
        <w:rPr>
          <w:rFonts w:asciiTheme="majorHAnsi" w:hAnsiTheme="majorHAnsi" w:cstheme="majorHAnsi"/>
          <w:sz w:val="24"/>
          <w:szCs w:val="24"/>
          <w:lang w:val="ro-MD"/>
        </w:rPr>
        <w:t xml:space="preserve"> economic privind autorizarea importului </w:t>
      </w:r>
      <w:r>
        <w:rPr>
          <w:rFonts w:asciiTheme="majorHAnsi" w:hAnsiTheme="majorHAnsi" w:cstheme="majorHAnsi"/>
          <w:sz w:val="24"/>
          <w:szCs w:val="24"/>
          <w:lang w:val="ro-MD"/>
        </w:rPr>
        <w:t>a</w:t>
      </w:r>
      <w:r w:rsidR="00666377" w:rsidRPr="00CF52EA">
        <w:rPr>
          <w:rFonts w:asciiTheme="majorHAnsi" w:hAnsiTheme="majorHAnsi" w:cstheme="majorHAnsi"/>
          <w:sz w:val="24"/>
          <w:szCs w:val="24"/>
          <w:lang w:val="ro-MD"/>
        </w:rPr>
        <w:t xml:space="preserve"> 3</w:t>
      </w:r>
      <w:r>
        <w:rPr>
          <w:rFonts w:asciiTheme="majorHAnsi" w:hAnsiTheme="majorHAnsi" w:cstheme="majorHAnsi"/>
          <w:sz w:val="24"/>
          <w:szCs w:val="24"/>
          <w:lang w:val="ro-MD"/>
        </w:rPr>
        <w:t>.</w:t>
      </w:r>
      <w:r w:rsidR="00666377" w:rsidRPr="00CF52EA">
        <w:rPr>
          <w:rFonts w:asciiTheme="majorHAnsi" w:hAnsiTheme="majorHAnsi" w:cstheme="majorHAnsi"/>
          <w:sz w:val="24"/>
          <w:szCs w:val="24"/>
          <w:lang w:val="ro-MD"/>
        </w:rPr>
        <w:t xml:space="preserve">300 de cutii de </w:t>
      </w:r>
      <w:r w:rsidR="00666377" w:rsidRPr="00CF52EA">
        <w:rPr>
          <w:rFonts w:asciiTheme="majorHAnsi" w:hAnsiTheme="majorHAnsi" w:cstheme="majorHAnsi"/>
          <w:i/>
          <w:sz w:val="24"/>
          <w:szCs w:val="24"/>
          <w:lang w:val="ro-MD"/>
        </w:rPr>
        <w:t xml:space="preserve">Fabiflu, </w:t>
      </w:r>
      <w:r w:rsidR="001B6421" w:rsidRPr="00CF52EA">
        <w:rPr>
          <w:rFonts w:asciiTheme="majorHAnsi" w:hAnsiTheme="majorHAnsi" w:cstheme="majorHAnsi"/>
          <w:b/>
          <w:sz w:val="24"/>
          <w:szCs w:val="24"/>
          <w:lang w:val="ro-MD"/>
        </w:rPr>
        <w:t xml:space="preserve">în sumă de </w:t>
      </w:r>
      <w:r w:rsidR="00661226" w:rsidRPr="00CF52EA">
        <w:rPr>
          <w:rFonts w:asciiTheme="majorHAnsi" w:hAnsiTheme="majorHAnsi" w:cstheme="majorHAnsi"/>
          <w:b/>
          <w:sz w:val="24"/>
          <w:szCs w:val="24"/>
          <w:lang w:val="ro-MD"/>
        </w:rPr>
        <w:t xml:space="preserve">7,7 mil.lei </w:t>
      </w:r>
      <w:r w:rsidR="00C019F5" w:rsidRPr="00CF52EA">
        <w:rPr>
          <w:rFonts w:asciiTheme="majorHAnsi" w:hAnsiTheme="majorHAnsi" w:cstheme="majorHAnsi"/>
          <w:b/>
          <w:sz w:val="24"/>
          <w:szCs w:val="24"/>
          <w:lang w:val="ro-MD"/>
        </w:rPr>
        <w:t xml:space="preserve"> </w:t>
      </w:r>
      <w:r w:rsidR="00661226" w:rsidRPr="00CF52EA">
        <w:rPr>
          <w:rFonts w:asciiTheme="majorHAnsi" w:hAnsiTheme="majorHAnsi" w:cstheme="majorHAnsi"/>
          <w:sz w:val="24"/>
          <w:szCs w:val="24"/>
          <w:lang w:val="ro-MD"/>
        </w:rPr>
        <w:t xml:space="preserve">(453,9 mii </w:t>
      </w:r>
      <w:r>
        <w:rPr>
          <w:rFonts w:asciiTheme="majorHAnsi" w:hAnsiTheme="majorHAnsi" w:cstheme="majorHAnsi"/>
          <w:sz w:val="24"/>
          <w:szCs w:val="24"/>
          <w:lang w:val="ro-MD"/>
        </w:rPr>
        <w:t>dolari SUA</w:t>
      </w:r>
      <w:r w:rsidR="00661226" w:rsidRPr="00CF52EA">
        <w:rPr>
          <w:rFonts w:asciiTheme="majorHAnsi" w:hAnsiTheme="majorHAnsi" w:cstheme="majorHAnsi"/>
          <w:sz w:val="24"/>
          <w:szCs w:val="24"/>
          <w:lang w:val="ro-MD"/>
        </w:rPr>
        <w:t>)</w:t>
      </w:r>
      <w:r w:rsidR="009172F4" w:rsidRPr="00CF52EA">
        <w:rPr>
          <w:rFonts w:asciiTheme="majorHAnsi" w:hAnsiTheme="majorHAnsi" w:cstheme="majorHAnsi"/>
          <w:sz w:val="24"/>
          <w:szCs w:val="24"/>
          <w:lang w:val="ro-MD"/>
        </w:rPr>
        <w:t>.</w:t>
      </w:r>
      <w:r w:rsidR="00874C55" w:rsidRPr="00CF52EA">
        <w:rPr>
          <w:rFonts w:asciiTheme="majorHAnsi" w:hAnsiTheme="majorHAnsi" w:cstheme="majorHAnsi"/>
          <w:sz w:val="24"/>
          <w:szCs w:val="24"/>
          <w:lang w:val="ro-MD"/>
        </w:rPr>
        <w:t xml:space="preserve"> </w:t>
      </w:r>
      <w:r w:rsidR="00D1712E" w:rsidRPr="00CF52EA">
        <w:rPr>
          <w:rFonts w:asciiTheme="majorHAnsi" w:hAnsiTheme="majorHAnsi" w:cstheme="majorHAnsi"/>
          <w:sz w:val="24"/>
          <w:szCs w:val="24"/>
          <w:lang w:val="ro-MD"/>
        </w:rPr>
        <w:t xml:space="preserve">Totuși, </w:t>
      </w:r>
      <w:r w:rsidR="002D1FC1" w:rsidRPr="00CF52EA">
        <w:rPr>
          <w:rFonts w:asciiTheme="majorHAnsi" w:hAnsiTheme="majorHAnsi" w:cstheme="majorHAnsi"/>
          <w:sz w:val="24"/>
          <w:szCs w:val="24"/>
          <w:lang w:val="ro-MD"/>
        </w:rPr>
        <w:t xml:space="preserve">operatorului economic </w:t>
      </w:r>
      <w:r>
        <w:rPr>
          <w:rFonts w:asciiTheme="majorHAnsi" w:hAnsiTheme="majorHAnsi" w:cstheme="majorHAnsi"/>
          <w:sz w:val="24"/>
          <w:szCs w:val="24"/>
          <w:lang w:val="ro-MD"/>
        </w:rPr>
        <w:t>i-</w:t>
      </w:r>
      <w:r w:rsidR="00666377" w:rsidRPr="00CF52EA">
        <w:rPr>
          <w:rFonts w:asciiTheme="majorHAnsi" w:hAnsiTheme="majorHAnsi" w:cstheme="majorHAnsi"/>
          <w:sz w:val="24"/>
          <w:szCs w:val="24"/>
          <w:lang w:val="ro-MD"/>
        </w:rPr>
        <w:t xml:space="preserve">a </w:t>
      </w:r>
      <w:r>
        <w:rPr>
          <w:rFonts w:asciiTheme="majorHAnsi" w:hAnsiTheme="majorHAnsi" w:cstheme="majorHAnsi"/>
          <w:sz w:val="24"/>
          <w:szCs w:val="24"/>
          <w:lang w:val="ro-MD"/>
        </w:rPr>
        <w:t>fost acordată</w:t>
      </w:r>
      <w:r w:rsidR="00666377" w:rsidRPr="00CF52EA">
        <w:rPr>
          <w:rFonts w:asciiTheme="majorHAnsi" w:hAnsiTheme="majorHAnsi" w:cstheme="majorHAnsi"/>
          <w:sz w:val="24"/>
          <w:szCs w:val="24"/>
          <w:lang w:val="ro-MD"/>
        </w:rPr>
        <w:t xml:space="preserve"> permisiunea</w:t>
      </w:r>
      <w:r>
        <w:rPr>
          <w:rFonts w:asciiTheme="majorHAnsi" w:hAnsiTheme="majorHAnsi" w:cstheme="majorHAnsi"/>
          <w:sz w:val="24"/>
          <w:szCs w:val="24"/>
          <w:lang w:val="ro-MD"/>
        </w:rPr>
        <w:t xml:space="preserve"> de</w:t>
      </w:r>
      <w:r w:rsidR="002D1FC1" w:rsidRPr="00CF52EA">
        <w:rPr>
          <w:rFonts w:asciiTheme="majorHAnsi" w:hAnsiTheme="majorHAnsi" w:cstheme="majorHAnsi"/>
          <w:sz w:val="24"/>
          <w:szCs w:val="24"/>
          <w:lang w:val="ro-MD"/>
        </w:rPr>
        <w:t xml:space="preserve"> import</w:t>
      </w:r>
      <w:r>
        <w:rPr>
          <w:rFonts w:asciiTheme="majorHAnsi" w:hAnsiTheme="majorHAnsi" w:cstheme="majorHAnsi"/>
          <w:sz w:val="24"/>
          <w:szCs w:val="24"/>
          <w:lang w:val="ro-MD"/>
        </w:rPr>
        <w:t xml:space="preserve"> al</w:t>
      </w:r>
      <w:r w:rsidR="002D1FC1" w:rsidRPr="00CF52EA">
        <w:rPr>
          <w:rFonts w:asciiTheme="majorHAnsi" w:hAnsiTheme="majorHAnsi" w:cstheme="majorHAnsi"/>
          <w:sz w:val="24"/>
          <w:szCs w:val="24"/>
          <w:lang w:val="ro-MD"/>
        </w:rPr>
        <w:t xml:space="preserve"> </w:t>
      </w:r>
      <w:r w:rsidR="00666377" w:rsidRPr="00CF52EA">
        <w:rPr>
          <w:rFonts w:asciiTheme="majorHAnsi" w:hAnsiTheme="majorHAnsi" w:cstheme="majorHAnsi"/>
          <w:sz w:val="24"/>
          <w:szCs w:val="24"/>
          <w:lang w:val="ro-MD"/>
        </w:rPr>
        <w:t xml:space="preserve">medicamentelor, </w:t>
      </w:r>
      <w:r w:rsidR="002D1FC1" w:rsidRPr="00CF52EA">
        <w:rPr>
          <w:rFonts w:asciiTheme="majorHAnsi" w:hAnsiTheme="majorHAnsi" w:cstheme="majorHAnsi"/>
          <w:sz w:val="24"/>
          <w:szCs w:val="24"/>
          <w:lang w:val="ro-MD"/>
        </w:rPr>
        <w:t>fiind eliberată autorizația de import</w:t>
      </w:r>
      <w:r w:rsidR="00D1712E" w:rsidRPr="00CF52EA">
        <w:rPr>
          <w:rFonts w:asciiTheme="majorHAnsi" w:hAnsiTheme="majorHAnsi" w:cstheme="majorHAnsi"/>
          <w:sz w:val="24"/>
          <w:szCs w:val="24"/>
          <w:lang w:val="ro-MD"/>
        </w:rPr>
        <w:t xml:space="preserve"> din 22.07.2020</w:t>
      </w:r>
      <w:r w:rsidR="003A43A5" w:rsidRPr="00CF52EA">
        <w:rPr>
          <w:rFonts w:asciiTheme="majorHAnsi" w:hAnsiTheme="majorHAnsi" w:cstheme="majorHAnsi"/>
          <w:sz w:val="24"/>
          <w:szCs w:val="24"/>
          <w:lang w:val="ro-MD"/>
        </w:rPr>
        <w:t xml:space="preserve">. În temeiul </w:t>
      </w:r>
      <w:r>
        <w:rPr>
          <w:rFonts w:asciiTheme="majorHAnsi" w:hAnsiTheme="majorHAnsi" w:cstheme="majorHAnsi"/>
          <w:sz w:val="24"/>
          <w:szCs w:val="24"/>
          <w:lang w:val="ro-MD"/>
        </w:rPr>
        <w:t>autorizației de import</w:t>
      </w:r>
      <w:r w:rsidRPr="00CF52EA">
        <w:rPr>
          <w:rFonts w:asciiTheme="majorHAnsi" w:hAnsiTheme="majorHAnsi" w:cstheme="majorHAnsi"/>
          <w:sz w:val="24"/>
          <w:szCs w:val="24"/>
          <w:lang w:val="ro-MD"/>
        </w:rPr>
        <w:t xml:space="preserve"> </w:t>
      </w:r>
      <w:r w:rsidR="003A43A5" w:rsidRPr="00CF52EA">
        <w:rPr>
          <w:rFonts w:asciiTheme="majorHAnsi" w:hAnsiTheme="majorHAnsi" w:cstheme="majorHAnsi"/>
          <w:sz w:val="24"/>
          <w:szCs w:val="24"/>
          <w:lang w:val="ro-MD"/>
        </w:rPr>
        <w:t>au fost</w:t>
      </w:r>
      <w:r w:rsidR="00BA38DC" w:rsidRPr="00CF52EA">
        <w:rPr>
          <w:rFonts w:asciiTheme="majorHAnsi" w:hAnsiTheme="majorHAnsi" w:cstheme="majorHAnsi"/>
          <w:sz w:val="24"/>
          <w:szCs w:val="24"/>
          <w:lang w:val="ro-MD"/>
        </w:rPr>
        <w:t xml:space="preserve"> </w:t>
      </w:r>
      <w:r>
        <w:rPr>
          <w:rFonts w:asciiTheme="majorHAnsi" w:hAnsiTheme="majorHAnsi" w:cstheme="majorHAnsi"/>
          <w:sz w:val="24"/>
          <w:szCs w:val="24"/>
          <w:lang w:val="ro-MD"/>
        </w:rPr>
        <w:t>introduse</w:t>
      </w:r>
      <w:r w:rsidRPr="00CF52EA">
        <w:rPr>
          <w:rFonts w:asciiTheme="majorHAnsi" w:hAnsiTheme="majorHAnsi" w:cstheme="majorHAnsi"/>
          <w:sz w:val="24"/>
          <w:szCs w:val="24"/>
          <w:lang w:val="ro-MD"/>
        </w:rPr>
        <w:t xml:space="preserve"> </w:t>
      </w:r>
      <w:r w:rsidR="00A71DA4" w:rsidRPr="00CF52EA">
        <w:rPr>
          <w:rFonts w:asciiTheme="majorHAnsi" w:hAnsiTheme="majorHAnsi" w:cstheme="majorHAnsi"/>
          <w:sz w:val="24"/>
          <w:szCs w:val="24"/>
          <w:lang w:val="ro-MD"/>
        </w:rPr>
        <w:t>în țară</w:t>
      </w:r>
      <w:r w:rsidR="00661226" w:rsidRPr="00CF52EA">
        <w:rPr>
          <w:rFonts w:asciiTheme="majorHAnsi" w:hAnsiTheme="majorHAnsi" w:cstheme="majorHAnsi"/>
          <w:sz w:val="24"/>
          <w:szCs w:val="24"/>
          <w:lang w:val="ro-MD"/>
        </w:rPr>
        <w:t xml:space="preserve"> 1</w:t>
      </w:r>
      <w:r>
        <w:rPr>
          <w:rFonts w:asciiTheme="majorHAnsi" w:hAnsiTheme="majorHAnsi" w:cstheme="majorHAnsi"/>
          <w:sz w:val="24"/>
          <w:szCs w:val="24"/>
          <w:lang w:val="ro-MD"/>
        </w:rPr>
        <w:t>.</w:t>
      </w:r>
      <w:r w:rsidR="00661226" w:rsidRPr="00CF52EA">
        <w:rPr>
          <w:rFonts w:asciiTheme="majorHAnsi" w:hAnsiTheme="majorHAnsi" w:cstheme="majorHAnsi"/>
          <w:sz w:val="24"/>
          <w:szCs w:val="24"/>
          <w:lang w:val="ro-MD"/>
        </w:rPr>
        <w:t xml:space="preserve">095 cutii </w:t>
      </w:r>
      <w:r w:rsidR="003A43A5" w:rsidRPr="00CF52EA">
        <w:rPr>
          <w:rFonts w:asciiTheme="majorHAnsi" w:hAnsiTheme="majorHAnsi" w:cstheme="majorHAnsi"/>
          <w:sz w:val="24"/>
          <w:szCs w:val="24"/>
          <w:lang w:val="ro-MD"/>
        </w:rPr>
        <w:t xml:space="preserve">de </w:t>
      </w:r>
      <w:r w:rsidR="003A43A5" w:rsidRPr="00CF52EA">
        <w:rPr>
          <w:rFonts w:asciiTheme="majorHAnsi" w:hAnsiTheme="majorHAnsi" w:cstheme="majorHAnsi"/>
          <w:i/>
          <w:sz w:val="24"/>
          <w:szCs w:val="24"/>
          <w:lang w:val="ro-MD"/>
        </w:rPr>
        <w:t>Fabiflu,</w:t>
      </w:r>
      <w:r w:rsidR="003A43A5" w:rsidRPr="00CF52EA">
        <w:rPr>
          <w:rFonts w:asciiTheme="majorHAnsi" w:hAnsiTheme="majorHAnsi" w:cstheme="majorHAnsi"/>
          <w:sz w:val="24"/>
          <w:szCs w:val="24"/>
          <w:lang w:val="ro-MD"/>
        </w:rPr>
        <w:t xml:space="preserve"> </w:t>
      </w:r>
      <w:r w:rsidR="00661226" w:rsidRPr="00CF52EA">
        <w:rPr>
          <w:rFonts w:asciiTheme="majorHAnsi" w:hAnsiTheme="majorHAnsi" w:cstheme="majorHAnsi"/>
          <w:sz w:val="24"/>
          <w:szCs w:val="24"/>
          <w:lang w:val="ro-MD"/>
        </w:rPr>
        <w:t xml:space="preserve">în sumă de </w:t>
      </w:r>
      <w:r w:rsidR="00661226" w:rsidRPr="00CF52EA">
        <w:rPr>
          <w:rFonts w:asciiTheme="majorHAnsi" w:hAnsiTheme="majorHAnsi" w:cstheme="majorHAnsi"/>
          <w:b/>
          <w:sz w:val="24"/>
          <w:szCs w:val="24"/>
          <w:lang w:val="ro-MD"/>
        </w:rPr>
        <w:t>2,6 mil.lei</w:t>
      </w:r>
      <w:r>
        <w:rPr>
          <w:rFonts w:asciiTheme="majorHAnsi" w:hAnsiTheme="majorHAnsi" w:cstheme="majorHAnsi"/>
          <w:b/>
          <w:sz w:val="24"/>
          <w:szCs w:val="24"/>
          <w:lang w:val="ro-MD"/>
        </w:rPr>
        <w:t>,</w:t>
      </w:r>
      <w:r w:rsidR="003A43A5" w:rsidRPr="00CF52EA">
        <w:rPr>
          <w:rFonts w:asciiTheme="majorHAnsi" w:hAnsiTheme="majorHAnsi" w:cstheme="majorHAnsi"/>
          <w:sz w:val="24"/>
          <w:szCs w:val="24"/>
          <w:lang w:val="ro-MD"/>
        </w:rPr>
        <w:t xml:space="preserve"> sau 33% din cantitatea solicitată și acceptată spre import.</w:t>
      </w:r>
      <w:r w:rsidR="00E4640A" w:rsidRPr="00CF52EA">
        <w:rPr>
          <w:rFonts w:asciiTheme="majorHAnsi" w:hAnsiTheme="majorHAnsi" w:cstheme="majorHAnsi"/>
          <w:sz w:val="24"/>
          <w:szCs w:val="24"/>
          <w:lang w:val="ro-MD"/>
        </w:rPr>
        <w:t xml:space="preserve"> </w:t>
      </w:r>
    </w:p>
    <w:p w14:paraId="149F925B" w14:textId="6B73FD5A" w:rsidR="00D430EC" w:rsidRPr="00CF52EA" w:rsidRDefault="009172F4" w:rsidP="00C001BB">
      <w:pPr>
        <w:pStyle w:val="ab"/>
        <w:tabs>
          <w:tab w:val="left" w:pos="709"/>
        </w:tabs>
        <w:spacing w:line="276" w:lineRule="auto"/>
        <w:ind w:left="0" w:firstLine="709"/>
        <w:jc w:val="both"/>
        <w:rPr>
          <w:rFonts w:asciiTheme="majorHAnsi" w:hAnsiTheme="majorHAnsi" w:cstheme="majorHAnsi"/>
          <w:sz w:val="24"/>
          <w:szCs w:val="24"/>
          <w:lang w:val="ro-MD"/>
        </w:rPr>
      </w:pPr>
      <w:r w:rsidRPr="00CF52EA">
        <w:rPr>
          <w:rFonts w:asciiTheme="majorHAnsi" w:hAnsiTheme="majorHAnsi" w:cstheme="majorHAnsi"/>
          <w:sz w:val="24"/>
          <w:szCs w:val="24"/>
          <w:lang w:val="ro-MD"/>
        </w:rPr>
        <w:t xml:space="preserve">Entitatea motivează că </w:t>
      </w:r>
      <w:r w:rsidR="00874C55" w:rsidRPr="00CF52EA">
        <w:rPr>
          <w:rFonts w:asciiTheme="majorHAnsi" w:hAnsiTheme="majorHAnsi" w:cstheme="majorHAnsi"/>
          <w:sz w:val="24"/>
          <w:szCs w:val="24"/>
          <w:lang w:val="ro-MD"/>
        </w:rPr>
        <w:t>permisiunea de import</w:t>
      </w:r>
      <w:r w:rsidRPr="00CF52EA">
        <w:rPr>
          <w:rFonts w:asciiTheme="majorHAnsi" w:hAnsiTheme="majorHAnsi" w:cstheme="majorHAnsi"/>
          <w:sz w:val="24"/>
          <w:szCs w:val="24"/>
          <w:lang w:val="ro-MD"/>
        </w:rPr>
        <w:t xml:space="preserve"> s-a efectuat </w:t>
      </w:r>
      <w:r w:rsidR="00874C55" w:rsidRPr="00CF52EA">
        <w:rPr>
          <w:rFonts w:asciiTheme="majorHAnsi" w:hAnsiTheme="majorHAnsi" w:cstheme="majorHAnsi"/>
          <w:sz w:val="24"/>
          <w:szCs w:val="24"/>
          <w:lang w:val="ro-MD"/>
        </w:rPr>
        <w:t>în temeiul pct.1.2, deși nu au fost indicate informațiile necesare pentru</w:t>
      </w:r>
      <w:r w:rsidR="00DE1779" w:rsidRPr="00CF52EA">
        <w:rPr>
          <w:rFonts w:asciiTheme="majorHAnsi" w:hAnsiTheme="majorHAnsi" w:cstheme="majorHAnsi"/>
          <w:sz w:val="24"/>
          <w:szCs w:val="24"/>
          <w:lang w:val="ro-MD"/>
        </w:rPr>
        <w:t xml:space="preserve"> autorizarea acestui medicament. Datele din procesul-verbal sunt contradictorii, iar pentru eliberarea autorizației de import entitatea urma să modifice informați</w:t>
      </w:r>
      <w:r w:rsidR="00C515A2">
        <w:rPr>
          <w:rFonts w:asciiTheme="majorHAnsi" w:hAnsiTheme="majorHAnsi" w:cstheme="majorHAnsi"/>
          <w:sz w:val="24"/>
          <w:szCs w:val="24"/>
          <w:lang w:val="ro-MD"/>
        </w:rPr>
        <w:t>ile</w:t>
      </w:r>
      <w:r w:rsidR="00DE1779" w:rsidRPr="00CF52EA">
        <w:rPr>
          <w:rFonts w:asciiTheme="majorHAnsi" w:hAnsiTheme="majorHAnsi" w:cstheme="majorHAnsi"/>
          <w:sz w:val="24"/>
          <w:szCs w:val="24"/>
          <w:lang w:val="ro-MD"/>
        </w:rPr>
        <w:t xml:space="preserve"> privind </w:t>
      </w:r>
      <w:r w:rsidR="00C515A2">
        <w:rPr>
          <w:rFonts w:asciiTheme="majorHAnsi" w:hAnsiTheme="majorHAnsi" w:cstheme="majorHAnsi"/>
          <w:sz w:val="24"/>
          <w:szCs w:val="24"/>
          <w:lang w:val="ro-MD"/>
        </w:rPr>
        <w:t>acordarea autorizației</w:t>
      </w:r>
      <w:r w:rsidR="00C515A2" w:rsidRPr="00CF52EA">
        <w:rPr>
          <w:rFonts w:asciiTheme="majorHAnsi" w:hAnsiTheme="majorHAnsi" w:cstheme="majorHAnsi"/>
          <w:sz w:val="24"/>
          <w:szCs w:val="24"/>
          <w:lang w:val="ro-MD"/>
        </w:rPr>
        <w:t xml:space="preserve"> </w:t>
      </w:r>
      <w:r w:rsidR="00485F89" w:rsidRPr="00CF52EA">
        <w:rPr>
          <w:rFonts w:asciiTheme="majorHAnsi" w:hAnsiTheme="majorHAnsi" w:cstheme="majorHAnsi"/>
          <w:sz w:val="24"/>
          <w:szCs w:val="24"/>
          <w:lang w:val="ro-MD"/>
        </w:rPr>
        <w:t xml:space="preserve">de import al </w:t>
      </w:r>
      <w:r w:rsidR="00DE1779" w:rsidRPr="00CF52EA">
        <w:rPr>
          <w:rFonts w:asciiTheme="majorHAnsi" w:hAnsiTheme="majorHAnsi" w:cstheme="majorHAnsi"/>
          <w:sz w:val="24"/>
          <w:szCs w:val="24"/>
          <w:lang w:val="ro-MD"/>
        </w:rPr>
        <w:t>preparatul</w:t>
      </w:r>
      <w:r w:rsidR="00485F89" w:rsidRPr="00CF52EA">
        <w:rPr>
          <w:rFonts w:asciiTheme="majorHAnsi" w:hAnsiTheme="majorHAnsi" w:cstheme="majorHAnsi"/>
          <w:sz w:val="24"/>
          <w:szCs w:val="24"/>
          <w:lang w:val="ro-MD"/>
        </w:rPr>
        <w:t>ui</w:t>
      </w:r>
      <w:r w:rsidR="00DE1779" w:rsidRPr="00CF52EA">
        <w:rPr>
          <w:rFonts w:asciiTheme="majorHAnsi" w:hAnsiTheme="majorHAnsi" w:cstheme="majorHAnsi"/>
          <w:sz w:val="24"/>
          <w:szCs w:val="24"/>
          <w:lang w:val="ro-MD"/>
        </w:rPr>
        <w:t xml:space="preserve"> Fabiflu.</w:t>
      </w:r>
    </w:p>
    <w:p w14:paraId="48BE5705" w14:textId="31CBAE8E" w:rsidR="004B76D0" w:rsidRDefault="00C515A2" w:rsidP="00C32228">
      <w:pPr>
        <w:pStyle w:val="ab"/>
        <w:numPr>
          <w:ilvl w:val="0"/>
          <w:numId w:val="7"/>
        </w:numPr>
        <w:tabs>
          <w:tab w:val="left" w:pos="142"/>
          <w:tab w:val="left" w:pos="851"/>
        </w:tabs>
        <w:spacing w:line="276" w:lineRule="auto"/>
        <w:ind w:left="0" w:firstLine="709"/>
        <w:jc w:val="both"/>
        <w:rPr>
          <w:rFonts w:asciiTheme="majorHAnsi" w:hAnsiTheme="majorHAnsi" w:cstheme="majorHAnsi"/>
          <w:sz w:val="24"/>
        </w:rPr>
      </w:pPr>
      <w:r>
        <w:rPr>
          <w:rFonts w:asciiTheme="majorHAnsi" w:hAnsiTheme="majorHAnsi" w:cstheme="majorHAnsi"/>
          <w:color w:val="000000"/>
          <w:sz w:val="24"/>
        </w:rPr>
        <w:t>S</w:t>
      </w:r>
      <w:r w:rsidR="002A793D" w:rsidRPr="00CF52EA">
        <w:rPr>
          <w:rFonts w:asciiTheme="majorHAnsi" w:hAnsiTheme="majorHAnsi" w:cstheme="majorHAnsi"/>
          <w:color w:val="000000"/>
          <w:sz w:val="24"/>
        </w:rPr>
        <w:t>-a constatat că în</w:t>
      </w:r>
      <w:r w:rsidR="002A793D" w:rsidRPr="00CF52EA">
        <w:rPr>
          <w:rFonts w:asciiTheme="majorHAnsi" w:hAnsiTheme="majorHAnsi" w:cstheme="majorHAnsi"/>
          <w:b/>
          <w:i/>
          <w:color w:val="000000"/>
          <w:sz w:val="24"/>
        </w:rPr>
        <w:t xml:space="preserve"> </w:t>
      </w:r>
      <w:r>
        <w:rPr>
          <w:rFonts w:asciiTheme="majorHAnsi" w:hAnsiTheme="majorHAnsi" w:cstheme="majorHAnsi"/>
          <w:color w:val="000000"/>
          <w:sz w:val="24"/>
        </w:rPr>
        <w:t>p</w:t>
      </w:r>
      <w:r w:rsidR="002C6198" w:rsidRPr="00CF52EA">
        <w:rPr>
          <w:rFonts w:asciiTheme="majorHAnsi" w:hAnsiTheme="majorHAnsi" w:cstheme="majorHAnsi"/>
          <w:color w:val="000000"/>
          <w:sz w:val="24"/>
        </w:rPr>
        <w:t>rocesele-verbale ale Comisiei pentru autorizarea</w:t>
      </w:r>
      <w:r w:rsidR="002C6198" w:rsidRPr="004B76D0">
        <w:rPr>
          <w:rFonts w:asciiTheme="majorHAnsi" w:hAnsiTheme="majorHAnsi" w:cstheme="majorHAnsi"/>
          <w:color w:val="000000"/>
          <w:sz w:val="24"/>
        </w:rPr>
        <w:t xml:space="preserve"> importului produselor farmaceutice neî</w:t>
      </w:r>
      <w:r w:rsidR="00BA4FC8" w:rsidRPr="004B76D0">
        <w:rPr>
          <w:rFonts w:asciiTheme="majorHAnsi" w:hAnsiTheme="majorHAnsi" w:cstheme="majorHAnsi"/>
          <w:color w:val="000000"/>
          <w:sz w:val="24"/>
        </w:rPr>
        <w:t>nregistrate</w:t>
      </w:r>
      <w:r w:rsidR="002C6198" w:rsidRPr="004B76D0">
        <w:rPr>
          <w:rFonts w:asciiTheme="majorHAnsi" w:hAnsiTheme="majorHAnsi" w:cstheme="majorHAnsi"/>
          <w:color w:val="000000"/>
          <w:sz w:val="24"/>
        </w:rPr>
        <w:t>,</w:t>
      </w:r>
      <w:r w:rsidR="002C6198" w:rsidRPr="004B76D0">
        <w:rPr>
          <w:rFonts w:asciiTheme="majorHAnsi" w:hAnsiTheme="majorHAnsi" w:cstheme="majorHAnsi"/>
          <w:b/>
          <w:i/>
          <w:color w:val="000000"/>
          <w:sz w:val="24"/>
        </w:rPr>
        <w:t xml:space="preserve"> </w:t>
      </w:r>
      <w:r w:rsidR="002A793D" w:rsidRPr="004B76D0">
        <w:rPr>
          <w:rFonts w:asciiTheme="majorHAnsi" w:hAnsiTheme="majorHAnsi" w:cstheme="majorHAnsi"/>
          <w:sz w:val="24"/>
        </w:rPr>
        <w:t>nu au fost</w:t>
      </w:r>
      <w:r w:rsidR="004B76D0" w:rsidRPr="004B76D0">
        <w:rPr>
          <w:rFonts w:asciiTheme="majorHAnsi" w:hAnsiTheme="majorHAnsi" w:cstheme="majorHAnsi"/>
          <w:sz w:val="24"/>
        </w:rPr>
        <w:t xml:space="preserve"> identificate</w:t>
      </w:r>
      <w:r w:rsidR="00BF264F">
        <w:rPr>
          <w:rFonts w:asciiTheme="majorHAnsi" w:hAnsiTheme="majorHAnsi" w:cstheme="majorHAnsi"/>
          <w:sz w:val="24"/>
        </w:rPr>
        <w:t xml:space="preserve"> de audit</w:t>
      </w:r>
      <w:r w:rsidR="004B76D0" w:rsidRPr="004B76D0">
        <w:rPr>
          <w:rFonts w:asciiTheme="majorHAnsi" w:hAnsiTheme="majorHAnsi" w:cstheme="majorHAnsi"/>
          <w:sz w:val="24"/>
        </w:rPr>
        <w:t xml:space="preserve">, </w:t>
      </w:r>
      <w:r w:rsidR="002A793D" w:rsidRPr="004B76D0">
        <w:rPr>
          <w:rFonts w:asciiTheme="majorHAnsi" w:hAnsiTheme="majorHAnsi" w:cstheme="majorHAnsi"/>
          <w:sz w:val="24"/>
        </w:rPr>
        <w:t xml:space="preserve">documentate și evaluate </w:t>
      </w:r>
      <w:r w:rsidR="00BA4FC8" w:rsidRPr="004B76D0">
        <w:rPr>
          <w:rFonts w:asciiTheme="majorHAnsi" w:hAnsiTheme="majorHAnsi" w:cstheme="majorHAnsi"/>
          <w:sz w:val="24"/>
        </w:rPr>
        <w:t>informațiile</w:t>
      </w:r>
      <w:r w:rsidR="002A793D" w:rsidRPr="004B76D0">
        <w:rPr>
          <w:rFonts w:asciiTheme="majorHAnsi" w:hAnsiTheme="majorHAnsi" w:cstheme="majorHAnsi"/>
          <w:sz w:val="24"/>
        </w:rPr>
        <w:t xml:space="preserve"> </w:t>
      </w:r>
      <w:r w:rsidR="00BA4FC8" w:rsidRPr="004B76D0">
        <w:rPr>
          <w:rFonts w:asciiTheme="majorHAnsi" w:hAnsiTheme="majorHAnsi" w:cstheme="majorHAnsi"/>
          <w:sz w:val="24"/>
        </w:rPr>
        <w:t xml:space="preserve">pentru </w:t>
      </w:r>
      <w:r w:rsidR="004B76D0" w:rsidRPr="004B76D0">
        <w:rPr>
          <w:rFonts w:asciiTheme="majorHAnsi" w:hAnsiTheme="majorHAnsi" w:cstheme="majorHAnsi"/>
          <w:sz w:val="24"/>
        </w:rPr>
        <w:t>80</w:t>
      </w:r>
      <w:r w:rsidR="00BA4FC8" w:rsidRPr="004B76D0">
        <w:rPr>
          <w:rFonts w:asciiTheme="majorHAnsi" w:hAnsiTheme="majorHAnsi" w:cstheme="majorHAnsi"/>
          <w:sz w:val="24"/>
        </w:rPr>
        <w:t xml:space="preserve"> tipuri de medicamente</w:t>
      </w:r>
      <w:r w:rsidR="004B76D0" w:rsidRPr="004B76D0">
        <w:rPr>
          <w:rFonts w:asciiTheme="majorHAnsi" w:hAnsiTheme="majorHAnsi" w:cstheme="majorHAnsi"/>
          <w:sz w:val="24"/>
        </w:rPr>
        <w:t xml:space="preserve"> neautorizate,</w:t>
      </w:r>
      <w:r w:rsidR="00BA4FC8" w:rsidRPr="004B76D0">
        <w:rPr>
          <w:rFonts w:asciiTheme="majorHAnsi" w:hAnsiTheme="majorHAnsi" w:cstheme="majorHAnsi"/>
          <w:sz w:val="24"/>
        </w:rPr>
        <w:t xml:space="preserve"> în sumă</w:t>
      </w:r>
      <w:r w:rsidR="004B76D0" w:rsidRPr="004B76D0">
        <w:rPr>
          <w:rFonts w:asciiTheme="majorHAnsi" w:hAnsiTheme="majorHAnsi" w:cstheme="majorHAnsi"/>
          <w:sz w:val="24"/>
        </w:rPr>
        <w:t xml:space="preserve"> de </w:t>
      </w:r>
      <w:r w:rsidR="004B76D0" w:rsidRPr="00BC5AFF">
        <w:rPr>
          <w:rFonts w:asciiTheme="majorHAnsi" w:hAnsiTheme="majorHAnsi" w:cstheme="majorHAnsi"/>
          <w:b/>
          <w:sz w:val="24"/>
        </w:rPr>
        <w:t>13,1</w:t>
      </w:r>
      <w:r w:rsidR="00BA4FC8" w:rsidRPr="00BC5AFF">
        <w:rPr>
          <w:rFonts w:asciiTheme="majorHAnsi" w:hAnsiTheme="majorHAnsi" w:cstheme="majorHAnsi"/>
          <w:b/>
          <w:sz w:val="24"/>
        </w:rPr>
        <w:t xml:space="preserve"> mil.lei</w:t>
      </w:r>
      <w:r w:rsidR="004B76D0" w:rsidRPr="004B76D0">
        <w:rPr>
          <w:rFonts w:asciiTheme="majorHAnsi" w:hAnsiTheme="majorHAnsi" w:cstheme="majorHAnsi"/>
          <w:sz w:val="24"/>
        </w:rPr>
        <w:t xml:space="preserve">. Aceste medicamente au fost </w:t>
      </w:r>
      <w:r w:rsidR="00BA4FC8" w:rsidRPr="004B76D0">
        <w:rPr>
          <w:rFonts w:asciiTheme="majorHAnsi" w:hAnsiTheme="majorHAnsi" w:cstheme="majorHAnsi"/>
          <w:sz w:val="24"/>
        </w:rPr>
        <w:t>contracta</w:t>
      </w:r>
      <w:r w:rsidR="004A03DC">
        <w:rPr>
          <w:rFonts w:asciiTheme="majorHAnsi" w:hAnsiTheme="majorHAnsi" w:cstheme="majorHAnsi"/>
          <w:sz w:val="24"/>
        </w:rPr>
        <w:t>t</w:t>
      </w:r>
      <w:r w:rsidR="00BA4FC8" w:rsidRPr="004B76D0">
        <w:rPr>
          <w:rFonts w:asciiTheme="majorHAnsi" w:hAnsiTheme="majorHAnsi" w:cstheme="majorHAnsi"/>
          <w:sz w:val="24"/>
        </w:rPr>
        <w:t>e în cadrul procedurilor de achiziții publice centralizate</w:t>
      </w:r>
      <w:r w:rsidR="004B76D0" w:rsidRPr="004B76D0">
        <w:rPr>
          <w:rFonts w:asciiTheme="majorHAnsi" w:hAnsiTheme="majorHAnsi" w:cstheme="majorHAnsi"/>
          <w:sz w:val="24"/>
        </w:rPr>
        <w:t xml:space="preserve">, inclusiv pentru unele programe naționale în sănătate (Programul Național de prevenire </w:t>
      </w:r>
      <w:r w:rsidR="004A03DC">
        <w:rPr>
          <w:rFonts w:asciiTheme="majorHAnsi" w:hAnsiTheme="majorHAnsi" w:cstheme="majorHAnsi"/>
          <w:sz w:val="24"/>
        </w:rPr>
        <w:t>ș</w:t>
      </w:r>
      <w:r w:rsidR="004B76D0" w:rsidRPr="004B76D0">
        <w:rPr>
          <w:rFonts w:asciiTheme="majorHAnsi" w:hAnsiTheme="majorHAnsi" w:cstheme="majorHAnsi"/>
          <w:sz w:val="24"/>
        </w:rPr>
        <w:t>i control al infecției HIV/SIDA, Programul Național de control al Tuberculozei etc).</w:t>
      </w:r>
      <w:r w:rsidR="004B76D0">
        <w:rPr>
          <w:rFonts w:asciiTheme="majorHAnsi" w:hAnsiTheme="majorHAnsi" w:cstheme="majorHAnsi"/>
          <w:sz w:val="24"/>
        </w:rPr>
        <w:t xml:space="preserve"> Auditul denotă că acest proces urma să fie</w:t>
      </w:r>
      <w:r w:rsidR="00480639">
        <w:rPr>
          <w:rFonts w:asciiTheme="majorHAnsi" w:hAnsiTheme="majorHAnsi" w:cstheme="majorHAnsi"/>
          <w:sz w:val="24"/>
        </w:rPr>
        <w:t xml:space="preserve"> adoptat</w:t>
      </w:r>
      <w:r w:rsidR="004B76D0" w:rsidRPr="00480639">
        <w:rPr>
          <w:rFonts w:asciiTheme="majorHAnsi" w:hAnsiTheme="majorHAnsi" w:cstheme="majorHAnsi"/>
          <w:sz w:val="24"/>
        </w:rPr>
        <w:t xml:space="preserve"> numai în cadrul Comisiei cu vot majoritar</w:t>
      </w:r>
      <w:r w:rsidR="00480639">
        <w:rPr>
          <w:rFonts w:asciiTheme="majorHAnsi" w:hAnsiTheme="majorHAnsi" w:cstheme="majorHAnsi"/>
          <w:sz w:val="24"/>
        </w:rPr>
        <w:t xml:space="preserve">, respectiv fiecare autorizație de import necesită a fi documentată în rezultatul desfășurării ședințelor </w:t>
      </w:r>
      <w:r w:rsidR="004A03DC">
        <w:rPr>
          <w:rFonts w:asciiTheme="majorHAnsi" w:hAnsiTheme="majorHAnsi" w:cstheme="majorHAnsi"/>
          <w:sz w:val="24"/>
        </w:rPr>
        <w:t>C</w:t>
      </w:r>
      <w:r w:rsidR="00480639">
        <w:rPr>
          <w:rFonts w:asciiTheme="majorHAnsi" w:hAnsiTheme="majorHAnsi" w:cstheme="majorHAnsi"/>
          <w:sz w:val="24"/>
        </w:rPr>
        <w:t>omisiei.</w:t>
      </w:r>
    </w:p>
    <w:p w14:paraId="491D29DE" w14:textId="77777777" w:rsidR="00BF264F" w:rsidRPr="00480639" w:rsidRDefault="00BF264F" w:rsidP="00C001BB">
      <w:pPr>
        <w:pStyle w:val="ab"/>
        <w:tabs>
          <w:tab w:val="left" w:pos="709"/>
        </w:tabs>
        <w:spacing w:line="276" w:lineRule="auto"/>
        <w:ind w:left="0" w:firstLine="709"/>
        <w:jc w:val="both"/>
        <w:rPr>
          <w:rFonts w:asciiTheme="majorHAnsi" w:hAnsiTheme="majorHAnsi" w:cstheme="majorHAnsi"/>
          <w:sz w:val="24"/>
        </w:rPr>
      </w:pPr>
    </w:p>
    <w:p w14:paraId="7EDBF553" w14:textId="49B387C1" w:rsidR="00B30214" w:rsidRPr="00B30214" w:rsidRDefault="00B30214" w:rsidP="00C001BB">
      <w:pPr>
        <w:tabs>
          <w:tab w:val="left" w:pos="709"/>
        </w:tabs>
        <w:ind w:firstLine="709"/>
        <w:jc w:val="both"/>
        <w:rPr>
          <w:rFonts w:asciiTheme="majorHAnsi" w:hAnsiTheme="majorHAnsi" w:cstheme="majorHAnsi"/>
          <w:i/>
          <w:sz w:val="24"/>
          <w:szCs w:val="24"/>
          <w:lang w:val="ro-MD"/>
        </w:rPr>
      </w:pPr>
      <w:r w:rsidRPr="00B30214">
        <w:rPr>
          <w:rFonts w:asciiTheme="majorHAnsi" w:hAnsiTheme="majorHAnsi" w:cstheme="majorHAnsi"/>
          <w:i/>
          <w:sz w:val="24"/>
          <w:szCs w:val="24"/>
          <w:lang w:val="ro-MD"/>
        </w:rPr>
        <w:t xml:space="preserve">Situațiile constatate au fost cauzate </w:t>
      </w:r>
      <w:r w:rsidR="004A03DC">
        <w:rPr>
          <w:rFonts w:asciiTheme="majorHAnsi" w:hAnsiTheme="majorHAnsi" w:cstheme="majorHAnsi"/>
          <w:i/>
          <w:sz w:val="24"/>
          <w:szCs w:val="24"/>
          <w:lang w:val="ro-MD"/>
        </w:rPr>
        <w:t xml:space="preserve">de </w:t>
      </w:r>
      <w:r w:rsidRPr="00B30214">
        <w:rPr>
          <w:rFonts w:asciiTheme="majorHAnsi" w:hAnsiTheme="majorHAnsi" w:cstheme="majorHAnsi"/>
          <w:i/>
          <w:sz w:val="24"/>
          <w:szCs w:val="24"/>
          <w:lang w:val="ro-MD"/>
        </w:rPr>
        <w:t>insuficiența activităților de solicitare a argumentelor și</w:t>
      </w:r>
      <w:r w:rsidR="004A03DC">
        <w:rPr>
          <w:rFonts w:asciiTheme="majorHAnsi" w:hAnsiTheme="majorHAnsi" w:cstheme="majorHAnsi"/>
          <w:i/>
          <w:sz w:val="24"/>
          <w:szCs w:val="24"/>
          <w:lang w:val="ro-MD"/>
        </w:rPr>
        <w:t>,</w:t>
      </w:r>
      <w:r w:rsidRPr="00B30214">
        <w:rPr>
          <w:rFonts w:asciiTheme="majorHAnsi" w:hAnsiTheme="majorHAnsi" w:cstheme="majorHAnsi"/>
          <w:i/>
          <w:sz w:val="24"/>
          <w:szCs w:val="24"/>
          <w:lang w:val="ro-MD"/>
        </w:rPr>
        <w:t xml:space="preserve"> respectiv, de evaluare a necesități</w:t>
      </w:r>
      <w:r w:rsidR="004A03DC">
        <w:rPr>
          <w:rFonts w:asciiTheme="majorHAnsi" w:hAnsiTheme="majorHAnsi" w:cstheme="majorHAnsi"/>
          <w:i/>
          <w:sz w:val="24"/>
          <w:szCs w:val="24"/>
          <w:lang w:val="ro-MD"/>
        </w:rPr>
        <w:t>i</w:t>
      </w:r>
      <w:r w:rsidRPr="00B30214">
        <w:rPr>
          <w:rFonts w:asciiTheme="majorHAnsi" w:hAnsiTheme="majorHAnsi" w:cstheme="majorHAnsi"/>
          <w:i/>
          <w:sz w:val="24"/>
          <w:szCs w:val="24"/>
          <w:lang w:val="ro-MD"/>
        </w:rPr>
        <w:t xml:space="preserve"> importul</w:t>
      </w:r>
      <w:r w:rsidR="0036430B">
        <w:rPr>
          <w:rFonts w:asciiTheme="majorHAnsi" w:hAnsiTheme="majorHAnsi" w:cstheme="majorHAnsi"/>
          <w:i/>
          <w:sz w:val="24"/>
          <w:szCs w:val="24"/>
          <w:lang w:val="ro-MD"/>
        </w:rPr>
        <w:t xml:space="preserve">ui de medicamente neautorizate, deși aceste </w:t>
      </w:r>
      <w:r w:rsidR="0036430B" w:rsidRPr="00B30214">
        <w:rPr>
          <w:rFonts w:asciiTheme="majorHAnsi" w:hAnsiTheme="majorHAnsi" w:cstheme="majorHAnsi"/>
          <w:i/>
          <w:sz w:val="24"/>
          <w:szCs w:val="24"/>
          <w:lang w:val="ro-MD"/>
        </w:rPr>
        <w:t>atribuții și responsabilități a</w:t>
      </w:r>
      <w:r w:rsidR="004A03DC">
        <w:rPr>
          <w:rFonts w:asciiTheme="majorHAnsi" w:hAnsiTheme="majorHAnsi" w:cstheme="majorHAnsi"/>
          <w:i/>
          <w:sz w:val="24"/>
          <w:szCs w:val="24"/>
          <w:lang w:val="ro-MD"/>
        </w:rPr>
        <w:t>le</w:t>
      </w:r>
      <w:r w:rsidR="0036430B" w:rsidRPr="00B30214">
        <w:rPr>
          <w:rFonts w:asciiTheme="majorHAnsi" w:hAnsiTheme="majorHAnsi" w:cstheme="majorHAnsi"/>
          <w:i/>
          <w:sz w:val="24"/>
          <w:szCs w:val="24"/>
          <w:lang w:val="ro-MD"/>
        </w:rPr>
        <w:t xml:space="preserve"> membrilor </w:t>
      </w:r>
      <w:r w:rsidR="0036430B">
        <w:rPr>
          <w:rFonts w:asciiTheme="majorHAnsi" w:hAnsiTheme="majorHAnsi" w:cstheme="majorHAnsi"/>
          <w:i/>
          <w:sz w:val="24"/>
          <w:szCs w:val="24"/>
          <w:lang w:val="ro-MD"/>
        </w:rPr>
        <w:t>Comisiei</w:t>
      </w:r>
      <w:r w:rsidRPr="00B30214">
        <w:rPr>
          <w:rStyle w:val="af4"/>
          <w:rFonts w:asciiTheme="majorHAnsi" w:hAnsiTheme="majorHAnsi" w:cstheme="majorHAnsi"/>
          <w:i/>
          <w:sz w:val="24"/>
          <w:szCs w:val="24"/>
          <w:lang w:val="ro-MD"/>
        </w:rPr>
        <w:footnoteReference w:id="19"/>
      </w:r>
      <w:r w:rsidRPr="00B30214">
        <w:rPr>
          <w:rFonts w:asciiTheme="majorHAnsi" w:hAnsiTheme="majorHAnsi" w:cstheme="majorHAnsi"/>
          <w:i/>
          <w:sz w:val="24"/>
          <w:szCs w:val="24"/>
          <w:lang w:val="ro-MD"/>
        </w:rPr>
        <w:t xml:space="preserve"> </w:t>
      </w:r>
      <w:r w:rsidR="0036430B">
        <w:rPr>
          <w:rFonts w:asciiTheme="majorHAnsi" w:hAnsiTheme="majorHAnsi" w:cstheme="majorHAnsi"/>
          <w:i/>
          <w:sz w:val="24"/>
          <w:szCs w:val="24"/>
          <w:lang w:val="ro-MD"/>
        </w:rPr>
        <w:t xml:space="preserve">sunt prevăzute în cadrul examinării informațiilor/cererilor care </w:t>
      </w:r>
      <w:r w:rsidR="007B22F4">
        <w:rPr>
          <w:rFonts w:asciiTheme="majorHAnsi" w:hAnsiTheme="majorHAnsi" w:cstheme="majorHAnsi"/>
          <w:i/>
          <w:sz w:val="24"/>
          <w:szCs w:val="24"/>
          <w:lang w:val="ro-MD"/>
        </w:rPr>
        <w:t xml:space="preserve">reprezintă </w:t>
      </w:r>
      <w:r w:rsidR="0036430B">
        <w:rPr>
          <w:rFonts w:asciiTheme="majorHAnsi" w:hAnsiTheme="majorHAnsi" w:cstheme="majorHAnsi"/>
          <w:i/>
          <w:sz w:val="24"/>
          <w:szCs w:val="24"/>
          <w:lang w:val="ro-MD"/>
        </w:rPr>
        <w:t xml:space="preserve">temei de </w:t>
      </w:r>
      <w:r w:rsidRPr="00B30214">
        <w:rPr>
          <w:rFonts w:asciiTheme="majorHAnsi" w:hAnsiTheme="majorHAnsi" w:cstheme="majorHAnsi"/>
          <w:i/>
          <w:sz w:val="24"/>
          <w:szCs w:val="24"/>
          <w:lang w:val="ro-MD"/>
        </w:rPr>
        <w:t xml:space="preserve">adoptare a deciziei de autorizare a importului </w:t>
      </w:r>
      <w:r w:rsidR="0036430B">
        <w:rPr>
          <w:rFonts w:asciiTheme="majorHAnsi" w:hAnsiTheme="majorHAnsi" w:cstheme="majorHAnsi"/>
          <w:i/>
          <w:sz w:val="24"/>
          <w:szCs w:val="24"/>
          <w:lang w:val="ro-MD"/>
        </w:rPr>
        <w:t>produselor farmaceutice</w:t>
      </w:r>
      <w:r w:rsidRPr="00B30214">
        <w:rPr>
          <w:rFonts w:asciiTheme="majorHAnsi" w:hAnsiTheme="majorHAnsi" w:cstheme="majorHAnsi"/>
          <w:i/>
          <w:sz w:val="24"/>
          <w:szCs w:val="24"/>
          <w:lang w:val="ro-MD"/>
        </w:rPr>
        <w:t xml:space="preserve"> ne</w:t>
      </w:r>
      <w:r w:rsidR="0036430B">
        <w:rPr>
          <w:rFonts w:asciiTheme="majorHAnsi" w:hAnsiTheme="majorHAnsi" w:cstheme="majorHAnsi"/>
          <w:i/>
          <w:sz w:val="24"/>
          <w:szCs w:val="24"/>
          <w:lang w:val="ro-MD"/>
        </w:rPr>
        <w:t>autorizate în Republica Moldova.</w:t>
      </w:r>
    </w:p>
    <w:p w14:paraId="575F5C86" w14:textId="5DCB314F" w:rsidR="006D7997" w:rsidRPr="00BF264F" w:rsidRDefault="00C200F7" w:rsidP="00C32228">
      <w:pPr>
        <w:pStyle w:val="ab"/>
        <w:numPr>
          <w:ilvl w:val="0"/>
          <w:numId w:val="7"/>
        </w:numPr>
        <w:tabs>
          <w:tab w:val="left" w:pos="567"/>
          <w:tab w:val="left" w:pos="709"/>
          <w:tab w:val="left" w:pos="851"/>
        </w:tabs>
        <w:spacing w:line="276" w:lineRule="auto"/>
        <w:ind w:left="0" w:firstLine="709"/>
        <w:jc w:val="both"/>
        <w:rPr>
          <w:rFonts w:asciiTheme="majorHAnsi" w:hAnsiTheme="majorHAnsi" w:cstheme="majorHAnsi"/>
          <w:sz w:val="24"/>
          <w:szCs w:val="24"/>
        </w:rPr>
      </w:pPr>
      <w:r w:rsidRPr="00BF264F">
        <w:rPr>
          <w:rFonts w:asciiTheme="majorHAnsi" w:hAnsiTheme="majorHAnsi" w:cstheme="majorHAnsi"/>
          <w:sz w:val="24"/>
          <w:szCs w:val="24"/>
          <w:lang w:val="ro-MD"/>
        </w:rPr>
        <w:t>De asemenea, verificările auditului au stabilit că</w:t>
      </w:r>
      <w:r w:rsidR="007B22F4">
        <w:rPr>
          <w:rFonts w:asciiTheme="majorHAnsi" w:hAnsiTheme="majorHAnsi" w:cstheme="majorHAnsi"/>
          <w:sz w:val="24"/>
          <w:szCs w:val="24"/>
          <w:lang w:val="ro-MD"/>
        </w:rPr>
        <w:t>,</w:t>
      </w:r>
      <w:r w:rsidRPr="00BF264F">
        <w:rPr>
          <w:rFonts w:asciiTheme="majorHAnsi" w:hAnsiTheme="majorHAnsi" w:cstheme="majorHAnsi"/>
          <w:sz w:val="24"/>
          <w:szCs w:val="24"/>
          <w:lang w:val="ro-MD"/>
        </w:rPr>
        <w:t xml:space="preserve"> </w:t>
      </w:r>
      <w:r w:rsidR="00666377" w:rsidRPr="00BF264F">
        <w:rPr>
          <w:rFonts w:asciiTheme="majorHAnsi" w:hAnsiTheme="majorHAnsi" w:cstheme="majorHAnsi"/>
          <w:sz w:val="24"/>
          <w:szCs w:val="24"/>
          <w:lang w:val="ro-MD"/>
        </w:rPr>
        <w:t xml:space="preserve">în cadrul procedurilor de achiziții publice centralizate, </w:t>
      </w:r>
      <w:r w:rsidR="007B22F4">
        <w:rPr>
          <w:rFonts w:asciiTheme="majorHAnsi" w:hAnsiTheme="majorHAnsi" w:cstheme="majorHAnsi"/>
          <w:sz w:val="24"/>
          <w:szCs w:val="24"/>
          <w:lang w:val="ro-MD"/>
        </w:rPr>
        <w:t>agentul economic „</w:t>
      </w:r>
      <w:r w:rsidR="00666377" w:rsidRPr="00BF264F">
        <w:rPr>
          <w:rFonts w:asciiTheme="majorHAnsi" w:hAnsiTheme="majorHAnsi" w:cstheme="majorHAnsi"/>
          <w:sz w:val="24"/>
          <w:szCs w:val="24"/>
          <w:lang w:val="ro-MD"/>
        </w:rPr>
        <w:t>Distrimed</w:t>
      </w:r>
      <w:r w:rsidR="007B22F4">
        <w:rPr>
          <w:rFonts w:asciiTheme="majorHAnsi" w:hAnsiTheme="majorHAnsi" w:cstheme="majorHAnsi"/>
          <w:sz w:val="24"/>
          <w:szCs w:val="24"/>
          <w:lang w:val="ro-MD"/>
        </w:rPr>
        <w:t>”</w:t>
      </w:r>
      <w:r w:rsidR="00666377" w:rsidRPr="00BF264F">
        <w:rPr>
          <w:rFonts w:asciiTheme="majorHAnsi" w:hAnsiTheme="majorHAnsi" w:cstheme="majorHAnsi"/>
          <w:sz w:val="24"/>
          <w:szCs w:val="24"/>
          <w:lang w:val="ro-MD"/>
        </w:rPr>
        <w:t xml:space="preserve"> SRL a fost desemnat câștigător pentru livrarea a 75 unități </w:t>
      </w:r>
      <w:r w:rsidR="00EE7D64" w:rsidRPr="00BF264F">
        <w:rPr>
          <w:rFonts w:asciiTheme="majorHAnsi" w:hAnsiTheme="majorHAnsi" w:cstheme="majorHAnsi"/>
          <w:sz w:val="24"/>
          <w:szCs w:val="24"/>
          <w:lang w:val="ro-MD"/>
        </w:rPr>
        <w:t>de</w:t>
      </w:r>
      <w:r w:rsidR="00666377" w:rsidRPr="00BF264F">
        <w:rPr>
          <w:rFonts w:asciiTheme="majorHAnsi" w:hAnsiTheme="majorHAnsi" w:cstheme="majorHAnsi"/>
          <w:sz w:val="24"/>
          <w:szCs w:val="24"/>
          <w:lang w:val="ro-MD"/>
        </w:rPr>
        <w:t xml:space="preserve"> </w:t>
      </w:r>
      <w:r w:rsidR="00EE7D64" w:rsidRPr="00BF264F">
        <w:rPr>
          <w:rFonts w:asciiTheme="majorHAnsi" w:hAnsiTheme="majorHAnsi" w:cstheme="majorHAnsi"/>
          <w:sz w:val="24"/>
          <w:szCs w:val="24"/>
          <w:lang w:val="ro-MD"/>
        </w:rPr>
        <w:t>medicamente</w:t>
      </w:r>
      <w:r w:rsidR="00666377" w:rsidRPr="00BF264F">
        <w:rPr>
          <w:rFonts w:asciiTheme="majorHAnsi" w:hAnsiTheme="majorHAnsi" w:cstheme="majorHAnsi"/>
          <w:sz w:val="24"/>
          <w:szCs w:val="24"/>
          <w:lang w:val="ro-MD"/>
        </w:rPr>
        <w:t xml:space="preserve"> neautorizat</w:t>
      </w:r>
      <w:r w:rsidR="00EE7D64" w:rsidRPr="00BF264F">
        <w:rPr>
          <w:rFonts w:asciiTheme="majorHAnsi" w:hAnsiTheme="majorHAnsi" w:cstheme="majorHAnsi"/>
          <w:sz w:val="24"/>
          <w:szCs w:val="24"/>
          <w:lang w:val="ro-MD"/>
        </w:rPr>
        <w:t>e</w:t>
      </w:r>
      <w:r w:rsidR="00666377" w:rsidRPr="00BF264F">
        <w:rPr>
          <w:rFonts w:asciiTheme="majorHAnsi" w:hAnsiTheme="majorHAnsi" w:cstheme="majorHAnsi"/>
          <w:sz w:val="24"/>
          <w:szCs w:val="24"/>
          <w:lang w:val="ro-MD"/>
        </w:rPr>
        <w:t xml:space="preserve"> IV-Hepabig, în sumă de 678,8 mii lei. Acest operator economic a fost singurul ofertant pentru acest lot de medicamente. </w:t>
      </w:r>
      <w:r w:rsidR="00EE7D64" w:rsidRPr="00BF264F">
        <w:rPr>
          <w:rFonts w:asciiTheme="majorHAnsi" w:hAnsiTheme="majorHAnsi" w:cstheme="majorHAnsi"/>
          <w:sz w:val="24"/>
          <w:szCs w:val="24"/>
          <w:lang w:val="ro-MD"/>
        </w:rPr>
        <w:t>Totodată, c</w:t>
      </w:r>
      <w:r w:rsidRPr="00BF264F">
        <w:rPr>
          <w:rFonts w:asciiTheme="majorHAnsi" w:hAnsiTheme="majorHAnsi" w:cstheme="majorHAnsi"/>
          <w:sz w:val="24"/>
          <w:szCs w:val="24"/>
          <w:lang w:val="ro-MD"/>
        </w:rPr>
        <w:t xml:space="preserve">onform </w:t>
      </w:r>
      <w:r w:rsidRPr="00BF264F">
        <w:rPr>
          <w:rFonts w:asciiTheme="majorHAnsi" w:hAnsiTheme="majorHAnsi" w:cstheme="majorHAnsi"/>
          <w:i/>
          <w:color w:val="000000"/>
          <w:sz w:val="24"/>
          <w:szCs w:val="24"/>
          <w:lang w:val="ro-MD"/>
        </w:rPr>
        <w:t>Procesului-verbal</w:t>
      </w:r>
      <w:r w:rsidR="00EE7D64" w:rsidRPr="00BA4FC8">
        <w:rPr>
          <w:rStyle w:val="af4"/>
          <w:rFonts w:asciiTheme="majorHAnsi" w:hAnsiTheme="majorHAnsi" w:cstheme="majorHAnsi"/>
          <w:i/>
          <w:color w:val="000000"/>
          <w:sz w:val="24"/>
          <w:szCs w:val="24"/>
          <w:lang w:val="ro-MD"/>
        </w:rPr>
        <w:footnoteReference w:id="20"/>
      </w:r>
      <w:r w:rsidRPr="00BF264F">
        <w:rPr>
          <w:rFonts w:asciiTheme="majorHAnsi" w:hAnsiTheme="majorHAnsi" w:cstheme="majorHAnsi"/>
          <w:i/>
          <w:color w:val="000000"/>
          <w:sz w:val="24"/>
          <w:szCs w:val="24"/>
          <w:lang w:val="ro-MD"/>
        </w:rPr>
        <w:t xml:space="preserve"> </w:t>
      </w:r>
      <w:r w:rsidR="00EE7D64" w:rsidRPr="00BF264F">
        <w:rPr>
          <w:rFonts w:asciiTheme="majorHAnsi" w:hAnsiTheme="majorHAnsi" w:cstheme="majorHAnsi"/>
          <w:i/>
          <w:color w:val="000000"/>
          <w:sz w:val="24"/>
          <w:szCs w:val="24"/>
          <w:lang w:val="ro-MD"/>
        </w:rPr>
        <w:t>al</w:t>
      </w:r>
      <w:r w:rsidRPr="00BF264F">
        <w:rPr>
          <w:rFonts w:asciiTheme="majorHAnsi" w:hAnsiTheme="majorHAnsi" w:cstheme="majorHAnsi"/>
          <w:i/>
          <w:color w:val="000000"/>
          <w:sz w:val="24"/>
          <w:szCs w:val="24"/>
          <w:lang w:val="ro-MD"/>
        </w:rPr>
        <w:t xml:space="preserve"> Comisiei pentru autorizarea importului</w:t>
      </w:r>
      <w:r w:rsidRPr="00BF264F">
        <w:rPr>
          <w:rFonts w:asciiTheme="majorHAnsi" w:hAnsiTheme="majorHAnsi" w:cstheme="majorHAnsi"/>
          <w:i/>
          <w:color w:val="000000"/>
          <w:sz w:val="24"/>
          <w:szCs w:val="24"/>
        </w:rPr>
        <w:t xml:space="preserve"> produselor farmaceutice neînregistrate în RM</w:t>
      </w:r>
      <w:r w:rsidRPr="00BF264F">
        <w:rPr>
          <w:rFonts w:asciiTheme="majorHAnsi" w:hAnsiTheme="majorHAnsi" w:cstheme="majorHAnsi"/>
          <w:color w:val="000000"/>
          <w:sz w:val="24"/>
          <w:szCs w:val="24"/>
          <w:lang w:val="ro-MD"/>
        </w:rPr>
        <w:t>,</w:t>
      </w:r>
      <w:r w:rsidRPr="00BF264F">
        <w:rPr>
          <w:rFonts w:asciiTheme="majorHAnsi" w:hAnsiTheme="majorHAnsi" w:cstheme="majorHAnsi"/>
          <w:sz w:val="24"/>
          <w:szCs w:val="24"/>
          <w:lang w:val="ro-MD"/>
        </w:rPr>
        <w:t xml:space="preserve"> </w:t>
      </w:r>
      <w:r w:rsidR="00EE7D64" w:rsidRPr="00BF264F">
        <w:rPr>
          <w:rFonts w:asciiTheme="majorHAnsi" w:hAnsiTheme="majorHAnsi" w:cstheme="majorHAnsi"/>
          <w:sz w:val="24"/>
          <w:szCs w:val="24"/>
          <w:lang w:val="ro-MD"/>
        </w:rPr>
        <w:t xml:space="preserve">solicitarea de </w:t>
      </w:r>
      <w:r w:rsidR="00EE7D64" w:rsidRPr="00BF264F">
        <w:rPr>
          <w:rFonts w:asciiTheme="majorHAnsi" w:hAnsiTheme="majorHAnsi" w:cstheme="majorHAnsi"/>
          <w:sz w:val="24"/>
          <w:szCs w:val="24"/>
        </w:rPr>
        <w:t xml:space="preserve">autorizare a importului </w:t>
      </w:r>
      <w:r w:rsidR="00BF264F">
        <w:rPr>
          <w:rFonts w:asciiTheme="majorHAnsi" w:hAnsiTheme="majorHAnsi" w:cstheme="majorHAnsi"/>
          <w:sz w:val="24"/>
          <w:szCs w:val="24"/>
        </w:rPr>
        <w:t xml:space="preserve">și nemijlocit importul acestui medicament </w:t>
      </w:r>
      <w:r w:rsidR="00EE7D64" w:rsidRPr="00BF264F">
        <w:rPr>
          <w:rFonts w:asciiTheme="majorHAnsi" w:hAnsiTheme="majorHAnsi" w:cstheme="majorHAnsi"/>
          <w:sz w:val="24"/>
          <w:szCs w:val="24"/>
        </w:rPr>
        <w:t>a</w:t>
      </w:r>
      <w:r w:rsidR="00F13E48">
        <w:rPr>
          <w:rFonts w:asciiTheme="majorHAnsi" w:hAnsiTheme="majorHAnsi" w:cstheme="majorHAnsi"/>
          <w:sz w:val="24"/>
          <w:szCs w:val="24"/>
        </w:rPr>
        <w:t>u</w:t>
      </w:r>
      <w:r w:rsidR="00EE7D64" w:rsidRPr="00BF264F">
        <w:rPr>
          <w:rFonts w:asciiTheme="majorHAnsi" w:hAnsiTheme="majorHAnsi" w:cstheme="majorHAnsi"/>
          <w:sz w:val="24"/>
          <w:szCs w:val="24"/>
        </w:rPr>
        <w:t xml:space="preserve"> </w:t>
      </w:r>
      <w:r w:rsidR="00F13E48">
        <w:rPr>
          <w:rFonts w:asciiTheme="majorHAnsi" w:hAnsiTheme="majorHAnsi" w:cstheme="majorHAnsi"/>
          <w:sz w:val="24"/>
          <w:szCs w:val="24"/>
        </w:rPr>
        <w:t xml:space="preserve">fost </w:t>
      </w:r>
      <w:r w:rsidR="00EE7D64" w:rsidRPr="00BF264F">
        <w:rPr>
          <w:rFonts w:asciiTheme="majorHAnsi" w:hAnsiTheme="majorHAnsi" w:cstheme="majorHAnsi"/>
          <w:sz w:val="24"/>
          <w:szCs w:val="24"/>
        </w:rPr>
        <w:t>realizat</w:t>
      </w:r>
      <w:r w:rsidR="00F13E48">
        <w:rPr>
          <w:rFonts w:asciiTheme="majorHAnsi" w:hAnsiTheme="majorHAnsi" w:cstheme="majorHAnsi"/>
          <w:sz w:val="24"/>
          <w:szCs w:val="24"/>
        </w:rPr>
        <w:t>e</w:t>
      </w:r>
      <w:r w:rsidRPr="00BF264F">
        <w:rPr>
          <w:rFonts w:asciiTheme="majorHAnsi" w:hAnsiTheme="majorHAnsi" w:cstheme="majorHAnsi"/>
          <w:sz w:val="24"/>
          <w:szCs w:val="24"/>
        </w:rPr>
        <w:t xml:space="preserve"> de către</w:t>
      </w:r>
      <w:r w:rsidR="009318CF" w:rsidRPr="00BF264F">
        <w:rPr>
          <w:rFonts w:asciiTheme="majorHAnsi" w:hAnsiTheme="majorHAnsi" w:cstheme="majorHAnsi"/>
          <w:sz w:val="24"/>
          <w:szCs w:val="24"/>
        </w:rPr>
        <w:t xml:space="preserve"> alt operator economic</w:t>
      </w:r>
      <w:r w:rsidR="00F13E48">
        <w:rPr>
          <w:rFonts w:asciiTheme="majorHAnsi" w:hAnsiTheme="majorHAnsi" w:cstheme="majorHAnsi"/>
          <w:sz w:val="24"/>
          <w:szCs w:val="24"/>
        </w:rPr>
        <w:t>,</w:t>
      </w:r>
      <w:r w:rsidR="009318CF" w:rsidRPr="00BF264F">
        <w:rPr>
          <w:rFonts w:asciiTheme="majorHAnsi" w:hAnsiTheme="majorHAnsi" w:cstheme="majorHAnsi"/>
          <w:sz w:val="24"/>
          <w:szCs w:val="24"/>
        </w:rPr>
        <w:t xml:space="preserve"> </w:t>
      </w:r>
      <w:r w:rsidR="00F13E48">
        <w:rPr>
          <w:rFonts w:asciiTheme="majorHAnsi" w:hAnsiTheme="majorHAnsi" w:cstheme="majorHAnsi"/>
          <w:sz w:val="24"/>
          <w:szCs w:val="24"/>
        </w:rPr>
        <w:t>„</w:t>
      </w:r>
      <w:r w:rsidR="009318CF" w:rsidRPr="00BF264F">
        <w:rPr>
          <w:rFonts w:asciiTheme="majorHAnsi" w:hAnsiTheme="majorHAnsi" w:cstheme="majorHAnsi"/>
          <w:sz w:val="24"/>
          <w:szCs w:val="24"/>
        </w:rPr>
        <w:t>Esculap-Farm</w:t>
      </w:r>
      <w:r w:rsidR="00F13E48">
        <w:rPr>
          <w:rFonts w:asciiTheme="majorHAnsi" w:hAnsiTheme="majorHAnsi" w:cstheme="majorHAnsi"/>
          <w:sz w:val="24"/>
          <w:szCs w:val="24"/>
        </w:rPr>
        <w:t>”</w:t>
      </w:r>
      <w:r w:rsidR="009318CF" w:rsidRPr="00BF264F">
        <w:rPr>
          <w:rFonts w:asciiTheme="majorHAnsi" w:hAnsiTheme="majorHAnsi" w:cstheme="majorHAnsi"/>
          <w:sz w:val="24"/>
          <w:szCs w:val="24"/>
        </w:rPr>
        <w:t xml:space="preserve"> SRL. A</w:t>
      </w:r>
      <w:r w:rsidR="006C4381">
        <w:rPr>
          <w:rFonts w:asciiTheme="majorHAnsi" w:hAnsiTheme="majorHAnsi" w:cstheme="majorHAnsi"/>
          <w:sz w:val="24"/>
          <w:szCs w:val="24"/>
        </w:rPr>
        <w:t>rgumentele prezentate de acest operator economic</w:t>
      </w:r>
      <w:r w:rsidRPr="00BF264F">
        <w:rPr>
          <w:rFonts w:asciiTheme="majorHAnsi" w:hAnsiTheme="majorHAnsi" w:cstheme="majorHAnsi"/>
          <w:sz w:val="24"/>
          <w:szCs w:val="24"/>
        </w:rPr>
        <w:t xml:space="preserve"> </w:t>
      </w:r>
      <w:r w:rsidR="00EE7D64" w:rsidRPr="00BF264F">
        <w:rPr>
          <w:rFonts w:asciiTheme="majorHAnsi" w:hAnsiTheme="majorHAnsi" w:cstheme="majorHAnsi"/>
          <w:sz w:val="24"/>
          <w:szCs w:val="24"/>
        </w:rPr>
        <w:t>fiind</w:t>
      </w:r>
      <w:r w:rsidRPr="00BF264F">
        <w:rPr>
          <w:rFonts w:asciiTheme="majorHAnsi" w:hAnsiTheme="majorHAnsi" w:cstheme="majorHAnsi"/>
          <w:sz w:val="24"/>
          <w:szCs w:val="24"/>
        </w:rPr>
        <w:t xml:space="preserve"> </w:t>
      </w:r>
      <w:r w:rsidR="00F13E48">
        <w:rPr>
          <w:rFonts w:asciiTheme="majorHAnsi" w:hAnsiTheme="majorHAnsi" w:cstheme="majorHAnsi"/>
          <w:sz w:val="24"/>
          <w:szCs w:val="24"/>
        </w:rPr>
        <w:t xml:space="preserve">faptul că: </w:t>
      </w:r>
      <w:r w:rsidRPr="00BF264F">
        <w:rPr>
          <w:rFonts w:asciiTheme="majorHAnsi" w:hAnsiTheme="majorHAnsi" w:cstheme="majorHAnsi"/>
          <w:i/>
          <w:sz w:val="24"/>
          <w:szCs w:val="24"/>
        </w:rPr>
        <w:t>„Acest medicament este importat la comanda IMSP-uri pentru anul 2021 ca urmare a desemnării</w:t>
      </w:r>
      <w:r w:rsidR="00BF264F">
        <w:rPr>
          <w:rFonts w:asciiTheme="majorHAnsi" w:hAnsiTheme="majorHAnsi" w:cstheme="majorHAnsi"/>
          <w:i/>
          <w:sz w:val="24"/>
          <w:szCs w:val="24"/>
        </w:rPr>
        <w:t xml:space="preserve"> </w:t>
      </w:r>
      <w:r w:rsidR="00BF264F" w:rsidRPr="00BF264F">
        <w:rPr>
          <w:rFonts w:asciiTheme="majorHAnsi" w:hAnsiTheme="majorHAnsi" w:cstheme="majorHAnsi"/>
          <w:i/>
          <w:sz w:val="24"/>
          <w:szCs w:val="24"/>
          <w:lang w:val="ro-MD"/>
        </w:rPr>
        <w:t>Distrimed SRL</w:t>
      </w:r>
      <w:r w:rsidRPr="00BF264F">
        <w:rPr>
          <w:rFonts w:asciiTheme="majorHAnsi" w:hAnsiTheme="majorHAnsi" w:cstheme="majorHAnsi"/>
          <w:i/>
          <w:sz w:val="24"/>
          <w:szCs w:val="24"/>
        </w:rPr>
        <w:t xml:space="preserve"> în calitate de câștigător </w:t>
      </w:r>
      <w:r w:rsidR="00BF264F">
        <w:rPr>
          <w:rFonts w:asciiTheme="majorHAnsi" w:hAnsiTheme="majorHAnsi" w:cstheme="majorHAnsi"/>
          <w:i/>
          <w:sz w:val="24"/>
          <w:szCs w:val="24"/>
        </w:rPr>
        <w:t xml:space="preserve">la lotul </w:t>
      </w:r>
      <w:r w:rsidR="00BF264F">
        <w:rPr>
          <w:rFonts w:asciiTheme="majorHAnsi" w:hAnsiTheme="majorHAnsi" w:cstheme="majorHAnsi"/>
          <w:sz w:val="24"/>
          <w:szCs w:val="24"/>
        </w:rPr>
        <w:t>IV-Hepabig din cadrul</w:t>
      </w:r>
      <w:r w:rsidR="00BF264F">
        <w:rPr>
          <w:rFonts w:asciiTheme="majorHAnsi" w:hAnsiTheme="majorHAnsi" w:cstheme="majorHAnsi"/>
          <w:i/>
          <w:sz w:val="24"/>
          <w:szCs w:val="24"/>
        </w:rPr>
        <w:t xml:space="preserve"> Licitației Publice</w:t>
      </w:r>
      <w:r w:rsidRPr="00BF264F">
        <w:rPr>
          <w:rFonts w:asciiTheme="majorHAnsi" w:hAnsiTheme="majorHAnsi" w:cstheme="majorHAnsi"/>
          <w:i/>
          <w:sz w:val="24"/>
          <w:szCs w:val="24"/>
        </w:rPr>
        <w:t xml:space="preserve"> nr.20/00074 din 22/09/2020”. </w:t>
      </w:r>
    </w:p>
    <w:p w14:paraId="006D65C3" w14:textId="6FB5A4CD" w:rsidR="0041093B" w:rsidRPr="0087382E" w:rsidRDefault="00EE7D64" w:rsidP="00C001BB">
      <w:pPr>
        <w:pStyle w:val="ab"/>
        <w:tabs>
          <w:tab w:val="left" w:pos="567"/>
          <w:tab w:val="left" w:pos="709"/>
        </w:tabs>
        <w:spacing w:line="276" w:lineRule="auto"/>
        <w:ind w:left="0" w:firstLine="709"/>
        <w:jc w:val="both"/>
        <w:rPr>
          <w:rFonts w:asciiTheme="majorHAnsi" w:hAnsiTheme="majorHAnsi" w:cstheme="majorHAnsi"/>
          <w:sz w:val="24"/>
          <w:szCs w:val="24"/>
          <w:lang w:val="en-US"/>
        </w:rPr>
      </w:pPr>
      <w:r>
        <w:rPr>
          <w:rFonts w:asciiTheme="majorHAnsi" w:hAnsiTheme="majorHAnsi" w:cstheme="majorHAnsi"/>
          <w:sz w:val="24"/>
          <w:szCs w:val="24"/>
        </w:rPr>
        <w:t>Astfel</w:t>
      </w:r>
      <w:r w:rsidR="00C200F7" w:rsidRPr="00C200F7">
        <w:rPr>
          <w:rFonts w:asciiTheme="majorHAnsi" w:hAnsiTheme="majorHAnsi" w:cstheme="majorHAnsi"/>
          <w:sz w:val="24"/>
          <w:szCs w:val="24"/>
        </w:rPr>
        <w:t xml:space="preserve">, </w:t>
      </w:r>
      <w:r w:rsidRPr="00EE7D64">
        <w:rPr>
          <w:rFonts w:asciiTheme="majorHAnsi" w:hAnsiTheme="majorHAnsi" w:cstheme="majorHAnsi"/>
          <w:sz w:val="24"/>
          <w:szCs w:val="24"/>
        </w:rPr>
        <w:t>operator</w:t>
      </w:r>
      <w:r w:rsidR="00F13E48">
        <w:rPr>
          <w:rFonts w:asciiTheme="majorHAnsi" w:hAnsiTheme="majorHAnsi" w:cstheme="majorHAnsi"/>
          <w:sz w:val="24"/>
          <w:szCs w:val="24"/>
        </w:rPr>
        <w:t>ul</w:t>
      </w:r>
      <w:r w:rsidRPr="00EE7D64">
        <w:rPr>
          <w:rFonts w:asciiTheme="majorHAnsi" w:hAnsiTheme="majorHAnsi" w:cstheme="majorHAnsi"/>
          <w:sz w:val="24"/>
          <w:szCs w:val="24"/>
        </w:rPr>
        <w:t xml:space="preserve"> economic </w:t>
      </w:r>
      <w:r w:rsidR="00F13E48">
        <w:rPr>
          <w:rFonts w:asciiTheme="majorHAnsi" w:hAnsiTheme="majorHAnsi" w:cstheme="majorHAnsi"/>
          <w:sz w:val="24"/>
          <w:szCs w:val="24"/>
        </w:rPr>
        <w:t>„</w:t>
      </w:r>
      <w:r w:rsidRPr="00EE7D64">
        <w:rPr>
          <w:rFonts w:asciiTheme="majorHAnsi" w:hAnsiTheme="majorHAnsi" w:cstheme="majorHAnsi"/>
          <w:sz w:val="24"/>
          <w:szCs w:val="24"/>
        </w:rPr>
        <w:t>Esculap-Farm</w:t>
      </w:r>
      <w:r w:rsidR="00F13E48">
        <w:rPr>
          <w:rFonts w:asciiTheme="majorHAnsi" w:hAnsiTheme="majorHAnsi" w:cstheme="majorHAnsi"/>
          <w:sz w:val="24"/>
          <w:szCs w:val="24"/>
        </w:rPr>
        <w:t>”</w:t>
      </w:r>
      <w:r w:rsidRPr="00EE7D64">
        <w:rPr>
          <w:rFonts w:asciiTheme="majorHAnsi" w:hAnsiTheme="majorHAnsi" w:cstheme="majorHAnsi"/>
          <w:sz w:val="24"/>
          <w:szCs w:val="24"/>
        </w:rPr>
        <w:t xml:space="preserve"> SRL</w:t>
      </w:r>
      <w:r>
        <w:rPr>
          <w:rFonts w:asciiTheme="majorHAnsi" w:hAnsiTheme="majorHAnsi" w:cstheme="majorHAnsi"/>
          <w:sz w:val="24"/>
          <w:szCs w:val="24"/>
        </w:rPr>
        <w:t xml:space="preserve"> a prezentat</w:t>
      </w:r>
      <w:r w:rsidR="00C200F7" w:rsidRPr="00C200F7">
        <w:rPr>
          <w:rFonts w:asciiTheme="majorHAnsi" w:hAnsiTheme="majorHAnsi" w:cstheme="majorHAnsi"/>
          <w:sz w:val="24"/>
          <w:szCs w:val="24"/>
        </w:rPr>
        <w:t xml:space="preserve"> </w:t>
      </w:r>
      <w:r>
        <w:rPr>
          <w:rFonts w:asciiTheme="majorHAnsi" w:hAnsiTheme="majorHAnsi" w:cstheme="majorHAnsi"/>
          <w:sz w:val="24"/>
          <w:szCs w:val="24"/>
        </w:rPr>
        <w:t xml:space="preserve">AMDM </w:t>
      </w:r>
      <w:r w:rsidR="00C200F7" w:rsidRPr="00C200F7">
        <w:rPr>
          <w:rFonts w:asciiTheme="majorHAnsi" w:hAnsiTheme="majorHAnsi" w:cstheme="majorHAnsi"/>
          <w:sz w:val="24"/>
          <w:szCs w:val="24"/>
        </w:rPr>
        <w:t>scrisoare</w:t>
      </w:r>
      <w:r>
        <w:rPr>
          <w:rFonts w:asciiTheme="majorHAnsi" w:hAnsiTheme="majorHAnsi" w:cstheme="majorHAnsi"/>
          <w:sz w:val="24"/>
          <w:szCs w:val="24"/>
        </w:rPr>
        <w:t xml:space="preserve">a CAPCS </w:t>
      </w:r>
      <w:r w:rsidR="00C200F7" w:rsidRPr="00C200F7">
        <w:rPr>
          <w:rFonts w:asciiTheme="majorHAnsi" w:hAnsiTheme="majorHAnsi" w:cstheme="majorHAnsi"/>
          <w:sz w:val="24"/>
          <w:szCs w:val="24"/>
        </w:rPr>
        <w:t>adresa</w:t>
      </w:r>
      <w:r>
        <w:rPr>
          <w:rFonts w:asciiTheme="majorHAnsi" w:hAnsiTheme="majorHAnsi" w:cstheme="majorHAnsi"/>
          <w:sz w:val="24"/>
          <w:szCs w:val="24"/>
        </w:rPr>
        <w:t>tă</w:t>
      </w:r>
      <w:r w:rsidR="00C200F7" w:rsidRPr="00C200F7">
        <w:rPr>
          <w:rFonts w:asciiTheme="majorHAnsi" w:hAnsiTheme="majorHAnsi" w:cstheme="majorHAnsi"/>
          <w:sz w:val="24"/>
          <w:szCs w:val="24"/>
        </w:rPr>
        <w:t xml:space="preserve"> </w:t>
      </w:r>
      <w:r w:rsidR="00F13E48">
        <w:rPr>
          <w:rFonts w:asciiTheme="majorHAnsi" w:hAnsiTheme="majorHAnsi" w:cstheme="majorHAnsi"/>
          <w:sz w:val="24"/>
          <w:szCs w:val="24"/>
        </w:rPr>
        <w:t>„</w:t>
      </w:r>
      <w:r w:rsidR="00C200F7" w:rsidRPr="00C200F7">
        <w:rPr>
          <w:rFonts w:asciiTheme="majorHAnsi" w:hAnsiTheme="majorHAnsi" w:cstheme="majorHAnsi"/>
          <w:sz w:val="24"/>
          <w:szCs w:val="24"/>
        </w:rPr>
        <w:t>Distrimed</w:t>
      </w:r>
      <w:r w:rsidR="00F13E48">
        <w:rPr>
          <w:rFonts w:asciiTheme="majorHAnsi" w:hAnsiTheme="majorHAnsi" w:cstheme="majorHAnsi"/>
          <w:sz w:val="24"/>
          <w:szCs w:val="24"/>
        </w:rPr>
        <w:t>”</w:t>
      </w:r>
      <w:r w:rsidR="00C200F7" w:rsidRPr="00C200F7">
        <w:rPr>
          <w:rFonts w:asciiTheme="majorHAnsi" w:hAnsiTheme="majorHAnsi" w:cstheme="majorHAnsi"/>
          <w:sz w:val="24"/>
          <w:szCs w:val="24"/>
        </w:rPr>
        <w:t xml:space="preserve"> SRL, în care acesta este desemnat câștigător pentru 12 loturi de med</w:t>
      </w:r>
      <w:r>
        <w:rPr>
          <w:rFonts w:asciiTheme="majorHAnsi" w:hAnsiTheme="majorHAnsi" w:cstheme="majorHAnsi"/>
          <w:sz w:val="24"/>
          <w:szCs w:val="24"/>
        </w:rPr>
        <w:t>icamente, inclusiv IV-Hepabig (</w:t>
      </w:r>
      <w:r w:rsidR="00C200F7" w:rsidRPr="00C200F7">
        <w:rPr>
          <w:rFonts w:asciiTheme="majorHAnsi" w:hAnsiTheme="majorHAnsi" w:cstheme="majorHAnsi"/>
          <w:sz w:val="24"/>
          <w:szCs w:val="24"/>
        </w:rPr>
        <w:t>2000 UI - 10 ml</w:t>
      </w:r>
      <w:r>
        <w:rPr>
          <w:rFonts w:asciiTheme="majorHAnsi" w:hAnsiTheme="majorHAnsi" w:cstheme="majorHAnsi"/>
          <w:sz w:val="24"/>
          <w:szCs w:val="24"/>
        </w:rPr>
        <w:t>)</w:t>
      </w:r>
      <w:r w:rsidR="00C200F7" w:rsidRPr="00C200F7">
        <w:rPr>
          <w:rFonts w:asciiTheme="majorHAnsi" w:hAnsiTheme="majorHAnsi" w:cstheme="majorHAnsi"/>
          <w:sz w:val="24"/>
          <w:szCs w:val="24"/>
        </w:rPr>
        <w:t xml:space="preserve">. </w:t>
      </w:r>
      <w:r w:rsidR="009318CF">
        <w:rPr>
          <w:rFonts w:asciiTheme="majorHAnsi" w:hAnsiTheme="majorHAnsi" w:cstheme="majorHAnsi"/>
          <w:sz w:val="24"/>
          <w:szCs w:val="24"/>
        </w:rPr>
        <w:t xml:space="preserve">Auditul relevă că operatorul economic </w:t>
      </w:r>
      <w:r w:rsidR="00F13E48">
        <w:rPr>
          <w:rFonts w:asciiTheme="majorHAnsi" w:hAnsiTheme="majorHAnsi" w:cstheme="majorHAnsi"/>
          <w:sz w:val="24"/>
          <w:szCs w:val="24"/>
        </w:rPr>
        <w:t>„</w:t>
      </w:r>
      <w:r w:rsidR="009318CF" w:rsidRPr="00C200F7">
        <w:rPr>
          <w:rFonts w:asciiTheme="majorHAnsi" w:hAnsiTheme="majorHAnsi" w:cstheme="majorHAnsi"/>
          <w:sz w:val="24"/>
          <w:szCs w:val="24"/>
        </w:rPr>
        <w:t>Esculap-Farm</w:t>
      </w:r>
      <w:r w:rsidR="00F13E48">
        <w:rPr>
          <w:rFonts w:asciiTheme="majorHAnsi" w:hAnsiTheme="majorHAnsi" w:cstheme="majorHAnsi"/>
          <w:sz w:val="24"/>
          <w:szCs w:val="24"/>
        </w:rPr>
        <w:t>”</w:t>
      </w:r>
      <w:r w:rsidR="009318CF" w:rsidRPr="00C200F7">
        <w:rPr>
          <w:rFonts w:asciiTheme="majorHAnsi" w:hAnsiTheme="majorHAnsi" w:cstheme="majorHAnsi"/>
          <w:sz w:val="24"/>
          <w:szCs w:val="24"/>
        </w:rPr>
        <w:t xml:space="preserve"> SRL</w:t>
      </w:r>
      <w:r w:rsidR="009318CF">
        <w:rPr>
          <w:rFonts w:asciiTheme="majorHAnsi" w:hAnsiTheme="majorHAnsi" w:cstheme="majorHAnsi"/>
          <w:sz w:val="24"/>
          <w:szCs w:val="24"/>
        </w:rPr>
        <w:t>,</w:t>
      </w:r>
      <w:r w:rsidR="009318CF" w:rsidRPr="00C200F7">
        <w:rPr>
          <w:rFonts w:asciiTheme="majorHAnsi" w:hAnsiTheme="majorHAnsi" w:cstheme="majorHAnsi"/>
          <w:sz w:val="24"/>
          <w:szCs w:val="24"/>
        </w:rPr>
        <w:t xml:space="preserve"> </w:t>
      </w:r>
      <w:r w:rsidR="009318CF">
        <w:rPr>
          <w:rFonts w:asciiTheme="majorHAnsi" w:hAnsiTheme="majorHAnsi" w:cstheme="majorHAnsi"/>
          <w:sz w:val="24"/>
          <w:szCs w:val="24"/>
        </w:rPr>
        <w:t>care a solicitat autorizarea importului de medicamente neautorizate</w:t>
      </w:r>
      <w:r w:rsidR="00F13E48">
        <w:rPr>
          <w:rFonts w:asciiTheme="majorHAnsi" w:hAnsiTheme="majorHAnsi" w:cstheme="majorHAnsi"/>
          <w:sz w:val="24"/>
          <w:szCs w:val="24"/>
        </w:rPr>
        <w:t>,</w:t>
      </w:r>
      <w:r w:rsidR="00C200F7" w:rsidRPr="00C200F7">
        <w:rPr>
          <w:rFonts w:asciiTheme="majorHAnsi" w:hAnsiTheme="majorHAnsi" w:cstheme="majorHAnsi"/>
          <w:sz w:val="24"/>
          <w:szCs w:val="24"/>
        </w:rPr>
        <w:t xml:space="preserve"> a participat în cadrul aceleiași proced</w:t>
      </w:r>
      <w:r>
        <w:rPr>
          <w:rFonts w:asciiTheme="majorHAnsi" w:hAnsiTheme="majorHAnsi" w:cstheme="majorHAnsi"/>
          <w:sz w:val="24"/>
          <w:szCs w:val="24"/>
        </w:rPr>
        <w:t>uri de achiziții publice, însă nu a</w:t>
      </w:r>
      <w:r w:rsidR="00C200F7" w:rsidRPr="00C200F7">
        <w:rPr>
          <w:rFonts w:asciiTheme="majorHAnsi" w:hAnsiTheme="majorHAnsi" w:cstheme="majorHAnsi"/>
          <w:sz w:val="24"/>
          <w:szCs w:val="24"/>
        </w:rPr>
        <w:t xml:space="preserve"> depus oferta pentru </w:t>
      </w:r>
      <w:r>
        <w:rPr>
          <w:rFonts w:asciiTheme="majorHAnsi" w:hAnsiTheme="majorHAnsi" w:cstheme="majorHAnsi"/>
          <w:sz w:val="24"/>
          <w:szCs w:val="24"/>
        </w:rPr>
        <w:t>lotul</w:t>
      </w:r>
      <w:r w:rsidR="00C200F7" w:rsidRPr="00C200F7">
        <w:rPr>
          <w:rFonts w:asciiTheme="majorHAnsi" w:hAnsiTheme="majorHAnsi" w:cstheme="majorHAnsi"/>
          <w:sz w:val="24"/>
          <w:szCs w:val="24"/>
        </w:rPr>
        <w:t xml:space="preserve"> de medicamente</w:t>
      </w:r>
      <w:r w:rsidRPr="00EE7D64">
        <w:rPr>
          <w:rFonts w:asciiTheme="majorHAnsi" w:hAnsiTheme="majorHAnsi" w:cstheme="majorHAnsi"/>
          <w:sz w:val="24"/>
          <w:szCs w:val="24"/>
        </w:rPr>
        <w:t xml:space="preserve"> </w:t>
      </w:r>
      <w:r>
        <w:rPr>
          <w:rFonts w:asciiTheme="majorHAnsi" w:hAnsiTheme="majorHAnsi" w:cstheme="majorHAnsi"/>
          <w:sz w:val="24"/>
          <w:szCs w:val="24"/>
        </w:rPr>
        <w:t>IV-Hepabig</w:t>
      </w:r>
      <w:r w:rsidR="002C326B">
        <w:rPr>
          <w:rFonts w:asciiTheme="majorHAnsi" w:hAnsiTheme="majorHAnsi" w:cstheme="majorHAnsi"/>
          <w:sz w:val="24"/>
          <w:szCs w:val="24"/>
        </w:rPr>
        <w:t xml:space="preserve">. </w:t>
      </w:r>
      <w:r w:rsidR="00C91F99" w:rsidRPr="0041093B">
        <w:rPr>
          <w:rFonts w:asciiTheme="majorHAnsi" w:hAnsiTheme="majorHAnsi" w:cstheme="majorHAnsi"/>
          <w:i/>
          <w:sz w:val="24"/>
          <w:szCs w:val="24"/>
        </w:rPr>
        <w:t>Aceste circumstanțe denotă riscuri pr</w:t>
      </w:r>
      <w:r w:rsidR="0041093B" w:rsidRPr="0041093B">
        <w:rPr>
          <w:rFonts w:asciiTheme="majorHAnsi" w:hAnsiTheme="majorHAnsi" w:cstheme="majorHAnsi"/>
          <w:i/>
          <w:sz w:val="24"/>
          <w:szCs w:val="24"/>
        </w:rPr>
        <w:t>ivind capacitatea operatorilor</w:t>
      </w:r>
      <w:r w:rsidR="00C91F99" w:rsidRPr="0041093B">
        <w:rPr>
          <w:rFonts w:asciiTheme="majorHAnsi" w:hAnsiTheme="majorHAnsi" w:cstheme="majorHAnsi"/>
          <w:i/>
          <w:sz w:val="24"/>
          <w:szCs w:val="24"/>
        </w:rPr>
        <w:t xml:space="preserve"> economic</w:t>
      </w:r>
      <w:r w:rsidR="0041093B" w:rsidRPr="0041093B">
        <w:rPr>
          <w:rFonts w:asciiTheme="majorHAnsi" w:hAnsiTheme="majorHAnsi" w:cstheme="majorHAnsi"/>
          <w:i/>
          <w:sz w:val="24"/>
          <w:szCs w:val="24"/>
        </w:rPr>
        <w:t>i</w:t>
      </w:r>
      <w:r w:rsidR="00C91F99" w:rsidRPr="0041093B">
        <w:rPr>
          <w:rFonts w:asciiTheme="majorHAnsi" w:hAnsiTheme="majorHAnsi" w:cstheme="majorHAnsi"/>
          <w:i/>
          <w:sz w:val="24"/>
          <w:szCs w:val="24"/>
        </w:rPr>
        <w:t xml:space="preserve"> de</w:t>
      </w:r>
      <w:r w:rsidR="00F13E48">
        <w:rPr>
          <w:rFonts w:asciiTheme="majorHAnsi" w:hAnsiTheme="majorHAnsi" w:cstheme="majorHAnsi"/>
          <w:i/>
          <w:sz w:val="24"/>
          <w:szCs w:val="24"/>
        </w:rPr>
        <w:t xml:space="preserve"> </w:t>
      </w:r>
      <w:r w:rsidR="00C91F99" w:rsidRPr="0041093B">
        <w:rPr>
          <w:rFonts w:asciiTheme="majorHAnsi" w:hAnsiTheme="majorHAnsi" w:cstheme="majorHAnsi"/>
          <w:i/>
          <w:sz w:val="24"/>
          <w:szCs w:val="24"/>
        </w:rPr>
        <w:t xml:space="preserve">a </w:t>
      </w:r>
      <w:r w:rsidR="0041093B" w:rsidRPr="0041093B">
        <w:rPr>
          <w:rFonts w:asciiTheme="majorHAnsi" w:hAnsiTheme="majorHAnsi" w:cstheme="majorHAnsi"/>
          <w:i/>
          <w:sz w:val="24"/>
          <w:szCs w:val="24"/>
        </w:rPr>
        <w:t>livra medicamentele solicitate de către instituțiile medico-sanitare publice.</w:t>
      </w:r>
      <w:r w:rsidR="0041093B">
        <w:rPr>
          <w:rFonts w:asciiTheme="majorHAnsi" w:hAnsiTheme="majorHAnsi" w:cstheme="majorHAnsi"/>
          <w:sz w:val="24"/>
          <w:szCs w:val="24"/>
        </w:rPr>
        <w:t xml:space="preserve"> </w:t>
      </w:r>
    </w:p>
    <w:p w14:paraId="7FE59E96" w14:textId="6E43F103" w:rsidR="000F0DF1" w:rsidRPr="00CF52EA" w:rsidRDefault="0041093B" w:rsidP="00C001BB">
      <w:pPr>
        <w:pStyle w:val="ab"/>
        <w:tabs>
          <w:tab w:val="left" w:pos="709"/>
        </w:tabs>
        <w:spacing w:line="276" w:lineRule="auto"/>
        <w:ind w:left="0" w:firstLine="709"/>
        <w:jc w:val="both"/>
        <w:rPr>
          <w:rFonts w:asciiTheme="majorHAnsi" w:hAnsiTheme="majorHAnsi" w:cstheme="majorHAnsi"/>
          <w:sz w:val="24"/>
          <w:lang w:val="ro-MD"/>
        </w:rPr>
      </w:pPr>
      <w:r>
        <w:rPr>
          <w:rFonts w:asciiTheme="majorHAnsi" w:hAnsiTheme="majorHAnsi" w:cstheme="majorHAnsi"/>
          <w:sz w:val="24"/>
          <w:szCs w:val="24"/>
        </w:rPr>
        <w:t>La acest aspect CAPCS a motivat că</w:t>
      </w:r>
      <w:r w:rsidR="00F13E48">
        <w:rPr>
          <w:rFonts w:asciiTheme="majorHAnsi" w:hAnsiTheme="majorHAnsi" w:cstheme="majorHAnsi"/>
          <w:sz w:val="24"/>
          <w:szCs w:val="24"/>
        </w:rPr>
        <w:t>,</w:t>
      </w:r>
      <w:r>
        <w:rPr>
          <w:rFonts w:asciiTheme="majorHAnsi" w:hAnsiTheme="majorHAnsi" w:cstheme="majorHAnsi"/>
          <w:sz w:val="24"/>
          <w:szCs w:val="24"/>
        </w:rPr>
        <w:t xml:space="preserve"> la etapa de evaluare și atribuire a ofertantului câștigător</w:t>
      </w:r>
      <w:r w:rsidR="00F13E48">
        <w:rPr>
          <w:rFonts w:asciiTheme="majorHAnsi" w:hAnsiTheme="majorHAnsi" w:cstheme="majorHAnsi"/>
          <w:sz w:val="24"/>
          <w:szCs w:val="24"/>
        </w:rPr>
        <w:t>,</w:t>
      </w:r>
      <w:r>
        <w:rPr>
          <w:rFonts w:asciiTheme="majorHAnsi" w:hAnsiTheme="majorHAnsi" w:cstheme="majorHAnsi"/>
          <w:sz w:val="24"/>
          <w:szCs w:val="24"/>
        </w:rPr>
        <w:t xml:space="preserve"> </w:t>
      </w:r>
      <w:r w:rsidR="00C91F99" w:rsidRPr="0041093B">
        <w:rPr>
          <w:rFonts w:asciiTheme="majorHAnsi" w:hAnsiTheme="majorHAnsi" w:cstheme="majorHAnsi"/>
          <w:sz w:val="24"/>
          <w:lang w:val="ro-MD"/>
        </w:rPr>
        <w:t xml:space="preserve">nu </w:t>
      </w:r>
      <w:r>
        <w:rPr>
          <w:rFonts w:asciiTheme="majorHAnsi" w:hAnsiTheme="majorHAnsi" w:cstheme="majorHAnsi"/>
          <w:sz w:val="24"/>
          <w:lang w:val="ro-MD"/>
        </w:rPr>
        <w:t xml:space="preserve">se </w:t>
      </w:r>
      <w:r w:rsidR="00C91F99" w:rsidRPr="0041093B">
        <w:rPr>
          <w:rFonts w:asciiTheme="majorHAnsi" w:hAnsiTheme="majorHAnsi" w:cstheme="majorHAnsi"/>
          <w:sz w:val="24"/>
          <w:lang w:val="ro-MD"/>
        </w:rPr>
        <w:t xml:space="preserve">dispune de posibilitatea </w:t>
      </w:r>
      <w:r w:rsidR="00F13E48">
        <w:rPr>
          <w:rFonts w:asciiTheme="majorHAnsi" w:hAnsiTheme="majorHAnsi" w:cstheme="majorHAnsi"/>
          <w:sz w:val="24"/>
          <w:lang w:val="ro-MD"/>
        </w:rPr>
        <w:t xml:space="preserve">de </w:t>
      </w:r>
      <w:r w:rsidR="00C91F99" w:rsidRPr="0041093B">
        <w:rPr>
          <w:rFonts w:asciiTheme="majorHAnsi" w:hAnsiTheme="majorHAnsi" w:cstheme="majorHAnsi"/>
          <w:sz w:val="24"/>
          <w:lang w:val="ro-MD"/>
        </w:rPr>
        <w:t>verific</w:t>
      </w:r>
      <w:r w:rsidR="00F13E48">
        <w:rPr>
          <w:rFonts w:asciiTheme="majorHAnsi" w:hAnsiTheme="majorHAnsi" w:cstheme="majorHAnsi"/>
          <w:sz w:val="24"/>
          <w:lang w:val="ro-MD"/>
        </w:rPr>
        <w:t>are a</w:t>
      </w:r>
      <w:r w:rsidR="00C91F99" w:rsidRPr="0041093B">
        <w:rPr>
          <w:rFonts w:asciiTheme="majorHAnsi" w:hAnsiTheme="majorHAnsi" w:cstheme="majorHAnsi"/>
          <w:sz w:val="24"/>
          <w:lang w:val="ro-MD"/>
        </w:rPr>
        <w:t xml:space="preserve"> </w:t>
      </w:r>
      <w:r>
        <w:rPr>
          <w:rFonts w:asciiTheme="majorHAnsi" w:hAnsiTheme="majorHAnsi" w:cstheme="majorHAnsi"/>
          <w:sz w:val="24"/>
          <w:lang w:val="ro-MD"/>
        </w:rPr>
        <w:t>prezenței</w:t>
      </w:r>
      <w:r w:rsidR="00C91F99" w:rsidRPr="0041093B">
        <w:rPr>
          <w:rFonts w:asciiTheme="majorHAnsi" w:hAnsiTheme="majorHAnsi" w:cstheme="majorHAnsi"/>
          <w:sz w:val="24"/>
          <w:lang w:val="ro-MD"/>
        </w:rPr>
        <w:t xml:space="preserve"> stocurilor de medicamente, acesta fiind un tratament discriminatoriu, ce contravine principiilor de reglementare a relațiilor privind achizițiile publice</w:t>
      </w:r>
      <w:r w:rsidR="00C91F99" w:rsidRPr="002C6198">
        <w:rPr>
          <w:rStyle w:val="af4"/>
          <w:rFonts w:asciiTheme="majorHAnsi" w:hAnsiTheme="majorHAnsi" w:cstheme="majorHAnsi"/>
          <w:sz w:val="24"/>
          <w:lang w:val="ro-MD"/>
        </w:rPr>
        <w:footnoteReference w:id="21"/>
      </w:r>
      <w:r w:rsidR="006D7997">
        <w:rPr>
          <w:rFonts w:asciiTheme="majorHAnsi" w:hAnsiTheme="majorHAnsi" w:cstheme="majorHAnsi"/>
          <w:sz w:val="24"/>
          <w:lang w:val="ro-MD"/>
        </w:rPr>
        <w:t xml:space="preserve">. </w:t>
      </w:r>
      <w:r>
        <w:rPr>
          <w:rFonts w:asciiTheme="majorHAnsi" w:hAnsiTheme="majorHAnsi" w:cstheme="majorHAnsi"/>
          <w:sz w:val="24"/>
          <w:lang w:val="ro-MD"/>
        </w:rPr>
        <w:t>Astfel, doar î</w:t>
      </w:r>
      <w:r w:rsidR="00C91F99" w:rsidRPr="0041093B">
        <w:rPr>
          <w:rFonts w:asciiTheme="majorHAnsi" w:hAnsiTheme="majorHAnsi" w:cstheme="majorHAnsi"/>
          <w:sz w:val="24"/>
          <w:lang w:val="ro-MD"/>
        </w:rPr>
        <w:t>n cazul neexecutării sau executării necorespunzătoare a clauzelor contractuale de către operatorii economici, instituţiile medico-sanitare s</w:t>
      </w:r>
      <w:r w:rsidR="00F13E48">
        <w:rPr>
          <w:rFonts w:asciiTheme="majorHAnsi" w:hAnsiTheme="majorHAnsi" w:cstheme="majorHAnsi"/>
          <w:sz w:val="24"/>
          <w:lang w:val="ro-MD"/>
        </w:rPr>
        <w:t>u</w:t>
      </w:r>
      <w:r w:rsidR="00C91F99" w:rsidRPr="0041093B">
        <w:rPr>
          <w:rFonts w:asciiTheme="majorHAnsi" w:hAnsiTheme="majorHAnsi" w:cstheme="majorHAnsi"/>
          <w:sz w:val="24"/>
          <w:lang w:val="ro-MD"/>
        </w:rPr>
        <w:t xml:space="preserve">nt obligate să perfecteze și să înainteze actele </w:t>
      </w:r>
      <w:r w:rsidR="00C91F99" w:rsidRPr="00CF52EA">
        <w:rPr>
          <w:rFonts w:asciiTheme="majorHAnsi" w:hAnsiTheme="majorHAnsi" w:cstheme="majorHAnsi"/>
          <w:sz w:val="24"/>
          <w:lang w:val="ro-MD"/>
        </w:rPr>
        <w:t>confirmative pentru includerea operatorilor în Lista de interdicție</w:t>
      </w:r>
      <w:r w:rsidR="00C91F99" w:rsidRPr="00CF52EA">
        <w:rPr>
          <w:rStyle w:val="af4"/>
          <w:rFonts w:asciiTheme="majorHAnsi" w:hAnsiTheme="majorHAnsi" w:cstheme="majorHAnsi"/>
          <w:sz w:val="24"/>
          <w:lang w:val="ro-MD"/>
        </w:rPr>
        <w:footnoteReference w:id="22"/>
      </w:r>
      <w:r w:rsidR="00C91F99" w:rsidRPr="00CF52EA">
        <w:rPr>
          <w:rFonts w:asciiTheme="majorHAnsi" w:hAnsiTheme="majorHAnsi" w:cstheme="majorHAnsi"/>
          <w:sz w:val="24"/>
          <w:lang w:val="ro-MD"/>
        </w:rPr>
        <w:t>.</w:t>
      </w:r>
    </w:p>
    <w:p w14:paraId="2701DBE7" w14:textId="77777777" w:rsidR="00590F88" w:rsidRPr="00CF52EA" w:rsidRDefault="00590F88" w:rsidP="00BC5AFF">
      <w:pPr>
        <w:pStyle w:val="ab"/>
        <w:tabs>
          <w:tab w:val="left" w:pos="426"/>
        </w:tabs>
        <w:spacing w:line="276" w:lineRule="auto"/>
        <w:ind w:left="0"/>
        <w:jc w:val="both"/>
        <w:rPr>
          <w:rFonts w:asciiTheme="majorHAnsi" w:hAnsiTheme="majorHAnsi" w:cstheme="majorHAnsi"/>
          <w:sz w:val="24"/>
          <w:lang w:val="ro-MD"/>
        </w:rPr>
      </w:pPr>
    </w:p>
    <w:p w14:paraId="0D5DF23B" w14:textId="21E3DACA" w:rsidR="002D4500" w:rsidRPr="00B14B26" w:rsidRDefault="002D4500" w:rsidP="000F0DF1">
      <w:pPr>
        <w:pStyle w:val="1"/>
        <w:spacing w:before="0"/>
        <w:jc w:val="both"/>
        <w:rPr>
          <w:b/>
          <w:i/>
          <w:color w:val="002060"/>
          <w:sz w:val="24"/>
          <w:lang w:val="ro-MD"/>
        </w:rPr>
      </w:pPr>
      <w:bookmarkStart w:id="24" w:name="_Toc128495785"/>
      <w:r w:rsidRPr="00B14B26">
        <w:rPr>
          <w:b/>
          <w:i/>
          <w:color w:val="002060"/>
          <w:sz w:val="24"/>
          <w:shd w:val="clear" w:color="auto" w:fill="FFFFFF"/>
          <w:lang w:val="ro-MD"/>
        </w:rPr>
        <w:t>4.1.</w:t>
      </w:r>
      <w:r w:rsidR="00D83E30" w:rsidRPr="00B14B26">
        <w:rPr>
          <w:b/>
          <w:i/>
          <w:color w:val="002060"/>
          <w:sz w:val="24"/>
          <w:shd w:val="clear" w:color="auto" w:fill="FFFFFF"/>
          <w:lang w:val="ro-MD"/>
        </w:rPr>
        <w:t>3.</w:t>
      </w:r>
      <w:r w:rsidRPr="00B14B26">
        <w:rPr>
          <w:b/>
          <w:i/>
          <w:color w:val="002060"/>
          <w:sz w:val="24"/>
          <w:shd w:val="clear" w:color="auto" w:fill="FFFFFF"/>
          <w:lang w:val="ro-MD"/>
        </w:rPr>
        <w:t xml:space="preserve"> </w:t>
      </w:r>
      <w:r w:rsidR="00485F89" w:rsidRPr="00B14B26">
        <w:rPr>
          <w:b/>
          <w:i/>
          <w:color w:val="002060"/>
          <w:sz w:val="24"/>
          <w:shd w:val="clear" w:color="auto" w:fill="FFFFFF"/>
          <w:lang w:val="ro-MD"/>
        </w:rPr>
        <w:t>Lipsa ofertanților în achizițiile</w:t>
      </w:r>
      <w:r w:rsidRPr="00B14B26">
        <w:rPr>
          <w:b/>
          <w:i/>
          <w:color w:val="002060"/>
          <w:sz w:val="24"/>
          <w:shd w:val="clear" w:color="auto" w:fill="FFFFFF"/>
          <w:lang w:val="ro-MD"/>
        </w:rPr>
        <w:t xml:space="preserve"> publice de medicamente</w:t>
      </w:r>
      <w:r w:rsidR="00485F89" w:rsidRPr="00B14B26">
        <w:rPr>
          <w:b/>
          <w:i/>
          <w:color w:val="002060"/>
          <w:sz w:val="24"/>
          <w:shd w:val="clear" w:color="auto" w:fill="FFFFFF"/>
          <w:lang w:val="ro-MD"/>
        </w:rPr>
        <w:t xml:space="preserve"> a determinat tergiversarea procesului și acceptarea medicamentelor </w:t>
      </w:r>
      <w:r w:rsidRPr="00B14B26">
        <w:rPr>
          <w:b/>
          <w:i/>
          <w:color w:val="002060"/>
          <w:sz w:val="24"/>
          <w:shd w:val="clear" w:color="auto" w:fill="FFFFFF"/>
          <w:lang w:val="ro-MD"/>
        </w:rPr>
        <w:t>neautorizate</w:t>
      </w:r>
      <w:r w:rsidR="00485F89" w:rsidRPr="00B14B26">
        <w:rPr>
          <w:b/>
          <w:i/>
          <w:color w:val="002060"/>
          <w:sz w:val="24"/>
          <w:shd w:val="clear" w:color="auto" w:fill="FFFFFF"/>
          <w:lang w:val="ro-MD"/>
        </w:rPr>
        <w:t>.</w:t>
      </w:r>
      <w:bookmarkEnd w:id="24"/>
    </w:p>
    <w:p w14:paraId="68227595" w14:textId="3BF2D884" w:rsidR="002D4500" w:rsidRPr="005A4FC0" w:rsidRDefault="002D4500" w:rsidP="00C001BB">
      <w:pPr>
        <w:pStyle w:val="aa"/>
        <w:shd w:val="clear" w:color="auto" w:fill="FFFFFF"/>
        <w:spacing w:before="0" w:beforeAutospacing="0" w:after="0" w:afterAutospacing="0" w:line="276" w:lineRule="auto"/>
        <w:ind w:left="28" w:firstLine="681"/>
        <w:jc w:val="both"/>
        <w:rPr>
          <w:rFonts w:asciiTheme="majorHAnsi" w:hAnsiTheme="majorHAnsi" w:cstheme="majorHAnsi"/>
          <w:lang w:val="ro-MD"/>
        </w:rPr>
      </w:pPr>
      <w:r w:rsidRPr="00CF52EA">
        <w:rPr>
          <w:rFonts w:asciiTheme="majorHAnsi" w:hAnsiTheme="majorHAnsi" w:cstheme="majorHAnsi"/>
          <w:lang w:val="ro-MD"/>
        </w:rPr>
        <w:t>Legea privind activitatea farmaceutică</w:t>
      </w:r>
      <w:r w:rsidR="00DC4D8A" w:rsidRPr="00CF52EA">
        <w:rPr>
          <w:rFonts w:asciiTheme="majorHAnsi" w:hAnsiTheme="majorHAnsi" w:cstheme="majorHAnsi"/>
          <w:lang w:val="ro-MD"/>
        </w:rPr>
        <w:t xml:space="preserve"> </w:t>
      </w:r>
      <w:r w:rsidRPr="00CF52EA">
        <w:rPr>
          <w:rFonts w:asciiTheme="majorHAnsi" w:hAnsiTheme="majorHAnsi" w:cstheme="majorHAnsi"/>
          <w:lang w:val="ro-MD"/>
        </w:rPr>
        <w:t>interzice utilizarea în practica medicală a medicamentelor, altor produse farmaceutice</w:t>
      </w:r>
      <w:r w:rsidRPr="005A4FC0">
        <w:rPr>
          <w:rFonts w:asciiTheme="majorHAnsi" w:hAnsiTheme="majorHAnsi" w:cstheme="majorHAnsi"/>
          <w:lang w:val="ro-MD"/>
        </w:rPr>
        <w:t xml:space="preserve"> şi parafarmaceutice fără </w:t>
      </w:r>
      <w:r w:rsidR="00DE6EC9">
        <w:rPr>
          <w:rFonts w:asciiTheme="majorHAnsi" w:hAnsiTheme="majorHAnsi" w:cstheme="majorHAnsi"/>
          <w:lang w:val="ro-MD"/>
        </w:rPr>
        <w:t>ca acestea să fie autorizate de</w:t>
      </w:r>
      <w:r w:rsidRPr="005A4FC0">
        <w:rPr>
          <w:rFonts w:asciiTheme="majorHAnsi" w:hAnsiTheme="majorHAnsi" w:cstheme="majorHAnsi"/>
          <w:lang w:val="ro-MD"/>
        </w:rPr>
        <w:t xml:space="preserve"> </w:t>
      </w:r>
      <w:r w:rsidR="00DE6EC9">
        <w:rPr>
          <w:rFonts w:asciiTheme="majorHAnsi" w:hAnsiTheme="majorHAnsi" w:cstheme="majorHAnsi"/>
          <w:lang w:val="ro-MD"/>
        </w:rPr>
        <w:t>AMDM</w:t>
      </w:r>
      <w:r w:rsidR="003D60A3">
        <w:rPr>
          <w:rFonts w:asciiTheme="majorHAnsi" w:hAnsiTheme="majorHAnsi" w:cstheme="majorHAnsi"/>
          <w:lang w:val="ro-MD"/>
        </w:rPr>
        <w:t xml:space="preserve">. </w:t>
      </w:r>
      <w:r w:rsidR="00DE6EC9">
        <w:rPr>
          <w:rFonts w:asciiTheme="majorHAnsi" w:hAnsiTheme="majorHAnsi" w:cstheme="majorHAnsi"/>
          <w:lang w:val="ro-MD"/>
        </w:rPr>
        <w:t>Una dintre e</w:t>
      </w:r>
      <w:r w:rsidRPr="005A4FC0">
        <w:rPr>
          <w:rFonts w:asciiTheme="majorHAnsi" w:hAnsiTheme="majorHAnsi" w:cstheme="majorHAnsi"/>
          <w:lang w:val="ro-MD"/>
        </w:rPr>
        <w:t>xcepții</w:t>
      </w:r>
      <w:r w:rsidR="00DC4D8A">
        <w:rPr>
          <w:rFonts w:asciiTheme="majorHAnsi" w:hAnsiTheme="majorHAnsi" w:cstheme="majorHAnsi"/>
          <w:lang w:val="ro-MD"/>
        </w:rPr>
        <w:t>le</w:t>
      </w:r>
      <w:r w:rsidRPr="005A4FC0">
        <w:rPr>
          <w:rFonts w:asciiTheme="majorHAnsi" w:hAnsiTheme="majorHAnsi" w:cstheme="majorHAnsi"/>
          <w:lang w:val="ro-MD"/>
        </w:rPr>
        <w:t xml:space="preserve"> de la această normă</w:t>
      </w:r>
      <w:r w:rsidR="00101E2B">
        <w:rPr>
          <w:rFonts w:asciiTheme="majorHAnsi" w:hAnsiTheme="majorHAnsi" w:cstheme="majorHAnsi"/>
          <w:lang w:val="ro-MD"/>
        </w:rPr>
        <w:t xml:space="preserve"> stabile</w:t>
      </w:r>
      <w:r w:rsidR="002F2C79">
        <w:rPr>
          <w:rFonts w:asciiTheme="majorHAnsi" w:hAnsiTheme="majorHAnsi" w:cstheme="majorHAnsi"/>
          <w:lang w:val="ro-MD"/>
        </w:rPr>
        <w:t>ște</w:t>
      </w:r>
      <w:r w:rsidR="00101E2B">
        <w:rPr>
          <w:rFonts w:asciiTheme="majorHAnsi" w:hAnsiTheme="majorHAnsi" w:cstheme="majorHAnsi"/>
          <w:lang w:val="ro-MD"/>
        </w:rPr>
        <w:t xml:space="preserve"> că </w:t>
      </w:r>
      <w:r w:rsidRPr="00741421">
        <w:rPr>
          <w:rFonts w:asciiTheme="majorHAnsi" w:hAnsiTheme="majorHAnsi" w:cstheme="majorHAnsi"/>
          <w:i/>
          <w:lang w:val="ro-MD"/>
        </w:rPr>
        <w:t>„</w:t>
      </w:r>
      <w:r w:rsidR="00BF3F15" w:rsidRPr="00741421">
        <w:rPr>
          <w:rFonts w:asciiTheme="majorHAnsi" w:hAnsiTheme="majorHAnsi" w:cstheme="majorHAnsi"/>
          <w:i/>
          <w:lang w:val="ro-MD"/>
        </w:rPr>
        <w:t>AMDM</w:t>
      </w:r>
      <w:r w:rsidR="00101E2B">
        <w:rPr>
          <w:rFonts w:asciiTheme="majorHAnsi" w:hAnsiTheme="majorHAnsi" w:cstheme="majorHAnsi"/>
          <w:i/>
          <w:lang w:val="ro-MD"/>
        </w:rPr>
        <w:t> este în </w:t>
      </w:r>
      <w:r w:rsidRPr="00741421">
        <w:rPr>
          <w:rFonts w:asciiTheme="majorHAnsi" w:hAnsiTheme="majorHAnsi" w:cstheme="majorHAnsi"/>
          <w:i/>
          <w:lang w:val="ro-MD"/>
        </w:rPr>
        <w:t>drept să permită importul, distribuirea şi folosirea în prac</w:t>
      </w:r>
      <w:r w:rsidR="003F46B7" w:rsidRPr="00741421">
        <w:rPr>
          <w:rFonts w:asciiTheme="majorHAnsi" w:hAnsiTheme="majorHAnsi" w:cstheme="majorHAnsi"/>
          <w:i/>
          <w:lang w:val="ro-MD"/>
        </w:rPr>
        <w:t xml:space="preserve">tica medicală a medicamentelor </w:t>
      </w:r>
      <w:r w:rsidR="00741421" w:rsidRPr="00741421">
        <w:rPr>
          <w:rFonts w:asciiTheme="majorHAnsi" w:hAnsiTheme="majorHAnsi" w:cstheme="majorHAnsi"/>
          <w:i/>
          <w:lang w:val="ro-MD"/>
        </w:rPr>
        <w:t>în scopul</w:t>
      </w:r>
      <w:r w:rsidR="00741421">
        <w:rPr>
          <w:rFonts w:asciiTheme="majorHAnsi" w:hAnsiTheme="majorHAnsi" w:cstheme="majorHAnsi"/>
          <w:lang w:val="ro-MD"/>
        </w:rPr>
        <w:t xml:space="preserve"> </w:t>
      </w:r>
      <w:r w:rsidR="00741421">
        <w:rPr>
          <w:rFonts w:asciiTheme="majorHAnsi" w:hAnsiTheme="majorHAnsi" w:cstheme="majorHAnsi"/>
          <w:b/>
          <w:bCs/>
          <w:lang w:val="ro-MD"/>
        </w:rPr>
        <w:t>necesității</w:t>
      </w:r>
      <w:r w:rsidRPr="005A4FC0">
        <w:rPr>
          <w:rFonts w:asciiTheme="majorHAnsi" w:hAnsiTheme="majorHAnsi" w:cstheme="majorHAnsi"/>
          <w:b/>
          <w:bCs/>
          <w:lang w:val="ro-MD"/>
        </w:rPr>
        <w:t xml:space="preserve"> reducerii cheltuielilor pentru achizițiile publice de medicamente</w:t>
      </w:r>
      <w:r w:rsidR="002335D8">
        <w:rPr>
          <w:rFonts w:asciiTheme="majorHAnsi" w:hAnsiTheme="majorHAnsi" w:cstheme="majorHAnsi"/>
          <w:b/>
          <w:bCs/>
          <w:lang w:val="ro-MD"/>
        </w:rPr>
        <w:t xml:space="preserve">, precum și lipsa analogilor sau </w:t>
      </w:r>
      <w:r w:rsidR="002B669F">
        <w:rPr>
          <w:rFonts w:asciiTheme="majorHAnsi" w:hAnsiTheme="majorHAnsi" w:cstheme="majorHAnsi"/>
          <w:b/>
          <w:bCs/>
          <w:lang w:val="ro-MD"/>
        </w:rPr>
        <w:t>substituenților</w:t>
      </w:r>
      <w:r w:rsidR="00DE6EC9">
        <w:rPr>
          <w:rFonts w:asciiTheme="majorHAnsi" w:hAnsiTheme="majorHAnsi" w:cstheme="majorHAnsi"/>
          <w:b/>
          <w:bCs/>
          <w:lang w:val="ro-MD"/>
        </w:rPr>
        <w:t>”</w:t>
      </w:r>
      <w:r w:rsidR="00DC4D8A">
        <w:rPr>
          <w:rFonts w:asciiTheme="majorHAnsi" w:hAnsiTheme="majorHAnsi" w:cstheme="majorHAnsi"/>
          <w:lang w:val="ro-MD"/>
        </w:rPr>
        <w:t>.</w:t>
      </w:r>
    </w:p>
    <w:p w14:paraId="0D05BF28" w14:textId="4C315448" w:rsidR="006310EA" w:rsidRDefault="00DC4D8A" w:rsidP="00C001BB">
      <w:pPr>
        <w:shd w:val="clear" w:color="auto" w:fill="FFFFFF"/>
        <w:spacing w:after="0"/>
        <w:ind w:left="28" w:firstLine="681"/>
        <w:jc w:val="both"/>
        <w:rPr>
          <w:rFonts w:asciiTheme="majorHAnsi" w:hAnsiTheme="majorHAnsi" w:cstheme="majorHAnsi"/>
          <w:sz w:val="24"/>
          <w:szCs w:val="24"/>
          <w:lang w:val="ro-MD"/>
        </w:rPr>
      </w:pPr>
      <w:r>
        <w:rPr>
          <w:rFonts w:asciiTheme="majorHAnsi" w:hAnsiTheme="majorHAnsi" w:cstheme="majorHAnsi"/>
          <w:sz w:val="24"/>
          <w:szCs w:val="24"/>
          <w:lang w:val="ro-MD"/>
        </w:rPr>
        <w:t xml:space="preserve">S-a constatat că </w:t>
      </w:r>
      <w:r w:rsidR="00DE6EC9">
        <w:rPr>
          <w:rFonts w:asciiTheme="majorHAnsi" w:hAnsiTheme="majorHAnsi" w:cstheme="majorHAnsi"/>
          <w:sz w:val="24"/>
          <w:szCs w:val="24"/>
          <w:lang w:val="ro-MD"/>
        </w:rPr>
        <w:t>în anul 2021</w:t>
      </w:r>
      <w:r w:rsidR="002F2C79">
        <w:rPr>
          <w:rFonts w:asciiTheme="majorHAnsi" w:hAnsiTheme="majorHAnsi" w:cstheme="majorHAnsi"/>
          <w:sz w:val="24"/>
          <w:szCs w:val="24"/>
          <w:lang w:val="ro-MD"/>
        </w:rPr>
        <w:t>,</w:t>
      </w:r>
      <w:r w:rsidR="00DE6EC9">
        <w:rPr>
          <w:rFonts w:asciiTheme="majorHAnsi" w:hAnsiTheme="majorHAnsi" w:cstheme="majorHAnsi"/>
          <w:sz w:val="24"/>
          <w:szCs w:val="24"/>
          <w:lang w:val="ro-MD"/>
        </w:rPr>
        <w:t xml:space="preserve"> în </w:t>
      </w:r>
      <w:r w:rsidR="002F2C79">
        <w:rPr>
          <w:rFonts w:asciiTheme="majorHAnsi" w:hAnsiTheme="majorHAnsi" w:cstheme="majorHAnsi"/>
          <w:sz w:val="24"/>
          <w:szCs w:val="24"/>
          <w:lang w:val="ro-MD"/>
        </w:rPr>
        <w:t>urma</w:t>
      </w:r>
      <w:r w:rsidR="00DE6EC9">
        <w:rPr>
          <w:rFonts w:asciiTheme="majorHAnsi" w:hAnsiTheme="majorHAnsi" w:cstheme="majorHAnsi"/>
          <w:sz w:val="24"/>
          <w:szCs w:val="24"/>
          <w:lang w:val="ro-MD"/>
        </w:rPr>
        <w:t xml:space="preserve"> desfășurării procedurilor de achiziții publice centralizate</w:t>
      </w:r>
      <w:r w:rsidR="002F2C79">
        <w:rPr>
          <w:rFonts w:asciiTheme="majorHAnsi" w:hAnsiTheme="majorHAnsi" w:cstheme="majorHAnsi"/>
          <w:sz w:val="24"/>
          <w:szCs w:val="24"/>
          <w:lang w:val="ro-MD"/>
        </w:rPr>
        <w:t>,</w:t>
      </w:r>
      <w:r w:rsidR="00DE6EC9">
        <w:rPr>
          <w:rFonts w:asciiTheme="majorHAnsi" w:hAnsiTheme="majorHAnsi" w:cstheme="majorHAnsi"/>
          <w:sz w:val="24"/>
          <w:szCs w:val="24"/>
          <w:lang w:val="ro-MD"/>
        </w:rPr>
        <w:t xml:space="preserve"> au fost contractate medicamente ne</w:t>
      </w:r>
      <w:r w:rsidR="00257ED5">
        <w:rPr>
          <w:rFonts w:asciiTheme="majorHAnsi" w:hAnsiTheme="majorHAnsi" w:cstheme="majorHAnsi"/>
          <w:sz w:val="24"/>
          <w:szCs w:val="24"/>
          <w:lang w:val="ro-MD"/>
        </w:rPr>
        <w:t>autorizate</w:t>
      </w:r>
      <w:r w:rsidR="00041A7F">
        <w:rPr>
          <w:rFonts w:asciiTheme="majorHAnsi" w:hAnsiTheme="majorHAnsi" w:cstheme="majorHAnsi"/>
          <w:sz w:val="24"/>
          <w:szCs w:val="24"/>
          <w:lang w:val="ro-MD"/>
        </w:rPr>
        <w:t>,</w:t>
      </w:r>
      <w:r w:rsidR="00101E2B">
        <w:rPr>
          <w:rFonts w:asciiTheme="majorHAnsi" w:hAnsiTheme="majorHAnsi" w:cstheme="majorHAnsi"/>
          <w:sz w:val="24"/>
          <w:szCs w:val="24"/>
          <w:lang w:val="ro-MD"/>
        </w:rPr>
        <w:t xml:space="preserve"> în sumă de 28,7 mil.lei</w:t>
      </w:r>
      <w:r w:rsidR="00257ED5">
        <w:rPr>
          <w:rFonts w:asciiTheme="majorHAnsi" w:hAnsiTheme="majorHAnsi" w:cstheme="majorHAnsi"/>
          <w:sz w:val="24"/>
          <w:szCs w:val="24"/>
          <w:lang w:val="ro-MD"/>
        </w:rPr>
        <w:t>, date prezentate în tabelul ce urmează:</w:t>
      </w:r>
    </w:p>
    <w:p w14:paraId="308315D5" w14:textId="41EE6DF2" w:rsidR="006310EA" w:rsidRPr="00213304" w:rsidRDefault="0041093B" w:rsidP="006310EA">
      <w:pPr>
        <w:spacing w:after="0"/>
        <w:ind w:left="28"/>
        <w:jc w:val="center"/>
        <w:rPr>
          <w:rFonts w:asciiTheme="majorHAnsi" w:hAnsiTheme="majorHAnsi" w:cstheme="majorHAnsi"/>
          <w:b/>
          <w:color w:val="002060"/>
          <w:sz w:val="24"/>
          <w:szCs w:val="24"/>
          <w:lang w:val="ro-MD"/>
        </w:rPr>
      </w:pPr>
      <w:r w:rsidRPr="00213304">
        <w:rPr>
          <w:rFonts w:asciiTheme="majorHAnsi" w:hAnsiTheme="majorHAnsi" w:cstheme="majorHAnsi"/>
          <w:b/>
          <w:color w:val="002060"/>
          <w:sz w:val="24"/>
          <w:szCs w:val="24"/>
          <w:lang w:val="ro-MD"/>
        </w:rPr>
        <w:t xml:space="preserve">Informații generalizatoare privind medicamentele neautorizate contractate în anul 2021 </w:t>
      </w:r>
      <w:r w:rsidR="00D80323" w:rsidRPr="00213304">
        <w:rPr>
          <w:rFonts w:asciiTheme="majorHAnsi" w:hAnsiTheme="majorHAnsi" w:cstheme="majorHAnsi"/>
          <w:b/>
          <w:color w:val="002060"/>
          <w:sz w:val="24"/>
          <w:szCs w:val="24"/>
          <w:lang w:val="ro-MD"/>
        </w:rPr>
        <w:t xml:space="preserve">de către Centrul </w:t>
      </w:r>
      <w:r w:rsidRPr="00213304">
        <w:rPr>
          <w:rFonts w:asciiTheme="majorHAnsi" w:hAnsiTheme="majorHAnsi" w:cstheme="majorHAnsi"/>
          <w:b/>
          <w:color w:val="002060"/>
          <w:sz w:val="24"/>
          <w:szCs w:val="24"/>
          <w:lang w:val="ro-MD"/>
        </w:rPr>
        <w:t>pentru achiziții p</w:t>
      </w:r>
      <w:r w:rsidR="006310EA" w:rsidRPr="00213304">
        <w:rPr>
          <w:rFonts w:asciiTheme="majorHAnsi" w:hAnsiTheme="majorHAnsi" w:cstheme="majorHAnsi"/>
          <w:b/>
          <w:color w:val="002060"/>
          <w:sz w:val="24"/>
          <w:szCs w:val="24"/>
          <w:lang w:val="ro-MD"/>
        </w:rPr>
        <w:t>ublice centralizate în sănătate</w:t>
      </w:r>
    </w:p>
    <w:p w14:paraId="2FE95DFA" w14:textId="74D90DB9" w:rsidR="0041093B" w:rsidRPr="00213304" w:rsidRDefault="0041093B" w:rsidP="00B1059C">
      <w:pPr>
        <w:spacing w:after="0"/>
        <w:ind w:left="28"/>
        <w:jc w:val="right"/>
        <w:rPr>
          <w:rFonts w:asciiTheme="majorHAnsi" w:hAnsiTheme="majorHAnsi" w:cstheme="majorHAnsi"/>
          <w:b/>
          <w:sz w:val="24"/>
          <w:szCs w:val="24"/>
          <w:lang w:val="en-US"/>
        </w:rPr>
      </w:pPr>
      <w:r w:rsidRPr="00213304">
        <w:rPr>
          <w:rFonts w:asciiTheme="majorHAnsi" w:hAnsiTheme="majorHAnsi" w:cstheme="majorHAnsi"/>
          <w:b/>
          <w:sz w:val="24"/>
          <w:szCs w:val="24"/>
          <w:lang w:val="ro-MD"/>
        </w:rPr>
        <w:t>Tabelul nr</w:t>
      </w:r>
      <w:r w:rsidR="00DC5EC3">
        <w:rPr>
          <w:rFonts w:asciiTheme="majorHAnsi" w:hAnsiTheme="majorHAnsi" w:cstheme="majorHAnsi"/>
          <w:b/>
          <w:sz w:val="24"/>
          <w:szCs w:val="24"/>
          <w:lang w:val="en-US"/>
        </w:rPr>
        <w:t>.4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5"/>
        <w:gridCol w:w="1394"/>
        <w:gridCol w:w="1206"/>
        <w:gridCol w:w="1620"/>
        <w:gridCol w:w="1764"/>
      </w:tblGrid>
      <w:tr w:rsidR="006310EA" w:rsidRPr="00F2778C" w14:paraId="2424D08C" w14:textId="77777777" w:rsidTr="006D6395">
        <w:tc>
          <w:tcPr>
            <w:tcW w:w="1893" w:type="pct"/>
          </w:tcPr>
          <w:p w14:paraId="26C7123E" w14:textId="77777777" w:rsidR="006310EA" w:rsidRPr="00BA1C84" w:rsidRDefault="006310EA" w:rsidP="00DE6EC9">
            <w:pPr>
              <w:spacing w:after="0"/>
              <w:ind w:left="28"/>
              <w:jc w:val="center"/>
              <w:rPr>
                <w:rFonts w:asciiTheme="majorHAnsi" w:hAnsiTheme="majorHAnsi" w:cstheme="majorHAnsi"/>
                <w:b/>
                <w:sz w:val="20"/>
                <w:szCs w:val="20"/>
                <w:lang w:val="ro-MD"/>
              </w:rPr>
            </w:pPr>
            <w:r w:rsidRPr="00BA1C84">
              <w:rPr>
                <w:rFonts w:asciiTheme="majorHAnsi" w:hAnsiTheme="majorHAnsi" w:cstheme="majorHAnsi"/>
                <w:b/>
                <w:sz w:val="20"/>
                <w:szCs w:val="20"/>
                <w:lang w:val="ro-MD"/>
              </w:rPr>
              <w:t xml:space="preserve">Medicamente </w:t>
            </w:r>
            <w:r w:rsidR="00DE6EC9">
              <w:rPr>
                <w:rFonts w:asciiTheme="majorHAnsi" w:hAnsiTheme="majorHAnsi" w:cstheme="majorHAnsi"/>
                <w:b/>
                <w:sz w:val="20"/>
                <w:szCs w:val="20"/>
                <w:lang w:val="ro-MD"/>
              </w:rPr>
              <w:t>achiziționate</w:t>
            </w:r>
            <w:r w:rsidRPr="00BA1C84">
              <w:rPr>
                <w:rFonts w:asciiTheme="majorHAnsi" w:hAnsiTheme="majorHAnsi" w:cstheme="majorHAnsi"/>
                <w:b/>
                <w:sz w:val="20"/>
                <w:szCs w:val="20"/>
                <w:lang w:val="ro-MD"/>
              </w:rPr>
              <w:t xml:space="preserve"> pentru sistemul de sănătate</w:t>
            </w:r>
          </w:p>
        </w:tc>
        <w:tc>
          <w:tcPr>
            <w:tcW w:w="724" w:type="pct"/>
          </w:tcPr>
          <w:p w14:paraId="3E13A6DF" w14:textId="77777777" w:rsidR="006310EA" w:rsidRPr="00BA1C84" w:rsidRDefault="006310EA" w:rsidP="006D6395">
            <w:pPr>
              <w:spacing w:after="0"/>
              <w:ind w:left="28"/>
              <w:jc w:val="center"/>
              <w:rPr>
                <w:rFonts w:asciiTheme="majorHAnsi" w:hAnsiTheme="majorHAnsi" w:cstheme="majorHAnsi"/>
                <w:bCs/>
                <w:sz w:val="20"/>
                <w:szCs w:val="20"/>
                <w:lang w:val="ro-MD"/>
              </w:rPr>
            </w:pPr>
            <w:r w:rsidRPr="00BA1C84">
              <w:rPr>
                <w:rFonts w:asciiTheme="majorHAnsi" w:hAnsiTheme="majorHAnsi" w:cstheme="majorHAnsi"/>
                <w:b/>
                <w:sz w:val="20"/>
                <w:szCs w:val="20"/>
                <w:lang w:val="ro-MD"/>
              </w:rPr>
              <w:t xml:space="preserve">Tipuri de medicamente </w:t>
            </w:r>
          </w:p>
          <w:p w14:paraId="12F58465" w14:textId="77777777" w:rsidR="006310EA" w:rsidRPr="00BA1C84" w:rsidRDefault="006310EA" w:rsidP="006D6395">
            <w:pPr>
              <w:spacing w:after="0"/>
              <w:ind w:left="28"/>
              <w:jc w:val="center"/>
              <w:rPr>
                <w:rFonts w:asciiTheme="majorHAnsi" w:hAnsiTheme="majorHAnsi" w:cstheme="majorHAnsi"/>
                <w:b/>
                <w:sz w:val="20"/>
                <w:szCs w:val="20"/>
                <w:lang w:val="ro-MD"/>
              </w:rPr>
            </w:pPr>
            <w:r w:rsidRPr="00BA1C84">
              <w:rPr>
                <w:rFonts w:asciiTheme="majorHAnsi" w:hAnsiTheme="majorHAnsi" w:cstheme="majorHAnsi"/>
                <w:b/>
                <w:sz w:val="20"/>
                <w:szCs w:val="20"/>
                <w:lang w:val="ro-MD"/>
              </w:rPr>
              <w:t>neautorizate</w:t>
            </w:r>
          </w:p>
        </w:tc>
        <w:tc>
          <w:tcPr>
            <w:tcW w:w="626" w:type="pct"/>
          </w:tcPr>
          <w:p w14:paraId="6FE4BFD3" w14:textId="77777777" w:rsidR="006310EA" w:rsidRPr="00BA1C84" w:rsidRDefault="006310EA" w:rsidP="006D6395">
            <w:pPr>
              <w:spacing w:after="0"/>
              <w:ind w:left="28"/>
              <w:jc w:val="center"/>
              <w:rPr>
                <w:rFonts w:asciiTheme="majorHAnsi" w:hAnsiTheme="majorHAnsi" w:cstheme="majorHAnsi"/>
                <w:b/>
                <w:sz w:val="20"/>
                <w:szCs w:val="20"/>
                <w:lang w:val="ro-MD"/>
              </w:rPr>
            </w:pPr>
            <w:r w:rsidRPr="00BA1C84">
              <w:rPr>
                <w:rFonts w:asciiTheme="majorHAnsi" w:hAnsiTheme="majorHAnsi" w:cstheme="majorHAnsi"/>
                <w:b/>
                <w:sz w:val="20"/>
                <w:szCs w:val="20"/>
                <w:lang w:val="ro-MD"/>
              </w:rPr>
              <w:t>Cantitatea contractată</w:t>
            </w:r>
          </w:p>
          <w:p w14:paraId="359FF724" w14:textId="5D7FC710" w:rsidR="006310EA" w:rsidRPr="00BA1C84" w:rsidRDefault="006310EA" w:rsidP="006D6395">
            <w:pPr>
              <w:spacing w:after="0"/>
              <w:ind w:left="28"/>
              <w:jc w:val="center"/>
              <w:rPr>
                <w:rFonts w:asciiTheme="majorHAnsi" w:hAnsiTheme="majorHAnsi" w:cstheme="majorHAnsi"/>
                <w:b/>
                <w:sz w:val="20"/>
                <w:szCs w:val="20"/>
                <w:lang w:val="ro-MD"/>
              </w:rPr>
            </w:pPr>
            <w:r w:rsidRPr="00BA1C84">
              <w:rPr>
                <w:rFonts w:asciiTheme="majorHAnsi" w:hAnsiTheme="majorHAnsi" w:cstheme="majorHAnsi"/>
                <w:b/>
                <w:sz w:val="20"/>
                <w:szCs w:val="20"/>
                <w:lang w:val="ro-MD"/>
              </w:rPr>
              <w:t>(</w:t>
            </w:r>
            <w:r w:rsidR="002F2C79">
              <w:rPr>
                <w:rFonts w:asciiTheme="majorHAnsi" w:hAnsiTheme="majorHAnsi" w:cstheme="majorHAnsi"/>
                <w:b/>
                <w:sz w:val="20"/>
                <w:szCs w:val="20"/>
                <w:lang w:val="ro-MD"/>
              </w:rPr>
              <w:t>a</w:t>
            </w:r>
            <w:r w:rsidRPr="00BA1C84">
              <w:rPr>
                <w:rFonts w:asciiTheme="majorHAnsi" w:hAnsiTheme="majorHAnsi" w:cstheme="majorHAnsi"/>
                <w:b/>
                <w:sz w:val="20"/>
                <w:szCs w:val="20"/>
                <w:lang w:val="ro-MD"/>
              </w:rPr>
              <w:t>mbalaj</w:t>
            </w:r>
          </w:p>
          <w:p w14:paraId="54D8F2B9" w14:textId="77777777" w:rsidR="006310EA" w:rsidRPr="00BA1C84" w:rsidRDefault="006310EA" w:rsidP="006D6395">
            <w:pPr>
              <w:spacing w:after="0"/>
              <w:ind w:left="28"/>
              <w:jc w:val="center"/>
              <w:rPr>
                <w:rFonts w:asciiTheme="majorHAnsi" w:hAnsiTheme="majorHAnsi" w:cstheme="majorHAnsi"/>
                <w:b/>
                <w:sz w:val="20"/>
                <w:szCs w:val="20"/>
                <w:lang w:val="ro-MD"/>
              </w:rPr>
            </w:pPr>
            <w:r w:rsidRPr="00BA1C84">
              <w:rPr>
                <w:rFonts w:asciiTheme="majorHAnsi" w:hAnsiTheme="majorHAnsi" w:cstheme="majorHAnsi"/>
                <w:b/>
                <w:sz w:val="20"/>
                <w:szCs w:val="20"/>
                <w:lang w:val="ro-MD"/>
              </w:rPr>
              <w:t>/unități)</w:t>
            </w:r>
          </w:p>
        </w:tc>
        <w:tc>
          <w:tcPr>
            <w:tcW w:w="841" w:type="pct"/>
          </w:tcPr>
          <w:p w14:paraId="21E48A76" w14:textId="77777777" w:rsidR="006310EA" w:rsidRPr="00BA1C84" w:rsidRDefault="006310EA" w:rsidP="006D6395">
            <w:pPr>
              <w:spacing w:after="0"/>
              <w:ind w:left="28"/>
              <w:jc w:val="center"/>
              <w:rPr>
                <w:rFonts w:asciiTheme="majorHAnsi" w:hAnsiTheme="majorHAnsi" w:cstheme="majorHAnsi"/>
                <w:b/>
                <w:sz w:val="20"/>
                <w:szCs w:val="20"/>
                <w:lang w:val="ro-MD"/>
              </w:rPr>
            </w:pPr>
            <w:r w:rsidRPr="00BA1C84">
              <w:rPr>
                <w:rFonts w:asciiTheme="majorHAnsi" w:hAnsiTheme="majorHAnsi" w:cstheme="majorHAnsi"/>
                <w:b/>
                <w:sz w:val="20"/>
                <w:szCs w:val="20"/>
                <w:lang w:val="ro-MD"/>
              </w:rPr>
              <w:t>Valoarea medicamentelor contractate</w:t>
            </w:r>
          </w:p>
          <w:p w14:paraId="57A08FE1" w14:textId="77777777" w:rsidR="006310EA" w:rsidRPr="00BA1C84" w:rsidRDefault="00013D4B" w:rsidP="006D6395">
            <w:pPr>
              <w:spacing w:after="0"/>
              <w:ind w:left="28"/>
              <w:jc w:val="center"/>
              <w:rPr>
                <w:rFonts w:asciiTheme="majorHAnsi" w:hAnsiTheme="majorHAnsi" w:cstheme="majorHAnsi"/>
                <w:b/>
                <w:sz w:val="20"/>
                <w:szCs w:val="20"/>
                <w:lang w:val="ro-MD"/>
              </w:rPr>
            </w:pPr>
            <w:r>
              <w:rPr>
                <w:rFonts w:asciiTheme="majorHAnsi" w:hAnsiTheme="majorHAnsi" w:cstheme="majorHAnsi"/>
                <w:b/>
                <w:sz w:val="20"/>
                <w:szCs w:val="20"/>
                <w:lang w:val="ro-MD"/>
              </w:rPr>
              <w:t>(mil.lei)</w:t>
            </w:r>
          </w:p>
        </w:tc>
        <w:tc>
          <w:tcPr>
            <w:tcW w:w="916" w:type="pct"/>
          </w:tcPr>
          <w:p w14:paraId="45BCA1B9" w14:textId="77777777" w:rsidR="006310EA" w:rsidRPr="00BA1C84" w:rsidRDefault="006310EA" w:rsidP="006D6395">
            <w:pPr>
              <w:spacing w:after="0"/>
              <w:ind w:left="28"/>
              <w:jc w:val="center"/>
              <w:rPr>
                <w:rFonts w:asciiTheme="majorHAnsi" w:hAnsiTheme="majorHAnsi" w:cstheme="majorHAnsi"/>
                <w:b/>
                <w:sz w:val="20"/>
                <w:szCs w:val="20"/>
                <w:lang w:val="ro-MD"/>
              </w:rPr>
            </w:pPr>
            <w:r w:rsidRPr="00BA1C84">
              <w:rPr>
                <w:rFonts w:asciiTheme="majorHAnsi" w:hAnsiTheme="majorHAnsi" w:cstheme="majorHAnsi"/>
                <w:b/>
                <w:sz w:val="20"/>
                <w:szCs w:val="20"/>
                <w:lang w:val="ro-MD"/>
              </w:rPr>
              <w:t>Valoarea medicamentelor livrate</w:t>
            </w:r>
          </w:p>
          <w:p w14:paraId="70952121" w14:textId="77777777" w:rsidR="006310EA" w:rsidRPr="00BA1C84" w:rsidRDefault="00013D4B" w:rsidP="006D6395">
            <w:pPr>
              <w:spacing w:after="0"/>
              <w:ind w:left="28"/>
              <w:jc w:val="center"/>
              <w:rPr>
                <w:rFonts w:asciiTheme="majorHAnsi" w:hAnsiTheme="majorHAnsi" w:cstheme="majorHAnsi"/>
                <w:b/>
                <w:sz w:val="20"/>
                <w:szCs w:val="20"/>
                <w:lang w:val="ro-MD"/>
              </w:rPr>
            </w:pPr>
            <w:r>
              <w:rPr>
                <w:rFonts w:asciiTheme="majorHAnsi" w:hAnsiTheme="majorHAnsi" w:cstheme="majorHAnsi"/>
                <w:b/>
                <w:sz w:val="20"/>
                <w:szCs w:val="20"/>
                <w:lang w:val="ro-MD"/>
              </w:rPr>
              <w:t>(mil.lei)</w:t>
            </w:r>
          </w:p>
        </w:tc>
      </w:tr>
      <w:tr w:rsidR="006310EA" w:rsidRPr="00BA1C84" w14:paraId="72E0BAAB" w14:textId="77777777" w:rsidTr="006D6395">
        <w:trPr>
          <w:trHeight w:val="36"/>
        </w:trPr>
        <w:tc>
          <w:tcPr>
            <w:tcW w:w="1893" w:type="pct"/>
          </w:tcPr>
          <w:p w14:paraId="33615185" w14:textId="77777777" w:rsidR="006310EA" w:rsidRPr="00DE269B" w:rsidRDefault="006310EA" w:rsidP="006D6395">
            <w:pPr>
              <w:spacing w:after="0"/>
              <w:ind w:left="28"/>
              <w:jc w:val="center"/>
              <w:rPr>
                <w:rFonts w:asciiTheme="majorHAnsi" w:hAnsiTheme="majorHAnsi" w:cstheme="majorHAnsi"/>
                <w:b/>
                <w:i/>
                <w:sz w:val="16"/>
                <w:szCs w:val="20"/>
                <w:lang w:val="ro-MD"/>
              </w:rPr>
            </w:pPr>
            <w:r w:rsidRPr="00DE269B">
              <w:rPr>
                <w:rFonts w:asciiTheme="majorHAnsi" w:hAnsiTheme="majorHAnsi" w:cstheme="majorHAnsi"/>
                <w:b/>
                <w:i/>
                <w:sz w:val="16"/>
                <w:szCs w:val="20"/>
                <w:lang w:val="ro-MD"/>
              </w:rPr>
              <w:t>1</w:t>
            </w:r>
          </w:p>
        </w:tc>
        <w:tc>
          <w:tcPr>
            <w:tcW w:w="724" w:type="pct"/>
          </w:tcPr>
          <w:p w14:paraId="378119CF" w14:textId="77777777" w:rsidR="006310EA" w:rsidRPr="00DE269B" w:rsidRDefault="006310EA" w:rsidP="006D6395">
            <w:pPr>
              <w:spacing w:after="0"/>
              <w:ind w:left="28"/>
              <w:jc w:val="center"/>
              <w:rPr>
                <w:rFonts w:asciiTheme="majorHAnsi" w:hAnsiTheme="majorHAnsi" w:cstheme="majorHAnsi"/>
                <w:b/>
                <w:i/>
                <w:sz w:val="16"/>
                <w:szCs w:val="20"/>
                <w:lang w:val="ro-MD"/>
              </w:rPr>
            </w:pPr>
            <w:r w:rsidRPr="00DE269B">
              <w:rPr>
                <w:rFonts w:asciiTheme="majorHAnsi" w:hAnsiTheme="majorHAnsi" w:cstheme="majorHAnsi"/>
                <w:b/>
                <w:i/>
                <w:sz w:val="16"/>
                <w:szCs w:val="20"/>
                <w:lang w:val="ro-MD"/>
              </w:rPr>
              <w:t>2</w:t>
            </w:r>
          </w:p>
        </w:tc>
        <w:tc>
          <w:tcPr>
            <w:tcW w:w="626" w:type="pct"/>
          </w:tcPr>
          <w:p w14:paraId="6EC7E068" w14:textId="77777777" w:rsidR="006310EA" w:rsidRPr="00DE269B" w:rsidRDefault="006310EA" w:rsidP="006D6395">
            <w:pPr>
              <w:spacing w:after="0"/>
              <w:ind w:left="28"/>
              <w:jc w:val="center"/>
              <w:rPr>
                <w:rFonts w:asciiTheme="majorHAnsi" w:hAnsiTheme="majorHAnsi" w:cstheme="majorHAnsi"/>
                <w:b/>
                <w:i/>
                <w:sz w:val="16"/>
                <w:szCs w:val="20"/>
                <w:lang w:val="ro-MD"/>
              </w:rPr>
            </w:pPr>
            <w:r w:rsidRPr="00DE269B">
              <w:rPr>
                <w:rFonts w:asciiTheme="majorHAnsi" w:hAnsiTheme="majorHAnsi" w:cstheme="majorHAnsi"/>
                <w:b/>
                <w:i/>
                <w:sz w:val="16"/>
                <w:szCs w:val="20"/>
                <w:lang w:val="ro-MD"/>
              </w:rPr>
              <w:t>3</w:t>
            </w:r>
          </w:p>
        </w:tc>
        <w:tc>
          <w:tcPr>
            <w:tcW w:w="841" w:type="pct"/>
          </w:tcPr>
          <w:p w14:paraId="04F8D731" w14:textId="77777777" w:rsidR="006310EA" w:rsidRPr="00DE269B" w:rsidRDefault="006310EA" w:rsidP="006D6395">
            <w:pPr>
              <w:spacing w:after="0"/>
              <w:ind w:left="28"/>
              <w:jc w:val="center"/>
              <w:rPr>
                <w:rFonts w:asciiTheme="majorHAnsi" w:hAnsiTheme="majorHAnsi" w:cstheme="majorHAnsi"/>
                <w:b/>
                <w:i/>
                <w:sz w:val="16"/>
                <w:szCs w:val="20"/>
                <w:lang w:val="ro-MD"/>
              </w:rPr>
            </w:pPr>
            <w:r w:rsidRPr="00DE269B">
              <w:rPr>
                <w:rFonts w:asciiTheme="majorHAnsi" w:hAnsiTheme="majorHAnsi" w:cstheme="majorHAnsi"/>
                <w:b/>
                <w:i/>
                <w:sz w:val="16"/>
                <w:szCs w:val="20"/>
                <w:lang w:val="ro-MD"/>
              </w:rPr>
              <w:t>4</w:t>
            </w:r>
          </w:p>
        </w:tc>
        <w:tc>
          <w:tcPr>
            <w:tcW w:w="916" w:type="pct"/>
          </w:tcPr>
          <w:p w14:paraId="59642B5F" w14:textId="77777777" w:rsidR="006310EA" w:rsidRPr="00DE269B" w:rsidRDefault="006310EA" w:rsidP="006D6395">
            <w:pPr>
              <w:spacing w:after="0"/>
              <w:ind w:left="28"/>
              <w:jc w:val="center"/>
              <w:rPr>
                <w:rFonts w:asciiTheme="majorHAnsi" w:hAnsiTheme="majorHAnsi" w:cstheme="majorHAnsi"/>
                <w:b/>
                <w:i/>
                <w:sz w:val="16"/>
                <w:szCs w:val="20"/>
                <w:lang w:val="ro-MD"/>
              </w:rPr>
            </w:pPr>
            <w:r w:rsidRPr="00DE269B">
              <w:rPr>
                <w:rFonts w:asciiTheme="majorHAnsi" w:hAnsiTheme="majorHAnsi" w:cstheme="majorHAnsi"/>
                <w:b/>
                <w:i/>
                <w:sz w:val="16"/>
                <w:szCs w:val="20"/>
                <w:lang w:val="ro-MD"/>
              </w:rPr>
              <w:t>6</w:t>
            </w:r>
          </w:p>
        </w:tc>
      </w:tr>
      <w:tr w:rsidR="006310EA" w:rsidRPr="00BA1C84" w14:paraId="10420060" w14:textId="77777777" w:rsidTr="006D6395">
        <w:tc>
          <w:tcPr>
            <w:tcW w:w="1893" w:type="pct"/>
          </w:tcPr>
          <w:p w14:paraId="32662630" w14:textId="4FB35319" w:rsidR="006310EA" w:rsidRPr="00BA1C84" w:rsidRDefault="006310EA" w:rsidP="006D6395">
            <w:pPr>
              <w:spacing w:after="0"/>
              <w:ind w:left="28"/>
              <w:rPr>
                <w:rFonts w:asciiTheme="majorHAnsi" w:hAnsiTheme="majorHAnsi" w:cstheme="majorHAnsi"/>
                <w:color w:val="002060"/>
                <w:sz w:val="20"/>
                <w:szCs w:val="20"/>
                <w:lang w:val="ro-MD"/>
              </w:rPr>
            </w:pPr>
            <w:r w:rsidRPr="00BA1C84">
              <w:rPr>
                <w:rFonts w:asciiTheme="majorHAnsi" w:hAnsiTheme="majorHAnsi" w:cstheme="majorHAnsi"/>
                <w:color w:val="002060"/>
                <w:sz w:val="20"/>
                <w:szCs w:val="20"/>
                <w:lang w:val="ro-MD"/>
              </w:rPr>
              <w:t xml:space="preserve">Medicamente </w:t>
            </w:r>
            <w:r>
              <w:rPr>
                <w:rFonts w:asciiTheme="majorHAnsi" w:hAnsiTheme="majorHAnsi" w:cstheme="majorHAnsi"/>
                <w:color w:val="002060"/>
                <w:sz w:val="20"/>
                <w:szCs w:val="20"/>
                <w:lang w:val="ro-MD"/>
              </w:rPr>
              <w:t>contractate</w:t>
            </w:r>
            <w:r w:rsidRPr="00BA1C84">
              <w:rPr>
                <w:rFonts w:asciiTheme="majorHAnsi" w:hAnsiTheme="majorHAnsi" w:cstheme="majorHAnsi"/>
                <w:color w:val="002060"/>
                <w:sz w:val="20"/>
                <w:szCs w:val="20"/>
                <w:lang w:val="ro-MD"/>
              </w:rPr>
              <w:t xml:space="preserve"> pentru Programe</w:t>
            </w:r>
            <w:r w:rsidR="002F2C79">
              <w:rPr>
                <w:rFonts w:asciiTheme="majorHAnsi" w:hAnsiTheme="majorHAnsi" w:cstheme="majorHAnsi"/>
                <w:color w:val="002060"/>
                <w:sz w:val="20"/>
                <w:szCs w:val="20"/>
                <w:lang w:val="ro-MD"/>
              </w:rPr>
              <w:t>le</w:t>
            </w:r>
            <w:r w:rsidRPr="00BA1C84">
              <w:rPr>
                <w:rFonts w:asciiTheme="majorHAnsi" w:hAnsiTheme="majorHAnsi" w:cstheme="majorHAnsi"/>
                <w:color w:val="002060"/>
                <w:sz w:val="20"/>
                <w:szCs w:val="20"/>
                <w:lang w:val="ro-MD"/>
              </w:rPr>
              <w:t xml:space="preserve"> naționale</w:t>
            </w:r>
            <w:r>
              <w:rPr>
                <w:rFonts w:asciiTheme="majorHAnsi" w:hAnsiTheme="majorHAnsi" w:cstheme="majorHAnsi"/>
                <w:color w:val="002060"/>
                <w:sz w:val="20"/>
                <w:szCs w:val="20"/>
                <w:lang w:val="ro-MD"/>
              </w:rPr>
              <w:t xml:space="preserve"> în sănătate</w:t>
            </w:r>
          </w:p>
        </w:tc>
        <w:tc>
          <w:tcPr>
            <w:tcW w:w="724" w:type="pct"/>
            <w:vAlign w:val="center"/>
          </w:tcPr>
          <w:p w14:paraId="13D3C0DA" w14:textId="77777777" w:rsidR="006310EA" w:rsidRPr="00BA1C84" w:rsidRDefault="006310EA" w:rsidP="006D6395">
            <w:pPr>
              <w:spacing w:after="0"/>
              <w:ind w:left="28"/>
              <w:jc w:val="center"/>
              <w:rPr>
                <w:rFonts w:asciiTheme="majorHAnsi" w:hAnsiTheme="majorHAnsi" w:cstheme="majorHAnsi"/>
                <w:sz w:val="20"/>
                <w:szCs w:val="20"/>
                <w:lang w:val="ro-MD"/>
              </w:rPr>
            </w:pPr>
            <w:r w:rsidRPr="00BA1C84">
              <w:rPr>
                <w:rFonts w:asciiTheme="majorHAnsi" w:hAnsiTheme="majorHAnsi" w:cstheme="majorHAnsi"/>
                <w:sz w:val="20"/>
                <w:szCs w:val="20"/>
                <w:lang w:val="ro-MD"/>
              </w:rPr>
              <w:t>35</w:t>
            </w:r>
          </w:p>
        </w:tc>
        <w:tc>
          <w:tcPr>
            <w:tcW w:w="626" w:type="pct"/>
            <w:vAlign w:val="center"/>
          </w:tcPr>
          <w:p w14:paraId="3D9A34A0" w14:textId="77777777" w:rsidR="006310EA" w:rsidRPr="00BA1C84" w:rsidRDefault="006310EA" w:rsidP="006D6395">
            <w:pPr>
              <w:spacing w:after="0"/>
              <w:ind w:left="28"/>
              <w:jc w:val="center"/>
              <w:rPr>
                <w:rFonts w:asciiTheme="majorHAnsi" w:hAnsiTheme="majorHAnsi" w:cstheme="majorHAnsi"/>
                <w:sz w:val="20"/>
                <w:szCs w:val="20"/>
                <w:lang w:val="ro-MD"/>
              </w:rPr>
            </w:pPr>
            <w:r>
              <w:rPr>
                <w:rFonts w:asciiTheme="majorHAnsi" w:hAnsiTheme="majorHAnsi" w:cstheme="majorHAnsi"/>
                <w:sz w:val="20"/>
                <w:szCs w:val="20"/>
                <w:lang w:val="ro-MD"/>
              </w:rPr>
              <w:t xml:space="preserve">150 </w:t>
            </w:r>
            <w:r w:rsidRPr="00BA1C84">
              <w:rPr>
                <w:rFonts w:asciiTheme="majorHAnsi" w:hAnsiTheme="majorHAnsi" w:cstheme="majorHAnsi"/>
                <w:sz w:val="20"/>
                <w:szCs w:val="20"/>
                <w:lang w:val="ro-MD"/>
              </w:rPr>
              <w:t>370</w:t>
            </w:r>
          </w:p>
        </w:tc>
        <w:tc>
          <w:tcPr>
            <w:tcW w:w="841" w:type="pct"/>
            <w:vAlign w:val="center"/>
          </w:tcPr>
          <w:p w14:paraId="5FE1B843" w14:textId="77777777" w:rsidR="006310EA" w:rsidRPr="00BA1C84" w:rsidRDefault="00101E2B" w:rsidP="00101E2B">
            <w:pPr>
              <w:spacing w:after="0"/>
              <w:ind w:left="28"/>
              <w:jc w:val="center"/>
              <w:rPr>
                <w:rFonts w:asciiTheme="majorHAnsi" w:hAnsiTheme="majorHAnsi" w:cstheme="majorHAnsi"/>
                <w:sz w:val="20"/>
                <w:szCs w:val="20"/>
                <w:lang w:val="ro-MD"/>
              </w:rPr>
            </w:pPr>
            <w:r>
              <w:rPr>
                <w:rFonts w:asciiTheme="majorHAnsi" w:hAnsiTheme="majorHAnsi" w:cstheme="majorHAnsi"/>
                <w:sz w:val="20"/>
                <w:szCs w:val="20"/>
                <w:lang w:val="ro-MD"/>
              </w:rPr>
              <w:t>28,7</w:t>
            </w:r>
          </w:p>
        </w:tc>
        <w:tc>
          <w:tcPr>
            <w:tcW w:w="916" w:type="pct"/>
            <w:vAlign w:val="center"/>
          </w:tcPr>
          <w:p w14:paraId="7166CFE2" w14:textId="77777777" w:rsidR="006310EA" w:rsidRPr="00BA1C84" w:rsidRDefault="006310EA" w:rsidP="006D6395">
            <w:pPr>
              <w:spacing w:after="0"/>
              <w:ind w:left="28"/>
              <w:jc w:val="center"/>
              <w:rPr>
                <w:rFonts w:asciiTheme="majorHAnsi" w:hAnsiTheme="majorHAnsi" w:cstheme="majorHAnsi"/>
                <w:sz w:val="20"/>
                <w:szCs w:val="20"/>
                <w:lang w:val="ro-MD"/>
              </w:rPr>
            </w:pPr>
            <w:r w:rsidRPr="00BA1C84">
              <w:rPr>
                <w:rFonts w:asciiTheme="majorHAnsi" w:hAnsiTheme="majorHAnsi" w:cstheme="majorHAnsi"/>
                <w:sz w:val="20"/>
                <w:szCs w:val="20"/>
                <w:lang w:val="ro-MD"/>
              </w:rPr>
              <w:t>2</w:t>
            </w:r>
            <w:r w:rsidR="00101E2B">
              <w:rPr>
                <w:rFonts w:asciiTheme="majorHAnsi" w:hAnsiTheme="majorHAnsi" w:cstheme="majorHAnsi"/>
                <w:sz w:val="20"/>
                <w:szCs w:val="20"/>
                <w:lang w:val="ro-MD"/>
              </w:rPr>
              <w:t>8,4</w:t>
            </w:r>
          </w:p>
        </w:tc>
      </w:tr>
    </w:tbl>
    <w:p w14:paraId="75861DB2" w14:textId="124515A6" w:rsidR="00DE269B" w:rsidRPr="00C32228" w:rsidRDefault="0041093B" w:rsidP="00C32228">
      <w:pPr>
        <w:shd w:val="clear" w:color="auto" w:fill="FFFFFF"/>
        <w:spacing w:after="0"/>
        <w:ind w:left="28"/>
        <w:jc w:val="both"/>
        <w:rPr>
          <w:rFonts w:asciiTheme="majorHAnsi" w:hAnsiTheme="majorHAnsi" w:cstheme="majorHAnsi"/>
          <w:i/>
          <w:sz w:val="20"/>
          <w:szCs w:val="24"/>
          <w:lang w:val="ro-MD"/>
        </w:rPr>
      </w:pPr>
      <w:r w:rsidRPr="00CF1898">
        <w:rPr>
          <w:rFonts w:asciiTheme="majorHAnsi" w:hAnsiTheme="majorHAnsi" w:cstheme="majorHAnsi"/>
          <w:b/>
          <w:i/>
          <w:sz w:val="20"/>
          <w:szCs w:val="24"/>
          <w:lang w:val="ro-MD"/>
        </w:rPr>
        <w:t>Sursa:</w:t>
      </w:r>
      <w:r w:rsidR="00CF1898">
        <w:rPr>
          <w:rFonts w:asciiTheme="majorHAnsi" w:hAnsiTheme="majorHAnsi" w:cstheme="majorHAnsi"/>
          <w:b/>
          <w:i/>
          <w:sz w:val="20"/>
          <w:szCs w:val="24"/>
          <w:lang w:val="ro-MD"/>
        </w:rPr>
        <w:t xml:space="preserve"> </w:t>
      </w:r>
      <w:r w:rsidR="006D6395">
        <w:rPr>
          <w:rFonts w:asciiTheme="majorHAnsi" w:hAnsiTheme="majorHAnsi" w:cstheme="majorHAnsi"/>
          <w:i/>
          <w:sz w:val="20"/>
          <w:szCs w:val="24"/>
          <w:lang w:val="ro-MD"/>
        </w:rPr>
        <w:t xml:space="preserve">Datele Centrului pentru </w:t>
      </w:r>
      <w:r w:rsidR="002F2C79">
        <w:rPr>
          <w:rFonts w:asciiTheme="majorHAnsi" w:hAnsiTheme="majorHAnsi" w:cstheme="majorHAnsi"/>
          <w:i/>
          <w:sz w:val="20"/>
          <w:szCs w:val="24"/>
          <w:lang w:val="ro-MD"/>
        </w:rPr>
        <w:t>a</w:t>
      </w:r>
      <w:r w:rsidR="006D6395">
        <w:rPr>
          <w:rFonts w:asciiTheme="majorHAnsi" w:hAnsiTheme="majorHAnsi" w:cstheme="majorHAnsi"/>
          <w:i/>
          <w:sz w:val="20"/>
          <w:szCs w:val="24"/>
          <w:lang w:val="ro-MD"/>
        </w:rPr>
        <w:t>chiziții publice centralizate în sănătate.</w:t>
      </w:r>
    </w:p>
    <w:p w14:paraId="352E1E31" w14:textId="74DC96D0" w:rsidR="00101E2B" w:rsidRPr="00820ED5" w:rsidRDefault="001B6CD8" w:rsidP="00C001BB">
      <w:pPr>
        <w:shd w:val="clear" w:color="auto" w:fill="FFFFFF"/>
        <w:spacing w:after="0"/>
        <w:ind w:left="28" w:firstLine="681"/>
        <w:jc w:val="both"/>
        <w:rPr>
          <w:rFonts w:asciiTheme="majorHAnsi" w:hAnsiTheme="majorHAnsi" w:cstheme="majorHAnsi"/>
          <w:i/>
          <w:sz w:val="24"/>
          <w:szCs w:val="24"/>
          <w:lang w:val="ro-MD"/>
        </w:rPr>
      </w:pPr>
      <w:r w:rsidRPr="00820ED5">
        <w:rPr>
          <w:rFonts w:asciiTheme="majorHAnsi" w:hAnsiTheme="majorHAnsi" w:cstheme="majorHAnsi"/>
          <w:i/>
          <w:sz w:val="24"/>
          <w:szCs w:val="24"/>
          <w:lang w:val="ro-MD"/>
        </w:rPr>
        <w:t>În cadrul procedurilor de achiziții publice centralizate în sănătate au fost contractate medicamente</w:t>
      </w:r>
      <w:r w:rsidR="00741421" w:rsidRPr="00820ED5">
        <w:rPr>
          <w:rFonts w:asciiTheme="majorHAnsi" w:hAnsiTheme="majorHAnsi" w:cstheme="majorHAnsi"/>
          <w:i/>
          <w:sz w:val="24"/>
          <w:szCs w:val="24"/>
          <w:lang w:val="ro-MD"/>
        </w:rPr>
        <w:t xml:space="preserve"> </w:t>
      </w:r>
      <w:r w:rsidRPr="00820ED5">
        <w:rPr>
          <w:rFonts w:asciiTheme="majorHAnsi" w:hAnsiTheme="majorHAnsi" w:cstheme="majorHAnsi"/>
          <w:i/>
          <w:sz w:val="24"/>
          <w:szCs w:val="24"/>
          <w:lang w:val="ro-MD"/>
        </w:rPr>
        <w:t>neautorizate</w:t>
      </w:r>
      <w:r w:rsidR="0056191A">
        <w:rPr>
          <w:rFonts w:asciiTheme="majorHAnsi" w:hAnsiTheme="majorHAnsi" w:cstheme="majorHAnsi"/>
          <w:i/>
          <w:sz w:val="24"/>
          <w:szCs w:val="24"/>
          <w:lang w:val="ro-MD"/>
        </w:rPr>
        <w:t>,</w:t>
      </w:r>
      <w:r w:rsidRPr="00820ED5">
        <w:rPr>
          <w:rFonts w:asciiTheme="majorHAnsi" w:hAnsiTheme="majorHAnsi" w:cstheme="majorHAnsi"/>
          <w:i/>
          <w:sz w:val="24"/>
          <w:szCs w:val="24"/>
          <w:lang w:val="ro-MD"/>
        </w:rPr>
        <w:t xml:space="preserve"> destinate pentru </w:t>
      </w:r>
      <w:r w:rsidR="00075600" w:rsidRPr="00820ED5">
        <w:rPr>
          <w:rFonts w:asciiTheme="majorHAnsi" w:hAnsiTheme="majorHAnsi" w:cstheme="majorHAnsi"/>
          <w:i/>
          <w:sz w:val="24"/>
          <w:szCs w:val="24"/>
          <w:lang w:val="ro-MD"/>
        </w:rPr>
        <w:t>circa 60,0 mii de</w:t>
      </w:r>
      <w:r w:rsidRPr="00820ED5">
        <w:rPr>
          <w:rFonts w:asciiTheme="majorHAnsi" w:hAnsiTheme="majorHAnsi" w:cstheme="majorHAnsi"/>
          <w:i/>
          <w:sz w:val="24"/>
          <w:szCs w:val="24"/>
          <w:lang w:val="ro-MD"/>
        </w:rPr>
        <w:t xml:space="preserve"> pacienții din cadrul</w:t>
      </w:r>
      <w:r w:rsidR="00741421" w:rsidRPr="00820ED5">
        <w:rPr>
          <w:rFonts w:asciiTheme="majorHAnsi" w:hAnsiTheme="majorHAnsi" w:cstheme="majorHAnsi"/>
          <w:i/>
          <w:sz w:val="24"/>
          <w:szCs w:val="24"/>
          <w:lang w:val="ro-MD"/>
        </w:rPr>
        <w:t xml:space="preserve"> </w:t>
      </w:r>
      <w:r w:rsidRPr="00820ED5">
        <w:rPr>
          <w:rFonts w:asciiTheme="majorHAnsi" w:hAnsiTheme="majorHAnsi" w:cstheme="majorHAnsi"/>
          <w:i/>
          <w:sz w:val="24"/>
          <w:szCs w:val="24"/>
          <w:lang w:val="ro-MD"/>
        </w:rPr>
        <w:t xml:space="preserve">a </w:t>
      </w:r>
      <w:r w:rsidR="00741421" w:rsidRPr="00820ED5">
        <w:rPr>
          <w:rFonts w:asciiTheme="majorHAnsi" w:hAnsiTheme="majorHAnsi" w:cstheme="majorHAnsi"/>
          <w:i/>
          <w:sz w:val="24"/>
          <w:szCs w:val="24"/>
          <w:lang w:val="ro-MD"/>
        </w:rPr>
        <w:t>23 de Programe naționale</w:t>
      </w:r>
      <w:r w:rsidR="00AC5BFF">
        <w:rPr>
          <w:rFonts w:asciiTheme="majorHAnsi" w:hAnsiTheme="majorHAnsi" w:cstheme="majorHAnsi"/>
          <w:i/>
          <w:sz w:val="24"/>
          <w:szCs w:val="24"/>
          <w:lang w:val="ro-MD"/>
        </w:rPr>
        <w:t xml:space="preserve"> în sănătate. </w:t>
      </w:r>
      <w:r w:rsidR="00041A7F" w:rsidRPr="00820ED5">
        <w:rPr>
          <w:rFonts w:asciiTheme="majorHAnsi" w:hAnsiTheme="majorHAnsi" w:cstheme="majorHAnsi"/>
          <w:sz w:val="24"/>
          <w:szCs w:val="24"/>
          <w:lang w:val="ro-MD"/>
        </w:rPr>
        <w:t>S-a stabilit</w:t>
      </w:r>
      <w:r w:rsidR="00741421" w:rsidRPr="00820ED5">
        <w:rPr>
          <w:rFonts w:asciiTheme="majorHAnsi" w:hAnsiTheme="majorHAnsi" w:cstheme="majorHAnsi"/>
          <w:sz w:val="24"/>
          <w:szCs w:val="24"/>
          <w:lang w:val="ro-MD"/>
        </w:rPr>
        <w:t xml:space="preserve"> că </w:t>
      </w:r>
      <w:r w:rsidR="007D0445" w:rsidRPr="00820ED5">
        <w:rPr>
          <w:rFonts w:asciiTheme="majorHAnsi" w:hAnsiTheme="majorHAnsi" w:cstheme="majorHAnsi"/>
          <w:sz w:val="24"/>
          <w:szCs w:val="24"/>
          <w:lang w:val="ro-MD"/>
        </w:rPr>
        <w:t>28% din</w:t>
      </w:r>
      <w:r w:rsidR="00741421" w:rsidRPr="00820ED5">
        <w:rPr>
          <w:rFonts w:asciiTheme="majorHAnsi" w:hAnsiTheme="majorHAnsi" w:cstheme="majorHAnsi"/>
          <w:sz w:val="24"/>
          <w:szCs w:val="24"/>
          <w:lang w:val="ro-MD"/>
        </w:rPr>
        <w:t xml:space="preserve"> medicamente</w:t>
      </w:r>
      <w:r w:rsidR="002F2C79">
        <w:rPr>
          <w:rFonts w:asciiTheme="majorHAnsi" w:hAnsiTheme="majorHAnsi" w:cstheme="majorHAnsi"/>
          <w:sz w:val="24"/>
          <w:szCs w:val="24"/>
          <w:lang w:val="ro-MD"/>
        </w:rPr>
        <w:t>le</w:t>
      </w:r>
      <w:r w:rsidR="00741421" w:rsidRPr="00820ED5">
        <w:rPr>
          <w:rFonts w:asciiTheme="majorHAnsi" w:hAnsiTheme="majorHAnsi" w:cstheme="majorHAnsi"/>
          <w:sz w:val="24"/>
          <w:szCs w:val="24"/>
          <w:lang w:val="ro-MD"/>
        </w:rPr>
        <w:t xml:space="preserve"> </w:t>
      </w:r>
      <w:r w:rsidR="00041A7F" w:rsidRPr="00820ED5">
        <w:rPr>
          <w:rFonts w:asciiTheme="majorHAnsi" w:hAnsiTheme="majorHAnsi" w:cstheme="majorHAnsi"/>
          <w:sz w:val="24"/>
          <w:szCs w:val="24"/>
          <w:lang w:val="ro-MD"/>
        </w:rPr>
        <w:t>necesare serviciilor de sănătate</w:t>
      </w:r>
      <w:r w:rsidR="007D0445" w:rsidRPr="00820ED5">
        <w:rPr>
          <w:rFonts w:asciiTheme="majorHAnsi" w:hAnsiTheme="majorHAnsi" w:cstheme="majorHAnsi"/>
          <w:sz w:val="24"/>
          <w:szCs w:val="24"/>
          <w:lang w:val="ro-MD"/>
        </w:rPr>
        <w:t xml:space="preserve"> </w:t>
      </w:r>
      <w:r w:rsidR="00041A7F" w:rsidRPr="00820ED5">
        <w:rPr>
          <w:rFonts w:asciiTheme="majorHAnsi" w:hAnsiTheme="majorHAnsi" w:cstheme="majorHAnsi"/>
          <w:sz w:val="24"/>
          <w:szCs w:val="24"/>
          <w:lang w:val="ro-MD"/>
        </w:rPr>
        <w:t>au fost</w:t>
      </w:r>
      <w:r w:rsidR="002A3EAA" w:rsidRPr="00820ED5">
        <w:rPr>
          <w:rFonts w:asciiTheme="majorHAnsi" w:hAnsiTheme="majorHAnsi" w:cstheme="majorHAnsi"/>
          <w:sz w:val="24"/>
          <w:szCs w:val="24"/>
          <w:lang w:val="ro-MD"/>
        </w:rPr>
        <w:t xml:space="preserve"> neautorizate în Republica Moldova</w:t>
      </w:r>
      <w:r w:rsidR="00101E2B" w:rsidRPr="00085E77">
        <w:rPr>
          <w:rFonts w:asciiTheme="majorHAnsi" w:hAnsiTheme="majorHAnsi" w:cstheme="majorHAnsi"/>
          <w:sz w:val="24"/>
          <w:szCs w:val="24"/>
          <w:lang w:val="ro-MD"/>
        </w:rPr>
        <w:t xml:space="preserve">, </w:t>
      </w:r>
      <w:r w:rsidR="007D0445" w:rsidRPr="00085E77">
        <w:rPr>
          <w:rFonts w:asciiTheme="majorHAnsi" w:hAnsiTheme="majorHAnsi" w:cstheme="majorHAnsi"/>
          <w:sz w:val="24"/>
          <w:szCs w:val="24"/>
          <w:lang w:val="ro-MD"/>
        </w:rPr>
        <w:t>date prezentate în Anexa nr.</w:t>
      </w:r>
      <w:r w:rsidR="00085E77" w:rsidRPr="00085E77">
        <w:rPr>
          <w:rFonts w:asciiTheme="majorHAnsi" w:hAnsiTheme="majorHAnsi" w:cstheme="majorHAnsi"/>
          <w:sz w:val="24"/>
          <w:szCs w:val="24"/>
          <w:lang w:val="ro-MD"/>
        </w:rPr>
        <w:t>2</w:t>
      </w:r>
      <w:r w:rsidR="0056191A">
        <w:rPr>
          <w:rFonts w:asciiTheme="majorHAnsi" w:hAnsiTheme="majorHAnsi" w:cstheme="majorHAnsi"/>
          <w:sz w:val="24"/>
          <w:szCs w:val="24"/>
          <w:lang w:val="ro-MD"/>
        </w:rPr>
        <w:t xml:space="preserve"> la prezentul Raport de audit</w:t>
      </w:r>
      <w:r w:rsidR="007D0445" w:rsidRPr="00085E77">
        <w:rPr>
          <w:rFonts w:asciiTheme="majorHAnsi" w:hAnsiTheme="majorHAnsi" w:cstheme="majorHAnsi"/>
          <w:sz w:val="24"/>
          <w:szCs w:val="24"/>
          <w:lang w:val="ro-MD"/>
        </w:rPr>
        <w:t>.</w:t>
      </w:r>
    </w:p>
    <w:p w14:paraId="45490043" w14:textId="4D9691C2" w:rsidR="00DE269B" w:rsidRDefault="002A3EAA" w:rsidP="00C001BB">
      <w:pPr>
        <w:shd w:val="clear" w:color="auto" w:fill="FFFFFF"/>
        <w:spacing w:after="0"/>
        <w:ind w:left="28" w:firstLine="681"/>
        <w:jc w:val="both"/>
        <w:rPr>
          <w:rFonts w:asciiTheme="majorHAnsi" w:hAnsiTheme="majorHAnsi" w:cstheme="majorHAnsi"/>
          <w:sz w:val="24"/>
          <w:szCs w:val="24"/>
          <w:lang w:val="ro-MD"/>
        </w:rPr>
      </w:pPr>
      <w:r w:rsidRPr="00820ED5">
        <w:rPr>
          <w:rFonts w:asciiTheme="majorHAnsi" w:hAnsiTheme="majorHAnsi" w:cstheme="majorHAnsi"/>
          <w:sz w:val="24"/>
          <w:szCs w:val="24"/>
          <w:lang w:val="ro-MD"/>
        </w:rPr>
        <w:t xml:space="preserve">Evaluarea </w:t>
      </w:r>
      <w:r w:rsidR="00CF5CE5" w:rsidRPr="00820ED5">
        <w:rPr>
          <w:rFonts w:asciiTheme="majorHAnsi" w:hAnsiTheme="majorHAnsi" w:cstheme="majorHAnsi"/>
          <w:sz w:val="24"/>
          <w:szCs w:val="24"/>
          <w:lang w:val="ro-MD"/>
        </w:rPr>
        <w:t>procedurilor de achiziții publice</w:t>
      </w:r>
      <w:r w:rsidRPr="00820ED5">
        <w:rPr>
          <w:rFonts w:asciiTheme="majorHAnsi" w:hAnsiTheme="majorHAnsi" w:cstheme="majorHAnsi"/>
          <w:sz w:val="24"/>
          <w:szCs w:val="24"/>
          <w:lang w:val="ro-MD"/>
        </w:rPr>
        <w:t xml:space="preserve"> centralizate </w:t>
      </w:r>
      <w:r w:rsidR="00741421" w:rsidRPr="00820ED5">
        <w:rPr>
          <w:rFonts w:asciiTheme="majorHAnsi" w:hAnsiTheme="majorHAnsi" w:cstheme="majorHAnsi"/>
          <w:sz w:val="24"/>
          <w:szCs w:val="24"/>
          <w:lang w:val="ro-MD"/>
        </w:rPr>
        <w:t>în cadrul a trei Programe naționale</w:t>
      </w:r>
      <w:r w:rsidRPr="00820ED5">
        <w:rPr>
          <w:rFonts w:asciiTheme="majorHAnsi" w:hAnsiTheme="majorHAnsi" w:cstheme="majorHAnsi"/>
          <w:sz w:val="24"/>
          <w:szCs w:val="24"/>
          <w:lang w:val="ro-MD"/>
        </w:rPr>
        <w:t xml:space="preserve"> în sănătate</w:t>
      </w:r>
      <w:r w:rsidR="0056191A">
        <w:rPr>
          <w:rFonts w:asciiTheme="majorHAnsi" w:hAnsiTheme="majorHAnsi" w:cstheme="majorHAnsi"/>
          <w:sz w:val="24"/>
          <w:szCs w:val="24"/>
          <w:lang w:val="ro-MD"/>
        </w:rPr>
        <w:t>,</w:t>
      </w:r>
      <w:r w:rsidR="00820ED5">
        <w:rPr>
          <w:rFonts w:asciiTheme="majorHAnsi" w:hAnsiTheme="majorHAnsi" w:cstheme="majorHAnsi"/>
          <w:sz w:val="24"/>
          <w:szCs w:val="24"/>
          <w:lang w:val="ro-MD"/>
        </w:rPr>
        <w:t xml:space="preserve"> </w:t>
      </w:r>
      <w:r w:rsidR="00CF5CE5" w:rsidRPr="00820ED5">
        <w:rPr>
          <w:rFonts w:asciiTheme="majorHAnsi" w:hAnsiTheme="majorHAnsi" w:cstheme="majorHAnsi"/>
          <w:b/>
          <w:i/>
          <w:sz w:val="24"/>
          <w:szCs w:val="24"/>
          <w:lang w:val="ro-MD"/>
        </w:rPr>
        <w:t>Programul Național de Control a</w:t>
      </w:r>
      <w:r w:rsidR="0056191A">
        <w:rPr>
          <w:rFonts w:asciiTheme="majorHAnsi" w:hAnsiTheme="majorHAnsi" w:cstheme="majorHAnsi"/>
          <w:b/>
          <w:i/>
          <w:sz w:val="24"/>
          <w:szCs w:val="24"/>
          <w:lang w:val="ro-MD"/>
        </w:rPr>
        <w:t>l</w:t>
      </w:r>
      <w:r w:rsidR="00CF5CE5" w:rsidRPr="00820ED5">
        <w:rPr>
          <w:rFonts w:asciiTheme="majorHAnsi" w:hAnsiTheme="majorHAnsi" w:cstheme="majorHAnsi"/>
          <w:b/>
          <w:i/>
          <w:sz w:val="24"/>
          <w:szCs w:val="24"/>
          <w:lang w:val="ro-MD"/>
        </w:rPr>
        <w:t xml:space="preserve"> Cancerului, Programul Național de prevenire și control al infecției HIV/SIDA, Programul</w:t>
      </w:r>
      <w:r w:rsidR="00CF5CE5" w:rsidRPr="0098361F">
        <w:rPr>
          <w:rFonts w:asciiTheme="majorHAnsi" w:hAnsiTheme="majorHAnsi" w:cstheme="majorHAnsi"/>
          <w:b/>
          <w:i/>
          <w:sz w:val="24"/>
          <w:lang w:val="ro-MD"/>
        </w:rPr>
        <w:t xml:space="preserve"> Național </w:t>
      </w:r>
      <w:r w:rsidR="001B6C0E">
        <w:rPr>
          <w:rFonts w:asciiTheme="majorHAnsi" w:hAnsiTheme="majorHAnsi" w:cstheme="majorHAnsi"/>
          <w:b/>
          <w:i/>
          <w:sz w:val="24"/>
          <w:lang w:val="ro-MD"/>
        </w:rPr>
        <w:t xml:space="preserve">„Combaterea maladiilor </w:t>
      </w:r>
      <w:r w:rsidR="00CF5CE5" w:rsidRPr="0098361F">
        <w:rPr>
          <w:rFonts w:asciiTheme="majorHAnsi" w:hAnsiTheme="majorHAnsi" w:cstheme="majorHAnsi"/>
          <w:b/>
          <w:i/>
          <w:sz w:val="24"/>
          <w:lang w:val="ro-MD"/>
        </w:rPr>
        <w:t>rare</w:t>
      </w:r>
      <w:r w:rsidR="001B6C0E">
        <w:rPr>
          <w:rFonts w:asciiTheme="majorHAnsi" w:hAnsiTheme="majorHAnsi" w:cstheme="majorHAnsi"/>
          <w:b/>
          <w:i/>
          <w:sz w:val="24"/>
          <w:lang w:val="ro-MD"/>
        </w:rPr>
        <w:t>”</w:t>
      </w:r>
      <w:r w:rsidR="00CF5CE5" w:rsidRPr="0098361F">
        <w:rPr>
          <w:rFonts w:asciiTheme="majorHAnsi" w:hAnsiTheme="majorHAnsi" w:cstheme="majorHAnsi"/>
          <w:b/>
          <w:i/>
          <w:sz w:val="24"/>
          <w:lang w:val="ro-MD"/>
        </w:rPr>
        <w:t xml:space="preserve"> – boala Wilson</w:t>
      </w:r>
      <w:r w:rsidR="0056191A">
        <w:rPr>
          <w:rFonts w:asciiTheme="majorHAnsi" w:hAnsiTheme="majorHAnsi" w:cstheme="majorHAnsi"/>
          <w:b/>
          <w:i/>
          <w:sz w:val="24"/>
          <w:lang w:val="ro-MD"/>
        </w:rPr>
        <w:t>-</w:t>
      </w:r>
      <w:r w:rsidR="00CF5CE5" w:rsidRPr="0098361F">
        <w:rPr>
          <w:rFonts w:asciiTheme="majorHAnsi" w:hAnsiTheme="majorHAnsi" w:cstheme="majorHAnsi"/>
          <w:b/>
          <w:i/>
          <w:sz w:val="24"/>
          <w:lang w:val="ro-MD"/>
        </w:rPr>
        <w:t>Konovalov</w:t>
      </w:r>
      <w:r w:rsidR="00741421" w:rsidRPr="00101E2B">
        <w:rPr>
          <w:rFonts w:asciiTheme="majorHAnsi" w:hAnsiTheme="majorHAnsi" w:cstheme="majorHAnsi"/>
          <w:sz w:val="24"/>
          <w:szCs w:val="24"/>
          <w:lang w:val="ro-MD"/>
        </w:rPr>
        <w:t xml:space="preserve">, </w:t>
      </w:r>
      <w:r>
        <w:rPr>
          <w:rFonts w:asciiTheme="majorHAnsi" w:hAnsiTheme="majorHAnsi" w:cstheme="majorHAnsi"/>
          <w:sz w:val="24"/>
          <w:szCs w:val="24"/>
          <w:lang w:val="ro-MD"/>
        </w:rPr>
        <w:t>a stabilit</w:t>
      </w:r>
      <w:r w:rsidR="00741421" w:rsidRPr="00101E2B">
        <w:rPr>
          <w:rFonts w:asciiTheme="majorHAnsi" w:hAnsiTheme="majorHAnsi" w:cstheme="majorHAnsi"/>
          <w:sz w:val="24"/>
          <w:szCs w:val="24"/>
          <w:lang w:val="ro-MD"/>
        </w:rPr>
        <w:t xml:space="preserve"> că au fost contractate 16 </w:t>
      </w:r>
      <w:r>
        <w:rPr>
          <w:rFonts w:asciiTheme="majorHAnsi" w:hAnsiTheme="majorHAnsi" w:cstheme="majorHAnsi"/>
          <w:sz w:val="24"/>
          <w:szCs w:val="24"/>
          <w:lang w:val="ro-MD"/>
        </w:rPr>
        <w:t>tipuri de medicamente autorizate (9,7 mil.</w:t>
      </w:r>
      <w:r w:rsidR="00741421" w:rsidRPr="00101E2B">
        <w:rPr>
          <w:rFonts w:asciiTheme="majorHAnsi" w:hAnsiTheme="majorHAnsi" w:cstheme="majorHAnsi"/>
          <w:sz w:val="24"/>
          <w:szCs w:val="24"/>
          <w:lang w:val="ro-MD"/>
        </w:rPr>
        <w:t>lei</w:t>
      </w:r>
      <w:r>
        <w:rPr>
          <w:rFonts w:asciiTheme="majorHAnsi" w:hAnsiTheme="majorHAnsi" w:cstheme="majorHAnsi"/>
          <w:sz w:val="24"/>
          <w:szCs w:val="24"/>
          <w:lang w:val="ro-MD"/>
        </w:rPr>
        <w:t>)</w:t>
      </w:r>
      <w:r w:rsidR="00741421" w:rsidRPr="00101E2B">
        <w:rPr>
          <w:rFonts w:asciiTheme="majorHAnsi" w:hAnsiTheme="majorHAnsi" w:cstheme="majorHAnsi"/>
          <w:sz w:val="24"/>
          <w:szCs w:val="24"/>
          <w:lang w:val="ro-MD"/>
        </w:rPr>
        <w:t xml:space="preserve">, </w:t>
      </w:r>
      <w:r w:rsidRPr="00101E2B">
        <w:rPr>
          <w:rFonts w:asciiTheme="majorHAnsi" w:hAnsiTheme="majorHAnsi" w:cstheme="majorHAnsi"/>
          <w:sz w:val="24"/>
          <w:szCs w:val="24"/>
          <w:lang w:val="ro-MD"/>
        </w:rPr>
        <w:t xml:space="preserve">alte 27 </w:t>
      </w:r>
      <w:r>
        <w:rPr>
          <w:rFonts w:asciiTheme="majorHAnsi" w:hAnsiTheme="majorHAnsi" w:cstheme="majorHAnsi"/>
          <w:sz w:val="24"/>
          <w:szCs w:val="24"/>
          <w:lang w:val="ro-MD"/>
        </w:rPr>
        <w:t>tipuri</w:t>
      </w:r>
      <w:r w:rsidRPr="00101E2B">
        <w:rPr>
          <w:rFonts w:asciiTheme="majorHAnsi" w:hAnsiTheme="majorHAnsi" w:cstheme="majorHAnsi"/>
          <w:sz w:val="24"/>
          <w:szCs w:val="24"/>
          <w:lang w:val="ro-MD"/>
        </w:rPr>
        <w:t xml:space="preserve"> de medicamente contractate </w:t>
      </w:r>
      <w:r>
        <w:rPr>
          <w:rFonts w:asciiTheme="majorHAnsi" w:hAnsiTheme="majorHAnsi" w:cstheme="majorHAnsi"/>
          <w:sz w:val="24"/>
          <w:szCs w:val="24"/>
          <w:lang w:val="ro-MD"/>
        </w:rPr>
        <w:t>(</w:t>
      </w:r>
      <w:r w:rsidR="005747CB">
        <w:rPr>
          <w:rFonts w:asciiTheme="majorHAnsi" w:hAnsiTheme="majorHAnsi" w:cstheme="majorHAnsi"/>
          <w:sz w:val="24"/>
          <w:szCs w:val="24"/>
          <w:lang w:val="ro-MD"/>
        </w:rPr>
        <w:t xml:space="preserve">17,7 </w:t>
      </w:r>
      <w:r>
        <w:rPr>
          <w:rFonts w:asciiTheme="majorHAnsi" w:hAnsiTheme="majorHAnsi" w:cstheme="majorHAnsi"/>
          <w:sz w:val="24"/>
          <w:szCs w:val="24"/>
          <w:lang w:val="ro-MD"/>
        </w:rPr>
        <w:t>mil.</w:t>
      </w:r>
      <w:r w:rsidRPr="00101E2B">
        <w:rPr>
          <w:rFonts w:asciiTheme="majorHAnsi" w:hAnsiTheme="majorHAnsi" w:cstheme="majorHAnsi"/>
          <w:sz w:val="24"/>
          <w:szCs w:val="24"/>
          <w:lang w:val="ro-MD"/>
        </w:rPr>
        <w:t>lei</w:t>
      </w:r>
      <w:r>
        <w:rPr>
          <w:rFonts w:asciiTheme="majorHAnsi" w:hAnsiTheme="majorHAnsi" w:cstheme="majorHAnsi"/>
          <w:sz w:val="24"/>
          <w:szCs w:val="24"/>
          <w:lang w:val="ro-MD"/>
        </w:rPr>
        <w:t>)</w:t>
      </w:r>
      <w:r w:rsidRPr="00101E2B">
        <w:rPr>
          <w:rFonts w:asciiTheme="majorHAnsi" w:hAnsiTheme="majorHAnsi" w:cstheme="majorHAnsi"/>
          <w:sz w:val="24"/>
          <w:szCs w:val="24"/>
          <w:lang w:val="ro-MD"/>
        </w:rPr>
        <w:t xml:space="preserve"> </w:t>
      </w:r>
      <w:r>
        <w:rPr>
          <w:rFonts w:asciiTheme="majorHAnsi" w:hAnsiTheme="majorHAnsi" w:cstheme="majorHAnsi"/>
          <w:sz w:val="24"/>
          <w:szCs w:val="24"/>
          <w:lang w:val="ro-MD"/>
        </w:rPr>
        <w:t>fiind</w:t>
      </w:r>
      <w:r w:rsidRPr="00101E2B">
        <w:rPr>
          <w:rFonts w:asciiTheme="majorHAnsi" w:hAnsiTheme="majorHAnsi" w:cstheme="majorHAnsi"/>
          <w:sz w:val="24"/>
          <w:szCs w:val="24"/>
          <w:lang w:val="ro-MD"/>
        </w:rPr>
        <w:t xml:space="preserve"> neautorizate</w:t>
      </w:r>
      <w:r>
        <w:rPr>
          <w:rFonts w:asciiTheme="majorHAnsi" w:hAnsiTheme="majorHAnsi" w:cstheme="majorHAnsi"/>
          <w:sz w:val="24"/>
          <w:szCs w:val="24"/>
          <w:lang w:val="ro-MD"/>
        </w:rPr>
        <w:t xml:space="preserve">. Totodată, </w:t>
      </w:r>
      <w:r w:rsidR="00741421" w:rsidRPr="00101E2B">
        <w:rPr>
          <w:rFonts w:asciiTheme="majorHAnsi" w:hAnsiTheme="majorHAnsi" w:cstheme="majorHAnsi"/>
          <w:sz w:val="24"/>
          <w:szCs w:val="24"/>
          <w:lang w:val="ro-MD"/>
        </w:rPr>
        <w:t xml:space="preserve">pentru 2 </w:t>
      </w:r>
      <w:r w:rsidR="005747CB">
        <w:rPr>
          <w:rFonts w:asciiTheme="majorHAnsi" w:hAnsiTheme="majorHAnsi" w:cstheme="majorHAnsi"/>
          <w:sz w:val="24"/>
          <w:szCs w:val="24"/>
          <w:lang w:val="ro-MD"/>
        </w:rPr>
        <w:t xml:space="preserve">tipuri de medicamente (2,7 </w:t>
      </w:r>
      <w:r>
        <w:rPr>
          <w:rFonts w:asciiTheme="majorHAnsi" w:hAnsiTheme="majorHAnsi" w:cstheme="majorHAnsi"/>
          <w:sz w:val="24"/>
          <w:szCs w:val="24"/>
          <w:lang w:val="ro-MD"/>
        </w:rPr>
        <w:t>mil.</w:t>
      </w:r>
      <w:r w:rsidR="00741421" w:rsidRPr="00101E2B">
        <w:rPr>
          <w:rFonts w:asciiTheme="majorHAnsi" w:hAnsiTheme="majorHAnsi" w:cstheme="majorHAnsi"/>
          <w:sz w:val="24"/>
          <w:szCs w:val="24"/>
          <w:lang w:val="ro-MD"/>
        </w:rPr>
        <w:t>lei</w:t>
      </w:r>
      <w:r>
        <w:rPr>
          <w:rFonts w:asciiTheme="majorHAnsi" w:hAnsiTheme="majorHAnsi" w:cstheme="majorHAnsi"/>
          <w:sz w:val="24"/>
          <w:szCs w:val="24"/>
          <w:lang w:val="ro-MD"/>
        </w:rPr>
        <w:t>)</w:t>
      </w:r>
      <w:r w:rsidR="0056191A">
        <w:rPr>
          <w:rFonts w:asciiTheme="majorHAnsi" w:hAnsiTheme="majorHAnsi" w:cstheme="majorHAnsi"/>
          <w:sz w:val="24"/>
          <w:szCs w:val="24"/>
          <w:lang w:val="ro-MD"/>
        </w:rPr>
        <w:t>,</w:t>
      </w:r>
      <w:r w:rsidR="00741421" w:rsidRPr="00101E2B">
        <w:rPr>
          <w:rFonts w:asciiTheme="majorHAnsi" w:hAnsiTheme="majorHAnsi" w:cstheme="majorHAnsi"/>
          <w:sz w:val="24"/>
          <w:szCs w:val="24"/>
          <w:lang w:val="ro-MD"/>
        </w:rPr>
        <w:t xml:space="preserve"> </w:t>
      </w:r>
      <w:r w:rsidR="0098361F">
        <w:rPr>
          <w:rFonts w:asciiTheme="majorHAnsi" w:hAnsiTheme="majorHAnsi" w:cstheme="majorHAnsi"/>
          <w:sz w:val="24"/>
          <w:szCs w:val="24"/>
          <w:lang w:val="ro-MD"/>
        </w:rPr>
        <w:t>certificatul de înregistrare a medicamentului</w:t>
      </w:r>
      <w:r w:rsidR="00741421" w:rsidRPr="00101E2B">
        <w:rPr>
          <w:rFonts w:asciiTheme="majorHAnsi" w:hAnsiTheme="majorHAnsi" w:cstheme="majorHAnsi"/>
          <w:sz w:val="24"/>
          <w:szCs w:val="24"/>
          <w:lang w:val="ro-MD"/>
        </w:rPr>
        <w:t xml:space="preserve"> a expirat pe parcursul executării contractului, din care </w:t>
      </w:r>
      <w:r w:rsidR="0098361F">
        <w:rPr>
          <w:rFonts w:asciiTheme="majorHAnsi" w:hAnsiTheme="majorHAnsi" w:cstheme="majorHAnsi"/>
          <w:sz w:val="24"/>
          <w:szCs w:val="24"/>
          <w:lang w:val="ro-MD"/>
        </w:rPr>
        <w:t>doar</w:t>
      </w:r>
      <w:r w:rsidR="00741421" w:rsidRPr="00101E2B">
        <w:rPr>
          <w:rFonts w:asciiTheme="majorHAnsi" w:hAnsiTheme="majorHAnsi" w:cstheme="majorHAnsi"/>
          <w:sz w:val="24"/>
          <w:szCs w:val="24"/>
          <w:lang w:val="ro-MD"/>
        </w:rPr>
        <w:t xml:space="preserve"> un medicament a fos</w:t>
      </w:r>
      <w:r w:rsidR="0098361F">
        <w:rPr>
          <w:rFonts w:asciiTheme="majorHAnsi" w:hAnsiTheme="majorHAnsi" w:cstheme="majorHAnsi"/>
          <w:sz w:val="24"/>
          <w:szCs w:val="24"/>
          <w:lang w:val="ro-MD"/>
        </w:rPr>
        <w:t>t reautorizat în anul 2022, informații reflectate în tabelul ce urmează:</w:t>
      </w:r>
    </w:p>
    <w:p w14:paraId="2462A36F" w14:textId="77777777" w:rsidR="00C32228" w:rsidRPr="00001E01" w:rsidRDefault="00C32228" w:rsidP="00C001BB">
      <w:pPr>
        <w:shd w:val="clear" w:color="auto" w:fill="FFFFFF"/>
        <w:spacing w:after="0"/>
        <w:ind w:left="28" w:firstLine="681"/>
        <w:jc w:val="both"/>
        <w:rPr>
          <w:rFonts w:asciiTheme="majorHAnsi" w:hAnsiTheme="majorHAnsi" w:cstheme="majorHAnsi"/>
          <w:sz w:val="24"/>
          <w:szCs w:val="24"/>
          <w:lang w:val="ro-MD"/>
        </w:rPr>
      </w:pPr>
    </w:p>
    <w:p w14:paraId="1C9BE89A" w14:textId="5572C99C" w:rsidR="00700313" w:rsidRPr="0098361F" w:rsidRDefault="0098361F" w:rsidP="0098361F">
      <w:pPr>
        <w:spacing w:after="0"/>
        <w:ind w:left="28"/>
        <w:jc w:val="right"/>
        <w:rPr>
          <w:rFonts w:asciiTheme="majorHAnsi" w:hAnsiTheme="majorHAnsi" w:cstheme="majorHAnsi"/>
          <w:b/>
          <w:lang w:val="en-US"/>
        </w:rPr>
      </w:pPr>
      <w:r w:rsidRPr="0041093B">
        <w:rPr>
          <w:rFonts w:asciiTheme="majorHAnsi" w:hAnsiTheme="majorHAnsi" w:cstheme="majorHAnsi"/>
          <w:b/>
          <w:lang w:val="ro-MD"/>
        </w:rPr>
        <w:t>Tabelul nr</w:t>
      </w:r>
      <w:r w:rsidR="00DC5EC3">
        <w:rPr>
          <w:rFonts w:asciiTheme="majorHAnsi" w:hAnsiTheme="majorHAnsi" w:cstheme="majorHAnsi"/>
          <w:b/>
          <w:lang w:val="en-US"/>
        </w:rPr>
        <w:t>.5</w:t>
      </w:r>
      <w:r>
        <w:rPr>
          <w:rFonts w:asciiTheme="majorHAnsi" w:hAnsiTheme="majorHAnsi" w:cstheme="majorHAnsi"/>
          <w:b/>
          <w:lang w:val="en-US"/>
        </w:rPr>
        <w:t xml:space="preserve"> </w:t>
      </w:r>
    </w:p>
    <w:tbl>
      <w:tblPr>
        <w:tblStyle w:val="-1"/>
        <w:tblW w:w="0" w:type="auto"/>
        <w:tblLook w:val="04A0" w:firstRow="1" w:lastRow="0" w:firstColumn="1" w:lastColumn="0" w:noHBand="0" w:noVBand="1"/>
      </w:tblPr>
      <w:tblGrid>
        <w:gridCol w:w="2405"/>
        <w:gridCol w:w="2500"/>
        <w:gridCol w:w="1327"/>
        <w:gridCol w:w="1573"/>
        <w:gridCol w:w="1545"/>
      </w:tblGrid>
      <w:tr w:rsidR="00D833B5" w:rsidRPr="00F2778C" w14:paraId="70407217" w14:textId="77777777" w:rsidTr="00D833B5">
        <w:trPr>
          <w:cnfStyle w:val="100000000000" w:firstRow="1" w:lastRow="0" w:firstColumn="0" w:lastColumn="0" w:oddVBand="0" w:evenVBand="0" w:oddHBand="0"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2405" w:type="dxa"/>
          </w:tcPr>
          <w:p w14:paraId="243722C1" w14:textId="77777777" w:rsidR="00D833B5" w:rsidRPr="00D833B5" w:rsidRDefault="00D833B5" w:rsidP="00D833B5">
            <w:pPr>
              <w:spacing w:after="0" w:line="240" w:lineRule="auto"/>
              <w:jc w:val="center"/>
              <w:rPr>
                <w:rFonts w:asciiTheme="majorHAnsi" w:hAnsiTheme="majorHAnsi" w:cstheme="majorHAnsi"/>
                <w:b w:val="0"/>
                <w:sz w:val="20"/>
                <w:szCs w:val="20"/>
                <w:lang w:val="ro-MD"/>
              </w:rPr>
            </w:pPr>
            <w:r w:rsidRPr="00D833B5">
              <w:rPr>
                <w:rFonts w:asciiTheme="majorHAnsi" w:hAnsiTheme="majorHAnsi" w:cstheme="majorHAnsi"/>
                <w:sz w:val="20"/>
                <w:szCs w:val="20"/>
                <w:lang w:val="ro-MD"/>
              </w:rPr>
              <w:t>Denumirea Programului Național</w:t>
            </w:r>
          </w:p>
        </w:tc>
        <w:tc>
          <w:tcPr>
            <w:tcW w:w="2500" w:type="dxa"/>
          </w:tcPr>
          <w:p w14:paraId="723D128A" w14:textId="77777777" w:rsidR="00D833B5" w:rsidRDefault="00D833B5" w:rsidP="00D833B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D833B5">
              <w:rPr>
                <w:rFonts w:asciiTheme="majorHAnsi" w:hAnsiTheme="majorHAnsi" w:cstheme="majorHAnsi"/>
                <w:sz w:val="20"/>
                <w:szCs w:val="20"/>
                <w:lang w:val="ro-MD"/>
              </w:rPr>
              <w:t>Evaluările auditului</w:t>
            </w:r>
            <w:r>
              <w:rPr>
                <w:rFonts w:asciiTheme="majorHAnsi" w:hAnsiTheme="majorHAnsi" w:cstheme="majorHAnsi"/>
                <w:sz w:val="20"/>
                <w:szCs w:val="20"/>
                <w:lang w:val="ro-MD"/>
              </w:rPr>
              <w:t xml:space="preserve"> privind statutul medicamentului</w:t>
            </w:r>
          </w:p>
          <w:p w14:paraId="2BFD1C77" w14:textId="77777777" w:rsidR="00D833B5" w:rsidRPr="00D833B5" w:rsidRDefault="00D833B5" w:rsidP="00D833B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0"/>
                <w:szCs w:val="20"/>
                <w:lang w:val="ro-MD"/>
              </w:rPr>
            </w:pPr>
            <w:r>
              <w:rPr>
                <w:rFonts w:asciiTheme="majorHAnsi" w:hAnsiTheme="majorHAnsi" w:cstheme="majorHAnsi"/>
                <w:sz w:val="20"/>
                <w:szCs w:val="20"/>
                <w:lang w:val="ro-MD"/>
              </w:rPr>
              <w:t>(autorizat/neautorizat)</w:t>
            </w:r>
          </w:p>
        </w:tc>
        <w:tc>
          <w:tcPr>
            <w:tcW w:w="1327" w:type="dxa"/>
          </w:tcPr>
          <w:p w14:paraId="2839BD1A" w14:textId="77777777" w:rsidR="00D833B5" w:rsidRDefault="00D833B5" w:rsidP="00D833B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Pr>
                <w:rFonts w:asciiTheme="majorHAnsi" w:hAnsiTheme="majorHAnsi" w:cstheme="majorHAnsi"/>
                <w:sz w:val="20"/>
                <w:szCs w:val="20"/>
                <w:lang w:val="ro-MD"/>
              </w:rPr>
              <w:t>Tipul</w:t>
            </w:r>
            <w:r w:rsidRPr="00D833B5">
              <w:rPr>
                <w:rFonts w:asciiTheme="majorHAnsi" w:hAnsiTheme="majorHAnsi" w:cstheme="majorHAnsi"/>
                <w:sz w:val="20"/>
                <w:szCs w:val="20"/>
                <w:lang w:val="ro-MD"/>
              </w:rPr>
              <w:t xml:space="preserve"> de medicamente</w:t>
            </w:r>
          </w:p>
          <w:p w14:paraId="4A1846F1" w14:textId="77777777" w:rsidR="00D833B5" w:rsidRPr="00D833B5" w:rsidRDefault="00D833B5" w:rsidP="00D833B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0"/>
                <w:szCs w:val="20"/>
                <w:lang w:val="ro-MD"/>
              </w:rPr>
            </w:pPr>
            <w:r>
              <w:rPr>
                <w:rFonts w:asciiTheme="majorHAnsi" w:hAnsiTheme="majorHAnsi" w:cstheme="majorHAnsi"/>
                <w:sz w:val="20"/>
                <w:szCs w:val="20"/>
                <w:lang w:val="ro-MD"/>
              </w:rPr>
              <w:t>contractate</w:t>
            </w:r>
          </w:p>
        </w:tc>
        <w:tc>
          <w:tcPr>
            <w:tcW w:w="1573" w:type="dxa"/>
          </w:tcPr>
          <w:p w14:paraId="206663BE" w14:textId="6520D7F5" w:rsidR="00D833B5" w:rsidRPr="00D833B5" w:rsidRDefault="00D833B5" w:rsidP="0056191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0"/>
                <w:szCs w:val="20"/>
                <w:lang w:val="ro-MD"/>
              </w:rPr>
            </w:pPr>
            <w:r w:rsidRPr="00D833B5">
              <w:rPr>
                <w:rFonts w:asciiTheme="majorHAnsi" w:hAnsiTheme="majorHAnsi" w:cstheme="majorHAnsi"/>
                <w:sz w:val="20"/>
                <w:szCs w:val="20"/>
                <w:lang w:val="ro-MD"/>
              </w:rPr>
              <w:t>Valoarea medicamentelor contractate</w:t>
            </w:r>
            <w:r>
              <w:rPr>
                <w:rFonts w:asciiTheme="majorHAnsi" w:hAnsiTheme="majorHAnsi" w:cstheme="majorHAnsi"/>
                <w:sz w:val="20"/>
                <w:szCs w:val="20"/>
                <w:lang w:val="ro-MD"/>
              </w:rPr>
              <w:t xml:space="preserve"> </w:t>
            </w:r>
            <w:r w:rsidR="005565A5">
              <w:rPr>
                <w:rFonts w:asciiTheme="majorHAnsi" w:hAnsiTheme="majorHAnsi" w:cstheme="majorHAnsi"/>
                <w:sz w:val="20"/>
                <w:szCs w:val="20"/>
                <w:lang w:val="ro-MD"/>
              </w:rPr>
              <w:t>(</w:t>
            </w:r>
            <w:r>
              <w:rPr>
                <w:rFonts w:asciiTheme="majorHAnsi" w:hAnsiTheme="majorHAnsi" w:cstheme="majorHAnsi"/>
                <w:sz w:val="20"/>
                <w:szCs w:val="20"/>
                <w:lang w:val="ro-MD"/>
              </w:rPr>
              <w:t>mil.lei</w:t>
            </w:r>
            <w:r w:rsidR="005565A5">
              <w:rPr>
                <w:rFonts w:asciiTheme="majorHAnsi" w:hAnsiTheme="majorHAnsi" w:cstheme="majorHAnsi"/>
                <w:sz w:val="20"/>
                <w:szCs w:val="20"/>
                <w:lang w:val="ro-MD"/>
              </w:rPr>
              <w:t>)</w:t>
            </w:r>
          </w:p>
        </w:tc>
        <w:tc>
          <w:tcPr>
            <w:tcW w:w="1545" w:type="dxa"/>
          </w:tcPr>
          <w:p w14:paraId="130D41D9" w14:textId="5DABBFA4" w:rsidR="00D833B5" w:rsidRDefault="00D833B5" w:rsidP="00D833B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D833B5">
              <w:rPr>
                <w:rFonts w:asciiTheme="majorHAnsi" w:hAnsiTheme="majorHAnsi" w:cstheme="majorHAnsi"/>
                <w:sz w:val="20"/>
                <w:szCs w:val="20"/>
                <w:lang w:val="ro-MD"/>
              </w:rPr>
              <w:t>Valoarea medicamentelor livrate</w:t>
            </w:r>
            <w:r>
              <w:rPr>
                <w:rFonts w:asciiTheme="majorHAnsi" w:hAnsiTheme="majorHAnsi" w:cstheme="majorHAnsi"/>
                <w:sz w:val="20"/>
                <w:szCs w:val="20"/>
                <w:lang w:val="ro-MD"/>
              </w:rPr>
              <w:t xml:space="preserve"> </w:t>
            </w:r>
          </w:p>
          <w:p w14:paraId="7EA3E2CB" w14:textId="77777777" w:rsidR="00D833B5" w:rsidRPr="00D833B5" w:rsidRDefault="005565A5" w:rsidP="00D833B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0"/>
                <w:szCs w:val="20"/>
                <w:lang w:val="ro-MD"/>
              </w:rPr>
            </w:pPr>
            <w:r>
              <w:rPr>
                <w:rFonts w:asciiTheme="majorHAnsi" w:hAnsiTheme="majorHAnsi" w:cstheme="majorHAnsi"/>
                <w:sz w:val="20"/>
                <w:szCs w:val="20"/>
                <w:lang w:val="ro-MD"/>
              </w:rPr>
              <w:t>(</w:t>
            </w:r>
            <w:r w:rsidR="00D833B5">
              <w:rPr>
                <w:rFonts w:asciiTheme="majorHAnsi" w:hAnsiTheme="majorHAnsi" w:cstheme="majorHAnsi"/>
                <w:sz w:val="20"/>
                <w:szCs w:val="20"/>
                <w:lang w:val="ro-MD"/>
              </w:rPr>
              <w:t>mil.lei</w:t>
            </w:r>
            <w:r>
              <w:rPr>
                <w:rFonts w:asciiTheme="majorHAnsi" w:hAnsiTheme="majorHAnsi" w:cstheme="majorHAnsi"/>
                <w:sz w:val="20"/>
                <w:szCs w:val="20"/>
                <w:lang w:val="ro-MD"/>
              </w:rPr>
              <w:t>)</w:t>
            </w:r>
          </w:p>
        </w:tc>
      </w:tr>
      <w:tr w:rsidR="00D833B5" w:rsidRPr="00D833B5" w14:paraId="7C73516D" w14:textId="77777777" w:rsidTr="00261752">
        <w:trPr>
          <w:trHeight w:val="82"/>
        </w:trPr>
        <w:tc>
          <w:tcPr>
            <w:cnfStyle w:val="001000000000" w:firstRow="0" w:lastRow="0" w:firstColumn="1" w:lastColumn="0" w:oddVBand="0" w:evenVBand="0" w:oddHBand="0" w:evenHBand="0" w:firstRowFirstColumn="0" w:firstRowLastColumn="0" w:lastRowFirstColumn="0" w:lastRowLastColumn="0"/>
            <w:tcW w:w="2405" w:type="dxa"/>
            <w:vMerge w:val="restart"/>
          </w:tcPr>
          <w:p w14:paraId="7365CF5E" w14:textId="77777777" w:rsidR="00D833B5" w:rsidRPr="00D833B5" w:rsidRDefault="00700313" w:rsidP="00700313">
            <w:pPr>
              <w:spacing w:after="0" w:line="240" w:lineRule="auto"/>
              <w:rPr>
                <w:rFonts w:asciiTheme="majorHAnsi" w:hAnsiTheme="majorHAnsi" w:cstheme="majorHAnsi"/>
                <w:sz w:val="20"/>
                <w:szCs w:val="20"/>
                <w:lang w:val="ro-MD"/>
              </w:rPr>
            </w:pPr>
            <w:r w:rsidRPr="00D833B5">
              <w:rPr>
                <w:rFonts w:asciiTheme="majorHAnsi" w:hAnsiTheme="majorHAnsi" w:cstheme="majorHAnsi"/>
                <w:sz w:val="20"/>
                <w:szCs w:val="20"/>
                <w:lang w:val="ro-MD"/>
              </w:rPr>
              <w:t xml:space="preserve">Programul Național de </w:t>
            </w:r>
            <w:r>
              <w:rPr>
                <w:rFonts w:asciiTheme="majorHAnsi" w:hAnsiTheme="majorHAnsi" w:cstheme="majorHAnsi"/>
                <w:sz w:val="20"/>
                <w:szCs w:val="20"/>
                <w:lang w:val="ro-MD"/>
              </w:rPr>
              <w:t xml:space="preserve">control al </w:t>
            </w:r>
            <w:r w:rsidR="00D833B5" w:rsidRPr="00D833B5">
              <w:rPr>
                <w:rFonts w:asciiTheme="majorHAnsi" w:hAnsiTheme="majorHAnsi" w:cstheme="majorHAnsi"/>
                <w:sz w:val="20"/>
                <w:szCs w:val="20"/>
                <w:lang w:val="ro-MD"/>
              </w:rPr>
              <w:t>cancerului</w:t>
            </w:r>
          </w:p>
        </w:tc>
        <w:tc>
          <w:tcPr>
            <w:tcW w:w="2500" w:type="dxa"/>
            <w:vAlign w:val="center"/>
          </w:tcPr>
          <w:p w14:paraId="23D14276" w14:textId="77777777" w:rsidR="00D833B5" w:rsidRPr="00D833B5" w:rsidRDefault="00DE6EC9" w:rsidP="0026175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Pr>
                <w:rFonts w:asciiTheme="majorHAnsi" w:hAnsiTheme="majorHAnsi" w:cstheme="majorHAnsi"/>
                <w:sz w:val="20"/>
                <w:szCs w:val="20"/>
                <w:lang w:val="ro-MD"/>
              </w:rPr>
              <w:t>Autorizat</w:t>
            </w:r>
          </w:p>
        </w:tc>
        <w:tc>
          <w:tcPr>
            <w:tcW w:w="1327" w:type="dxa"/>
            <w:vAlign w:val="center"/>
          </w:tcPr>
          <w:p w14:paraId="2DEF5F57" w14:textId="77777777" w:rsidR="00D833B5" w:rsidRPr="00D833B5" w:rsidRDefault="00D833B5" w:rsidP="0026175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D833B5">
              <w:rPr>
                <w:rFonts w:asciiTheme="majorHAnsi" w:hAnsiTheme="majorHAnsi" w:cstheme="majorHAnsi"/>
                <w:sz w:val="20"/>
                <w:szCs w:val="20"/>
                <w:lang w:val="ro-MD"/>
              </w:rPr>
              <w:t>10</w:t>
            </w:r>
          </w:p>
        </w:tc>
        <w:tc>
          <w:tcPr>
            <w:tcW w:w="1573" w:type="dxa"/>
            <w:vAlign w:val="center"/>
          </w:tcPr>
          <w:p w14:paraId="53296877" w14:textId="77777777" w:rsidR="00D833B5" w:rsidRPr="00D833B5" w:rsidRDefault="00D833B5" w:rsidP="0026175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D833B5">
              <w:rPr>
                <w:rFonts w:asciiTheme="majorHAnsi" w:hAnsiTheme="majorHAnsi" w:cstheme="majorHAnsi"/>
                <w:sz w:val="20"/>
                <w:szCs w:val="20"/>
                <w:lang w:val="ro-MD"/>
              </w:rPr>
              <w:t>7,8</w:t>
            </w:r>
          </w:p>
        </w:tc>
        <w:tc>
          <w:tcPr>
            <w:tcW w:w="1545" w:type="dxa"/>
            <w:vAlign w:val="center"/>
          </w:tcPr>
          <w:p w14:paraId="76999197" w14:textId="77777777" w:rsidR="00D833B5" w:rsidRPr="00D833B5" w:rsidRDefault="00D833B5" w:rsidP="0026175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D833B5">
              <w:rPr>
                <w:rFonts w:asciiTheme="majorHAnsi" w:hAnsiTheme="majorHAnsi" w:cstheme="majorHAnsi"/>
                <w:sz w:val="20"/>
                <w:szCs w:val="20"/>
                <w:lang w:val="ro-MD"/>
              </w:rPr>
              <w:t>7,1</w:t>
            </w:r>
          </w:p>
        </w:tc>
      </w:tr>
      <w:tr w:rsidR="00D833B5" w:rsidRPr="00D833B5" w14:paraId="30E585FA" w14:textId="77777777" w:rsidTr="00261752">
        <w:trPr>
          <w:trHeight w:val="65"/>
        </w:trPr>
        <w:tc>
          <w:tcPr>
            <w:cnfStyle w:val="001000000000" w:firstRow="0" w:lastRow="0" w:firstColumn="1" w:lastColumn="0" w:oddVBand="0" w:evenVBand="0" w:oddHBand="0" w:evenHBand="0" w:firstRowFirstColumn="0" w:firstRowLastColumn="0" w:lastRowFirstColumn="0" w:lastRowLastColumn="0"/>
            <w:tcW w:w="2405" w:type="dxa"/>
            <w:vMerge/>
          </w:tcPr>
          <w:p w14:paraId="6F07C14D" w14:textId="77777777" w:rsidR="00D833B5" w:rsidRPr="00D833B5" w:rsidRDefault="00D833B5" w:rsidP="00D833B5">
            <w:pPr>
              <w:spacing w:after="0" w:line="240" w:lineRule="auto"/>
              <w:rPr>
                <w:rFonts w:asciiTheme="majorHAnsi" w:hAnsiTheme="majorHAnsi" w:cstheme="majorHAnsi"/>
                <w:sz w:val="20"/>
                <w:szCs w:val="20"/>
                <w:lang w:val="ro-MD"/>
              </w:rPr>
            </w:pPr>
          </w:p>
        </w:tc>
        <w:tc>
          <w:tcPr>
            <w:tcW w:w="2500" w:type="dxa"/>
            <w:vAlign w:val="center"/>
          </w:tcPr>
          <w:p w14:paraId="178F86CF" w14:textId="77777777" w:rsidR="00D833B5" w:rsidRPr="00D833B5" w:rsidRDefault="00261752" w:rsidP="0026175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Pr>
                <w:rFonts w:asciiTheme="majorHAnsi" w:hAnsiTheme="majorHAnsi" w:cstheme="majorHAnsi"/>
                <w:sz w:val="20"/>
                <w:szCs w:val="20"/>
                <w:lang w:val="ro-MD"/>
              </w:rPr>
              <w:t>P</w:t>
            </w:r>
            <w:r w:rsidR="00D833B5" w:rsidRPr="00D833B5">
              <w:rPr>
                <w:rFonts w:asciiTheme="majorHAnsi" w:hAnsiTheme="majorHAnsi" w:cstheme="majorHAnsi"/>
                <w:sz w:val="20"/>
                <w:szCs w:val="20"/>
                <w:lang w:val="ro-MD"/>
              </w:rPr>
              <w:t>e parcursul executării contractului a fost autorizat</w:t>
            </w:r>
          </w:p>
        </w:tc>
        <w:tc>
          <w:tcPr>
            <w:tcW w:w="1327" w:type="dxa"/>
            <w:vAlign w:val="center"/>
          </w:tcPr>
          <w:p w14:paraId="783372F6" w14:textId="77777777" w:rsidR="00D833B5" w:rsidRPr="00D833B5" w:rsidRDefault="00D833B5" w:rsidP="0026175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D833B5">
              <w:rPr>
                <w:rFonts w:asciiTheme="majorHAnsi" w:hAnsiTheme="majorHAnsi" w:cstheme="majorHAnsi"/>
                <w:sz w:val="20"/>
                <w:szCs w:val="20"/>
                <w:lang w:val="ro-MD"/>
              </w:rPr>
              <w:t>1</w:t>
            </w:r>
          </w:p>
        </w:tc>
        <w:tc>
          <w:tcPr>
            <w:tcW w:w="1573" w:type="dxa"/>
            <w:vAlign w:val="center"/>
          </w:tcPr>
          <w:p w14:paraId="68CE374F" w14:textId="77777777" w:rsidR="00D833B5" w:rsidRPr="00D833B5" w:rsidRDefault="00D833B5" w:rsidP="0026175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D833B5">
              <w:rPr>
                <w:rFonts w:asciiTheme="majorHAnsi" w:hAnsiTheme="majorHAnsi" w:cstheme="majorHAnsi"/>
                <w:sz w:val="20"/>
                <w:szCs w:val="20"/>
                <w:lang w:val="ro-MD"/>
              </w:rPr>
              <w:t>2,7</w:t>
            </w:r>
          </w:p>
        </w:tc>
        <w:tc>
          <w:tcPr>
            <w:tcW w:w="1545" w:type="dxa"/>
            <w:vAlign w:val="center"/>
          </w:tcPr>
          <w:p w14:paraId="4A2CB9ED" w14:textId="77777777" w:rsidR="00D833B5" w:rsidRPr="00D833B5" w:rsidRDefault="00D833B5" w:rsidP="0026175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D833B5">
              <w:rPr>
                <w:rFonts w:asciiTheme="majorHAnsi" w:hAnsiTheme="majorHAnsi" w:cstheme="majorHAnsi"/>
                <w:sz w:val="20"/>
                <w:szCs w:val="20"/>
                <w:lang w:val="ro-MD"/>
              </w:rPr>
              <w:t>2,7</w:t>
            </w:r>
          </w:p>
        </w:tc>
      </w:tr>
      <w:tr w:rsidR="00D833B5" w:rsidRPr="00D833B5" w14:paraId="66BDFF42" w14:textId="77777777" w:rsidTr="00261752">
        <w:tc>
          <w:tcPr>
            <w:cnfStyle w:val="001000000000" w:firstRow="0" w:lastRow="0" w:firstColumn="1" w:lastColumn="0" w:oddVBand="0" w:evenVBand="0" w:oddHBand="0" w:evenHBand="0" w:firstRowFirstColumn="0" w:firstRowLastColumn="0" w:lastRowFirstColumn="0" w:lastRowLastColumn="0"/>
            <w:tcW w:w="2405" w:type="dxa"/>
            <w:vMerge/>
          </w:tcPr>
          <w:p w14:paraId="7051893B" w14:textId="77777777" w:rsidR="00D833B5" w:rsidRPr="00D833B5" w:rsidRDefault="00D833B5" w:rsidP="00D833B5">
            <w:pPr>
              <w:spacing w:after="0" w:line="240" w:lineRule="auto"/>
              <w:rPr>
                <w:rFonts w:asciiTheme="majorHAnsi" w:hAnsiTheme="majorHAnsi" w:cstheme="majorHAnsi"/>
                <w:sz w:val="20"/>
                <w:szCs w:val="20"/>
                <w:lang w:val="ro-MD"/>
              </w:rPr>
            </w:pPr>
          </w:p>
        </w:tc>
        <w:tc>
          <w:tcPr>
            <w:tcW w:w="2500" w:type="dxa"/>
            <w:vAlign w:val="center"/>
          </w:tcPr>
          <w:p w14:paraId="030A8C3B" w14:textId="77777777" w:rsidR="00D833B5" w:rsidRPr="00261752" w:rsidRDefault="00DE6EC9" w:rsidP="0026175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i/>
                <w:sz w:val="20"/>
                <w:szCs w:val="20"/>
                <w:lang w:val="ro-MD"/>
              </w:rPr>
            </w:pPr>
            <w:r w:rsidRPr="00261752">
              <w:rPr>
                <w:rFonts w:asciiTheme="majorHAnsi" w:hAnsiTheme="majorHAnsi" w:cstheme="majorHAnsi"/>
                <w:b/>
                <w:i/>
                <w:sz w:val="20"/>
                <w:szCs w:val="20"/>
                <w:lang w:val="ro-MD"/>
              </w:rPr>
              <w:t>Neautorizat</w:t>
            </w:r>
          </w:p>
        </w:tc>
        <w:tc>
          <w:tcPr>
            <w:tcW w:w="1327" w:type="dxa"/>
            <w:vAlign w:val="center"/>
          </w:tcPr>
          <w:p w14:paraId="46B26735" w14:textId="77777777" w:rsidR="00D833B5" w:rsidRPr="00261752" w:rsidRDefault="00D833B5" w:rsidP="0026175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i/>
                <w:sz w:val="20"/>
                <w:szCs w:val="20"/>
                <w:lang w:val="ro-MD"/>
              </w:rPr>
            </w:pPr>
            <w:r w:rsidRPr="00261752">
              <w:rPr>
                <w:rFonts w:asciiTheme="majorHAnsi" w:hAnsiTheme="majorHAnsi" w:cstheme="majorHAnsi"/>
                <w:b/>
                <w:i/>
                <w:sz w:val="20"/>
                <w:szCs w:val="20"/>
                <w:lang w:val="ro-MD"/>
              </w:rPr>
              <w:t>8</w:t>
            </w:r>
          </w:p>
        </w:tc>
        <w:tc>
          <w:tcPr>
            <w:tcW w:w="1573" w:type="dxa"/>
            <w:vAlign w:val="center"/>
          </w:tcPr>
          <w:p w14:paraId="452E49CD" w14:textId="77777777" w:rsidR="00D833B5" w:rsidRPr="00261752" w:rsidRDefault="00D833B5" w:rsidP="0026175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i/>
                <w:sz w:val="20"/>
                <w:szCs w:val="20"/>
                <w:lang w:val="ro-MD"/>
              </w:rPr>
            </w:pPr>
            <w:r w:rsidRPr="00261752">
              <w:rPr>
                <w:rFonts w:asciiTheme="majorHAnsi" w:hAnsiTheme="majorHAnsi" w:cstheme="majorHAnsi"/>
                <w:b/>
                <w:i/>
                <w:sz w:val="20"/>
                <w:szCs w:val="20"/>
                <w:lang w:val="ro-MD"/>
              </w:rPr>
              <w:t>2,9</w:t>
            </w:r>
          </w:p>
        </w:tc>
        <w:tc>
          <w:tcPr>
            <w:tcW w:w="1545" w:type="dxa"/>
            <w:vAlign w:val="center"/>
          </w:tcPr>
          <w:p w14:paraId="1BD21D62" w14:textId="77777777" w:rsidR="00D833B5" w:rsidRPr="00261752" w:rsidRDefault="00D833B5" w:rsidP="0026175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i/>
                <w:sz w:val="20"/>
                <w:szCs w:val="20"/>
                <w:lang w:val="ro-MD"/>
              </w:rPr>
            </w:pPr>
            <w:r w:rsidRPr="00261752">
              <w:rPr>
                <w:rFonts w:asciiTheme="majorHAnsi" w:hAnsiTheme="majorHAnsi" w:cstheme="majorHAnsi"/>
                <w:b/>
                <w:i/>
                <w:sz w:val="20"/>
                <w:szCs w:val="20"/>
                <w:lang w:val="ro-MD"/>
              </w:rPr>
              <w:t>2,9</w:t>
            </w:r>
          </w:p>
        </w:tc>
      </w:tr>
      <w:tr w:rsidR="00D833B5" w:rsidRPr="00D833B5" w14:paraId="2F537DE4" w14:textId="77777777" w:rsidTr="00261752">
        <w:tc>
          <w:tcPr>
            <w:cnfStyle w:val="001000000000" w:firstRow="0" w:lastRow="0" w:firstColumn="1" w:lastColumn="0" w:oddVBand="0" w:evenVBand="0" w:oddHBand="0" w:evenHBand="0" w:firstRowFirstColumn="0" w:firstRowLastColumn="0" w:lastRowFirstColumn="0" w:lastRowLastColumn="0"/>
            <w:tcW w:w="2405" w:type="dxa"/>
          </w:tcPr>
          <w:p w14:paraId="21F66BD5" w14:textId="42E1EBD1" w:rsidR="00D833B5" w:rsidRPr="00D833B5" w:rsidRDefault="00DE6EC9" w:rsidP="001B6C0E">
            <w:pPr>
              <w:spacing w:after="0" w:line="240" w:lineRule="auto"/>
              <w:rPr>
                <w:rFonts w:asciiTheme="majorHAnsi" w:hAnsiTheme="majorHAnsi" w:cstheme="majorHAnsi"/>
                <w:sz w:val="20"/>
                <w:szCs w:val="20"/>
                <w:lang w:val="ro-MD"/>
              </w:rPr>
            </w:pPr>
            <w:r w:rsidRPr="00D833B5">
              <w:rPr>
                <w:rFonts w:asciiTheme="majorHAnsi" w:hAnsiTheme="majorHAnsi" w:cstheme="majorHAnsi"/>
                <w:sz w:val="20"/>
                <w:szCs w:val="20"/>
                <w:lang w:val="ro-MD"/>
              </w:rPr>
              <w:t xml:space="preserve">Programul Național </w:t>
            </w:r>
            <w:r w:rsidR="001B6C0E">
              <w:rPr>
                <w:rFonts w:asciiTheme="majorHAnsi" w:hAnsiTheme="majorHAnsi" w:cstheme="majorHAnsi"/>
                <w:sz w:val="20"/>
                <w:szCs w:val="20"/>
                <w:lang w:val="ro-MD"/>
              </w:rPr>
              <w:t>„C</w:t>
            </w:r>
            <w:r w:rsidR="00D833B5" w:rsidRPr="00D833B5">
              <w:rPr>
                <w:rFonts w:asciiTheme="majorHAnsi" w:hAnsiTheme="majorHAnsi" w:cstheme="majorHAnsi"/>
                <w:sz w:val="20"/>
                <w:szCs w:val="20"/>
                <w:lang w:val="ro-MD"/>
              </w:rPr>
              <w:t>ombaterea maladiilor rare</w:t>
            </w:r>
            <w:r w:rsidR="001B6C0E">
              <w:rPr>
                <w:rFonts w:asciiTheme="majorHAnsi" w:hAnsiTheme="majorHAnsi" w:cstheme="majorHAnsi"/>
                <w:sz w:val="20"/>
                <w:szCs w:val="20"/>
                <w:lang w:val="ro-MD"/>
              </w:rPr>
              <w:t>”, boala</w:t>
            </w:r>
            <w:r w:rsidR="00D833B5" w:rsidRPr="00D833B5">
              <w:rPr>
                <w:rFonts w:asciiTheme="majorHAnsi" w:hAnsiTheme="majorHAnsi" w:cstheme="majorHAnsi"/>
                <w:sz w:val="20"/>
                <w:szCs w:val="20"/>
                <w:lang w:val="ro-MD"/>
              </w:rPr>
              <w:t xml:space="preserve"> Wilson</w:t>
            </w:r>
            <w:r w:rsidR="001B6C0E">
              <w:rPr>
                <w:rFonts w:asciiTheme="majorHAnsi" w:hAnsiTheme="majorHAnsi" w:cstheme="majorHAnsi"/>
                <w:sz w:val="20"/>
                <w:szCs w:val="20"/>
                <w:lang w:val="ro-MD"/>
              </w:rPr>
              <w:t xml:space="preserve">- </w:t>
            </w:r>
            <w:r w:rsidR="00D833B5" w:rsidRPr="00D833B5">
              <w:rPr>
                <w:rFonts w:asciiTheme="majorHAnsi" w:hAnsiTheme="majorHAnsi" w:cstheme="majorHAnsi"/>
                <w:sz w:val="20"/>
                <w:szCs w:val="20"/>
                <w:lang w:val="ro-MD"/>
              </w:rPr>
              <w:t>Konovalov</w:t>
            </w:r>
          </w:p>
        </w:tc>
        <w:tc>
          <w:tcPr>
            <w:tcW w:w="2500" w:type="dxa"/>
            <w:vAlign w:val="center"/>
          </w:tcPr>
          <w:p w14:paraId="05939097" w14:textId="77777777" w:rsidR="00D833B5" w:rsidRPr="00261752" w:rsidRDefault="00DE6EC9" w:rsidP="0026175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i/>
                <w:sz w:val="20"/>
                <w:szCs w:val="20"/>
                <w:lang w:val="ro-MD"/>
              </w:rPr>
            </w:pPr>
            <w:r w:rsidRPr="00261752">
              <w:rPr>
                <w:rFonts w:asciiTheme="majorHAnsi" w:hAnsiTheme="majorHAnsi" w:cstheme="majorHAnsi"/>
                <w:b/>
                <w:i/>
                <w:sz w:val="20"/>
                <w:szCs w:val="20"/>
                <w:lang w:val="ro-MD"/>
              </w:rPr>
              <w:t>Neautorizat</w:t>
            </w:r>
          </w:p>
        </w:tc>
        <w:tc>
          <w:tcPr>
            <w:tcW w:w="1327" w:type="dxa"/>
            <w:vAlign w:val="center"/>
          </w:tcPr>
          <w:p w14:paraId="091EABE7" w14:textId="77777777" w:rsidR="00D833B5" w:rsidRPr="00261752" w:rsidRDefault="00D833B5" w:rsidP="0026175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i/>
                <w:sz w:val="20"/>
                <w:szCs w:val="20"/>
                <w:lang w:val="ro-MD"/>
              </w:rPr>
            </w:pPr>
            <w:r w:rsidRPr="00261752">
              <w:rPr>
                <w:rFonts w:asciiTheme="majorHAnsi" w:hAnsiTheme="majorHAnsi" w:cstheme="majorHAnsi"/>
                <w:b/>
                <w:i/>
                <w:sz w:val="20"/>
                <w:szCs w:val="20"/>
                <w:lang w:val="ro-MD"/>
              </w:rPr>
              <w:t>2</w:t>
            </w:r>
          </w:p>
        </w:tc>
        <w:tc>
          <w:tcPr>
            <w:tcW w:w="1573" w:type="dxa"/>
            <w:vAlign w:val="center"/>
          </w:tcPr>
          <w:p w14:paraId="78B5757C" w14:textId="77777777" w:rsidR="00D833B5" w:rsidRPr="00261752" w:rsidRDefault="00D833B5" w:rsidP="0026175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i/>
                <w:sz w:val="20"/>
                <w:szCs w:val="20"/>
                <w:lang w:val="ro-MD"/>
              </w:rPr>
            </w:pPr>
            <w:r w:rsidRPr="00261752">
              <w:rPr>
                <w:rFonts w:asciiTheme="majorHAnsi" w:hAnsiTheme="majorHAnsi" w:cstheme="majorHAnsi"/>
                <w:b/>
                <w:i/>
                <w:sz w:val="20"/>
                <w:szCs w:val="20"/>
                <w:lang w:val="ro-MD"/>
              </w:rPr>
              <w:t>0,4</w:t>
            </w:r>
          </w:p>
        </w:tc>
        <w:tc>
          <w:tcPr>
            <w:tcW w:w="1545" w:type="dxa"/>
            <w:vAlign w:val="center"/>
          </w:tcPr>
          <w:p w14:paraId="64691B91" w14:textId="77777777" w:rsidR="00D833B5" w:rsidRPr="00261752" w:rsidRDefault="00D833B5" w:rsidP="0026175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i/>
                <w:sz w:val="20"/>
                <w:szCs w:val="20"/>
                <w:lang w:val="ro-MD"/>
              </w:rPr>
            </w:pPr>
            <w:r w:rsidRPr="00261752">
              <w:rPr>
                <w:rFonts w:asciiTheme="majorHAnsi" w:hAnsiTheme="majorHAnsi" w:cstheme="majorHAnsi"/>
                <w:b/>
                <w:i/>
                <w:sz w:val="20"/>
                <w:szCs w:val="20"/>
                <w:lang w:val="ro-MD"/>
              </w:rPr>
              <w:t>0,1</w:t>
            </w:r>
          </w:p>
        </w:tc>
      </w:tr>
      <w:tr w:rsidR="00D833B5" w:rsidRPr="00D833B5" w14:paraId="2F61AECE" w14:textId="77777777" w:rsidTr="00261752">
        <w:tc>
          <w:tcPr>
            <w:cnfStyle w:val="001000000000" w:firstRow="0" w:lastRow="0" w:firstColumn="1" w:lastColumn="0" w:oddVBand="0" w:evenVBand="0" w:oddHBand="0" w:evenHBand="0" w:firstRowFirstColumn="0" w:firstRowLastColumn="0" w:lastRowFirstColumn="0" w:lastRowLastColumn="0"/>
            <w:tcW w:w="2405" w:type="dxa"/>
            <w:vMerge w:val="restart"/>
          </w:tcPr>
          <w:p w14:paraId="3111631A" w14:textId="4CE5B1D4" w:rsidR="00D833B5" w:rsidRPr="00D833B5" w:rsidRDefault="00D833B5" w:rsidP="0056191A">
            <w:pPr>
              <w:spacing w:after="0" w:line="240" w:lineRule="auto"/>
              <w:rPr>
                <w:rFonts w:asciiTheme="majorHAnsi" w:hAnsiTheme="majorHAnsi" w:cstheme="majorHAnsi"/>
                <w:sz w:val="20"/>
                <w:szCs w:val="20"/>
                <w:lang w:val="ro-MD"/>
              </w:rPr>
            </w:pPr>
            <w:r w:rsidRPr="00D833B5">
              <w:rPr>
                <w:rFonts w:asciiTheme="majorHAnsi" w:hAnsiTheme="majorHAnsi" w:cstheme="majorHAnsi"/>
                <w:sz w:val="20"/>
                <w:szCs w:val="20"/>
                <w:lang w:val="ro-MD"/>
              </w:rPr>
              <w:t xml:space="preserve">Programul Național de prevenire </w:t>
            </w:r>
            <w:r w:rsidR="0056191A">
              <w:rPr>
                <w:rFonts w:asciiTheme="majorHAnsi" w:hAnsiTheme="majorHAnsi" w:cstheme="majorHAnsi"/>
                <w:sz w:val="20"/>
                <w:szCs w:val="20"/>
                <w:lang w:val="ro-MD"/>
              </w:rPr>
              <w:t>ș</w:t>
            </w:r>
            <w:r w:rsidRPr="00D833B5">
              <w:rPr>
                <w:rFonts w:asciiTheme="majorHAnsi" w:hAnsiTheme="majorHAnsi" w:cstheme="majorHAnsi"/>
                <w:sz w:val="20"/>
                <w:szCs w:val="20"/>
                <w:lang w:val="ro-MD"/>
              </w:rPr>
              <w:t>i control al infecției HIV/SIDA</w:t>
            </w:r>
          </w:p>
        </w:tc>
        <w:tc>
          <w:tcPr>
            <w:tcW w:w="2500" w:type="dxa"/>
            <w:vAlign w:val="center"/>
          </w:tcPr>
          <w:p w14:paraId="0313BD08" w14:textId="77777777" w:rsidR="00D833B5" w:rsidRPr="00D833B5" w:rsidRDefault="00DE6EC9" w:rsidP="0026175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Pr>
                <w:rFonts w:asciiTheme="majorHAnsi" w:hAnsiTheme="majorHAnsi" w:cstheme="majorHAnsi"/>
                <w:sz w:val="20"/>
                <w:szCs w:val="20"/>
                <w:lang w:val="ro-MD"/>
              </w:rPr>
              <w:t>Autorizat</w:t>
            </w:r>
          </w:p>
        </w:tc>
        <w:tc>
          <w:tcPr>
            <w:tcW w:w="1327" w:type="dxa"/>
            <w:vAlign w:val="center"/>
          </w:tcPr>
          <w:p w14:paraId="2747948E" w14:textId="77777777" w:rsidR="00D833B5" w:rsidRPr="00D833B5" w:rsidRDefault="00D833B5" w:rsidP="0026175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D833B5">
              <w:rPr>
                <w:rFonts w:asciiTheme="majorHAnsi" w:hAnsiTheme="majorHAnsi" w:cstheme="majorHAnsi"/>
                <w:sz w:val="20"/>
                <w:szCs w:val="20"/>
                <w:lang w:val="ro-MD"/>
              </w:rPr>
              <w:t>6</w:t>
            </w:r>
          </w:p>
        </w:tc>
        <w:tc>
          <w:tcPr>
            <w:tcW w:w="1573" w:type="dxa"/>
            <w:vAlign w:val="center"/>
          </w:tcPr>
          <w:p w14:paraId="001ACB5B" w14:textId="77777777" w:rsidR="00D833B5" w:rsidRPr="00D833B5" w:rsidRDefault="00D833B5" w:rsidP="0026175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D833B5">
              <w:rPr>
                <w:rFonts w:asciiTheme="majorHAnsi" w:hAnsiTheme="majorHAnsi" w:cstheme="majorHAnsi"/>
                <w:sz w:val="20"/>
                <w:szCs w:val="20"/>
                <w:lang w:val="ro-MD"/>
              </w:rPr>
              <w:t>1,9</w:t>
            </w:r>
          </w:p>
        </w:tc>
        <w:tc>
          <w:tcPr>
            <w:tcW w:w="1545" w:type="dxa"/>
            <w:vAlign w:val="center"/>
          </w:tcPr>
          <w:p w14:paraId="1EF81C48" w14:textId="77777777" w:rsidR="00D833B5" w:rsidRPr="00D833B5" w:rsidRDefault="00D833B5" w:rsidP="0026175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D833B5">
              <w:rPr>
                <w:rFonts w:asciiTheme="majorHAnsi" w:hAnsiTheme="majorHAnsi" w:cstheme="majorHAnsi"/>
                <w:sz w:val="20"/>
                <w:szCs w:val="20"/>
                <w:lang w:val="ro-MD"/>
              </w:rPr>
              <w:t>1,9</w:t>
            </w:r>
          </w:p>
        </w:tc>
      </w:tr>
      <w:tr w:rsidR="00D833B5" w:rsidRPr="00D833B5" w14:paraId="58A431C2" w14:textId="77777777" w:rsidTr="00261752">
        <w:tc>
          <w:tcPr>
            <w:cnfStyle w:val="001000000000" w:firstRow="0" w:lastRow="0" w:firstColumn="1" w:lastColumn="0" w:oddVBand="0" w:evenVBand="0" w:oddHBand="0" w:evenHBand="0" w:firstRowFirstColumn="0" w:firstRowLastColumn="0" w:lastRowFirstColumn="0" w:lastRowLastColumn="0"/>
            <w:tcW w:w="2405" w:type="dxa"/>
            <w:vMerge/>
          </w:tcPr>
          <w:p w14:paraId="517BE2FC" w14:textId="77777777" w:rsidR="00D833B5" w:rsidRPr="00D833B5" w:rsidRDefault="00D833B5" w:rsidP="00D833B5">
            <w:pPr>
              <w:spacing w:after="0" w:line="240" w:lineRule="auto"/>
              <w:rPr>
                <w:rFonts w:asciiTheme="majorHAnsi" w:hAnsiTheme="majorHAnsi" w:cstheme="majorHAnsi"/>
                <w:sz w:val="20"/>
                <w:szCs w:val="20"/>
                <w:lang w:val="ro-MD"/>
              </w:rPr>
            </w:pPr>
          </w:p>
        </w:tc>
        <w:tc>
          <w:tcPr>
            <w:tcW w:w="2500" w:type="dxa"/>
            <w:vAlign w:val="center"/>
          </w:tcPr>
          <w:p w14:paraId="18BFC8B2" w14:textId="77777777" w:rsidR="00D833B5" w:rsidRPr="00D833B5" w:rsidRDefault="00D833B5" w:rsidP="0026175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D833B5">
              <w:rPr>
                <w:rFonts w:asciiTheme="majorHAnsi" w:hAnsiTheme="majorHAnsi" w:cstheme="majorHAnsi"/>
                <w:sz w:val="20"/>
                <w:szCs w:val="20"/>
                <w:lang w:val="ro-MD"/>
              </w:rPr>
              <w:t>Pe parcursul execută</w:t>
            </w:r>
            <w:r w:rsidR="00261752">
              <w:rPr>
                <w:rFonts w:asciiTheme="majorHAnsi" w:hAnsiTheme="majorHAnsi" w:cstheme="majorHAnsi"/>
                <w:sz w:val="20"/>
                <w:szCs w:val="20"/>
                <w:lang w:val="ro-MD"/>
              </w:rPr>
              <w:t>rii contractului a expirat CÎM și a fost reautorizat</w:t>
            </w:r>
            <w:r w:rsidRPr="00D833B5">
              <w:rPr>
                <w:rFonts w:asciiTheme="majorHAnsi" w:hAnsiTheme="majorHAnsi" w:cstheme="majorHAnsi"/>
                <w:sz w:val="20"/>
                <w:szCs w:val="20"/>
                <w:lang w:val="ro-MD"/>
              </w:rPr>
              <w:t xml:space="preserve"> în 2022</w:t>
            </w:r>
          </w:p>
        </w:tc>
        <w:tc>
          <w:tcPr>
            <w:tcW w:w="1327" w:type="dxa"/>
            <w:vAlign w:val="center"/>
          </w:tcPr>
          <w:p w14:paraId="108324C4" w14:textId="77777777" w:rsidR="00D833B5" w:rsidRPr="00D833B5" w:rsidRDefault="00D833B5" w:rsidP="0026175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D833B5">
              <w:rPr>
                <w:rFonts w:asciiTheme="majorHAnsi" w:hAnsiTheme="majorHAnsi" w:cstheme="majorHAnsi"/>
                <w:sz w:val="20"/>
                <w:szCs w:val="20"/>
                <w:lang w:val="ro-MD"/>
              </w:rPr>
              <w:t>1</w:t>
            </w:r>
          </w:p>
        </w:tc>
        <w:tc>
          <w:tcPr>
            <w:tcW w:w="1573" w:type="dxa"/>
            <w:vAlign w:val="center"/>
          </w:tcPr>
          <w:p w14:paraId="12262D5A" w14:textId="77777777" w:rsidR="00D833B5" w:rsidRPr="00D833B5" w:rsidRDefault="00D833B5" w:rsidP="0026175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D833B5">
              <w:rPr>
                <w:rFonts w:asciiTheme="majorHAnsi" w:hAnsiTheme="majorHAnsi" w:cstheme="majorHAnsi"/>
                <w:sz w:val="20"/>
                <w:szCs w:val="20"/>
                <w:lang w:val="ro-MD"/>
              </w:rPr>
              <w:t>0,02</w:t>
            </w:r>
          </w:p>
        </w:tc>
        <w:tc>
          <w:tcPr>
            <w:tcW w:w="1545" w:type="dxa"/>
            <w:vAlign w:val="center"/>
          </w:tcPr>
          <w:p w14:paraId="5DA6875F" w14:textId="77777777" w:rsidR="00D833B5" w:rsidRPr="00D833B5" w:rsidRDefault="00D833B5" w:rsidP="0026175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D833B5">
              <w:rPr>
                <w:rFonts w:asciiTheme="majorHAnsi" w:hAnsiTheme="majorHAnsi" w:cstheme="majorHAnsi"/>
                <w:sz w:val="20"/>
                <w:szCs w:val="20"/>
                <w:lang w:val="ro-MD"/>
              </w:rPr>
              <w:t>0,02</w:t>
            </w:r>
          </w:p>
        </w:tc>
      </w:tr>
      <w:tr w:rsidR="00D833B5" w:rsidRPr="00D833B5" w14:paraId="0575CBF1" w14:textId="77777777" w:rsidTr="00261752">
        <w:tc>
          <w:tcPr>
            <w:cnfStyle w:val="001000000000" w:firstRow="0" w:lastRow="0" w:firstColumn="1" w:lastColumn="0" w:oddVBand="0" w:evenVBand="0" w:oddHBand="0" w:evenHBand="0" w:firstRowFirstColumn="0" w:firstRowLastColumn="0" w:lastRowFirstColumn="0" w:lastRowLastColumn="0"/>
            <w:tcW w:w="2405" w:type="dxa"/>
            <w:vMerge/>
          </w:tcPr>
          <w:p w14:paraId="2E15CF0C" w14:textId="77777777" w:rsidR="00D833B5" w:rsidRPr="00D833B5" w:rsidRDefault="00D833B5" w:rsidP="00D833B5">
            <w:pPr>
              <w:spacing w:after="0" w:line="240" w:lineRule="auto"/>
              <w:rPr>
                <w:rFonts w:asciiTheme="majorHAnsi" w:hAnsiTheme="majorHAnsi" w:cstheme="majorHAnsi"/>
                <w:sz w:val="20"/>
                <w:szCs w:val="20"/>
                <w:lang w:val="ro-MD"/>
              </w:rPr>
            </w:pPr>
          </w:p>
        </w:tc>
        <w:tc>
          <w:tcPr>
            <w:tcW w:w="2500" w:type="dxa"/>
            <w:vAlign w:val="center"/>
          </w:tcPr>
          <w:p w14:paraId="15B4C499" w14:textId="77777777" w:rsidR="00D833B5" w:rsidRPr="00261752" w:rsidRDefault="00DE6EC9" w:rsidP="0026175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i/>
                <w:sz w:val="20"/>
                <w:szCs w:val="20"/>
                <w:lang w:val="ro-MD"/>
              </w:rPr>
            </w:pPr>
            <w:r w:rsidRPr="00261752">
              <w:rPr>
                <w:rFonts w:asciiTheme="majorHAnsi" w:hAnsiTheme="majorHAnsi" w:cstheme="majorHAnsi"/>
                <w:b/>
                <w:i/>
                <w:sz w:val="20"/>
                <w:szCs w:val="20"/>
                <w:lang w:val="ro-MD"/>
              </w:rPr>
              <w:t>Neautorizat</w:t>
            </w:r>
          </w:p>
        </w:tc>
        <w:tc>
          <w:tcPr>
            <w:tcW w:w="1327" w:type="dxa"/>
            <w:vAlign w:val="center"/>
          </w:tcPr>
          <w:p w14:paraId="52E6CEC3" w14:textId="77777777" w:rsidR="00D833B5" w:rsidRPr="00261752" w:rsidRDefault="00D833B5" w:rsidP="0026175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i/>
                <w:sz w:val="20"/>
                <w:szCs w:val="20"/>
                <w:lang w:val="ro-MD"/>
              </w:rPr>
            </w:pPr>
            <w:r w:rsidRPr="00261752">
              <w:rPr>
                <w:rFonts w:asciiTheme="majorHAnsi" w:hAnsiTheme="majorHAnsi" w:cstheme="majorHAnsi"/>
                <w:b/>
                <w:i/>
                <w:sz w:val="20"/>
                <w:szCs w:val="20"/>
                <w:lang w:val="ro-MD"/>
              </w:rPr>
              <w:t>17</w:t>
            </w:r>
          </w:p>
        </w:tc>
        <w:tc>
          <w:tcPr>
            <w:tcW w:w="1573" w:type="dxa"/>
            <w:vAlign w:val="center"/>
          </w:tcPr>
          <w:p w14:paraId="7B96FCFB" w14:textId="77777777" w:rsidR="00D833B5" w:rsidRPr="00261752" w:rsidRDefault="00D833B5" w:rsidP="0026175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i/>
                <w:sz w:val="20"/>
                <w:szCs w:val="20"/>
                <w:lang w:val="ro-MD"/>
              </w:rPr>
            </w:pPr>
            <w:r w:rsidRPr="00261752">
              <w:rPr>
                <w:rFonts w:asciiTheme="majorHAnsi" w:hAnsiTheme="majorHAnsi" w:cstheme="majorHAnsi"/>
                <w:b/>
                <w:i/>
                <w:sz w:val="20"/>
                <w:szCs w:val="20"/>
                <w:lang w:val="ro-MD"/>
              </w:rPr>
              <w:t>14,4</w:t>
            </w:r>
          </w:p>
        </w:tc>
        <w:tc>
          <w:tcPr>
            <w:tcW w:w="1545" w:type="dxa"/>
            <w:vAlign w:val="center"/>
          </w:tcPr>
          <w:p w14:paraId="6A7429D5" w14:textId="77777777" w:rsidR="00D833B5" w:rsidRPr="00261752" w:rsidRDefault="00D833B5" w:rsidP="0026175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i/>
                <w:sz w:val="20"/>
                <w:szCs w:val="20"/>
                <w:lang w:val="ro-MD"/>
              </w:rPr>
            </w:pPr>
            <w:r w:rsidRPr="00261752">
              <w:rPr>
                <w:rFonts w:asciiTheme="majorHAnsi" w:hAnsiTheme="majorHAnsi" w:cstheme="majorHAnsi"/>
                <w:b/>
                <w:i/>
                <w:sz w:val="20"/>
                <w:szCs w:val="20"/>
                <w:lang w:val="ro-MD"/>
              </w:rPr>
              <w:t>14,3</w:t>
            </w:r>
          </w:p>
        </w:tc>
      </w:tr>
      <w:tr w:rsidR="00D833B5" w:rsidRPr="00D833B5" w14:paraId="14BCC101" w14:textId="77777777" w:rsidTr="00261752">
        <w:tc>
          <w:tcPr>
            <w:cnfStyle w:val="001000000000" w:firstRow="0" w:lastRow="0" w:firstColumn="1" w:lastColumn="0" w:oddVBand="0" w:evenVBand="0" w:oddHBand="0" w:evenHBand="0" w:firstRowFirstColumn="0" w:firstRowLastColumn="0" w:lastRowFirstColumn="0" w:lastRowLastColumn="0"/>
            <w:tcW w:w="2405" w:type="dxa"/>
          </w:tcPr>
          <w:p w14:paraId="131D7DD2" w14:textId="77777777" w:rsidR="00D833B5" w:rsidRPr="00D833B5" w:rsidRDefault="00D833B5" w:rsidP="00D833B5">
            <w:pPr>
              <w:spacing w:after="0" w:line="240" w:lineRule="auto"/>
              <w:rPr>
                <w:rFonts w:asciiTheme="majorHAnsi" w:hAnsiTheme="majorHAnsi" w:cstheme="majorHAnsi"/>
                <w:sz w:val="20"/>
                <w:szCs w:val="20"/>
                <w:lang w:val="ro-MD"/>
              </w:rPr>
            </w:pPr>
            <w:r>
              <w:rPr>
                <w:rFonts w:asciiTheme="majorHAnsi" w:hAnsiTheme="majorHAnsi" w:cstheme="majorHAnsi"/>
                <w:sz w:val="20"/>
                <w:szCs w:val="20"/>
                <w:lang w:val="ro-MD"/>
              </w:rPr>
              <w:t>Total:</w:t>
            </w:r>
          </w:p>
        </w:tc>
        <w:tc>
          <w:tcPr>
            <w:tcW w:w="2500" w:type="dxa"/>
            <w:vAlign w:val="center"/>
          </w:tcPr>
          <w:p w14:paraId="6D70ADA3" w14:textId="77777777" w:rsidR="00D833B5" w:rsidRPr="00D833B5" w:rsidRDefault="00D833B5" w:rsidP="0026175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Pr>
                <w:rFonts w:asciiTheme="majorHAnsi" w:hAnsiTheme="majorHAnsi" w:cstheme="majorHAnsi"/>
                <w:sz w:val="20"/>
                <w:szCs w:val="20"/>
                <w:lang w:val="ro-MD"/>
              </w:rPr>
              <w:t>-</w:t>
            </w:r>
          </w:p>
        </w:tc>
        <w:tc>
          <w:tcPr>
            <w:tcW w:w="1327" w:type="dxa"/>
            <w:vAlign w:val="center"/>
          </w:tcPr>
          <w:p w14:paraId="16C249F1" w14:textId="77777777" w:rsidR="00D833B5" w:rsidRPr="00D833B5" w:rsidRDefault="00590F88" w:rsidP="0026175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Pr>
                <w:rFonts w:asciiTheme="majorHAnsi" w:hAnsiTheme="majorHAnsi" w:cstheme="majorHAnsi"/>
                <w:sz w:val="20"/>
                <w:szCs w:val="20"/>
                <w:lang w:val="ro-MD"/>
              </w:rPr>
              <w:t>-</w:t>
            </w:r>
          </w:p>
        </w:tc>
        <w:tc>
          <w:tcPr>
            <w:tcW w:w="1573" w:type="dxa"/>
            <w:vAlign w:val="center"/>
          </w:tcPr>
          <w:p w14:paraId="369B629E" w14:textId="77777777" w:rsidR="00D833B5" w:rsidRPr="00D833B5" w:rsidRDefault="00D833B5" w:rsidP="0026175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Pr>
                <w:rFonts w:asciiTheme="majorHAnsi" w:hAnsiTheme="majorHAnsi" w:cstheme="majorHAnsi"/>
                <w:sz w:val="20"/>
                <w:szCs w:val="20"/>
                <w:lang w:val="ro-MD"/>
              </w:rPr>
              <w:t>30,1</w:t>
            </w:r>
          </w:p>
        </w:tc>
        <w:tc>
          <w:tcPr>
            <w:tcW w:w="1545" w:type="dxa"/>
            <w:vAlign w:val="center"/>
          </w:tcPr>
          <w:p w14:paraId="0223067E" w14:textId="77777777" w:rsidR="00D833B5" w:rsidRPr="00D833B5" w:rsidRDefault="00D833B5" w:rsidP="0026175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Pr>
                <w:rFonts w:asciiTheme="majorHAnsi" w:hAnsiTheme="majorHAnsi" w:cstheme="majorHAnsi"/>
                <w:sz w:val="20"/>
                <w:szCs w:val="20"/>
                <w:lang w:val="ro-MD"/>
              </w:rPr>
              <w:t>29,6</w:t>
            </w:r>
          </w:p>
        </w:tc>
      </w:tr>
    </w:tbl>
    <w:p w14:paraId="284503CE" w14:textId="4001478D" w:rsidR="00D833B5" w:rsidRPr="00257ED5" w:rsidRDefault="00DE6EC9" w:rsidP="00257ED5">
      <w:pPr>
        <w:shd w:val="clear" w:color="auto" w:fill="FFFFFF"/>
        <w:spacing w:after="0"/>
        <w:ind w:left="28"/>
        <w:jc w:val="both"/>
        <w:rPr>
          <w:rFonts w:asciiTheme="majorHAnsi" w:hAnsiTheme="majorHAnsi" w:cstheme="majorHAnsi"/>
          <w:b/>
          <w:i/>
          <w:sz w:val="20"/>
          <w:szCs w:val="24"/>
          <w:lang w:val="ro-MD"/>
        </w:rPr>
      </w:pPr>
      <w:r w:rsidRPr="00CF1898">
        <w:rPr>
          <w:rFonts w:asciiTheme="majorHAnsi" w:hAnsiTheme="majorHAnsi" w:cstheme="majorHAnsi"/>
          <w:b/>
          <w:i/>
          <w:sz w:val="20"/>
          <w:szCs w:val="24"/>
          <w:lang w:val="ro-MD"/>
        </w:rPr>
        <w:t>Sursa:</w:t>
      </w:r>
      <w:r>
        <w:rPr>
          <w:rFonts w:asciiTheme="majorHAnsi" w:hAnsiTheme="majorHAnsi" w:cstheme="majorHAnsi"/>
          <w:b/>
          <w:i/>
          <w:sz w:val="20"/>
          <w:szCs w:val="24"/>
          <w:lang w:val="ro-MD"/>
        </w:rPr>
        <w:t xml:space="preserve"> </w:t>
      </w:r>
      <w:r w:rsidR="0098361F" w:rsidRPr="002E0367">
        <w:rPr>
          <w:rFonts w:asciiTheme="majorHAnsi" w:hAnsiTheme="majorHAnsi" w:cstheme="majorHAnsi"/>
          <w:i/>
          <w:sz w:val="20"/>
          <w:szCs w:val="24"/>
          <w:lang w:val="ro-MD"/>
        </w:rPr>
        <w:t>Elaborat de audit în baza d</w:t>
      </w:r>
      <w:r w:rsidRPr="002E0367">
        <w:rPr>
          <w:rFonts w:asciiTheme="majorHAnsi" w:hAnsiTheme="majorHAnsi" w:cstheme="majorHAnsi"/>
          <w:i/>
          <w:sz w:val="20"/>
          <w:szCs w:val="24"/>
          <w:lang w:val="ro-MD"/>
        </w:rPr>
        <w:t>ate</w:t>
      </w:r>
      <w:r w:rsidR="0098361F" w:rsidRPr="002E0367">
        <w:rPr>
          <w:rFonts w:asciiTheme="majorHAnsi" w:hAnsiTheme="majorHAnsi" w:cstheme="majorHAnsi"/>
          <w:i/>
          <w:sz w:val="20"/>
          <w:szCs w:val="24"/>
          <w:lang w:val="ro-MD"/>
        </w:rPr>
        <w:t>lor</w:t>
      </w:r>
      <w:r>
        <w:rPr>
          <w:rFonts w:asciiTheme="majorHAnsi" w:hAnsiTheme="majorHAnsi" w:cstheme="majorHAnsi"/>
          <w:i/>
          <w:sz w:val="20"/>
          <w:szCs w:val="24"/>
          <w:lang w:val="ro-MD"/>
        </w:rPr>
        <w:t xml:space="preserve"> Centrului pentru </w:t>
      </w:r>
      <w:r w:rsidR="0056191A">
        <w:rPr>
          <w:rFonts w:asciiTheme="majorHAnsi" w:hAnsiTheme="majorHAnsi" w:cstheme="majorHAnsi"/>
          <w:i/>
          <w:sz w:val="20"/>
          <w:szCs w:val="24"/>
          <w:lang w:val="ro-MD"/>
        </w:rPr>
        <w:t>a</w:t>
      </w:r>
      <w:r>
        <w:rPr>
          <w:rFonts w:asciiTheme="majorHAnsi" w:hAnsiTheme="majorHAnsi" w:cstheme="majorHAnsi"/>
          <w:i/>
          <w:sz w:val="20"/>
          <w:szCs w:val="24"/>
          <w:lang w:val="ro-MD"/>
        </w:rPr>
        <w:t>chiziții p</w:t>
      </w:r>
      <w:r w:rsidR="0098361F">
        <w:rPr>
          <w:rFonts w:asciiTheme="majorHAnsi" w:hAnsiTheme="majorHAnsi" w:cstheme="majorHAnsi"/>
          <w:i/>
          <w:sz w:val="20"/>
          <w:szCs w:val="24"/>
          <w:lang w:val="ro-MD"/>
        </w:rPr>
        <w:t>ublice centralizate în sănătate, Nomenclatorul</w:t>
      </w:r>
      <w:r w:rsidR="0056191A">
        <w:rPr>
          <w:rFonts w:asciiTheme="majorHAnsi" w:hAnsiTheme="majorHAnsi" w:cstheme="majorHAnsi"/>
          <w:i/>
          <w:sz w:val="20"/>
          <w:szCs w:val="24"/>
          <w:lang w:val="ro-MD"/>
        </w:rPr>
        <w:t>ui</w:t>
      </w:r>
      <w:r w:rsidR="0098361F">
        <w:rPr>
          <w:rFonts w:asciiTheme="majorHAnsi" w:hAnsiTheme="majorHAnsi" w:cstheme="majorHAnsi"/>
          <w:i/>
          <w:sz w:val="20"/>
          <w:szCs w:val="24"/>
          <w:lang w:val="ro-MD"/>
        </w:rPr>
        <w:t xml:space="preserve"> de Stat al Medicamentelor.</w:t>
      </w:r>
    </w:p>
    <w:p w14:paraId="7AAFC867" w14:textId="0709616C" w:rsidR="009C6E94" w:rsidRDefault="002A5FE9" w:rsidP="00C001BB">
      <w:pPr>
        <w:spacing w:after="0"/>
        <w:ind w:firstLine="709"/>
        <w:jc w:val="both"/>
        <w:rPr>
          <w:rFonts w:asciiTheme="majorHAnsi" w:hAnsiTheme="majorHAnsi" w:cstheme="majorHAnsi"/>
          <w:i/>
          <w:sz w:val="24"/>
          <w:lang w:val="ro-MD"/>
        </w:rPr>
      </w:pPr>
      <w:r>
        <w:rPr>
          <w:rFonts w:asciiTheme="majorHAnsi" w:hAnsiTheme="majorHAnsi" w:cstheme="majorHAnsi"/>
          <w:sz w:val="24"/>
          <w:lang w:val="ro-MD"/>
        </w:rPr>
        <w:t>Pentru toate trei programe naționale</w:t>
      </w:r>
      <w:r w:rsidR="0056191A">
        <w:rPr>
          <w:rFonts w:asciiTheme="majorHAnsi" w:hAnsiTheme="majorHAnsi" w:cstheme="majorHAnsi"/>
          <w:sz w:val="24"/>
          <w:lang w:val="ro-MD"/>
        </w:rPr>
        <w:t>,</w:t>
      </w:r>
      <w:r>
        <w:rPr>
          <w:rFonts w:asciiTheme="majorHAnsi" w:hAnsiTheme="majorHAnsi" w:cstheme="majorHAnsi"/>
          <w:sz w:val="24"/>
          <w:lang w:val="ro-MD"/>
        </w:rPr>
        <w:t xml:space="preserve"> grupul de lucru a aprobat specificații tehnice inițiale cu solicitarea </w:t>
      </w:r>
      <w:r w:rsidR="00101E2B" w:rsidRPr="00101E2B">
        <w:rPr>
          <w:rFonts w:asciiTheme="majorHAnsi" w:hAnsiTheme="majorHAnsi" w:cstheme="majorHAnsi"/>
          <w:sz w:val="24"/>
          <w:lang w:val="ro-MD"/>
        </w:rPr>
        <w:t>medicamente</w:t>
      </w:r>
      <w:r>
        <w:rPr>
          <w:rFonts w:asciiTheme="majorHAnsi" w:hAnsiTheme="majorHAnsi" w:cstheme="majorHAnsi"/>
          <w:sz w:val="24"/>
          <w:lang w:val="ro-MD"/>
        </w:rPr>
        <w:t>lor</w:t>
      </w:r>
      <w:r w:rsidR="00101E2B" w:rsidRPr="00101E2B">
        <w:rPr>
          <w:rFonts w:asciiTheme="majorHAnsi" w:hAnsiTheme="majorHAnsi" w:cstheme="majorHAnsi"/>
          <w:sz w:val="24"/>
          <w:lang w:val="ro-MD"/>
        </w:rPr>
        <w:t xml:space="preserve"> autorizate pentru toate denumirile comune internaționale care se regăsesc în Nomencla</w:t>
      </w:r>
      <w:r w:rsidR="0098361F">
        <w:rPr>
          <w:rFonts w:asciiTheme="majorHAnsi" w:hAnsiTheme="majorHAnsi" w:cstheme="majorHAnsi"/>
          <w:sz w:val="24"/>
          <w:lang w:val="ro-MD"/>
        </w:rPr>
        <w:t>torul de stat al medicamentelor. P</w:t>
      </w:r>
      <w:r w:rsidR="00101E2B" w:rsidRPr="00101E2B">
        <w:rPr>
          <w:rFonts w:asciiTheme="majorHAnsi" w:hAnsiTheme="majorHAnsi" w:cstheme="majorHAnsi"/>
          <w:sz w:val="24"/>
          <w:lang w:val="ro-MD"/>
        </w:rPr>
        <w:t>entru medicamente</w:t>
      </w:r>
      <w:r w:rsidR="0056191A">
        <w:rPr>
          <w:rFonts w:asciiTheme="majorHAnsi" w:hAnsiTheme="majorHAnsi" w:cstheme="majorHAnsi"/>
          <w:sz w:val="24"/>
          <w:lang w:val="ro-MD"/>
        </w:rPr>
        <w:t>le</w:t>
      </w:r>
      <w:r w:rsidR="00101E2B" w:rsidRPr="00101E2B">
        <w:rPr>
          <w:rFonts w:asciiTheme="majorHAnsi" w:hAnsiTheme="majorHAnsi" w:cstheme="majorHAnsi"/>
          <w:sz w:val="24"/>
          <w:lang w:val="ro-MD"/>
        </w:rPr>
        <w:t xml:space="preserve"> a căror </w:t>
      </w:r>
      <w:r>
        <w:rPr>
          <w:rFonts w:asciiTheme="majorHAnsi" w:hAnsiTheme="majorHAnsi" w:cstheme="majorHAnsi"/>
          <w:sz w:val="24"/>
          <w:lang w:val="ro-MD"/>
        </w:rPr>
        <w:t>DCI</w:t>
      </w:r>
      <w:r w:rsidR="00101E2B" w:rsidRPr="00101E2B">
        <w:rPr>
          <w:rFonts w:asciiTheme="majorHAnsi" w:hAnsiTheme="majorHAnsi" w:cstheme="majorHAnsi"/>
          <w:sz w:val="24"/>
          <w:lang w:val="ro-MD"/>
        </w:rPr>
        <w:t xml:space="preserve"> nu se regăse</w:t>
      </w:r>
      <w:r w:rsidR="0056191A">
        <w:rPr>
          <w:rFonts w:asciiTheme="majorHAnsi" w:hAnsiTheme="majorHAnsi" w:cstheme="majorHAnsi"/>
          <w:sz w:val="24"/>
          <w:lang w:val="ro-MD"/>
        </w:rPr>
        <w:t>ște</w:t>
      </w:r>
      <w:r w:rsidR="00101E2B" w:rsidRPr="00101E2B">
        <w:rPr>
          <w:rFonts w:asciiTheme="majorHAnsi" w:hAnsiTheme="majorHAnsi" w:cstheme="majorHAnsi"/>
          <w:sz w:val="24"/>
          <w:lang w:val="ro-MD"/>
        </w:rPr>
        <w:t xml:space="preserve"> în N</w:t>
      </w:r>
      <w:r w:rsidR="006A6B86">
        <w:rPr>
          <w:rFonts w:asciiTheme="majorHAnsi" w:hAnsiTheme="majorHAnsi" w:cstheme="majorHAnsi"/>
          <w:sz w:val="24"/>
          <w:lang w:val="ro-MD"/>
        </w:rPr>
        <w:t xml:space="preserve">omenclator, s-a decis să fie acceptate </w:t>
      </w:r>
      <w:r w:rsidR="00101E2B" w:rsidRPr="00101E2B">
        <w:rPr>
          <w:rFonts w:asciiTheme="majorHAnsi" w:hAnsiTheme="majorHAnsi" w:cstheme="majorHAnsi"/>
          <w:sz w:val="24"/>
          <w:lang w:val="ro-MD"/>
        </w:rPr>
        <w:t>medicamente autorizate și neautorizate</w:t>
      </w:r>
      <w:r w:rsidR="006A6B86">
        <w:rPr>
          <w:rFonts w:asciiTheme="majorHAnsi" w:hAnsiTheme="majorHAnsi" w:cstheme="majorHAnsi"/>
          <w:sz w:val="24"/>
          <w:lang w:val="ro-MD"/>
        </w:rPr>
        <w:t xml:space="preserve"> în Republica Moldova</w:t>
      </w:r>
      <w:r w:rsidR="00590F88" w:rsidRPr="00213304">
        <w:rPr>
          <w:rStyle w:val="af4"/>
          <w:rFonts w:asciiTheme="majorHAnsi" w:hAnsiTheme="majorHAnsi" w:cstheme="majorHAnsi"/>
          <w:sz w:val="24"/>
          <w:lang w:val="ro-MD"/>
        </w:rPr>
        <w:footnoteReference w:id="23"/>
      </w:r>
      <w:r w:rsidR="00590F88">
        <w:rPr>
          <w:rFonts w:asciiTheme="majorHAnsi" w:hAnsiTheme="majorHAnsi" w:cstheme="majorHAnsi"/>
          <w:sz w:val="24"/>
          <w:lang w:val="ro-MD"/>
        </w:rPr>
        <w:t>.</w:t>
      </w:r>
    </w:p>
    <w:p w14:paraId="44A81E10" w14:textId="71046F3D" w:rsidR="00175D6D" w:rsidRDefault="00175D6D" w:rsidP="00C001BB">
      <w:pPr>
        <w:spacing w:after="0"/>
        <w:ind w:firstLine="709"/>
        <w:jc w:val="both"/>
        <w:rPr>
          <w:rFonts w:asciiTheme="majorHAnsi" w:hAnsiTheme="majorHAnsi" w:cstheme="majorHAnsi"/>
          <w:sz w:val="24"/>
          <w:szCs w:val="24"/>
          <w:lang w:val="ro-MD"/>
        </w:rPr>
      </w:pPr>
      <w:r w:rsidRPr="00175D6D">
        <w:rPr>
          <w:rFonts w:asciiTheme="majorHAnsi" w:hAnsiTheme="majorHAnsi" w:cstheme="majorHAnsi"/>
          <w:sz w:val="24"/>
          <w:szCs w:val="24"/>
          <w:lang w:val="ro-MD"/>
        </w:rPr>
        <w:t xml:space="preserve">Procesele de contractare centralizată a medicamentelor neautorizate nu </w:t>
      </w:r>
      <w:r w:rsidR="0056191A">
        <w:rPr>
          <w:rFonts w:asciiTheme="majorHAnsi" w:hAnsiTheme="majorHAnsi" w:cstheme="majorHAnsi"/>
          <w:sz w:val="24"/>
          <w:szCs w:val="24"/>
          <w:lang w:val="ro-MD"/>
        </w:rPr>
        <w:t>conțin</w:t>
      </w:r>
      <w:r w:rsidRPr="00175D6D">
        <w:rPr>
          <w:rFonts w:asciiTheme="majorHAnsi" w:hAnsiTheme="majorHAnsi" w:cstheme="majorHAnsi"/>
          <w:sz w:val="24"/>
          <w:szCs w:val="24"/>
          <w:lang w:val="ro-MD"/>
        </w:rPr>
        <w:t xml:space="preserve"> documentări și evaluări care ar argumenta prin analize</w:t>
      </w:r>
      <w:r w:rsidRPr="00175D6D">
        <w:rPr>
          <w:rFonts w:asciiTheme="majorHAnsi" w:hAnsiTheme="majorHAnsi" w:cstheme="majorHAnsi"/>
          <w:bCs/>
          <w:sz w:val="24"/>
          <w:szCs w:val="24"/>
          <w:lang w:val="ro-MD"/>
        </w:rPr>
        <w:t xml:space="preserve"> </w:t>
      </w:r>
      <w:r w:rsidR="005D0782">
        <w:rPr>
          <w:rFonts w:asciiTheme="majorHAnsi" w:hAnsiTheme="majorHAnsi" w:cstheme="majorHAnsi"/>
          <w:bCs/>
          <w:sz w:val="24"/>
          <w:szCs w:val="24"/>
          <w:lang w:val="ro-MD"/>
        </w:rPr>
        <w:t xml:space="preserve">lipsa substituenților și a analogilor de medicamente, precum și </w:t>
      </w:r>
      <w:r w:rsidRPr="00175D6D">
        <w:rPr>
          <w:rFonts w:asciiTheme="majorHAnsi" w:hAnsiTheme="majorHAnsi" w:cstheme="majorHAnsi"/>
          <w:bCs/>
          <w:sz w:val="24"/>
          <w:szCs w:val="24"/>
          <w:lang w:val="ro-MD"/>
        </w:rPr>
        <w:t>reducerea cheltuielilor pentru achizițiile publice de medicamente</w:t>
      </w:r>
      <w:r w:rsidRPr="00175D6D">
        <w:rPr>
          <w:rFonts w:asciiTheme="majorHAnsi" w:hAnsiTheme="majorHAnsi" w:cstheme="majorHAnsi"/>
          <w:sz w:val="24"/>
          <w:szCs w:val="24"/>
          <w:lang w:val="ro-MD"/>
        </w:rPr>
        <w:t>.</w:t>
      </w:r>
      <w:r>
        <w:rPr>
          <w:rFonts w:asciiTheme="majorHAnsi" w:hAnsiTheme="majorHAnsi" w:cstheme="majorHAnsi"/>
          <w:sz w:val="24"/>
          <w:szCs w:val="24"/>
          <w:lang w:val="ro-MD"/>
        </w:rPr>
        <w:t xml:space="preserve"> Necesitatea de achiziționare a medicamentelor neautorizate a fost motivată prin faptul că</w:t>
      </w:r>
      <w:r w:rsidR="00892010" w:rsidRPr="00175D6D">
        <w:rPr>
          <w:rFonts w:asciiTheme="majorHAnsi" w:hAnsiTheme="majorHAnsi" w:cstheme="majorHAnsi"/>
          <w:sz w:val="24"/>
          <w:szCs w:val="24"/>
          <w:lang w:val="ro-MD"/>
        </w:rPr>
        <w:t xml:space="preserve"> CAPCS</w:t>
      </w:r>
      <w:r w:rsidR="0056191A">
        <w:rPr>
          <w:rFonts w:asciiTheme="majorHAnsi" w:hAnsiTheme="majorHAnsi" w:cstheme="majorHAnsi"/>
          <w:sz w:val="24"/>
          <w:szCs w:val="24"/>
          <w:lang w:val="ro-MD"/>
        </w:rPr>
        <w:t>,</w:t>
      </w:r>
      <w:r w:rsidR="00892010" w:rsidRPr="00175D6D">
        <w:rPr>
          <w:rFonts w:asciiTheme="majorHAnsi" w:hAnsiTheme="majorHAnsi" w:cstheme="majorHAnsi"/>
          <w:sz w:val="24"/>
          <w:szCs w:val="24"/>
          <w:lang w:val="ro-MD"/>
        </w:rPr>
        <w:t xml:space="preserve"> potrivit atribuțiilor care </w:t>
      </w:r>
      <w:r w:rsidR="0056191A">
        <w:rPr>
          <w:rFonts w:asciiTheme="majorHAnsi" w:hAnsiTheme="majorHAnsi" w:cstheme="majorHAnsi"/>
          <w:sz w:val="24"/>
          <w:szCs w:val="24"/>
          <w:lang w:val="ro-MD"/>
        </w:rPr>
        <w:t>î</w:t>
      </w:r>
      <w:r w:rsidR="00892010" w:rsidRPr="00175D6D">
        <w:rPr>
          <w:rFonts w:asciiTheme="majorHAnsi" w:hAnsiTheme="majorHAnsi" w:cstheme="majorHAnsi"/>
          <w:sz w:val="24"/>
          <w:szCs w:val="24"/>
          <w:lang w:val="ro-MD"/>
        </w:rPr>
        <w:t>i revin</w:t>
      </w:r>
      <w:r w:rsidR="0056191A">
        <w:rPr>
          <w:rFonts w:asciiTheme="majorHAnsi" w:hAnsiTheme="majorHAnsi" w:cstheme="majorHAnsi"/>
          <w:sz w:val="24"/>
          <w:szCs w:val="24"/>
          <w:lang w:val="ro-MD"/>
        </w:rPr>
        <w:t>,</w:t>
      </w:r>
      <w:r w:rsidR="00892010" w:rsidRPr="00175D6D">
        <w:rPr>
          <w:rFonts w:asciiTheme="majorHAnsi" w:hAnsiTheme="majorHAnsi" w:cstheme="majorHAnsi"/>
          <w:sz w:val="24"/>
          <w:szCs w:val="24"/>
          <w:lang w:val="ro-MD"/>
        </w:rPr>
        <w:t xml:space="preserve"> urmează să </w:t>
      </w:r>
      <w:r>
        <w:rPr>
          <w:rFonts w:asciiTheme="majorHAnsi" w:hAnsiTheme="majorHAnsi" w:cstheme="majorHAnsi"/>
          <w:sz w:val="24"/>
          <w:szCs w:val="24"/>
          <w:lang w:val="ro-MD"/>
        </w:rPr>
        <w:t>asigure sistemul de sănătate cu</w:t>
      </w:r>
      <w:r w:rsidR="00892010" w:rsidRPr="00175D6D">
        <w:rPr>
          <w:rFonts w:asciiTheme="majorHAnsi" w:hAnsiTheme="majorHAnsi" w:cstheme="majorHAnsi"/>
          <w:sz w:val="24"/>
          <w:szCs w:val="24"/>
          <w:lang w:val="ro-MD"/>
        </w:rPr>
        <w:t xml:space="preserve"> medicamente potrivit necesităților înaintate</w:t>
      </w:r>
      <w:r>
        <w:rPr>
          <w:rFonts w:asciiTheme="majorHAnsi" w:hAnsiTheme="majorHAnsi" w:cstheme="majorHAnsi"/>
          <w:sz w:val="24"/>
          <w:szCs w:val="24"/>
          <w:lang w:val="ro-MD"/>
        </w:rPr>
        <w:t xml:space="preserve"> de </w:t>
      </w:r>
      <w:r w:rsidR="005D0782">
        <w:rPr>
          <w:rFonts w:asciiTheme="majorHAnsi" w:hAnsiTheme="majorHAnsi" w:cstheme="majorHAnsi"/>
          <w:sz w:val="24"/>
          <w:szCs w:val="24"/>
          <w:lang w:val="ro-MD"/>
        </w:rPr>
        <w:t>instituțiile</w:t>
      </w:r>
      <w:r>
        <w:rPr>
          <w:rFonts w:asciiTheme="majorHAnsi" w:hAnsiTheme="majorHAnsi" w:cstheme="majorHAnsi"/>
          <w:sz w:val="24"/>
          <w:szCs w:val="24"/>
          <w:lang w:val="ro-MD"/>
        </w:rPr>
        <w:t xml:space="preserve"> medicale. </w:t>
      </w:r>
    </w:p>
    <w:p w14:paraId="00963564" w14:textId="120BD121" w:rsidR="00A1716C" w:rsidRPr="002335D8" w:rsidRDefault="0056191A" w:rsidP="00C001BB">
      <w:pPr>
        <w:spacing w:after="0"/>
        <w:ind w:firstLine="709"/>
        <w:jc w:val="both"/>
        <w:rPr>
          <w:rFonts w:asciiTheme="majorHAnsi" w:hAnsiTheme="majorHAnsi" w:cstheme="majorHAnsi"/>
          <w:i/>
          <w:sz w:val="24"/>
          <w:szCs w:val="24"/>
          <w:lang w:val="ro-MD"/>
        </w:rPr>
      </w:pPr>
      <w:r>
        <w:rPr>
          <w:rFonts w:asciiTheme="majorHAnsi" w:hAnsiTheme="majorHAnsi" w:cstheme="majorHAnsi"/>
          <w:i/>
          <w:sz w:val="24"/>
          <w:szCs w:val="24"/>
          <w:lang w:val="ro-MD"/>
        </w:rPr>
        <w:t>Astfel</w:t>
      </w:r>
      <w:r w:rsidR="00A1716C" w:rsidRPr="002335D8">
        <w:rPr>
          <w:rFonts w:asciiTheme="majorHAnsi" w:hAnsiTheme="majorHAnsi" w:cstheme="majorHAnsi"/>
          <w:i/>
          <w:sz w:val="24"/>
          <w:szCs w:val="24"/>
          <w:lang w:val="ro-MD"/>
        </w:rPr>
        <w:t xml:space="preserve">, nu este clar </w:t>
      </w:r>
      <w:r w:rsidR="00A0283E">
        <w:rPr>
          <w:rFonts w:asciiTheme="majorHAnsi" w:hAnsiTheme="majorHAnsi" w:cstheme="majorHAnsi"/>
          <w:i/>
          <w:sz w:val="24"/>
          <w:szCs w:val="24"/>
          <w:lang w:val="ro-MD"/>
        </w:rPr>
        <w:t>dacă p</w:t>
      </w:r>
      <w:r w:rsidR="00A0283E" w:rsidRPr="00A0283E">
        <w:rPr>
          <w:rFonts w:asciiTheme="majorHAnsi" w:hAnsiTheme="majorHAnsi" w:cstheme="majorHAnsi"/>
          <w:i/>
          <w:sz w:val="24"/>
          <w:szCs w:val="24"/>
          <w:lang w:val="ro-MD"/>
        </w:rPr>
        <w:t xml:space="preserve">ermisiunea de procurare a medicamentelor neautorizate </w:t>
      </w:r>
      <w:r w:rsidR="00A0283E">
        <w:rPr>
          <w:rFonts w:asciiTheme="majorHAnsi" w:hAnsiTheme="majorHAnsi" w:cstheme="majorHAnsi"/>
          <w:i/>
          <w:sz w:val="24"/>
          <w:szCs w:val="24"/>
          <w:lang w:val="ro-MD"/>
        </w:rPr>
        <w:t xml:space="preserve">în cadrul achizițiilor publice centralizate </w:t>
      </w:r>
      <w:r w:rsidR="00A0283E" w:rsidRPr="00A0283E">
        <w:rPr>
          <w:rFonts w:asciiTheme="majorHAnsi" w:hAnsiTheme="majorHAnsi" w:cstheme="majorHAnsi"/>
          <w:i/>
          <w:sz w:val="24"/>
          <w:szCs w:val="24"/>
          <w:lang w:val="ro-MD"/>
        </w:rPr>
        <w:t xml:space="preserve">se realizează în condițiile </w:t>
      </w:r>
      <w:r w:rsidR="00A0283E" w:rsidRPr="00A0283E">
        <w:rPr>
          <w:rFonts w:asciiTheme="majorHAnsi" w:hAnsiTheme="majorHAnsi" w:cstheme="majorHAnsi"/>
          <w:bCs/>
          <w:i/>
          <w:sz w:val="24"/>
          <w:szCs w:val="24"/>
          <w:lang w:val="ro-MD"/>
        </w:rPr>
        <w:t>lipsei substituenților ș</w:t>
      </w:r>
      <w:r w:rsidR="00A0283E">
        <w:rPr>
          <w:rFonts w:asciiTheme="majorHAnsi" w:hAnsiTheme="majorHAnsi" w:cstheme="majorHAnsi"/>
          <w:bCs/>
          <w:i/>
          <w:sz w:val="24"/>
          <w:szCs w:val="24"/>
          <w:lang w:val="ro-MD"/>
        </w:rPr>
        <w:t xml:space="preserve">i a analogilor de medicamente sau în </w:t>
      </w:r>
      <w:r w:rsidR="00A0283E" w:rsidRPr="00A0283E">
        <w:rPr>
          <w:rFonts w:asciiTheme="majorHAnsi" w:hAnsiTheme="majorHAnsi" w:cstheme="majorHAnsi"/>
          <w:bCs/>
          <w:i/>
          <w:sz w:val="24"/>
          <w:szCs w:val="24"/>
          <w:lang w:val="ro-MD"/>
        </w:rPr>
        <w:t xml:space="preserve">scopul reducerii cheltuielilor </w:t>
      </w:r>
      <w:r w:rsidR="00A0283E">
        <w:rPr>
          <w:rFonts w:asciiTheme="majorHAnsi" w:hAnsiTheme="majorHAnsi" w:cstheme="majorHAnsi"/>
          <w:bCs/>
          <w:i/>
          <w:sz w:val="24"/>
          <w:szCs w:val="24"/>
          <w:lang w:val="ro-MD"/>
        </w:rPr>
        <w:t>aferente achizițiilor. Aceste procese</w:t>
      </w:r>
      <w:r w:rsidR="00A0283E" w:rsidRPr="00A0283E">
        <w:rPr>
          <w:rFonts w:asciiTheme="majorHAnsi" w:hAnsiTheme="majorHAnsi" w:cstheme="majorHAnsi"/>
          <w:bCs/>
          <w:i/>
          <w:sz w:val="24"/>
          <w:szCs w:val="24"/>
          <w:lang w:val="ro-MD"/>
        </w:rPr>
        <w:t xml:space="preserve"> </w:t>
      </w:r>
      <w:r w:rsidR="00A0283E" w:rsidRPr="00A0283E">
        <w:rPr>
          <w:rFonts w:asciiTheme="majorHAnsi" w:hAnsiTheme="majorHAnsi" w:cstheme="majorHAnsi"/>
          <w:i/>
          <w:sz w:val="24"/>
          <w:szCs w:val="24"/>
          <w:lang w:val="ro-MD"/>
        </w:rPr>
        <w:t>nu au dispus de documentări, argumente și analize</w:t>
      </w:r>
      <w:r w:rsidR="00A0283E" w:rsidRPr="00A0283E">
        <w:rPr>
          <w:rFonts w:asciiTheme="majorHAnsi" w:hAnsiTheme="majorHAnsi" w:cstheme="majorHAnsi"/>
          <w:bCs/>
          <w:i/>
          <w:sz w:val="24"/>
          <w:szCs w:val="24"/>
          <w:lang w:val="ro-MD"/>
        </w:rPr>
        <w:t xml:space="preserve"> pentru justificarea acestora.</w:t>
      </w:r>
      <w:r w:rsidR="00A0283E">
        <w:rPr>
          <w:rFonts w:asciiTheme="majorHAnsi" w:hAnsiTheme="majorHAnsi" w:cstheme="majorHAnsi"/>
          <w:bCs/>
          <w:i/>
          <w:sz w:val="24"/>
          <w:szCs w:val="24"/>
          <w:lang w:val="ro-MD"/>
        </w:rPr>
        <w:t xml:space="preserve"> </w:t>
      </w:r>
      <w:r w:rsidR="002335D8">
        <w:rPr>
          <w:rFonts w:asciiTheme="majorHAnsi" w:hAnsiTheme="majorHAnsi" w:cstheme="majorHAnsi"/>
          <w:i/>
          <w:sz w:val="24"/>
          <w:szCs w:val="24"/>
          <w:lang w:val="ro-MD"/>
        </w:rPr>
        <w:t>Prin urmare</w:t>
      </w:r>
      <w:r>
        <w:rPr>
          <w:rFonts w:asciiTheme="majorHAnsi" w:hAnsiTheme="majorHAnsi" w:cstheme="majorHAnsi"/>
          <w:i/>
          <w:sz w:val="24"/>
          <w:szCs w:val="24"/>
          <w:lang w:val="ro-MD"/>
        </w:rPr>
        <w:t>,</w:t>
      </w:r>
      <w:r w:rsidR="002335D8">
        <w:rPr>
          <w:rFonts w:asciiTheme="majorHAnsi" w:hAnsiTheme="majorHAnsi" w:cstheme="majorHAnsi"/>
          <w:i/>
          <w:sz w:val="24"/>
          <w:szCs w:val="24"/>
          <w:lang w:val="ro-MD"/>
        </w:rPr>
        <w:t xml:space="preserve"> nu sunt expres stabilite condițiile</w:t>
      </w:r>
      <w:r w:rsidR="00A1716C" w:rsidRPr="002335D8">
        <w:rPr>
          <w:rFonts w:asciiTheme="majorHAnsi" w:hAnsiTheme="majorHAnsi" w:cstheme="majorHAnsi"/>
          <w:i/>
          <w:sz w:val="24"/>
          <w:szCs w:val="24"/>
          <w:lang w:val="ro-MD"/>
        </w:rPr>
        <w:t xml:space="preserve"> de încadrare în excepțiile prevăzute de </w:t>
      </w:r>
      <w:r>
        <w:rPr>
          <w:rFonts w:asciiTheme="majorHAnsi" w:hAnsiTheme="majorHAnsi" w:cstheme="majorHAnsi"/>
          <w:i/>
          <w:sz w:val="24"/>
          <w:szCs w:val="24"/>
          <w:lang w:val="ro-MD"/>
        </w:rPr>
        <w:t>L</w:t>
      </w:r>
      <w:r w:rsidR="00A1716C" w:rsidRPr="002335D8">
        <w:rPr>
          <w:rFonts w:asciiTheme="majorHAnsi" w:hAnsiTheme="majorHAnsi" w:cstheme="majorHAnsi"/>
          <w:i/>
          <w:sz w:val="24"/>
          <w:szCs w:val="24"/>
          <w:lang w:val="ro-MD"/>
        </w:rPr>
        <w:t xml:space="preserve">egea cu privire la activitatea farmaceutică. </w:t>
      </w:r>
    </w:p>
    <w:p w14:paraId="1D8AEE2F" w14:textId="6160C4E8" w:rsidR="007418D7" w:rsidRPr="00175D6D" w:rsidRDefault="00A0283E" w:rsidP="00C001BB">
      <w:pPr>
        <w:spacing w:after="0"/>
        <w:ind w:firstLine="709"/>
        <w:jc w:val="both"/>
        <w:rPr>
          <w:rFonts w:asciiTheme="majorHAnsi" w:hAnsiTheme="majorHAnsi" w:cstheme="majorHAnsi"/>
          <w:sz w:val="24"/>
          <w:szCs w:val="24"/>
          <w:lang w:val="ro-MD"/>
        </w:rPr>
      </w:pPr>
      <w:r>
        <w:rPr>
          <w:rFonts w:asciiTheme="majorHAnsi" w:hAnsiTheme="majorHAnsi" w:cstheme="majorHAnsi"/>
          <w:i/>
          <w:sz w:val="24"/>
          <w:lang w:val="ro-MD"/>
        </w:rPr>
        <w:t>M</w:t>
      </w:r>
      <w:r w:rsidRPr="004B29D2">
        <w:rPr>
          <w:rFonts w:asciiTheme="majorHAnsi" w:hAnsiTheme="majorHAnsi" w:cstheme="majorHAnsi"/>
          <w:i/>
          <w:sz w:val="24"/>
          <w:lang w:val="ro-MD"/>
        </w:rPr>
        <w:t>ai mult decât atât</w:t>
      </w:r>
      <w:r w:rsidRPr="00D344E0">
        <w:rPr>
          <w:rFonts w:asciiTheme="majorHAnsi" w:hAnsiTheme="majorHAnsi" w:cstheme="majorHAnsi"/>
          <w:b/>
          <w:i/>
          <w:sz w:val="24"/>
          <w:lang w:val="ro-MD"/>
        </w:rPr>
        <w:t xml:space="preserve"> </w:t>
      </w:r>
      <w:r w:rsidR="00175D6D" w:rsidRPr="00D344E0">
        <w:rPr>
          <w:rFonts w:asciiTheme="majorHAnsi" w:hAnsiTheme="majorHAnsi" w:cstheme="majorHAnsi"/>
          <w:b/>
          <w:i/>
          <w:sz w:val="24"/>
          <w:lang w:val="ro-MD"/>
        </w:rPr>
        <w:t>p</w:t>
      </w:r>
      <w:r w:rsidR="00CF5CE5" w:rsidRPr="00D344E0">
        <w:rPr>
          <w:rFonts w:asciiTheme="majorHAnsi" w:hAnsiTheme="majorHAnsi" w:cstheme="majorHAnsi"/>
          <w:b/>
          <w:i/>
          <w:sz w:val="24"/>
          <w:lang w:val="ro-MD"/>
        </w:rPr>
        <w:t>entru realizarea Programul</w:t>
      </w:r>
      <w:r w:rsidR="008F48BA" w:rsidRPr="00D344E0">
        <w:rPr>
          <w:rFonts w:asciiTheme="majorHAnsi" w:hAnsiTheme="majorHAnsi" w:cstheme="majorHAnsi"/>
          <w:b/>
          <w:i/>
          <w:sz w:val="24"/>
          <w:lang w:val="ro-MD"/>
        </w:rPr>
        <w:t>ui</w:t>
      </w:r>
      <w:r w:rsidR="00CF5CE5" w:rsidRPr="00D344E0">
        <w:rPr>
          <w:rFonts w:asciiTheme="majorHAnsi" w:hAnsiTheme="majorHAnsi" w:cstheme="majorHAnsi"/>
          <w:b/>
          <w:i/>
          <w:sz w:val="24"/>
          <w:lang w:val="ro-MD"/>
        </w:rPr>
        <w:t xml:space="preserve"> Național </w:t>
      </w:r>
      <w:r w:rsidR="008649CF" w:rsidRPr="006C4381">
        <w:rPr>
          <w:rFonts w:asciiTheme="majorHAnsi" w:hAnsiTheme="majorHAnsi" w:cstheme="majorHAnsi"/>
          <w:b/>
          <w:i/>
          <w:sz w:val="24"/>
          <w:lang w:val="ro-MD"/>
        </w:rPr>
        <w:t>„Combaterea maladiilor</w:t>
      </w:r>
      <w:r w:rsidR="00CF5CE5" w:rsidRPr="00D344E0">
        <w:rPr>
          <w:rFonts w:asciiTheme="majorHAnsi" w:hAnsiTheme="majorHAnsi" w:cstheme="majorHAnsi"/>
          <w:b/>
          <w:i/>
          <w:sz w:val="24"/>
          <w:lang w:val="ro-MD"/>
        </w:rPr>
        <w:t xml:space="preserve"> rare</w:t>
      </w:r>
      <w:r w:rsidR="008649CF" w:rsidRPr="006C4381">
        <w:rPr>
          <w:rFonts w:asciiTheme="majorHAnsi" w:hAnsiTheme="majorHAnsi" w:cstheme="majorHAnsi"/>
          <w:b/>
          <w:i/>
          <w:sz w:val="24"/>
          <w:lang w:val="ro-MD"/>
        </w:rPr>
        <w:t>”</w:t>
      </w:r>
      <w:r w:rsidR="00CF5CE5" w:rsidRPr="00D344E0">
        <w:rPr>
          <w:rFonts w:asciiTheme="majorHAnsi" w:hAnsiTheme="majorHAnsi" w:cstheme="majorHAnsi"/>
          <w:b/>
          <w:i/>
          <w:sz w:val="24"/>
          <w:lang w:val="ro-MD"/>
        </w:rPr>
        <w:t xml:space="preserve"> – și anume maladia Wilson-Konovalov</w:t>
      </w:r>
      <w:r w:rsidR="00D344E0">
        <w:rPr>
          <w:rFonts w:asciiTheme="majorHAnsi" w:hAnsiTheme="majorHAnsi" w:cstheme="majorHAnsi"/>
          <w:i/>
          <w:sz w:val="24"/>
          <w:lang w:val="ro-MD"/>
        </w:rPr>
        <w:t xml:space="preserve"> </w:t>
      </w:r>
      <w:r w:rsidR="004B29D2" w:rsidRPr="004B29D2">
        <w:rPr>
          <w:rFonts w:asciiTheme="majorHAnsi" w:hAnsiTheme="majorHAnsi" w:cstheme="majorHAnsi"/>
          <w:i/>
          <w:sz w:val="24"/>
          <w:lang w:val="ro-MD"/>
        </w:rPr>
        <w:t xml:space="preserve">pentru încadrarea în bugetul disponibil pentru achiziție </w:t>
      </w:r>
      <w:r w:rsidR="00CF5CE5" w:rsidRPr="004B29D2">
        <w:rPr>
          <w:rFonts w:asciiTheme="majorHAnsi" w:hAnsiTheme="majorHAnsi" w:cstheme="majorHAnsi"/>
          <w:i/>
          <w:sz w:val="24"/>
          <w:lang w:val="ro-MD"/>
        </w:rPr>
        <w:t>au fost reduse</w:t>
      </w:r>
      <w:r w:rsidR="004B29D2" w:rsidRPr="004B29D2">
        <w:rPr>
          <w:rFonts w:asciiTheme="majorHAnsi" w:hAnsiTheme="majorHAnsi" w:cstheme="majorHAnsi"/>
          <w:i/>
          <w:sz w:val="24"/>
          <w:lang w:val="ro-MD"/>
        </w:rPr>
        <w:t xml:space="preserve"> cu 50%</w:t>
      </w:r>
      <w:r w:rsidR="00CF5CE5" w:rsidRPr="004B29D2">
        <w:rPr>
          <w:rFonts w:asciiTheme="majorHAnsi" w:hAnsiTheme="majorHAnsi" w:cstheme="majorHAnsi"/>
          <w:i/>
          <w:sz w:val="24"/>
          <w:lang w:val="ro-MD"/>
        </w:rPr>
        <w:t xml:space="preserve"> cantitățile de medicamente inițial solicitate pentru</w:t>
      </w:r>
      <w:r w:rsidR="004B29D2" w:rsidRPr="004B29D2">
        <w:rPr>
          <w:rFonts w:asciiTheme="majorHAnsi" w:hAnsiTheme="majorHAnsi" w:cstheme="majorHAnsi"/>
          <w:i/>
          <w:sz w:val="24"/>
          <w:lang w:val="ro-MD"/>
        </w:rPr>
        <w:t xml:space="preserve"> acești pacienți.</w:t>
      </w:r>
    </w:p>
    <w:p w14:paraId="75E04508" w14:textId="0EC96165" w:rsidR="00C51581" w:rsidRDefault="00101E2B" w:rsidP="00C001BB">
      <w:pPr>
        <w:spacing w:after="0"/>
        <w:ind w:firstLine="709"/>
        <w:jc w:val="both"/>
        <w:rPr>
          <w:rFonts w:asciiTheme="majorHAnsi" w:hAnsiTheme="majorHAnsi" w:cstheme="majorHAnsi"/>
          <w:sz w:val="24"/>
          <w:lang w:val="ro-MD"/>
        </w:rPr>
      </w:pPr>
      <w:r w:rsidRPr="00101E2B">
        <w:rPr>
          <w:rFonts w:asciiTheme="majorHAnsi" w:hAnsiTheme="majorHAnsi" w:cstheme="majorHAnsi"/>
          <w:sz w:val="24"/>
          <w:lang w:val="ro-MD"/>
        </w:rPr>
        <w:t xml:space="preserve">Cu referite la procedura de achiziție a </w:t>
      </w:r>
      <w:r w:rsidR="007418D7">
        <w:rPr>
          <w:rFonts w:asciiTheme="majorHAnsi" w:hAnsiTheme="majorHAnsi" w:cstheme="majorHAnsi"/>
          <w:sz w:val="24"/>
          <w:lang w:val="ro-MD"/>
        </w:rPr>
        <w:t>2 medicamente</w:t>
      </w:r>
      <w:r w:rsidR="008F33B0">
        <w:rPr>
          <w:rFonts w:asciiTheme="majorHAnsi" w:hAnsiTheme="majorHAnsi" w:cstheme="majorHAnsi"/>
          <w:sz w:val="24"/>
          <w:lang w:val="ro-MD"/>
        </w:rPr>
        <w:t xml:space="preserve"> (</w:t>
      </w:r>
      <w:r w:rsidR="004B29D2">
        <w:rPr>
          <w:rFonts w:asciiTheme="majorHAnsi" w:hAnsiTheme="majorHAnsi" w:cstheme="majorHAnsi"/>
          <w:sz w:val="24"/>
          <w:lang w:val="ro-MD"/>
        </w:rPr>
        <w:t xml:space="preserve">denumirea comercială </w:t>
      </w:r>
      <w:r w:rsidR="008F33B0">
        <w:rPr>
          <w:rFonts w:asciiTheme="majorHAnsi" w:hAnsiTheme="majorHAnsi" w:cstheme="majorHAnsi"/>
          <w:sz w:val="24"/>
          <w:lang w:val="ro-MD"/>
        </w:rPr>
        <w:t>Cuprinem</w:t>
      </w:r>
      <w:r w:rsidR="008F48BA">
        <w:rPr>
          <w:rFonts w:asciiTheme="majorHAnsi" w:hAnsiTheme="majorHAnsi" w:cstheme="majorHAnsi"/>
          <w:sz w:val="24"/>
          <w:lang w:val="ro-MD"/>
        </w:rPr>
        <w:t>,</w:t>
      </w:r>
      <w:r w:rsidR="008F33B0">
        <w:rPr>
          <w:rFonts w:asciiTheme="majorHAnsi" w:hAnsiTheme="majorHAnsi" w:cstheme="majorHAnsi"/>
          <w:sz w:val="24"/>
          <w:lang w:val="ro-MD"/>
        </w:rPr>
        <w:t xml:space="preserve"> 250 mg</w:t>
      </w:r>
      <w:r w:rsidR="00B139DD">
        <w:rPr>
          <w:rFonts w:asciiTheme="majorHAnsi" w:hAnsiTheme="majorHAnsi" w:cstheme="majorHAnsi"/>
          <w:sz w:val="24"/>
          <w:lang w:val="ro-MD"/>
        </w:rPr>
        <w:t xml:space="preserve"> și</w:t>
      </w:r>
      <w:r w:rsidR="008F33B0">
        <w:rPr>
          <w:rFonts w:asciiTheme="majorHAnsi" w:hAnsiTheme="majorHAnsi" w:cstheme="majorHAnsi"/>
          <w:sz w:val="24"/>
          <w:lang w:val="ro-MD"/>
        </w:rPr>
        <w:t xml:space="preserve"> Zincteral</w:t>
      </w:r>
      <w:r w:rsidR="008F48BA">
        <w:rPr>
          <w:rFonts w:asciiTheme="majorHAnsi" w:hAnsiTheme="majorHAnsi" w:cstheme="majorHAnsi"/>
          <w:sz w:val="24"/>
          <w:lang w:val="ro-MD"/>
        </w:rPr>
        <w:t>,</w:t>
      </w:r>
      <w:r w:rsidR="008F33B0">
        <w:rPr>
          <w:rFonts w:asciiTheme="majorHAnsi" w:hAnsiTheme="majorHAnsi" w:cstheme="majorHAnsi"/>
          <w:sz w:val="24"/>
          <w:lang w:val="ro-MD"/>
        </w:rPr>
        <w:t xml:space="preserve"> 124 mg)</w:t>
      </w:r>
      <w:r w:rsidRPr="00101E2B">
        <w:rPr>
          <w:rFonts w:asciiTheme="majorHAnsi" w:hAnsiTheme="majorHAnsi" w:cstheme="majorHAnsi"/>
          <w:sz w:val="24"/>
          <w:lang w:val="ro-MD"/>
        </w:rPr>
        <w:t xml:space="preserve"> </w:t>
      </w:r>
      <w:r w:rsidR="007418D7">
        <w:rPr>
          <w:rFonts w:asciiTheme="majorHAnsi" w:hAnsiTheme="majorHAnsi" w:cstheme="majorHAnsi"/>
          <w:sz w:val="24"/>
          <w:lang w:val="ro-MD"/>
        </w:rPr>
        <w:t>necesare pentru</w:t>
      </w:r>
      <w:r w:rsidRPr="00101E2B">
        <w:rPr>
          <w:rFonts w:asciiTheme="majorHAnsi" w:hAnsiTheme="majorHAnsi" w:cstheme="majorHAnsi"/>
          <w:sz w:val="24"/>
          <w:lang w:val="ro-MD"/>
        </w:rPr>
        <w:t xml:space="preserve"> realizarea </w:t>
      </w:r>
      <w:r w:rsidRPr="00AE479B">
        <w:rPr>
          <w:rFonts w:asciiTheme="majorHAnsi" w:hAnsiTheme="majorHAnsi" w:cstheme="majorHAnsi"/>
          <w:b/>
          <w:i/>
          <w:sz w:val="24"/>
          <w:lang w:val="ro-MD"/>
        </w:rPr>
        <w:t>Programul</w:t>
      </w:r>
      <w:r w:rsidR="008F48BA">
        <w:rPr>
          <w:rFonts w:asciiTheme="majorHAnsi" w:hAnsiTheme="majorHAnsi" w:cstheme="majorHAnsi"/>
          <w:b/>
          <w:i/>
          <w:sz w:val="24"/>
          <w:lang w:val="ro-MD"/>
        </w:rPr>
        <w:t>ui</w:t>
      </w:r>
      <w:r w:rsidRPr="00AE479B">
        <w:rPr>
          <w:rFonts w:asciiTheme="majorHAnsi" w:hAnsiTheme="majorHAnsi" w:cstheme="majorHAnsi"/>
          <w:b/>
          <w:i/>
          <w:sz w:val="24"/>
          <w:lang w:val="ro-MD"/>
        </w:rPr>
        <w:t xml:space="preserve"> Național </w:t>
      </w:r>
      <w:r w:rsidR="001B6C0E">
        <w:rPr>
          <w:rFonts w:asciiTheme="majorHAnsi" w:hAnsiTheme="majorHAnsi" w:cstheme="majorHAnsi"/>
          <w:b/>
          <w:i/>
          <w:sz w:val="24"/>
          <w:lang w:val="ro-MD"/>
        </w:rPr>
        <w:t>„Combaterea maladiilor</w:t>
      </w:r>
      <w:r w:rsidRPr="00AE479B">
        <w:rPr>
          <w:rFonts w:asciiTheme="majorHAnsi" w:hAnsiTheme="majorHAnsi" w:cstheme="majorHAnsi"/>
          <w:b/>
          <w:i/>
          <w:sz w:val="24"/>
          <w:lang w:val="ro-MD"/>
        </w:rPr>
        <w:t xml:space="preserve"> rare</w:t>
      </w:r>
      <w:r w:rsidR="001B6C0E">
        <w:rPr>
          <w:rFonts w:asciiTheme="majorHAnsi" w:hAnsiTheme="majorHAnsi" w:cstheme="majorHAnsi"/>
          <w:b/>
          <w:i/>
          <w:sz w:val="24"/>
          <w:lang w:val="ro-MD"/>
        </w:rPr>
        <w:t>”</w:t>
      </w:r>
      <w:r w:rsidRPr="00AE479B">
        <w:rPr>
          <w:rFonts w:asciiTheme="majorHAnsi" w:hAnsiTheme="majorHAnsi" w:cstheme="majorHAnsi"/>
          <w:b/>
          <w:i/>
          <w:sz w:val="24"/>
          <w:lang w:val="ro-MD"/>
        </w:rPr>
        <w:t xml:space="preserve"> – și anume maladia Wilson-Konovalov</w:t>
      </w:r>
      <w:r w:rsidRPr="00101E2B">
        <w:rPr>
          <w:rFonts w:asciiTheme="majorHAnsi" w:hAnsiTheme="majorHAnsi" w:cstheme="majorHAnsi"/>
          <w:sz w:val="24"/>
          <w:lang w:val="ro-MD"/>
        </w:rPr>
        <w:t xml:space="preserve">, auditorul denotă că această procedură a fost </w:t>
      </w:r>
      <w:r w:rsidR="007D0445">
        <w:rPr>
          <w:rFonts w:asciiTheme="majorHAnsi" w:hAnsiTheme="majorHAnsi" w:cstheme="majorHAnsi"/>
          <w:sz w:val="24"/>
          <w:lang w:val="ro-MD"/>
        </w:rPr>
        <w:t>inițiată la 01.09.2020</w:t>
      </w:r>
      <w:r w:rsidR="007418D7">
        <w:rPr>
          <w:rFonts w:asciiTheme="majorHAnsi" w:hAnsiTheme="majorHAnsi" w:cstheme="majorHAnsi"/>
          <w:sz w:val="24"/>
          <w:lang w:val="ro-MD"/>
        </w:rPr>
        <w:t xml:space="preserve"> și desfășurată</w:t>
      </w:r>
      <w:r w:rsidRPr="00101E2B">
        <w:rPr>
          <w:rFonts w:asciiTheme="majorHAnsi" w:hAnsiTheme="majorHAnsi" w:cstheme="majorHAnsi"/>
          <w:sz w:val="24"/>
          <w:lang w:val="ro-MD"/>
        </w:rPr>
        <w:t xml:space="preserve"> de </w:t>
      </w:r>
      <w:r w:rsidR="007418D7">
        <w:rPr>
          <w:rFonts w:asciiTheme="majorHAnsi" w:hAnsiTheme="majorHAnsi" w:cstheme="majorHAnsi"/>
          <w:sz w:val="24"/>
          <w:lang w:val="ro-MD"/>
        </w:rPr>
        <w:t>4 ori până la 27.01.2021, deoarece nu a</w:t>
      </w:r>
      <w:r w:rsidR="001B6C0E">
        <w:rPr>
          <w:rFonts w:asciiTheme="majorHAnsi" w:hAnsiTheme="majorHAnsi" w:cstheme="majorHAnsi"/>
          <w:sz w:val="24"/>
          <w:lang w:val="ro-MD"/>
        </w:rPr>
        <w:t>u</w:t>
      </w:r>
      <w:r w:rsidR="007418D7">
        <w:rPr>
          <w:rFonts w:asciiTheme="majorHAnsi" w:hAnsiTheme="majorHAnsi" w:cstheme="majorHAnsi"/>
          <w:sz w:val="24"/>
          <w:lang w:val="ro-MD"/>
        </w:rPr>
        <w:t xml:space="preserve"> fost depuse oferte</w:t>
      </w:r>
      <w:r w:rsidRPr="00101E2B">
        <w:rPr>
          <w:rFonts w:asciiTheme="majorHAnsi" w:hAnsiTheme="majorHAnsi" w:cstheme="majorHAnsi"/>
          <w:sz w:val="24"/>
          <w:lang w:val="ro-MD"/>
        </w:rPr>
        <w:t xml:space="preserve"> din partea </w:t>
      </w:r>
      <w:r w:rsidR="007418D7">
        <w:rPr>
          <w:rFonts w:asciiTheme="majorHAnsi" w:hAnsiTheme="majorHAnsi" w:cstheme="majorHAnsi"/>
          <w:sz w:val="24"/>
          <w:lang w:val="ro-MD"/>
        </w:rPr>
        <w:t xml:space="preserve">operatorilor economici. </w:t>
      </w:r>
    </w:p>
    <w:p w14:paraId="37C545F2" w14:textId="12C89DC0" w:rsidR="00C51581" w:rsidRDefault="007418D7" w:rsidP="00C001BB">
      <w:pPr>
        <w:spacing w:after="0"/>
        <w:ind w:firstLine="709"/>
        <w:jc w:val="both"/>
        <w:rPr>
          <w:rFonts w:asciiTheme="majorHAnsi" w:hAnsiTheme="majorHAnsi" w:cstheme="majorHAnsi"/>
          <w:sz w:val="24"/>
          <w:lang w:val="ro-MD"/>
        </w:rPr>
      </w:pPr>
      <w:r>
        <w:rPr>
          <w:rFonts w:asciiTheme="majorHAnsi" w:hAnsiTheme="majorHAnsi" w:cstheme="majorHAnsi"/>
          <w:sz w:val="24"/>
          <w:lang w:val="ro-MD"/>
        </w:rPr>
        <w:t>În</w:t>
      </w:r>
      <w:r w:rsidR="00C51581">
        <w:rPr>
          <w:rFonts w:asciiTheme="majorHAnsi" w:hAnsiTheme="majorHAnsi" w:cstheme="majorHAnsi"/>
          <w:sz w:val="24"/>
          <w:lang w:val="ro-MD"/>
        </w:rPr>
        <w:t xml:space="preserve"> cadrul proceduri</w:t>
      </w:r>
      <w:r w:rsidR="001B6C0E">
        <w:rPr>
          <w:rFonts w:asciiTheme="majorHAnsi" w:hAnsiTheme="majorHAnsi" w:cstheme="majorHAnsi"/>
          <w:sz w:val="24"/>
          <w:lang w:val="ro-MD"/>
        </w:rPr>
        <w:t>i</w:t>
      </w:r>
      <w:r w:rsidR="00C51581">
        <w:rPr>
          <w:rFonts w:asciiTheme="majorHAnsi" w:hAnsiTheme="majorHAnsi" w:cstheme="majorHAnsi"/>
          <w:sz w:val="24"/>
          <w:lang w:val="ro-MD"/>
        </w:rPr>
        <w:t xml:space="preserve"> din 03.03.2021 a fost încheiat contractul în sumă de 59,1 mii lei pentru </w:t>
      </w:r>
      <w:r w:rsidR="0080465C">
        <w:rPr>
          <w:rFonts w:asciiTheme="majorHAnsi" w:hAnsiTheme="majorHAnsi" w:cstheme="majorHAnsi"/>
          <w:sz w:val="24"/>
          <w:lang w:val="ro-MD"/>
        </w:rPr>
        <w:t xml:space="preserve">achiziționarea </w:t>
      </w:r>
      <w:r w:rsidR="00B139DD">
        <w:rPr>
          <w:rFonts w:asciiTheme="majorHAnsi" w:hAnsiTheme="majorHAnsi" w:cstheme="majorHAnsi"/>
          <w:sz w:val="24"/>
          <w:lang w:val="ro-MD"/>
        </w:rPr>
        <w:t>produsul</w:t>
      </w:r>
      <w:r w:rsidR="0080465C">
        <w:rPr>
          <w:rFonts w:asciiTheme="majorHAnsi" w:hAnsiTheme="majorHAnsi" w:cstheme="majorHAnsi"/>
          <w:sz w:val="24"/>
          <w:lang w:val="ro-MD"/>
        </w:rPr>
        <w:t>ui</w:t>
      </w:r>
      <w:r w:rsidR="00B139DD">
        <w:rPr>
          <w:rFonts w:asciiTheme="majorHAnsi" w:hAnsiTheme="majorHAnsi" w:cstheme="majorHAnsi"/>
          <w:sz w:val="24"/>
          <w:lang w:val="ro-MD"/>
        </w:rPr>
        <w:t xml:space="preserve"> </w:t>
      </w:r>
      <w:r w:rsidR="00C51581">
        <w:rPr>
          <w:rFonts w:asciiTheme="majorHAnsi" w:hAnsiTheme="majorHAnsi" w:cstheme="majorHAnsi"/>
          <w:sz w:val="24"/>
          <w:lang w:val="ro-MD"/>
        </w:rPr>
        <w:t>Zincteral</w:t>
      </w:r>
      <w:r w:rsidR="00B139DD">
        <w:rPr>
          <w:rFonts w:asciiTheme="majorHAnsi" w:hAnsiTheme="majorHAnsi" w:cstheme="majorHAnsi"/>
          <w:sz w:val="24"/>
          <w:lang w:val="ro-MD"/>
        </w:rPr>
        <w:t>,</w:t>
      </w:r>
      <w:r w:rsidR="00C51581">
        <w:rPr>
          <w:rFonts w:asciiTheme="majorHAnsi" w:hAnsiTheme="majorHAnsi" w:cstheme="majorHAnsi"/>
          <w:sz w:val="24"/>
          <w:lang w:val="ro-MD"/>
        </w:rPr>
        <w:t xml:space="preserve"> 124 mg, cu micșorarea</w:t>
      </w:r>
      <w:r w:rsidR="004B29D2">
        <w:rPr>
          <w:rFonts w:asciiTheme="majorHAnsi" w:hAnsiTheme="majorHAnsi" w:cstheme="majorHAnsi"/>
          <w:sz w:val="24"/>
          <w:lang w:val="ro-MD"/>
        </w:rPr>
        <w:t xml:space="preserve"> cantității solicitate de la 32</w:t>
      </w:r>
      <w:r w:rsidR="00B139DD">
        <w:rPr>
          <w:rFonts w:asciiTheme="majorHAnsi" w:hAnsiTheme="majorHAnsi" w:cstheme="majorHAnsi"/>
          <w:sz w:val="24"/>
          <w:lang w:val="ro-MD"/>
        </w:rPr>
        <w:t>.</w:t>
      </w:r>
      <w:r w:rsidR="00C51581">
        <w:rPr>
          <w:rFonts w:asciiTheme="majorHAnsi" w:hAnsiTheme="majorHAnsi" w:cstheme="majorHAnsi"/>
          <w:sz w:val="24"/>
          <w:lang w:val="ro-MD"/>
        </w:rPr>
        <w:t>7</w:t>
      </w:r>
      <w:r w:rsidR="004B29D2">
        <w:rPr>
          <w:rFonts w:asciiTheme="majorHAnsi" w:hAnsiTheme="majorHAnsi" w:cstheme="majorHAnsi"/>
          <w:sz w:val="24"/>
          <w:lang w:val="ro-MD"/>
        </w:rPr>
        <w:t>00</w:t>
      </w:r>
      <w:r w:rsidR="00C51581">
        <w:rPr>
          <w:rFonts w:asciiTheme="majorHAnsi" w:hAnsiTheme="majorHAnsi" w:cstheme="majorHAnsi"/>
          <w:sz w:val="24"/>
          <w:lang w:val="ro-MD"/>
        </w:rPr>
        <w:t xml:space="preserve"> mii </w:t>
      </w:r>
      <w:r w:rsidR="00B139DD">
        <w:rPr>
          <w:rFonts w:asciiTheme="majorHAnsi" w:hAnsiTheme="majorHAnsi" w:cstheme="majorHAnsi"/>
          <w:sz w:val="24"/>
          <w:lang w:val="ro-MD"/>
        </w:rPr>
        <w:t xml:space="preserve">de </w:t>
      </w:r>
      <w:r w:rsidR="00C51581">
        <w:rPr>
          <w:rFonts w:asciiTheme="majorHAnsi" w:hAnsiTheme="majorHAnsi" w:cstheme="majorHAnsi"/>
          <w:sz w:val="24"/>
          <w:lang w:val="ro-MD"/>
        </w:rPr>
        <w:t>comprimate până</w:t>
      </w:r>
      <w:r w:rsidR="004B29D2">
        <w:rPr>
          <w:rFonts w:asciiTheme="majorHAnsi" w:hAnsiTheme="majorHAnsi" w:cstheme="majorHAnsi"/>
          <w:sz w:val="24"/>
          <w:lang w:val="ro-MD"/>
        </w:rPr>
        <w:t xml:space="preserve"> la 28</w:t>
      </w:r>
      <w:r w:rsidR="00B139DD">
        <w:rPr>
          <w:rFonts w:asciiTheme="majorHAnsi" w:hAnsiTheme="majorHAnsi" w:cstheme="majorHAnsi"/>
          <w:sz w:val="24"/>
          <w:lang w:val="ro-MD"/>
        </w:rPr>
        <w:t>.</w:t>
      </w:r>
      <w:r w:rsidR="00C51581">
        <w:rPr>
          <w:rFonts w:asciiTheme="majorHAnsi" w:hAnsiTheme="majorHAnsi" w:cstheme="majorHAnsi"/>
          <w:sz w:val="24"/>
          <w:lang w:val="ro-MD"/>
        </w:rPr>
        <w:t>3</w:t>
      </w:r>
      <w:r w:rsidR="004B29D2">
        <w:rPr>
          <w:rFonts w:asciiTheme="majorHAnsi" w:hAnsiTheme="majorHAnsi" w:cstheme="majorHAnsi"/>
          <w:sz w:val="24"/>
          <w:lang w:val="ro-MD"/>
        </w:rPr>
        <w:t>00</w:t>
      </w:r>
      <w:r w:rsidR="00C51581">
        <w:rPr>
          <w:rFonts w:asciiTheme="majorHAnsi" w:hAnsiTheme="majorHAnsi" w:cstheme="majorHAnsi"/>
          <w:sz w:val="24"/>
          <w:lang w:val="ro-MD"/>
        </w:rPr>
        <w:t xml:space="preserve"> mii </w:t>
      </w:r>
      <w:r w:rsidR="00B139DD">
        <w:rPr>
          <w:rFonts w:asciiTheme="majorHAnsi" w:hAnsiTheme="majorHAnsi" w:cstheme="majorHAnsi"/>
          <w:sz w:val="24"/>
          <w:lang w:val="ro-MD"/>
        </w:rPr>
        <w:t xml:space="preserve">de </w:t>
      </w:r>
      <w:r w:rsidR="00C51581">
        <w:rPr>
          <w:rFonts w:asciiTheme="majorHAnsi" w:hAnsiTheme="majorHAnsi" w:cstheme="majorHAnsi"/>
          <w:sz w:val="24"/>
          <w:lang w:val="ro-MD"/>
        </w:rPr>
        <w:t>comprimate. Totodată, abi</w:t>
      </w:r>
      <w:r w:rsidR="00556CBC">
        <w:rPr>
          <w:rFonts w:asciiTheme="majorHAnsi" w:hAnsiTheme="majorHAnsi" w:cstheme="majorHAnsi"/>
          <w:sz w:val="24"/>
          <w:lang w:val="ro-MD"/>
        </w:rPr>
        <w:t>a pe 07.07.2021 a fost încheiat</w:t>
      </w:r>
      <w:r w:rsidR="00C51581">
        <w:rPr>
          <w:rFonts w:asciiTheme="majorHAnsi" w:hAnsiTheme="majorHAnsi" w:cstheme="majorHAnsi"/>
          <w:sz w:val="24"/>
          <w:lang w:val="ro-MD"/>
        </w:rPr>
        <w:t xml:space="preserve"> contractul de achiziție</w:t>
      </w:r>
      <w:r w:rsidR="00413826">
        <w:rPr>
          <w:rFonts w:asciiTheme="majorHAnsi" w:hAnsiTheme="majorHAnsi" w:cstheme="majorHAnsi"/>
          <w:sz w:val="24"/>
          <w:lang w:val="ro-MD"/>
        </w:rPr>
        <w:t xml:space="preserve"> (301,5 mii lei)</w:t>
      </w:r>
      <w:r w:rsidR="00C51581">
        <w:rPr>
          <w:rFonts w:asciiTheme="majorHAnsi" w:hAnsiTheme="majorHAnsi" w:cstheme="majorHAnsi"/>
          <w:sz w:val="24"/>
          <w:lang w:val="ro-MD"/>
        </w:rPr>
        <w:t xml:space="preserve"> </w:t>
      </w:r>
      <w:r w:rsidR="00B139DD">
        <w:rPr>
          <w:rFonts w:asciiTheme="majorHAnsi" w:hAnsiTheme="majorHAnsi" w:cstheme="majorHAnsi"/>
          <w:sz w:val="24"/>
          <w:lang w:val="ro-MD"/>
        </w:rPr>
        <w:t xml:space="preserve">a preparatului </w:t>
      </w:r>
      <w:r w:rsidR="00C51581">
        <w:rPr>
          <w:rFonts w:asciiTheme="majorHAnsi" w:hAnsiTheme="majorHAnsi" w:cstheme="majorHAnsi"/>
          <w:sz w:val="24"/>
          <w:lang w:val="ro-MD"/>
        </w:rPr>
        <w:t>Cuprinem</w:t>
      </w:r>
      <w:r w:rsidR="00B139DD">
        <w:rPr>
          <w:rFonts w:asciiTheme="majorHAnsi" w:hAnsiTheme="majorHAnsi" w:cstheme="majorHAnsi"/>
          <w:sz w:val="24"/>
          <w:lang w:val="ro-MD"/>
        </w:rPr>
        <w:t>,</w:t>
      </w:r>
      <w:r w:rsidR="00C51581">
        <w:rPr>
          <w:rFonts w:asciiTheme="majorHAnsi" w:hAnsiTheme="majorHAnsi" w:cstheme="majorHAnsi"/>
          <w:sz w:val="24"/>
          <w:lang w:val="ro-MD"/>
        </w:rPr>
        <w:t xml:space="preserve"> 250 mg, pentru care la fel s</w:t>
      </w:r>
      <w:r w:rsidR="00B139DD">
        <w:rPr>
          <w:rFonts w:asciiTheme="majorHAnsi" w:hAnsiTheme="majorHAnsi" w:cstheme="majorHAnsi"/>
          <w:sz w:val="24"/>
          <w:lang w:val="ro-MD"/>
        </w:rPr>
        <w:t>-</w:t>
      </w:r>
      <w:r w:rsidR="00C51581">
        <w:rPr>
          <w:rFonts w:asciiTheme="majorHAnsi" w:hAnsiTheme="majorHAnsi" w:cstheme="majorHAnsi"/>
          <w:sz w:val="24"/>
          <w:lang w:val="ro-MD"/>
        </w:rPr>
        <w:t>au micșorat cantitățile</w:t>
      </w:r>
      <w:r w:rsidR="00B139DD">
        <w:rPr>
          <w:rFonts w:asciiTheme="majorHAnsi" w:hAnsiTheme="majorHAnsi" w:cstheme="majorHAnsi"/>
          <w:sz w:val="24"/>
          <w:lang w:val="ro-MD"/>
        </w:rPr>
        <w:t xml:space="preserve"> de achiziție</w:t>
      </w:r>
      <w:r w:rsidR="00C51581">
        <w:rPr>
          <w:rFonts w:asciiTheme="majorHAnsi" w:hAnsiTheme="majorHAnsi" w:cstheme="majorHAnsi"/>
          <w:sz w:val="24"/>
          <w:lang w:val="ro-MD"/>
        </w:rPr>
        <w:t xml:space="preserve">. Necesitatea inițială de procurare a fost redusă de la </w:t>
      </w:r>
      <w:r w:rsidR="00C51581" w:rsidRPr="00101E2B">
        <w:rPr>
          <w:rFonts w:asciiTheme="majorHAnsi" w:hAnsiTheme="majorHAnsi" w:cstheme="majorHAnsi"/>
          <w:sz w:val="24"/>
          <w:lang w:val="ro-MD"/>
        </w:rPr>
        <w:t>50</w:t>
      </w:r>
      <w:r w:rsidR="00B139DD">
        <w:rPr>
          <w:rFonts w:asciiTheme="majorHAnsi" w:hAnsiTheme="majorHAnsi" w:cstheme="majorHAnsi"/>
          <w:sz w:val="24"/>
          <w:lang w:val="ro-MD"/>
        </w:rPr>
        <w:t>.</w:t>
      </w:r>
      <w:r w:rsidR="00C51581" w:rsidRPr="00101E2B">
        <w:rPr>
          <w:rFonts w:asciiTheme="majorHAnsi" w:hAnsiTheme="majorHAnsi" w:cstheme="majorHAnsi"/>
          <w:sz w:val="24"/>
          <w:lang w:val="ro-MD"/>
        </w:rPr>
        <w:t>300</w:t>
      </w:r>
      <w:r w:rsidR="00C51581">
        <w:rPr>
          <w:rFonts w:asciiTheme="majorHAnsi" w:hAnsiTheme="majorHAnsi" w:cstheme="majorHAnsi"/>
          <w:sz w:val="24"/>
          <w:lang w:val="ro-MD"/>
        </w:rPr>
        <w:t xml:space="preserve"> </w:t>
      </w:r>
      <w:r w:rsidR="00B139DD">
        <w:rPr>
          <w:rFonts w:asciiTheme="majorHAnsi" w:hAnsiTheme="majorHAnsi" w:cstheme="majorHAnsi"/>
          <w:sz w:val="24"/>
          <w:lang w:val="ro-MD"/>
        </w:rPr>
        <w:t xml:space="preserve">de </w:t>
      </w:r>
      <w:r w:rsidR="00C51581">
        <w:rPr>
          <w:rFonts w:asciiTheme="majorHAnsi" w:hAnsiTheme="majorHAnsi" w:cstheme="majorHAnsi"/>
          <w:sz w:val="24"/>
          <w:lang w:val="ro-MD"/>
        </w:rPr>
        <w:t xml:space="preserve">comprimate la </w:t>
      </w:r>
      <w:r w:rsidR="00C51581" w:rsidRPr="00101E2B">
        <w:rPr>
          <w:rFonts w:asciiTheme="majorHAnsi" w:hAnsiTheme="majorHAnsi" w:cstheme="majorHAnsi"/>
          <w:sz w:val="24"/>
          <w:lang w:val="ro-MD"/>
        </w:rPr>
        <w:t>24</w:t>
      </w:r>
      <w:r w:rsidR="00B139DD">
        <w:rPr>
          <w:rFonts w:asciiTheme="majorHAnsi" w:hAnsiTheme="majorHAnsi" w:cstheme="majorHAnsi"/>
          <w:sz w:val="24"/>
          <w:lang w:val="ro-MD"/>
        </w:rPr>
        <w:t>.</w:t>
      </w:r>
      <w:r w:rsidR="00C51581" w:rsidRPr="00101E2B">
        <w:rPr>
          <w:rFonts w:asciiTheme="majorHAnsi" w:hAnsiTheme="majorHAnsi" w:cstheme="majorHAnsi"/>
          <w:sz w:val="24"/>
          <w:lang w:val="ro-MD"/>
        </w:rPr>
        <w:t xml:space="preserve">000 </w:t>
      </w:r>
      <w:r w:rsidR="00B139DD">
        <w:rPr>
          <w:rFonts w:asciiTheme="majorHAnsi" w:hAnsiTheme="majorHAnsi" w:cstheme="majorHAnsi"/>
          <w:sz w:val="24"/>
          <w:lang w:val="ro-MD"/>
        </w:rPr>
        <w:t xml:space="preserve">de </w:t>
      </w:r>
      <w:r w:rsidR="00C51581" w:rsidRPr="00101E2B">
        <w:rPr>
          <w:rFonts w:asciiTheme="majorHAnsi" w:hAnsiTheme="majorHAnsi" w:cstheme="majorHAnsi"/>
          <w:sz w:val="24"/>
          <w:lang w:val="ro-MD"/>
        </w:rPr>
        <w:t xml:space="preserve">unități </w:t>
      </w:r>
      <w:r w:rsidR="00413826">
        <w:rPr>
          <w:rFonts w:asciiTheme="majorHAnsi" w:hAnsiTheme="majorHAnsi" w:cstheme="majorHAnsi"/>
          <w:sz w:val="24"/>
          <w:lang w:val="ro-MD"/>
        </w:rPr>
        <w:t>și ulterior</w:t>
      </w:r>
      <w:r w:rsidR="007D0445">
        <w:rPr>
          <w:rFonts w:asciiTheme="majorHAnsi" w:hAnsiTheme="majorHAnsi" w:cstheme="majorHAnsi"/>
          <w:sz w:val="24"/>
          <w:lang w:val="ro-MD"/>
        </w:rPr>
        <w:t xml:space="preserve"> </w:t>
      </w:r>
      <w:r w:rsidR="00413826">
        <w:rPr>
          <w:rFonts w:asciiTheme="majorHAnsi" w:hAnsiTheme="majorHAnsi" w:cstheme="majorHAnsi"/>
          <w:sz w:val="24"/>
          <w:lang w:val="ro-MD"/>
        </w:rPr>
        <w:t xml:space="preserve">fiind micșorată cu încă 930 </w:t>
      </w:r>
      <w:r w:rsidR="00B139DD">
        <w:rPr>
          <w:rFonts w:asciiTheme="majorHAnsi" w:hAnsiTheme="majorHAnsi" w:cstheme="majorHAnsi"/>
          <w:sz w:val="24"/>
          <w:lang w:val="ro-MD"/>
        </w:rPr>
        <w:t xml:space="preserve">de </w:t>
      </w:r>
      <w:r w:rsidR="00413826">
        <w:rPr>
          <w:rFonts w:asciiTheme="majorHAnsi" w:hAnsiTheme="majorHAnsi" w:cstheme="majorHAnsi"/>
          <w:sz w:val="24"/>
          <w:lang w:val="ro-MD"/>
        </w:rPr>
        <w:t>comprimate</w:t>
      </w:r>
      <w:r w:rsidR="00B139DD">
        <w:rPr>
          <w:rFonts w:asciiTheme="majorHAnsi" w:hAnsiTheme="majorHAnsi" w:cstheme="majorHAnsi"/>
          <w:sz w:val="24"/>
          <w:lang w:val="ro-MD"/>
        </w:rPr>
        <w:t>,</w:t>
      </w:r>
      <w:r w:rsidR="00413826" w:rsidRPr="00101E2B">
        <w:rPr>
          <w:rFonts w:asciiTheme="majorHAnsi" w:hAnsiTheme="majorHAnsi" w:cstheme="majorHAnsi"/>
          <w:sz w:val="24"/>
          <w:lang w:val="ro-MD"/>
        </w:rPr>
        <w:t xml:space="preserve"> </w:t>
      </w:r>
      <w:r w:rsidR="004B29D2">
        <w:rPr>
          <w:rFonts w:asciiTheme="majorHAnsi" w:hAnsiTheme="majorHAnsi" w:cstheme="majorHAnsi"/>
          <w:sz w:val="24"/>
          <w:lang w:val="ro-MD"/>
        </w:rPr>
        <w:t xml:space="preserve">sau </w:t>
      </w:r>
      <w:r w:rsidR="00B139DD">
        <w:rPr>
          <w:rFonts w:asciiTheme="majorHAnsi" w:hAnsiTheme="majorHAnsi" w:cstheme="majorHAnsi"/>
          <w:sz w:val="24"/>
          <w:lang w:val="ro-MD"/>
        </w:rPr>
        <w:t xml:space="preserve">cu </w:t>
      </w:r>
      <w:r w:rsidR="004B29D2">
        <w:rPr>
          <w:rFonts w:asciiTheme="majorHAnsi" w:hAnsiTheme="majorHAnsi" w:cstheme="majorHAnsi"/>
          <w:sz w:val="24"/>
          <w:lang w:val="ro-MD"/>
        </w:rPr>
        <w:t>50%</w:t>
      </w:r>
      <w:r w:rsidR="004B29D2" w:rsidRPr="00413826">
        <w:rPr>
          <w:rFonts w:asciiTheme="majorHAnsi" w:hAnsiTheme="majorHAnsi" w:cstheme="majorHAnsi"/>
          <w:sz w:val="24"/>
          <w:lang w:val="ro-MD"/>
        </w:rPr>
        <w:t xml:space="preserve"> </w:t>
      </w:r>
      <w:r w:rsidR="004B29D2" w:rsidRPr="00101E2B">
        <w:rPr>
          <w:rFonts w:asciiTheme="majorHAnsi" w:hAnsiTheme="majorHAnsi" w:cstheme="majorHAnsi"/>
          <w:sz w:val="24"/>
          <w:lang w:val="ro-MD"/>
        </w:rPr>
        <w:t>din cantitatea solicitată inițial</w:t>
      </w:r>
      <w:r w:rsidR="00892010" w:rsidRPr="00892010">
        <w:rPr>
          <w:rFonts w:asciiTheme="majorHAnsi" w:hAnsiTheme="majorHAnsi" w:cstheme="majorHAnsi"/>
          <w:sz w:val="24"/>
          <w:lang w:val="ro-MD"/>
        </w:rPr>
        <w:t xml:space="preserve"> </w:t>
      </w:r>
      <w:r w:rsidR="00892010">
        <w:rPr>
          <w:rFonts w:asciiTheme="majorHAnsi" w:hAnsiTheme="majorHAnsi" w:cstheme="majorHAnsi"/>
          <w:sz w:val="24"/>
          <w:lang w:val="ro-MD"/>
        </w:rPr>
        <w:t xml:space="preserve">de către </w:t>
      </w:r>
      <w:r w:rsidR="002D44CE">
        <w:rPr>
          <w:rFonts w:asciiTheme="majorHAnsi" w:hAnsiTheme="majorHAnsi" w:cstheme="majorHAnsi"/>
          <w:sz w:val="24"/>
          <w:lang w:val="ro-MD"/>
        </w:rPr>
        <w:t>C</w:t>
      </w:r>
      <w:r w:rsidR="00892010">
        <w:rPr>
          <w:rFonts w:asciiTheme="majorHAnsi" w:hAnsiTheme="majorHAnsi" w:cstheme="majorHAnsi"/>
          <w:sz w:val="24"/>
          <w:lang w:val="ro-MD"/>
        </w:rPr>
        <w:t>omisia de specialitate</w:t>
      </w:r>
      <w:r w:rsidR="00C51581">
        <w:rPr>
          <w:rFonts w:asciiTheme="majorHAnsi" w:hAnsiTheme="majorHAnsi" w:cstheme="majorHAnsi"/>
          <w:sz w:val="24"/>
          <w:lang w:val="ro-MD"/>
        </w:rPr>
        <w:t>.</w:t>
      </w:r>
      <w:r w:rsidR="00413826">
        <w:rPr>
          <w:rFonts w:asciiTheme="majorHAnsi" w:hAnsiTheme="majorHAnsi" w:cstheme="majorHAnsi"/>
          <w:sz w:val="24"/>
          <w:lang w:val="ro-MD"/>
        </w:rPr>
        <w:t xml:space="preserve"> </w:t>
      </w:r>
    </w:p>
    <w:p w14:paraId="261924B7" w14:textId="17C155C3" w:rsidR="004B29D2" w:rsidRPr="004B29D2" w:rsidRDefault="002D4500" w:rsidP="00C001BB">
      <w:pPr>
        <w:shd w:val="clear" w:color="auto" w:fill="FFFFFF"/>
        <w:spacing w:after="0"/>
        <w:ind w:firstLine="709"/>
        <w:jc w:val="both"/>
        <w:rPr>
          <w:rFonts w:asciiTheme="majorHAnsi" w:hAnsiTheme="majorHAnsi" w:cstheme="majorHAnsi"/>
          <w:i/>
          <w:sz w:val="24"/>
          <w:szCs w:val="24"/>
          <w:shd w:val="clear" w:color="auto" w:fill="FFFFFF"/>
          <w:lang w:val="ro-MD"/>
        </w:rPr>
      </w:pPr>
      <w:r w:rsidRPr="005A4FC0">
        <w:rPr>
          <w:rFonts w:asciiTheme="majorHAnsi" w:eastAsia="Times New Roman" w:hAnsiTheme="majorHAnsi" w:cstheme="majorHAnsi"/>
          <w:sz w:val="24"/>
          <w:szCs w:val="24"/>
          <w:lang w:val="ro-MD"/>
        </w:rPr>
        <w:t>În același timp</w:t>
      </w:r>
      <w:r w:rsidR="002D44CE">
        <w:rPr>
          <w:rFonts w:asciiTheme="majorHAnsi" w:eastAsia="Times New Roman" w:hAnsiTheme="majorHAnsi" w:cstheme="majorHAnsi"/>
          <w:sz w:val="24"/>
          <w:szCs w:val="24"/>
          <w:lang w:val="ro-MD"/>
        </w:rPr>
        <w:t>,</w:t>
      </w:r>
      <w:r w:rsidRPr="005A4FC0">
        <w:rPr>
          <w:rFonts w:asciiTheme="majorHAnsi" w:eastAsia="Times New Roman" w:hAnsiTheme="majorHAnsi" w:cstheme="majorHAnsi"/>
          <w:sz w:val="24"/>
          <w:szCs w:val="24"/>
          <w:lang w:val="ro-MD"/>
        </w:rPr>
        <w:t xml:space="preserve"> aceste circumstanțe admit: </w:t>
      </w:r>
      <w:r w:rsidRPr="005A4FC0">
        <w:rPr>
          <w:rFonts w:asciiTheme="majorHAnsi" w:eastAsia="Times New Roman" w:hAnsiTheme="majorHAnsi" w:cstheme="majorHAnsi"/>
          <w:b/>
          <w:sz w:val="24"/>
          <w:szCs w:val="24"/>
          <w:lang w:val="ro-MD"/>
        </w:rPr>
        <w:t>(i)</w:t>
      </w:r>
      <w:r w:rsidRPr="005A4FC0">
        <w:rPr>
          <w:rFonts w:asciiTheme="majorHAnsi" w:eastAsia="Times New Roman" w:hAnsiTheme="majorHAnsi" w:cstheme="majorHAnsi"/>
          <w:sz w:val="24"/>
          <w:szCs w:val="24"/>
          <w:lang w:val="ro-MD"/>
        </w:rPr>
        <w:t xml:space="preserve"> plasarea pe piață a medicamentelor care nu sunt a</w:t>
      </w:r>
      <w:r w:rsidR="00892010">
        <w:rPr>
          <w:rFonts w:asciiTheme="majorHAnsi" w:eastAsia="Times New Roman" w:hAnsiTheme="majorHAnsi" w:cstheme="majorHAnsi"/>
          <w:sz w:val="24"/>
          <w:szCs w:val="24"/>
          <w:lang w:val="ro-MD"/>
        </w:rPr>
        <w:t xml:space="preserve">utorizate în Republica Moldova, </w:t>
      </w:r>
      <w:r w:rsidRPr="005A4FC0">
        <w:rPr>
          <w:rFonts w:asciiTheme="majorHAnsi" w:hAnsiTheme="majorHAnsi" w:cstheme="majorHAnsi"/>
          <w:b/>
          <w:i/>
          <w:sz w:val="24"/>
          <w:szCs w:val="24"/>
          <w:shd w:val="clear" w:color="auto" w:fill="FFFFFF"/>
          <w:lang w:val="ro-MD"/>
        </w:rPr>
        <w:t>doar în urma cărora se permite punerea pe piață a medicamentului şi folosirea acestuia în practica medicală</w:t>
      </w:r>
      <w:r w:rsidRPr="005A4FC0">
        <w:rPr>
          <w:rFonts w:asciiTheme="majorHAnsi" w:hAnsiTheme="majorHAnsi" w:cstheme="majorHAnsi"/>
          <w:sz w:val="24"/>
          <w:szCs w:val="24"/>
          <w:shd w:val="clear" w:color="auto" w:fill="FFFFFF"/>
          <w:lang w:val="ro-MD"/>
        </w:rPr>
        <w:t xml:space="preserve">; </w:t>
      </w:r>
      <w:r w:rsidRPr="005A4FC0">
        <w:rPr>
          <w:rFonts w:asciiTheme="majorHAnsi" w:hAnsiTheme="majorHAnsi" w:cstheme="majorHAnsi"/>
          <w:b/>
          <w:sz w:val="24"/>
          <w:szCs w:val="24"/>
          <w:shd w:val="clear" w:color="auto" w:fill="FFFFFF"/>
          <w:lang w:val="ro-MD"/>
        </w:rPr>
        <w:t xml:space="preserve">(ii) </w:t>
      </w:r>
      <w:r w:rsidR="00DE6EC9" w:rsidRPr="00DE6EC9">
        <w:rPr>
          <w:rFonts w:asciiTheme="majorHAnsi" w:hAnsiTheme="majorHAnsi" w:cstheme="majorHAnsi"/>
          <w:b/>
          <w:i/>
          <w:sz w:val="24"/>
          <w:szCs w:val="24"/>
          <w:shd w:val="clear" w:color="auto" w:fill="FFFFFF"/>
          <w:lang w:val="ro-MD"/>
        </w:rPr>
        <w:t>ofer</w:t>
      </w:r>
      <w:r w:rsidR="002D44CE">
        <w:rPr>
          <w:rFonts w:asciiTheme="majorHAnsi" w:hAnsiTheme="majorHAnsi" w:cstheme="majorHAnsi"/>
          <w:b/>
          <w:i/>
          <w:sz w:val="24"/>
          <w:szCs w:val="24"/>
          <w:shd w:val="clear" w:color="auto" w:fill="FFFFFF"/>
          <w:lang w:val="ro-MD"/>
        </w:rPr>
        <w:t>irea</w:t>
      </w:r>
      <w:r w:rsidR="00DE6EC9" w:rsidRPr="00DE6EC9">
        <w:rPr>
          <w:rFonts w:asciiTheme="majorHAnsi" w:hAnsiTheme="majorHAnsi" w:cstheme="majorHAnsi"/>
          <w:b/>
          <w:i/>
          <w:sz w:val="24"/>
          <w:szCs w:val="24"/>
          <w:shd w:val="clear" w:color="auto" w:fill="FFFFFF"/>
          <w:lang w:val="ro-MD"/>
        </w:rPr>
        <w:t xml:space="preserve"> posibilit</w:t>
      </w:r>
      <w:r w:rsidR="002D44CE">
        <w:rPr>
          <w:rFonts w:asciiTheme="majorHAnsi" w:hAnsiTheme="majorHAnsi" w:cstheme="majorHAnsi"/>
          <w:b/>
          <w:i/>
          <w:sz w:val="24"/>
          <w:szCs w:val="24"/>
          <w:shd w:val="clear" w:color="auto" w:fill="FFFFFF"/>
          <w:lang w:val="ro-MD"/>
        </w:rPr>
        <w:t>ății</w:t>
      </w:r>
      <w:r w:rsidR="00DE6EC9" w:rsidRPr="00DE6EC9">
        <w:rPr>
          <w:rFonts w:asciiTheme="majorHAnsi" w:hAnsiTheme="majorHAnsi" w:cstheme="majorHAnsi"/>
          <w:b/>
          <w:i/>
          <w:sz w:val="24"/>
          <w:szCs w:val="24"/>
          <w:shd w:val="clear" w:color="auto" w:fill="FFFFFF"/>
          <w:lang w:val="ro-MD"/>
        </w:rPr>
        <w:t xml:space="preserve"> operatorilor economici de</w:t>
      </w:r>
      <w:r w:rsidR="002D44CE">
        <w:rPr>
          <w:rFonts w:asciiTheme="majorHAnsi" w:hAnsiTheme="majorHAnsi" w:cstheme="majorHAnsi"/>
          <w:b/>
          <w:i/>
          <w:sz w:val="24"/>
          <w:szCs w:val="24"/>
          <w:shd w:val="clear" w:color="auto" w:fill="FFFFFF"/>
          <w:lang w:val="ro-MD"/>
        </w:rPr>
        <w:t xml:space="preserve"> </w:t>
      </w:r>
      <w:r w:rsidR="00DE6EC9" w:rsidRPr="00DE6EC9">
        <w:rPr>
          <w:rFonts w:asciiTheme="majorHAnsi" w:hAnsiTheme="majorHAnsi" w:cstheme="majorHAnsi"/>
          <w:b/>
          <w:i/>
          <w:sz w:val="24"/>
          <w:szCs w:val="24"/>
          <w:shd w:val="clear" w:color="auto" w:fill="FFFFFF"/>
          <w:lang w:val="ro-MD"/>
        </w:rPr>
        <w:t>a majora</w:t>
      </w:r>
      <w:r w:rsidRPr="00DE6EC9">
        <w:rPr>
          <w:rFonts w:asciiTheme="majorHAnsi" w:hAnsiTheme="majorHAnsi" w:cstheme="majorHAnsi"/>
          <w:b/>
          <w:i/>
          <w:sz w:val="24"/>
          <w:szCs w:val="24"/>
          <w:shd w:val="clear" w:color="auto" w:fill="FFFFFF"/>
          <w:lang w:val="ro-MD"/>
        </w:rPr>
        <w:t xml:space="preserve"> pr</w:t>
      </w:r>
      <w:r w:rsidR="00DE6EC9" w:rsidRPr="00DE6EC9">
        <w:rPr>
          <w:rFonts w:asciiTheme="majorHAnsi" w:hAnsiTheme="majorHAnsi" w:cstheme="majorHAnsi"/>
          <w:b/>
          <w:i/>
          <w:sz w:val="24"/>
          <w:szCs w:val="24"/>
          <w:shd w:val="clear" w:color="auto" w:fill="FFFFFF"/>
          <w:lang w:val="ro-MD"/>
        </w:rPr>
        <w:t>ețul</w:t>
      </w:r>
      <w:r w:rsidRPr="00DE6EC9">
        <w:rPr>
          <w:rFonts w:asciiTheme="majorHAnsi" w:hAnsiTheme="majorHAnsi" w:cstheme="majorHAnsi"/>
          <w:b/>
          <w:i/>
          <w:sz w:val="24"/>
          <w:szCs w:val="24"/>
          <w:shd w:val="clear" w:color="auto" w:fill="FFFFFF"/>
          <w:lang w:val="ro-MD"/>
        </w:rPr>
        <w:t xml:space="preserve"> la medicamente</w:t>
      </w:r>
      <w:r w:rsidR="002D44CE">
        <w:rPr>
          <w:rFonts w:asciiTheme="majorHAnsi" w:hAnsiTheme="majorHAnsi" w:cstheme="majorHAnsi"/>
          <w:b/>
          <w:i/>
          <w:sz w:val="24"/>
          <w:szCs w:val="24"/>
          <w:shd w:val="clear" w:color="auto" w:fill="FFFFFF"/>
          <w:lang w:val="ro-MD"/>
        </w:rPr>
        <w:t>, cu</w:t>
      </w:r>
      <w:r w:rsidRPr="00DE6EC9">
        <w:rPr>
          <w:rFonts w:asciiTheme="majorHAnsi" w:hAnsiTheme="majorHAnsi" w:cstheme="majorHAnsi"/>
          <w:b/>
          <w:i/>
          <w:sz w:val="24"/>
          <w:szCs w:val="24"/>
          <w:shd w:val="clear" w:color="auto" w:fill="FFFFFF"/>
          <w:lang w:val="ro-MD"/>
        </w:rPr>
        <w:t xml:space="preserve"> aplicarea adaosului comercial la discreția </w:t>
      </w:r>
      <w:r w:rsidR="0004723C">
        <w:rPr>
          <w:rFonts w:asciiTheme="majorHAnsi" w:hAnsiTheme="majorHAnsi" w:cstheme="majorHAnsi"/>
          <w:b/>
          <w:i/>
          <w:sz w:val="24"/>
          <w:szCs w:val="24"/>
          <w:shd w:val="clear" w:color="auto" w:fill="FFFFFF"/>
          <w:lang w:val="ro-MD"/>
        </w:rPr>
        <w:t>acestora</w:t>
      </w:r>
      <w:r w:rsidR="00DE6EC9">
        <w:rPr>
          <w:rFonts w:asciiTheme="majorHAnsi" w:hAnsiTheme="majorHAnsi" w:cstheme="majorHAnsi"/>
          <w:i/>
          <w:sz w:val="24"/>
          <w:szCs w:val="24"/>
          <w:shd w:val="clear" w:color="auto" w:fill="FFFFFF"/>
          <w:lang w:val="ro-MD"/>
        </w:rPr>
        <w:t>.</w:t>
      </w:r>
    </w:p>
    <w:p w14:paraId="2DA2451E" w14:textId="414A5783" w:rsidR="00E91FBD" w:rsidRPr="00FE1BAF" w:rsidRDefault="007F52AB" w:rsidP="00C93CC0">
      <w:pPr>
        <w:pBdr>
          <w:top w:val="single" w:sz="4" w:space="1" w:color="auto"/>
          <w:left w:val="single" w:sz="4" w:space="1" w:color="auto"/>
          <w:bottom w:val="single" w:sz="4" w:space="1" w:color="auto"/>
          <w:right w:val="single" w:sz="4" w:space="4" w:color="auto"/>
        </w:pBdr>
        <w:spacing w:after="0"/>
        <w:ind w:firstLine="720"/>
        <w:jc w:val="both"/>
        <w:rPr>
          <w:rFonts w:asciiTheme="majorHAnsi" w:hAnsiTheme="majorHAnsi" w:cstheme="majorHAnsi"/>
          <w:sz w:val="24"/>
          <w:szCs w:val="24"/>
          <w:lang w:val="ro-MD"/>
        </w:rPr>
      </w:pPr>
      <w:r w:rsidRPr="00FE1BAF">
        <w:rPr>
          <w:rFonts w:asciiTheme="majorHAnsi" w:hAnsiTheme="majorHAnsi" w:cstheme="majorHAnsi"/>
          <w:b/>
          <w:color w:val="002060"/>
          <w:sz w:val="24"/>
          <w:szCs w:val="24"/>
          <w:lang w:val="ro-MD"/>
        </w:rPr>
        <w:t>Bunele practici</w:t>
      </w:r>
      <w:r w:rsidR="00546392" w:rsidRPr="00FE1BAF">
        <w:rPr>
          <w:rFonts w:asciiTheme="majorHAnsi" w:eastAsia="Times New Roman" w:hAnsiTheme="majorHAnsi" w:cstheme="majorHAnsi"/>
          <w:b/>
          <w:color w:val="002060"/>
          <w:sz w:val="24"/>
          <w:szCs w:val="24"/>
          <w:lang w:val="ro-MD"/>
        </w:rPr>
        <w:t xml:space="preserve"> </w:t>
      </w:r>
      <w:r w:rsidR="002D44CE">
        <w:rPr>
          <w:rFonts w:asciiTheme="majorHAnsi" w:eastAsia="Times New Roman" w:hAnsiTheme="majorHAnsi" w:cstheme="majorHAnsi"/>
          <w:b/>
          <w:color w:val="002060"/>
          <w:sz w:val="24"/>
          <w:szCs w:val="24"/>
          <w:lang w:val="ro-MD"/>
        </w:rPr>
        <w:t xml:space="preserve">din </w:t>
      </w:r>
      <w:r w:rsidR="00546392" w:rsidRPr="00FE1BAF">
        <w:rPr>
          <w:rFonts w:asciiTheme="majorHAnsi" w:eastAsia="Times New Roman" w:hAnsiTheme="majorHAnsi" w:cstheme="majorHAnsi"/>
          <w:b/>
          <w:color w:val="002060"/>
          <w:sz w:val="24"/>
          <w:szCs w:val="24"/>
          <w:lang w:val="ro-MD"/>
        </w:rPr>
        <w:t>Rom</w:t>
      </w:r>
      <w:r w:rsidR="002D44CE">
        <w:rPr>
          <w:rFonts w:asciiTheme="majorHAnsi" w:eastAsia="Times New Roman" w:hAnsiTheme="majorHAnsi" w:cstheme="majorHAnsi"/>
          <w:b/>
          <w:color w:val="002060"/>
          <w:sz w:val="24"/>
          <w:szCs w:val="24"/>
          <w:lang w:val="ro-MD"/>
        </w:rPr>
        <w:t>â</w:t>
      </w:r>
      <w:r w:rsidR="00546392" w:rsidRPr="00FE1BAF">
        <w:rPr>
          <w:rFonts w:asciiTheme="majorHAnsi" w:eastAsia="Times New Roman" w:hAnsiTheme="majorHAnsi" w:cstheme="majorHAnsi"/>
          <w:b/>
          <w:color w:val="002060"/>
          <w:sz w:val="24"/>
          <w:szCs w:val="24"/>
          <w:lang w:val="ro-MD"/>
        </w:rPr>
        <w:t>nia</w:t>
      </w:r>
      <w:r w:rsidRPr="00FE1BAF">
        <w:rPr>
          <w:rFonts w:asciiTheme="majorHAnsi" w:hAnsiTheme="majorHAnsi" w:cstheme="majorHAnsi"/>
          <w:b/>
          <w:color w:val="002060"/>
          <w:sz w:val="24"/>
          <w:szCs w:val="24"/>
          <w:lang w:val="ro-MD"/>
        </w:rPr>
        <w:t>:</w:t>
      </w:r>
      <w:r w:rsidRPr="00FE1BAF">
        <w:rPr>
          <w:rFonts w:asciiTheme="majorHAnsi" w:hAnsiTheme="majorHAnsi" w:cstheme="majorHAnsi"/>
          <w:color w:val="002060"/>
          <w:sz w:val="24"/>
          <w:szCs w:val="24"/>
          <w:lang w:val="ro-MD"/>
        </w:rPr>
        <w:t xml:space="preserve"> </w:t>
      </w:r>
      <w:r w:rsidRPr="00FE1BAF">
        <w:rPr>
          <w:rFonts w:asciiTheme="majorHAnsi" w:hAnsiTheme="majorHAnsi" w:cstheme="majorHAnsi"/>
          <w:sz w:val="24"/>
          <w:szCs w:val="24"/>
          <w:lang w:val="ro-MD"/>
        </w:rPr>
        <w:t xml:space="preserve">Este important de menționat procesul de autorizare a </w:t>
      </w:r>
      <w:r w:rsidR="00BC5AFF">
        <w:rPr>
          <w:rFonts w:asciiTheme="majorHAnsi" w:hAnsiTheme="majorHAnsi" w:cstheme="majorHAnsi"/>
          <w:sz w:val="24"/>
          <w:szCs w:val="24"/>
          <w:lang w:val="ro-MD"/>
        </w:rPr>
        <w:t xml:space="preserve">importului </w:t>
      </w:r>
      <w:r w:rsidR="00564ED3">
        <w:rPr>
          <w:rFonts w:asciiTheme="majorHAnsi" w:hAnsiTheme="majorHAnsi" w:cstheme="majorHAnsi"/>
          <w:sz w:val="24"/>
          <w:szCs w:val="24"/>
          <w:lang w:val="ro-MD"/>
        </w:rPr>
        <w:t xml:space="preserve">de </w:t>
      </w:r>
      <w:r w:rsidRPr="00FE1BAF">
        <w:rPr>
          <w:rFonts w:asciiTheme="majorHAnsi" w:hAnsiTheme="majorHAnsi" w:cstheme="majorHAnsi"/>
          <w:sz w:val="24"/>
          <w:szCs w:val="24"/>
          <w:lang w:val="ro-MD"/>
        </w:rPr>
        <w:t>medicamente neînregistrate în Români</w:t>
      </w:r>
      <w:r w:rsidR="002D44CE">
        <w:rPr>
          <w:rFonts w:asciiTheme="majorHAnsi" w:hAnsiTheme="majorHAnsi" w:cstheme="majorHAnsi"/>
          <w:sz w:val="24"/>
          <w:szCs w:val="24"/>
          <w:lang w:val="ro-MD"/>
        </w:rPr>
        <w:t>a</w:t>
      </w:r>
      <w:r w:rsidRPr="00FE1BAF">
        <w:rPr>
          <w:rFonts w:asciiTheme="majorHAnsi" w:hAnsiTheme="majorHAnsi" w:cstheme="majorHAnsi"/>
          <w:sz w:val="24"/>
          <w:szCs w:val="24"/>
          <w:lang w:val="ro-MD"/>
        </w:rPr>
        <w:t xml:space="preserve">, stat membru al Uniunii Europene. </w:t>
      </w:r>
      <w:r w:rsidR="00E91FBD" w:rsidRPr="00FE1BAF">
        <w:rPr>
          <w:rFonts w:asciiTheme="majorHAnsi" w:hAnsiTheme="majorHAnsi" w:cstheme="majorHAnsi"/>
          <w:i/>
          <w:sz w:val="24"/>
          <w:szCs w:val="24"/>
          <w:lang w:val="ro-MD"/>
        </w:rPr>
        <w:t xml:space="preserve">Agenția Națională a Medicamentului şi a Dispozitivelor Medicale din România </w:t>
      </w:r>
      <w:r w:rsidR="00E91FBD" w:rsidRPr="00FE1BAF">
        <w:rPr>
          <w:rFonts w:asciiTheme="majorHAnsi" w:hAnsiTheme="majorHAnsi" w:cstheme="majorHAnsi"/>
          <w:b/>
          <w:i/>
          <w:sz w:val="24"/>
          <w:szCs w:val="24"/>
          <w:lang w:val="ro-MD"/>
        </w:rPr>
        <w:t xml:space="preserve">poate autoriza temporar distribuția unui medicament neautorizat </w:t>
      </w:r>
      <w:r w:rsidR="00E91FBD" w:rsidRPr="00FE1BAF">
        <w:rPr>
          <w:rFonts w:asciiTheme="majorHAnsi" w:hAnsiTheme="majorHAnsi" w:cstheme="majorHAnsi"/>
          <w:i/>
          <w:sz w:val="24"/>
          <w:szCs w:val="24"/>
          <w:lang w:val="ro-MD"/>
        </w:rPr>
        <w:t>în situația unei suspiciuni de epidemie sau în cazul unei epidemii confirmate cu agenți patogeni, toxine, precum şi în cazul unei suspiciuni de răspândire ori răspândire confirmată de agenți chimici sau radiații nucleare care ar putea pune în pericol sănătatea populației ori în alte cazuri de necesitate neacoperite de medicamentele autorizate</w:t>
      </w:r>
      <w:r w:rsidR="00E91FBD" w:rsidRPr="00FE1BAF">
        <w:rPr>
          <w:rStyle w:val="af4"/>
          <w:rFonts w:asciiTheme="majorHAnsi" w:hAnsiTheme="majorHAnsi" w:cstheme="majorHAnsi"/>
          <w:i/>
          <w:sz w:val="24"/>
          <w:szCs w:val="24"/>
          <w:lang w:val="ro-MD"/>
        </w:rPr>
        <w:footnoteReference w:id="24"/>
      </w:r>
      <w:r w:rsidR="00E91FBD" w:rsidRPr="00FE1BAF">
        <w:rPr>
          <w:rFonts w:asciiTheme="majorHAnsi" w:hAnsiTheme="majorHAnsi" w:cstheme="majorHAnsi"/>
          <w:i/>
          <w:sz w:val="24"/>
          <w:szCs w:val="24"/>
          <w:lang w:val="ro-MD"/>
        </w:rPr>
        <w:t>.</w:t>
      </w:r>
    </w:p>
    <w:p w14:paraId="4542520F" w14:textId="40E48E60" w:rsidR="007F52AB" w:rsidRPr="00FE1BAF" w:rsidRDefault="00E91FBD" w:rsidP="00C93CC0">
      <w:pPr>
        <w:pBdr>
          <w:top w:val="single" w:sz="4" w:space="1" w:color="auto"/>
          <w:left w:val="single" w:sz="4" w:space="1" w:color="auto"/>
          <w:bottom w:val="single" w:sz="4" w:space="1" w:color="auto"/>
          <w:right w:val="single" w:sz="4" w:space="4" w:color="auto"/>
        </w:pBdr>
        <w:spacing w:after="0"/>
        <w:ind w:firstLine="720"/>
        <w:jc w:val="both"/>
        <w:rPr>
          <w:rFonts w:asciiTheme="majorHAnsi" w:hAnsiTheme="majorHAnsi" w:cstheme="majorHAnsi"/>
          <w:sz w:val="24"/>
          <w:szCs w:val="24"/>
          <w:lang w:val="en-US"/>
        </w:rPr>
      </w:pPr>
      <w:r w:rsidRPr="00FE1BAF">
        <w:rPr>
          <w:rFonts w:asciiTheme="majorHAnsi" w:hAnsiTheme="majorHAnsi" w:cstheme="majorHAnsi"/>
          <w:sz w:val="24"/>
          <w:szCs w:val="24"/>
          <w:lang w:val="ro-MD"/>
        </w:rPr>
        <w:t>Totodată,</w:t>
      </w:r>
      <w:r w:rsidR="007F52AB" w:rsidRPr="00FE1BAF">
        <w:rPr>
          <w:rFonts w:asciiTheme="majorHAnsi" w:hAnsiTheme="majorHAnsi" w:cstheme="majorHAnsi"/>
          <w:sz w:val="24"/>
          <w:szCs w:val="24"/>
          <w:lang w:val="ro-MD"/>
        </w:rPr>
        <w:t xml:space="preserve"> pentru rezolvarea unor nevoi speciale se pot exclude de la aplicarea prevederilor </w:t>
      </w:r>
      <w:r w:rsidR="00546392" w:rsidRPr="00FE1BAF">
        <w:rPr>
          <w:rFonts w:asciiTheme="majorHAnsi" w:hAnsiTheme="majorHAnsi" w:cstheme="majorHAnsi"/>
          <w:sz w:val="24"/>
          <w:szCs w:val="24"/>
          <w:lang w:val="ro-MD"/>
        </w:rPr>
        <w:t xml:space="preserve">menționate doar </w:t>
      </w:r>
      <w:r w:rsidR="007F52AB" w:rsidRPr="00FE1BAF">
        <w:rPr>
          <w:rFonts w:asciiTheme="majorHAnsi" w:hAnsiTheme="majorHAnsi" w:cstheme="majorHAnsi"/>
          <w:sz w:val="24"/>
          <w:szCs w:val="24"/>
          <w:lang w:val="ro-MD"/>
        </w:rPr>
        <w:t xml:space="preserve">medicamentele furnizate pentru a răspunde comenzilor nesolicitate, </w:t>
      </w:r>
      <w:r w:rsidR="00FE1BAF" w:rsidRPr="00FE1BAF">
        <w:rPr>
          <w:rFonts w:asciiTheme="majorHAnsi" w:hAnsiTheme="majorHAnsi" w:cstheme="majorHAnsi"/>
          <w:sz w:val="24"/>
          <w:szCs w:val="24"/>
          <w:lang w:val="ro-MD"/>
        </w:rPr>
        <w:t xml:space="preserve">conform specificațiilor </w:t>
      </w:r>
      <w:r w:rsidR="007F52AB" w:rsidRPr="00FE1BAF">
        <w:rPr>
          <w:rFonts w:asciiTheme="majorHAnsi" w:hAnsiTheme="majorHAnsi" w:cstheme="majorHAnsi"/>
          <w:sz w:val="24"/>
          <w:szCs w:val="24"/>
          <w:lang w:val="ro-MD"/>
        </w:rPr>
        <w:t>unei persoane calificate autorizate şi destinate pacienților aflați sub responsabilitatea sa directă</w:t>
      </w:r>
      <w:r w:rsidR="00FE1BAF" w:rsidRPr="00FE1BAF">
        <w:rPr>
          <w:rFonts w:asciiTheme="majorHAnsi" w:hAnsiTheme="majorHAnsi" w:cstheme="majorHAnsi"/>
          <w:sz w:val="24"/>
          <w:szCs w:val="24"/>
          <w:lang w:val="en-US"/>
        </w:rPr>
        <w:t>.</w:t>
      </w:r>
    </w:p>
    <w:p w14:paraId="1C52F234" w14:textId="77777777" w:rsidR="00546392" w:rsidRPr="00FE1BAF" w:rsidRDefault="007F52AB" w:rsidP="00C93CC0">
      <w:pPr>
        <w:pBdr>
          <w:top w:val="single" w:sz="4" w:space="1" w:color="auto"/>
          <w:left w:val="single" w:sz="4" w:space="1" w:color="auto"/>
          <w:bottom w:val="single" w:sz="4" w:space="1" w:color="auto"/>
          <w:right w:val="single" w:sz="4" w:space="4" w:color="auto"/>
        </w:pBdr>
        <w:spacing w:after="0"/>
        <w:ind w:firstLine="720"/>
        <w:jc w:val="both"/>
        <w:rPr>
          <w:rFonts w:asciiTheme="majorHAnsi" w:hAnsiTheme="majorHAnsi" w:cstheme="majorHAnsi"/>
          <w:sz w:val="24"/>
          <w:szCs w:val="24"/>
          <w:lang w:val="ro-MD"/>
        </w:rPr>
      </w:pPr>
      <w:r w:rsidRPr="00FE1BAF">
        <w:rPr>
          <w:rFonts w:asciiTheme="majorHAnsi" w:hAnsiTheme="majorHAnsi" w:cstheme="majorHAnsi"/>
          <w:sz w:val="24"/>
          <w:szCs w:val="24"/>
          <w:lang w:val="ro-MD"/>
        </w:rPr>
        <w:t xml:space="preserve">Decizia cu privire la faptul că un pacient are nevoi speciale ce nu pot fi satisfăcute de medicamentele autorizate de punere pe piață </w:t>
      </w:r>
      <w:r w:rsidRPr="00FE1BAF">
        <w:rPr>
          <w:rFonts w:asciiTheme="majorHAnsi" w:hAnsiTheme="majorHAnsi" w:cstheme="majorHAnsi"/>
          <w:b/>
          <w:i/>
          <w:sz w:val="24"/>
          <w:szCs w:val="24"/>
          <w:lang w:val="ro-MD"/>
        </w:rPr>
        <w:t>aparține medicului în îngrijirea căru</w:t>
      </w:r>
      <w:r w:rsidR="00546392" w:rsidRPr="00FE1BAF">
        <w:rPr>
          <w:rFonts w:asciiTheme="majorHAnsi" w:hAnsiTheme="majorHAnsi" w:cstheme="majorHAnsi"/>
          <w:b/>
          <w:i/>
          <w:sz w:val="24"/>
          <w:szCs w:val="24"/>
          <w:lang w:val="ro-MD"/>
        </w:rPr>
        <w:t>ia se află pacientul respectiv.</w:t>
      </w:r>
      <w:r w:rsidR="00546392" w:rsidRPr="00FE1BAF">
        <w:rPr>
          <w:rFonts w:asciiTheme="majorHAnsi" w:hAnsiTheme="majorHAnsi" w:cstheme="majorHAnsi"/>
          <w:sz w:val="24"/>
          <w:szCs w:val="24"/>
          <w:lang w:val="ro-MD"/>
        </w:rPr>
        <w:t xml:space="preserve"> </w:t>
      </w:r>
      <w:r w:rsidRPr="00FE1BAF">
        <w:rPr>
          <w:rFonts w:asciiTheme="majorHAnsi" w:hAnsiTheme="majorHAnsi" w:cstheme="majorHAnsi"/>
          <w:sz w:val="24"/>
          <w:szCs w:val="24"/>
          <w:lang w:val="ro-MD"/>
        </w:rPr>
        <w:t>Agenția Națională a Medicamentului şi a Dispozitivelor Medicale din România emite autorizația privind furnizarea de medicamente pentru nevoi speciale, dacă sunt îndeplinite următoarele condiții</w:t>
      </w:r>
      <w:r w:rsidRPr="00FE1BAF">
        <w:rPr>
          <w:rStyle w:val="af4"/>
          <w:rFonts w:asciiTheme="majorHAnsi" w:hAnsiTheme="majorHAnsi" w:cstheme="majorHAnsi"/>
          <w:sz w:val="24"/>
          <w:szCs w:val="24"/>
          <w:lang w:val="ro-MD"/>
        </w:rPr>
        <w:footnoteReference w:id="25"/>
      </w:r>
      <w:r w:rsidRPr="00FE1BAF">
        <w:rPr>
          <w:rFonts w:asciiTheme="majorHAnsi" w:hAnsiTheme="majorHAnsi" w:cstheme="majorHAnsi"/>
          <w:sz w:val="24"/>
          <w:szCs w:val="24"/>
          <w:lang w:val="ro-MD"/>
        </w:rPr>
        <w:t xml:space="preserve">: </w:t>
      </w:r>
    </w:p>
    <w:p w14:paraId="352265D2" w14:textId="77777777" w:rsidR="00546392" w:rsidRPr="00FE1BAF" w:rsidRDefault="007F52AB" w:rsidP="00C93CC0">
      <w:pPr>
        <w:pBdr>
          <w:top w:val="single" w:sz="4" w:space="1" w:color="auto"/>
          <w:left w:val="single" w:sz="4" w:space="1" w:color="auto"/>
          <w:bottom w:val="single" w:sz="4" w:space="1" w:color="auto"/>
          <w:right w:val="single" w:sz="4" w:space="4" w:color="auto"/>
        </w:pBdr>
        <w:spacing w:after="0"/>
        <w:ind w:firstLine="567"/>
        <w:jc w:val="both"/>
        <w:rPr>
          <w:rFonts w:asciiTheme="majorHAnsi" w:hAnsiTheme="majorHAnsi" w:cstheme="majorHAnsi"/>
          <w:b/>
          <w:i/>
          <w:sz w:val="24"/>
          <w:szCs w:val="24"/>
          <w:lang w:val="ro-MD"/>
        </w:rPr>
      </w:pPr>
      <w:r w:rsidRPr="00FE1BAF">
        <w:rPr>
          <w:rFonts w:asciiTheme="majorHAnsi" w:hAnsiTheme="majorHAnsi" w:cstheme="majorHAnsi"/>
          <w:b/>
          <w:i/>
          <w:sz w:val="24"/>
          <w:szCs w:val="24"/>
          <w:lang w:val="ro-MD"/>
        </w:rPr>
        <w:t xml:space="preserve">a) există comandă nesolicitată, dar făcută cu bună-credință (din partea furnizorului, la inițiativa medicului, cu consimțământul pacientului); </w:t>
      </w:r>
    </w:p>
    <w:p w14:paraId="03A8F439" w14:textId="6F144C86" w:rsidR="00546392" w:rsidRPr="00FE1BAF" w:rsidRDefault="007F52AB" w:rsidP="00C93CC0">
      <w:pPr>
        <w:pBdr>
          <w:top w:val="single" w:sz="4" w:space="1" w:color="auto"/>
          <w:left w:val="single" w:sz="4" w:space="1" w:color="auto"/>
          <w:bottom w:val="single" w:sz="4" w:space="1" w:color="auto"/>
          <w:right w:val="single" w:sz="4" w:space="4" w:color="auto"/>
        </w:pBdr>
        <w:spacing w:after="0"/>
        <w:ind w:firstLine="567"/>
        <w:jc w:val="both"/>
        <w:rPr>
          <w:rFonts w:asciiTheme="majorHAnsi" w:hAnsiTheme="majorHAnsi" w:cstheme="majorHAnsi"/>
          <w:b/>
          <w:i/>
          <w:sz w:val="24"/>
          <w:szCs w:val="24"/>
          <w:lang w:val="ro-MD"/>
        </w:rPr>
      </w:pPr>
      <w:r w:rsidRPr="00FE1BAF">
        <w:rPr>
          <w:rFonts w:asciiTheme="majorHAnsi" w:hAnsiTheme="majorHAnsi" w:cstheme="majorHAnsi"/>
          <w:b/>
          <w:i/>
          <w:sz w:val="24"/>
          <w:szCs w:val="24"/>
          <w:lang w:val="ro-MD"/>
        </w:rPr>
        <w:t xml:space="preserve">b) medicamentul este prescris de un medic care își justifică solicitarea; </w:t>
      </w:r>
    </w:p>
    <w:p w14:paraId="03ADD466" w14:textId="77777777" w:rsidR="007F52AB" w:rsidRPr="00FE1BAF" w:rsidRDefault="007F52AB" w:rsidP="00C93CC0">
      <w:pPr>
        <w:pBdr>
          <w:top w:val="single" w:sz="4" w:space="1" w:color="auto"/>
          <w:left w:val="single" w:sz="4" w:space="1" w:color="auto"/>
          <w:bottom w:val="single" w:sz="4" w:space="1" w:color="auto"/>
          <w:right w:val="single" w:sz="4" w:space="4" w:color="auto"/>
        </w:pBdr>
        <w:spacing w:after="0"/>
        <w:ind w:firstLine="567"/>
        <w:jc w:val="both"/>
        <w:rPr>
          <w:rFonts w:asciiTheme="majorHAnsi" w:hAnsiTheme="majorHAnsi" w:cstheme="majorHAnsi"/>
          <w:b/>
          <w:i/>
          <w:sz w:val="24"/>
          <w:szCs w:val="24"/>
          <w:lang w:val="ro-MD"/>
        </w:rPr>
      </w:pPr>
      <w:r w:rsidRPr="00FE1BAF">
        <w:rPr>
          <w:rFonts w:asciiTheme="majorHAnsi" w:hAnsiTheme="majorHAnsi" w:cstheme="majorHAnsi"/>
          <w:b/>
          <w:i/>
          <w:sz w:val="24"/>
          <w:szCs w:val="24"/>
          <w:lang w:val="ro-MD"/>
        </w:rPr>
        <w:t>c) este destinat unui/unor anumit/anumiți pacient/pacienți aflat/aflați sub responsabilitatea sa directă.</w:t>
      </w:r>
    </w:p>
    <w:p w14:paraId="3EBA0E8B" w14:textId="39FE30C2" w:rsidR="007F52AB" w:rsidRPr="00FE1BAF" w:rsidRDefault="007F52AB" w:rsidP="00C93CC0">
      <w:pPr>
        <w:pBdr>
          <w:top w:val="single" w:sz="4" w:space="1" w:color="auto"/>
          <w:left w:val="single" w:sz="4" w:space="1" w:color="auto"/>
          <w:bottom w:val="single" w:sz="4" w:space="1" w:color="auto"/>
          <w:right w:val="single" w:sz="4" w:space="4" w:color="auto"/>
        </w:pBdr>
        <w:spacing w:after="0"/>
        <w:ind w:firstLine="720"/>
        <w:jc w:val="both"/>
        <w:rPr>
          <w:rFonts w:asciiTheme="majorHAnsi" w:hAnsiTheme="majorHAnsi" w:cstheme="majorHAnsi"/>
          <w:sz w:val="24"/>
          <w:szCs w:val="24"/>
          <w:lang w:val="ro-MD"/>
        </w:rPr>
      </w:pPr>
      <w:r w:rsidRPr="00FE1BAF">
        <w:rPr>
          <w:rFonts w:asciiTheme="majorHAnsi" w:hAnsiTheme="majorHAnsi" w:cstheme="majorHAnsi"/>
          <w:sz w:val="24"/>
          <w:szCs w:val="24"/>
          <w:lang w:val="ro-MD"/>
        </w:rPr>
        <w:t>Autorizația privind furnizarea de medicamente pentru nevoi speciale poate fi emisă numai pentru distribuitorii angro</w:t>
      </w:r>
      <w:r w:rsidR="00546392" w:rsidRPr="00FE1BAF">
        <w:rPr>
          <w:rFonts w:asciiTheme="majorHAnsi" w:hAnsiTheme="majorHAnsi" w:cstheme="majorHAnsi"/>
          <w:sz w:val="24"/>
          <w:szCs w:val="24"/>
          <w:lang w:val="ro-MD"/>
        </w:rPr>
        <w:t xml:space="preserve"> care </w:t>
      </w:r>
      <w:r w:rsidRPr="00FE1BAF">
        <w:rPr>
          <w:rFonts w:asciiTheme="majorHAnsi" w:hAnsiTheme="majorHAnsi" w:cstheme="majorHAnsi"/>
          <w:sz w:val="24"/>
          <w:szCs w:val="24"/>
          <w:lang w:val="ro-MD"/>
        </w:rPr>
        <w:t>trebuie să respecte unele obligații</w:t>
      </w:r>
      <w:r w:rsidRPr="00FE1BAF">
        <w:rPr>
          <w:rStyle w:val="af4"/>
          <w:rFonts w:asciiTheme="majorHAnsi" w:hAnsiTheme="majorHAnsi" w:cstheme="majorHAnsi"/>
          <w:sz w:val="24"/>
          <w:szCs w:val="24"/>
          <w:lang w:val="ro-MD"/>
        </w:rPr>
        <w:footnoteReference w:id="26"/>
      </w:r>
      <w:r w:rsidR="00B30F74">
        <w:rPr>
          <w:rFonts w:asciiTheme="majorHAnsi" w:hAnsiTheme="majorHAnsi" w:cstheme="majorHAnsi"/>
          <w:sz w:val="24"/>
          <w:szCs w:val="24"/>
          <w:lang w:val="ro-MD"/>
        </w:rPr>
        <w:t>,</w:t>
      </w:r>
      <w:r w:rsidR="00546392" w:rsidRPr="00FE1BAF">
        <w:rPr>
          <w:rFonts w:asciiTheme="majorHAnsi" w:hAnsiTheme="majorHAnsi" w:cstheme="majorHAnsi"/>
          <w:sz w:val="24"/>
          <w:szCs w:val="24"/>
          <w:lang w:val="ro-MD"/>
        </w:rPr>
        <w:t xml:space="preserve"> cum ar fi</w:t>
      </w:r>
      <w:r w:rsidR="00B30F74">
        <w:rPr>
          <w:rFonts w:asciiTheme="majorHAnsi" w:hAnsiTheme="majorHAnsi" w:cstheme="majorHAnsi"/>
          <w:sz w:val="24"/>
          <w:szCs w:val="24"/>
          <w:lang w:val="ro-MD"/>
        </w:rPr>
        <w:t>:</w:t>
      </w:r>
      <w:r w:rsidR="00546392" w:rsidRPr="00FE1BAF">
        <w:rPr>
          <w:rFonts w:asciiTheme="majorHAnsi" w:hAnsiTheme="majorHAnsi" w:cstheme="majorHAnsi"/>
          <w:sz w:val="24"/>
          <w:szCs w:val="24"/>
          <w:lang w:val="ro-MD"/>
        </w:rPr>
        <w:t xml:space="preserve"> să notifice Agenția </w:t>
      </w:r>
      <w:r w:rsidRPr="00FE1BAF">
        <w:rPr>
          <w:rFonts w:asciiTheme="majorHAnsi" w:hAnsiTheme="majorHAnsi" w:cstheme="majorHAnsi"/>
          <w:sz w:val="24"/>
          <w:szCs w:val="24"/>
          <w:lang w:val="ro-MD"/>
        </w:rPr>
        <w:t>despre cantitatea efectivă importată/comercializată din medicamentul pentru nevoi speciale</w:t>
      </w:r>
      <w:r w:rsidR="00B30F74">
        <w:rPr>
          <w:rFonts w:asciiTheme="majorHAnsi" w:hAnsiTheme="majorHAnsi" w:cstheme="majorHAnsi"/>
          <w:sz w:val="24"/>
          <w:szCs w:val="24"/>
          <w:lang w:val="ro-MD"/>
        </w:rPr>
        <w:t>,</w:t>
      </w:r>
      <w:r w:rsidRPr="00FE1BAF">
        <w:rPr>
          <w:rFonts w:asciiTheme="majorHAnsi" w:hAnsiTheme="majorHAnsi" w:cstheme="majorHAnsi"/>
          <w:sz w:val="24"/>
          <w:szCs w:val="24"/>
          <w:lang w:val="ro-MD"/>
        </w:rPr>
        <w:t xml:space="preserve"> respectiv</w:t>
      </w:r>
      <w:r w:rsidR="00B30F74">
        <w:rPr>
          <w:rFonts w:asciiTheme="majorHAnsi" w:hAnsiTheme="majorHAnsi" w:cstheme="majorHAnsi"/>
          <w:sz w:val="24"/>
          <w:szCs w:val="24"/>
          <w:lang w:val="ro-MD"/>
        </w:rPr>
        <w:t>,</w:t>
      </w:r>
      <w:r w:rsidRPr="00FE1BAF">
        <w:rPr>
          <w:rFonts w:asciiTheme="majorHAnsi" w:hAnsiTheme="majorHAnsi" w:cstheme="majorHAnsi"/>
          <w:sz w:val="24"/>
          <w:szCs w:val="24"/>
          <w:lang w:val="ro-MD"/>
        </w:rPr>
        <w:t xml:space="preserve"> la fiecare intrare/ieșire şi despre orice alte probleme apărute în furnizarea acestuia</w:t>
      </w:r>
      <w:r w:rsidRPr="00FE1BAF">
        <w:rPr>
          <w:rFonts w:asciiTheme="majorHAnsi" w:hAnsiTheme="majorHAnsi" w:cstheme="majorHAnsi"/>
          <w:sz w:val="24"/>
          <w:szCs w:val="24"/>
          <w:lang w:val="en-US"/>
        </w:rPr>
        <w:t>.</w:t>
      </w:r>
    </w:p>
    <w:p w14:paraId="02CCBAE6" w14:textId="77777777" w:rsidR="00A972D3" w:rsidRDefault="00A972D3" w:rsidP="0066591A">
      <w:pPr>
        <w:pStyle w:val="ab"/>
        <w:spacing w:line="276" w:lineRule="auto"/>
        <w:ind w:left="0"/>
        <w:jc w:val="both"/>
        <w:rPr>
          <w:rFonts w:asciiTheme="majorHAnsi" w:hAnsiTheme="majorHAnsi" w:cstheme="majorHAnsi"/>
          <w:b/>
          <w:color w:val="002060"/>
          <w:sz w:val="24"/>
          <w:szCs w:val="24"/>
          <w:lang w:val="en-US"/>
        </w:rPr>
      </w:pPr>
    </w:p>
    <w:p w14:paraId="032AB937" w14:textId="670B34F0" w:rsidR="00F60C40" w:rsidRPr="00B14B26" w:rsidRDefault="006D1FAE" w:rsidP="008C4C8E">
      <w:pPr>
        <w:pStyle w:val="1"/>
        <w:spacing w:before="0"/>
        <w:jc w:val="both"/>
        <w:rPr>
          <w:b/>
          <w:i/>
          <w:color w:val="002060"/>
          <w:sz w:val="24"/>
          <w:lang w:val="ro-MD"/>
        </w:rPr>
      </w:pPr>
      <w:bookmarkStart w:id="25" w:name="_Toc128495786"/>
      <w:r w:rsidRPr="00B14B26">
        <w:rPr>
          <w:b/>
          <w:i/>
          <w:color w:val="002060"/>
          <w:sz w:val="24"/>
          <w:lang w:val="ro-MD"/>
        </w:rPr>
        <w:t>4.</w:t>
      </w:r>
      <w:r w:rsidR="00D83E30" w:rsidRPr="00B14B26">
        <w:rPr>
          <w:b/>
          <w:i/>
          <w:color w:val="002060"/>
          <w:sz w:val="24"/>
          <w:lang w:val="ro-MD"/>
        </w:rPr>
        <w:t>1.4</w:t>
      </w:r>
      <w:r w:rsidRPr="00B14B26">
        <w:rPr>
          <w:b/>
          <w:i/>
          <w:color w:val="002060"/>
          <w:sz w:val="24"/>
          <w:lang w:val="ro-MD"/>
        </w:rPr>
        <w:t>.</w:t>
      </w:r>
      <w:r w:rsidR="00C93CC0" w:rsidRPr="00B14B26">
        <w:rPr>
          <w:b/>
          <w:i/>
          <w:color w:val="002060"/>
          <w:sz w:val="24"/>
          <w:lang w:val="ro-MD"/>
        </w:rPr>
        <w:t xml:space="preserve"> </w:t>
      </w:r>
      <w:r w:rsidR="002F692E" w:rsidRPr="00B14B26">
        <w:rPr>
          <w:b/>
          <w:i/>
          <w:color w:val="002060"/>
          <w:sz w:val="24"/>
          <w:lang w:val="ro-MD"/>
        </w:rPr>
        <w:t>Procesul de i</w:t>
      </w:r>
      <w:r w:rsidR="00BE2477" w:rsidRPr="00B14B26">
        <w:rPr>
          <w:b/>
          <w:i/>
          <w:color w:val="002060"/>
          <w:sz w:val="24"/>
          <w:lang w:val="ro-MD"/>
        </w:rPr>
        <w:t xml:space="preserve">mport </w:t>
      </w:r>
      <w:r w:rsidR="002F692E" w:rsidRPr="00B14B26">
        <w:rPr>
          <w:b/>
          <w:i/>
          <w:color w:val="002060"/>
          <w:sz w:val="24"/>
          <w:lang w:val="ro-MD"/>
        </w:rPr>
        <w:t xml:space="preserve">al </w:t>
      </w:r>
      <w:r w:rsidR="00F10716" w:rsidRPr="00B14B26">
        <w:rPr>
          <w:b/>
          <w:i/>
          <w:color w:val="002060"/>
          <w:sz w:val="24"/>
          <w:lang w:val="ro-MD"/>
        </w:rPr>
        <w:t>medicamente</w:t>
      </w:r>
      <w:r w:rsidR="002F692E" w:rsidRPr="00B14B26">
        <w:rPr>
          <w:b/>
          <w:i/>
          <w:color w:val="002060"/>
          <w:sz w:val="24"/>
          <w:lang w:val="ro-MD"/>
        </w:rPr>
        <w:t>lor este însoțit</w:t>
      </w:r>
      <w:r w:rsidR="00F10716" w:rsidRPr="00B14B26">
        <w:rPr>
          <w:b/>
          <w:i/>
          <w:color w:val="002060"/>
          <w:sz w:val="24"/>
          <w:lang w:val="ro-MD"/>
        </w:rPr>
        <w:t xml:space="preserve"> d</w:t>
      </w:r>
      <w:r w:rsidR="000C4B52" w:rsidRPr="00B14B26">
        <w:rPr>
          <w:b/>
          <w:i/>
          <w:color w:val="002060"/>
          <w:sz w:val="24"/>
          <w:lang w:val="ro-MD"/>
        </w:rPr>
        <w:t>e deficiențe</w:t>
      </w:r>
      <w:r w:rsidR="002F692E" w:rsidRPr="00B14B26">
        <w:rPr>
          <w:b/>
          <w:i/>
          <w:color w:val="002060"/>
          <w:sz w:val="24"/>
          <w:lang w:val="ro-MD"/>
        </w:rPr>
        <w:t xml:space="preserve">, cauzate de insuficiența activităților de monitorizare a prețului și </w:t>
      </w:r>
      <w:r w:rsidR="00D61DDE" w:rsidRPr="00B14B26">
        <w:rPr>
          <w:b/>
          <w:i/>
          <w:color w:val="002060"/>
          <w:sz w:val="24"/>
          <w:lang w:val="ro-MD"/>
        </w:rPr>
        <w:t xml:space="preserve">a </w:t>
      </w:r>
      <w:r w:rsidR="002F692E" w:rsidRPr="00B14B26">
        <w:rPr>
          <w:b/>
          <w:i/>
          <w:color w:val="002060"/>
          <w:sz w:val="24"/>
          <w:lang w:val="ro-MD"/>
        </w:rPr>
        <w:t xml:space="preserve">cantităților </w:t>
      </w:r>
      <w:r w:rsidR="00D61DDE" w:rsidRPr="00B14B26">
        <w:rPr>
          <w:b/>
          <w:i/>
          <w:color w:val="002060"/>
          <w:sz w:val="24"/>
          <w:lang w:val="ro-MD"/>
        </w:rPr>
        <w:t xml:space="preserve">de </w:t>
      </w:r>
      <w:r w:rsidR="002F692E" w:rsidRPr="00B14B26">
        <w:rPr>
          <w:b/>
          <w:i/>
          <w:color w:val="002060"/>
          <w:sz w:val="24"/>
          <w:lang w:val="ro-MD"/>
        </w:rPr>
        <w:t>medicamente plasate pe piața Republicii Moldova</w:t>
      </w:r>
      <w:r w:rsidR="00BE2477" w:rsidRPr="00B14B26">
        <w:rPr>
          <w:b/>
          <w:i/>
          <w:color w:val="002060"/>
          <w:sz w:val="24"/>
          <w:lang w:val="ro-MD"/>
        </w:rPr>
        <w:t>.</w:t>
      </w:r>
      <w:bookmarkEnd w:id="25"/>
      <w:r w:rsidR="002F692E" w:rsidRPr="00B14B26">
        <w:rPr>
          <w:b/>
          <w:i/>
          <w:color w:val="002060"/>
          <w:sz w:val="24"/>
          <w:lang w:val="ro-MD"/>
        </w:rPr>
        <w:t xml:space="preserve">  </w:t>
      </w:r>
    </w:p>
    <w:p w14:paraId="1910142E" w14:textId="3934C612" w:rsidR="00A22524" w:rsidRDefault="00ED43C6" w:rsidP="00C001BB">
      <w:pPr>
        <w:spacing w:after="0"/>
        <w:ind w:firstLine="709"/>
        <w:jc w:val="both"/>
        <w:rPr>
          <w:rFonts w:asciiTheme="majorHAnsi" w:hAnsiTheme="majorHAnsi"/>
          <w:color w:val="2D2E2E"/>
          <w:sz w:val="24"/>
          <w:szCs w:val="26"/>
          <w:shd w:val="clear" w:color="auto" w:fill="FFFFFF"/>
          <w:lang w:val="ro-MD"/>
        </w:rPr>
      </w:pPr>
      <w:r w:rsidRPr="00ED43C6">
        <w:rPr>
          <w:rFonts w:asciiTheme="majorHAnsi" w:hAnsiTheme="majorHAnsi"/>
          <w:color w:val="2D2E2E"/>
          <w:sz w:val="24"/>
          <w:szCs w:val="26"/>
          <w:shd w:val="clear" w:color="auto" w:fill="FFFFFF"/>
          <w:lang w:val="ro-MD"/>
        </w:rPr>
        <w:t xml:space="preserve">Autorizația de import reprezintă o permisiune, eliberată de către stat unui </w:t>
      </w:r>
      <w:r>
        <w:rPr>
          <w:rFonts w:asciiTheme="majorHAnsi" w:hAnsiTheme="majorHAnsi"/>
          <w:color w:val="2D2E2E"/>
          <w:sz w:val="24"/>
          <w:szCs w:val="26"/>
          <w:shd w:val="clear" w:color="auto" w:fill="FFFFFF"/>
          <w:lang w:val="ro-MD"/>
        </w:rPr>
        <w:t>operator</w:t>
      </w:r>
      <w:r w:rsidRPr="00ED43C6">
        <w:rPr>
          <w:rFonts w:asciiTheme="majorHAnsi" w:hAnsiTheme="majorHAnsi"/>
          <w:color w:val="2D2E2E"/>
          <w:sz w:val="24"/>
          <w:szCs w:val="26"/>
          <w:shd w:val="clear" w:color="auto" w:fill="FFFFFF"/>
          <w:lang w:val="ro-MD"/>
        </w:rPr>
        <w:t xml:space="preserve"> economic pentru efectuarea tranzacțiilor de comerț exterior (import) pe o anumită perioadă de timp şi în limitele indicate în autorizație</w:t>
      </w:r>
      <w:r>
        <w:rPr>
          <w:rStyle w:val="af4"/>
          <w:rFonts w:asciiTheme="majorHAnsi" w:hAnsiTheme="majorHAnsi"/>
          <w:color w:val="2D2E2E"/>
          <w:sz w:val="24"/>
          <w:szCs w:val="26"/>
          <w:shd w:val="clear" w:color="auto" w:fill="FFFFFF"/>
          <w:lang w:val="ro-MD"/>
        </w:rPr>
        <w:footnoteReference w:id="27"/>
      </w:r>
      <w:r w:rsidRPr="00ED43C6">
        <w:rPr>
          <w:rFonts w:asciiTheme="majorHAnsi" w:hAnsiTheme="majorHAnsi"/>
          <w:color w:val="2D2E2E"/>
          <w:sz w:val="24"/>
          <w:szCs w:val="26"/>
          <w:shd w:val="clear" w:color="auto" w:fill="FFFFFF"/>
          <w:lang w:val="ro-MD"/>
        </w:rPr>
        <w:t>.</w:t>
      </w:r>
      <w:r w:rsidR="00A22524">
        <w:rPr>
          <w:rFonts w:asciiTheme="majorHAnsi" w:hAnsiTheme="majorHAnsi"/>
          <w:color w:val="2D2E2E"/>
          <w:sz w:val="24"/>
          <w:szCs w:val="26"/>
          <w:shd w:val="clear" w:color="auto" w:fill="FFFFFF"/>
          <w:lang w:val="ro-MD"/>
        </w:rPr>
        <w:t xml:space="preserve"> </w:t>
      </w:r>
      <w:r w:rsidR="008879EF">
        <w:rPr>
          <w:rFonts w:asciiTheme="majorHAnsi" w:hAnsiTheme="majorHAnsi"/>
          <w:color w:val="2D2E2E"/>
          <w:sz w:val="24"/>
          <w:szCs w:val="26"/>
          <w:shd w:val="clear" w:color="auto" w:fill="FFFFFF"/>
          <w:lang w:val="ro-MD"/>
        </w:rPr>
        <w:t>Auditul relevă că autorizațiile de import</w:t>
      </w:r>
      <w:r w:rsidR="00A3332A">
        <w:rPr>
          <w:rFonts w:asciiTheme="majorHAnsi" w:hAnsiTheme="majorHAnsi"/>
          <w:color w:val="2D2E2E"/>
          <w:sz w:val="24"/>
          <w:szCs w:val="26"/>
          <w:shd w:val="clear" w:color="auto" w:fill="FFFFFF"/>
          <w:lang w:val="ro-MD"/>
        </w:rPr>
        <w:t>,</w:t>
      </w:r>
      <w:r w:rsidR="008879EF">
        <w:rPr>
          <w:rFonts w:asciiTheme="majorHAnsi" w:hAnsiTheme="majorHAnsi"/>
          <w:color w:val="2D2E2E"/>
          <w:sz w:val="24"/>
          <w:szCs w:val="26"/>
          <w:shd w:val="clear" w:color="auto" w:fill="FFFFFF"/>
          <w:lang w:val="ro-MD"/>
        </w:rPr>
        <w:t xml:space="preserve"> </w:t>
      </w:r>
      <w:r w:rsidR="00A972D3">
        <w:rPr>
          <w:rFonts w:asciiTheme="majorHAnsi" w:hAnsiTheme="majorHAnsi"/>
          <w:color w:val="2D2E2E"/>
          <w:sz w:val="24"/>
          <w:szCs w:val="26"/>
          <w:shd w:val="clear" w:color="auto" w:fill="FFFFFF"/>
          <w:lang w:val="ro-MD"/>
        </w:rPr>
        <w:t>cât</w:t>
      </w:r>
      <w:r w:rsidR="00A22524">
        <w:rPr>
          <w:rFonts w:asciiTheme="majorHAnsi" w:hAnsiTheme="majorHAnsi"/>
          <w:color w:val="2D2E2E"/>
          <w:sz w:val="24"/>
          <w:szCs w:val="26"/>
          <w:shd w:val="clear" w:color="auto" w:fill="FFFFFF"/>
          <w:lang w:val="ro-MD"/>
        </w:rPr>
        <w:t xml:space="preserve"> și temeiul pentru cererile autorizației </w:t>
      </w:r>
      <w:r w:rsidR="00A22524" w:rsidRPr="00A972D3">
        <w:rPr>
          <w:rFonts w:asciiTheme="majorHAnsi" w:hAnsiTheme="majorHAnsi"/>
          <w:i/>
          <w:color w:val="2D2E2E"/>
          <w:sz w:val="24"/>
          <w:szCs w:val="26"/>
          <w:shd w:val="clear" w:color="auto" w:fill="FFFFFF"/>
          <w:lang w:val="ro-MD"/>
        </w:rPr>
        <w:t>(</w:t>
      </w:r>
      <w:r w:rsidR="008879EF" w:rsidRPr="00A972D3">
        <w:rPr>
          <w:rFonts w:asciiTheme="majorHAnsi" w:hAnsiTheme="majorHAnsi"/>
          <w:i/>
          <w:color w:val="2D2E2E"/>
          <w:sz w:val="24"/>
          <w:szCs w:val="26"/>
          <w:shd w:val="clear" w:color="auto" w:fill="FFFFFF"/>
          <w:lang w:val="ro-MD"/>
        </w:rPr>
        <w:t>atât pentru medicamentele autorizate în Republica Moldova</w:t>
      </w:r>
      <w:r w:rsidR="00A3332A">
        <w:rPr>
          <w:rFonts w:asciiTheme="majorHAnsi" w:hAnsiTheme="majorHAnsi"/>
          <w:i/>
          <w:color w:val="2D2E2E"/>
          <w:sz w:val="24"/>
          <w:szCs w:val="26"/>
          <w:shd w:val="clear" w:color="auto" w:fill="FFFFFF"/>
          <w:lang w:val="ro-MD"/>
        </w:rPr>
        <w:t>,</w:t>
      </w:r>
      <w:r w:rsidR="008879EF" w:rsidRPr="00A972D3">
        <w:rPr>
          <w:rFonts w:asciiTheme="majorHAnsi" w:hAnsiTheme="majorHAnsi"/>
          <w:i/>
          <w:color w:val="2D2E2E"/>
          <w:sz w:val="24"/>
          <w:szCs w:val="26"/>
          <w:shd w:val="clear" w:color="auto" w:fill="FFFFFF"/>
          <w:lang w:val="ro-MD"/>
        </w:rPr>
        <w:t xml:space="preserve"> cât și pentru cele neautorizate</w:t>
      </w:r>
      <w:r w:rsidR="00A22524" w:rsidRPr="00A972D3">
        <w:rPr>
          <w:rFonts w:asciiTheme="majorHAnsi" w:hAnsiTheme="majorHAnsi"/>
          <w:i/>
          <w:color w:val="2D2E2E"/>
          <w:sz w:val="24"/>
          <w:szCs w:val="26"/>
          <w:shd w:val="clear" w:color="auto" w:fill="FFFFFF"/>
          <w:lang w:val="ro-MD"/>
        </w:rPr>
        <w:t>)</w:t>
      </w:r>
      <w:r w:rsidR="00A972D3">
        <w:rPr>
          <w:rFonts w:asciiTheme="majorHAnsi" w:hAnsiTheme="majorHAnsi"/>
          <w:color w:val="2D2E2E"/>
          <w:sz w:val="24"/>
          <w:szCs w:val="26"/>
          <w:shd w:val="clear" w:color="auto" w:fill="FFFFFF"/>
          <w:lang w:val="ro-MD"/>
        </w:rPr>
        <w:t xml:space="preserve"> stabilesc cerințe și date exacte aferente cantității permise pentru a fi importate, prețul per unitate, suma în valută a medicamentelor, ț</w:t>
      </w:r>
      <w:r w:rsidR="007F785C">
        <w:rPr>
          <w:rFonts w:asciiTheme="majorHAnsi" w:hAnsiTheme="majorHAnsi"/>
          <w:color w:val="2D2E2E"/>
          <w:sz w:val="24"/>
          <w:szCs w:val="26"/>
          <w:shd w:val="clear" w:color="auto" w:fill="FFFFFF"/>
          <w:lang w:val="ro-MD"/>
        </w:rPr>
        <w:t xml:space="preserve">ara producătoare </w:t>
      </w:r>
      <w:r w:rsidR="00A972D3">
        <w:rPr>
          <w:rFonts w:asciiTheme="majorHAnsi" w:hAnsiTheme="majorHAnsi"/>
          <w:color w:val="2D2E2E"/>
          <w:sz w:val="24"/>
          <w:szCs w:val="26"/>
          <w:shd w:val="clear" w:color="auto" w:fill="FFFFFF"/>
          <w:lang w:val="ro-MD"/>
        </w:rPr>
        <w:t>etc.</w:t>
      </w:r>
    </w:p>
    <w:p w14:paraId="18E2DEBB" w14:textId="262D2F29" w:rsidR="002F692E" w:rsidRPr="0098587F" w:rsidRDefault="0098587F" w:rsidP="00C32228">
      <w:pPr>
        <w:tabs>
          <w:tab w:val="left" w:pos="284"/>
          <w:tab w:val="left" w:pos="993"/>
        </w:tabs>
        <w:spacing w:after="0"/>
        <w:ind w:firstLine="709"/>
        <w:jc w:val="both"/>
        <w:rPr>
          <w:rFonts w:asciiTheme="majorHAnsi" w:hAnsiTheme="majorHAnsi"/>
          <w:sz w:val="24"/>
          <w:szCs w:val="24"/>
          <w:lang w:val="ro-MD"/>
        </w:rPr>
      </w:pPr>
      <w:r w:rsidRPr="0098587F">
        <w:rPr>
          <w:rFonts w:asciiTheme="majorHAnsi" w:hAnsiTheme="majorHAnsi"/>
          <w:color w:val="2D2E2E"/>
          <w:sz w:val="24"/>
          <w:szCs w:val="24"/>
          <w:shd w:val="clear" w:color="auto" w:fill="FFFFFF"/>
          <w:lang w:val="ro-MD"/>
        </w:rPr>
        <w:t xml:space="preserve">Verificările auditului au stabilit deficiențe la etapa importului de medicamente în Republica Moldova, </w:t>
      </w:r>
      <w:r w:rsidRPr="0098587F">
        <w:rPr>
          <w:rFonts w:asciiTheme="majorHAnsi" w:hAnsiTheme="majorHAnsi"/>
          <w:color w:val="333333"/>
          <w:sz w:val="24"/>
          <w:szCs w:val="24"/>
          <w:shd w:val="clear" w:color="auto" w:fill="FFFFFF"/>
          <w:lang w:val="ro-MD"/>
        </w:rPr>
        <w:t>care nu s-au realizat conform autorizației de import, și anume:</w:t>
      </w:r>
    </w:p>
    <w:p w14:paraId="52877CB9" w14:textId="0FB5981F" w:rsidR="00E4640A" w:rsidRPr="008B0CFB" w:rsidRDefault="00E4640A" w:rsidP="00C32228">
      <w:pPr>
        <w:pStyle w:val="ab"/>
        <w:numPr>
          <w:ilvl w:val="0"/>
          <w:numId w:val="9"/>
        </w:numPr>
        <w:tabs>
          <w:tab w:val="left" w:pos="284"/>
          <w:tab w:val="left" w:pos="993"/>
        </w:tabs>
        <w:spacing w:line="276" w:lineRule="auto"/>
        <w:ind w:left="0" w:firstLine="709"/>
        <w:jc w:val="both"/>
        <w:rPr>
          <w:rFonts w:asciiTheme="majorHAnsi" w:hAnsiTheme="majorHAnsi" w:cstheme="majorHAnsi"/>
          <w:b/>
          <w:i/>
          <w:sz w:val="24"/>
          <w:szCs w:val="24"/>
          <w:lang w:val="ro-MD"/>
        </w:rPr>
      </w:pPr>
      <w:r w:rsidRPr="008B0CFB">
        <w:rPr>
          <w:rFonts w:asciiTheme="majorHAnsi" w:hAnsiTheme="majorHAnsi" w:cstheme="majorHAnsi"/>
          <w:b/>
          <w:i/>
          <w:sz w:val="24"/>
          <w:szCs w:val="24"/>
          <w:lang w:val="ro-MD"/>
        </w:rPr>
        <w:t>prețul medicamentelor din specificația</w:t>
      </w:r>
      <w:r w:rsidR="00F60C40">
        <w:rPr>
          <w:rFonts w:asciiTheme="majorHAnsi" w:hAnsiTheme="majorHAnsi" w:cstheme="majorHAnsi"/>
          <w:b/>
          <w:i/>
          <w:sz w:val="24"/>
          <w:szCs w:val="24"/>
          <w:lang w:val="ro-MD"/>
        </w:rPr>
        <w:t xml:space="preserve"> tehnică și de preț </w:t>
      </w:r>
      <w:r w:rsidRPr="008B0CFB">
        <w:rPr>
          <w:rFonts w:asciiTheme="majorHAnsi" w:hAnsiTheme="majorHAnsi" w:cstheme="majorHAnsi"/>
          <w:b/>
          <w:i/>
          <w:sz w:val="24"/>
          <w:szCs w:val="24"/>
          <w:lang w:val="ro-MD"/>
        </w:rPr>
        <w:t xml:space="preserve">prezentată </w:t>
      </w:r>
      <w:r w:rsidR="00F60C40">
        <w:rPr>
          <w:rFonts w:asciiTheme="majorHAnsi" w:hAnsiTheme="majorHAnsi" w:cstheme="majorHAnsi"/>
          <w:b/>
          <w:i/>
          <w:sz w:val="24"/>
          <w:szCs w:val="24"/>
          <w:lang w:val="ro-MD"/>
        </w:rPr>
        <w:t>de către operatori</w:t>
      </w:r>
      <w:r w:rsidR="00A3332A">
        <w:rPr>
          <w:rFonts w:asciiTheme="majorHAnsi" w:hAnsiTheme="majorHAnsi" w:cstheme="majorHAnsi"/>
          <w:b/>
          <w:i/>
          <w:sz w:val="24"/>
          <w:szCs w:val="24"/>
          <w:lang w:val="ro-MD"/>
        </w:rPr>
        <w:t>i</w:t>
      </w:r>
      <w:r w:rsidR="00F60C40">
        <w:rPr>
          <w:rFonts w:asciiTheme="majorHAnsi" w:hAnsiTheme="majorHAnsi" w:cstheme="majorHAnsi"/>
          <w:b/>
          <w:i/>
          <w:sz w:val="24"/>
          <w:szCs w:val="24"/>
          <w:lang w:val="ro-MD"/>
        </w:rPr>
        <w:t xml:space="preserve"> economici la etapa de</w:t>
      </w:r>
      <w:r w:rsidRPr="008B0CFB">
        <w:rPr>
          <w:rFonts w:asciiTheme="majorHAnsi" w:hAnsiTheme="majorHAnsi" w:cstheme="majorHAnsi"/>
          <w:b/>
          <w:i/>
          <w:sz w:val="24"/>
          <w:szCs w:val="24"/>
          <w:lang w:val="ro-MD"/>
        </w:rPr>
        <w:t xml:space="preserve"> autorizare</w:t>
      </w:r>
      <w:r w:rsidR="00F60C40">
        <w:rPr>
          <w:rFonts w:asciiTheme="majorHAnsi" w:hAnsiTheme="majorHAnsi" w:cstheme="majorHAnsi"/>
          <w:b/>
          <w:i/>
          <w:sz w:val="24"/>
          <w:szCs w:val="24"/>
          <w:lang w:val="ro-MD"/>
        </w:rPr>
        <w:t xml:space="preserve"> </w:t>
      </w:r>
      <w:r w:rsidRPr="008B0CFB">
        <w:rPr>
          <w:rFonts w:asciiTheme="majorHAnsi" w:hAnsiTheme="majorHAnsi" w:cstheme="majorHAnsi"/>
          <w:b/>
          <w:i/>
          <w:sz w:val="24"/>
          <w:szCs w:val="24"/>
          <w:lang w:val="ro-MD"/>
        </w:rPr>
        <w:t xml:space="preserve">a importului </w:t>
      </w:r>
      <w:r w:rsidR="00BE2477">
        <w:rPr>
          <w:rFonts w:asciiTheme="majorHAnsi" w:hAnsiTheme="majorHAnsi" w:cstheme="majorHAnsi"/>
          <w:b/>
          <w:i/>
          <w:sz w:val="24"/>
          <w:szCs w:val="24"/>
          <w:lang w:val="ro-MD"/>
        </w:rPr>
        <w:t>î</w:t>
      </w:r>
      <w:r w:rsidR="00BE2477" w:rsidRPr="008B0CFB">
        <w:rPr>
          <w:rFonts w:asciiTheme="majorHAnsi" w:hAnsiTheme="majorHAnsi" w:cstheme="majorHAnsi"/>
          <w:b/>
          <w:i/>
          <w:sz w:val="24"/>
          <w:szCs w:val="24"/>
          <w:lang w:val="ro-MD"/>
        </w:rPr>
        <w:t xml:space="preserve">n 73 de cazuri </w:t>
      </w:r>
      <w:r w:rsidRPr="008B0CFB">
        <w:rPr>
          <w:rFonts w:asciiTheme="majorHAnsi" w:hAnsiTheme="majorHAnsi" w:cstheme="majorHAnsi"/>
          <w:b/>
          <w:i/>
          <w:sz w:val="24"/>
          <w:szCs w:val="24"/>
          <w:lang w:val="ro-MD"/>
        </w:rPr>
        <w:t xml:space="preserve">nu corespunde </w:t>
      </w:r>
      <w:r w:rsidR="00F60C40">
        <w:rPr>
          <w:rFonts w:asciiTheme="majorHAnsi" w:hAnsiTheme="majorHAnsi" w:cstheme="majorHAnsi"/>
          <w:b/>
          <w:i/>
          <w:sz w:val="24"/>
          <w:szCs w:val="24"/>
          <w:lang w:val="ro-MD"/>
        </w:rPr>
        <w:t>prețul</w:t>
      </w:r>
      <w:r w:rsidR="00A3332A">
        <w:rPr>
          <w:rFonts w:asciiTheme="majorHAnsi" w:hAnsiTheme="majorHAnsi" w:cstheme="majorHAnsi"/>
          <w:b/>
          <w:i/>
          <w:sz w:val="24"/>
          <w:szCs w:val="24"/>
          <w:lang w:val="ro-MD"/>
        </w:rPr>
        <w:t>ui</w:t>
      </w:r>
      <w:r w:rsidR="00F60C40">
        <w:rPr>
          <w:rFonts w:asciiTheme="majorHAnsi" w:hAnsiTheme="majorHAnsi" w:cstheme="majorHAnsi"/>
          <w:b/>
          <w:i/>
          <w:sz w:val="24"/>
          <w:szCs w:val="24"/>
          <w:lang w:val="ro-MD"/>
        </w:rPr>
        <w:t xml:space="preserve"> cu care a fost importat medicamentul. </w:t>
      </w:r>
      <w:r w:rsidR="0001338C">
        <w:rPr>
          <w:rFonts w:asciiTheme="majorHAnsi" w:hAnsiTheme="majorHAnsi" w:cstheme="majorHAnsi"/>
          <w:b/>
          <w:i/>
          <w:sz w:val="24"/>
          <w:szCs w:val="24"/>
          <w:lang w:val="ro-MD"/>
        </w:rPr>
        <w:t>Evaluările auditului au stabilit că</w:t>
      </w:r>
      <w:r w:rsidRPr="008B0CFB">
        <w:rPr>
          <w:rFonts w:asciiTheme="majorHAnsi" w:hAnsiTheme="majorHAnsi" w:cstheme="majorHAnsi"/>
          <w:b/>
          <w:i/>
          <w:sz w:val="24"/>
          <w:szCs w:val="24"/>
          <w:lang w:val="ro-MD"/>
        </w:rPr>
        <w:t xml:space="preserve"> </w:t>
      </w:r>
      <w:r w:rsidR="0001338C">
        <w:rPr>
          <w:rFonts w:asciiTheme="majorHAnsi" w:hAnsiTheme="majorHAnsi" w:cstheme="majorHAnsi"/>
          <w:b/>
          <w:i/>
          <w:sz w:val="24"/>
          <w:szCs w:val="24"/>
          <w:lang w:val="ro-MD"/>
        </w:rPr>
        <w:t xml:space="preserve">aceste </w:t>
      </w:r>
      <w:r w:rsidRPr="008B0CFB">
        <w:rPr>
          <w:rFonts w:asciiTheme="majorHAnsi" w:hAnsiTheme="majorHAnsi" w:cstheme="majorHAnsi"/>
          <w:b/>
          <w:i/>
          <w:sz w:val="24"/>
          <w:szCs w:val="24"/>
          <w:lang w:val="ro-MD"/>
        </w:rPr>
        <w:t>medicamente</w:t>
      </w:r>
      <w:r w:rsidR="008C13B3">
        <w:rPr>
          <w:rFonts w:asciiTheme="majorHAnsi" w:hAnsiTheme="majorHAnsi" w:cstheme="majorHAnsi"/>
          <w:b/>
          <w:i/>
          <w:sz w:val="24"/>
          <w:szCs w:val="24"/>
          <w:lang w:val="ro-MD"/>
        </w:rPr>
        <w:t xml:space="preserve"> autorizate pentru import urmau să intre pe piața </w:t>
      </w:r>
      <w:r w:rsidR="0001338C">
        <w:rPr>
          <w:rFonts w:asciiTheme="majorHAnsi" w:hAnsiTheme="majorHAnsi" w:cstheme="majorHAnsi"/>
          <w:b/>
          <w:i/>
          <w:sz w:val="24"/>
          <w:szCs w:val="24"/>
          <w:lang w:val="ro-MD"/>
        </w:rPr>
        <w:t xml:space="preserve">în sumă de 6,0 mil.lei, însă </w:t>
      </w:r>
      <w:r w:rsidR="008C13B3">
        <w:rPr>
          <w:rFonts w:asciiTheme="majorHAnsi" w:hAnsiTheme="majorHAnsi" w:cstheme="majorHAnsi"/>
          <w:b/>
          <w:i/>
          <w:sz w:val="24"/>
          <w:szCs w:val="24"/>
          <w:lang w:val="ro-MD"/>
        </w:rPr>
        <w:t>au fost</w:t>
      </w:r>
      <w:r w:rsidRPr="008B0CFB">
        <w:rPr>
          <w:rFonts w:asciiTheme="majorHAnsi" w:hAnsiTheme="majorHAnsi" w:cstheme="majorHAnsi"/>
          <w:b/>
          <w:i/>
          <w:sz w:val="24"/>
          <w:szCs w:val="24"/>
          <w:lang w:val="ro-MD"/>
        </w:rPr>
        <w:t xml:space="preserve"> importate la prețuri mai mari comparativ cu cel solicitat la etapa de </w:t>
      </w:r>
      <w:r w:rsidRPr="0001338C">
        <w:rPr>
          <w:rFonts w:asciiTheme="majorHAnsi" w:hAnsiTheme="majorHAnsi" w:cstheme="majorHAnsi"/>
          <w:b/>
          <w:i/>
          <w:sz w:val="24"/>
          <w:szCs w:val="24"/>
          <w:lang w:val="ro-MD"/>
        </w:rPr>
        <w:t>autorizare</w:t>
      </w:r>
      <w:r w:rsidR="00A3332A">
        <w:rPr>
          <w:rFonts w:asciiTheme="majorHAnsi" w:hAnsiTheme="majorHAnsi" w:cstheme="majorHAnsi"/>
          <w:b/>
          <w:i/>
          <w:sz w:val="24"/>
          <w:szCs w:val="24"/>
          <w:lang w:val="ro-MD"/>
        </w:rPr>
        <w:t>,</w:t>
      </w:r>
      <w:r w:rsidR="0047328B" w:rsidRPr="0001338C">
        <w:rPr>
          <w:rFonts w:asciiTheme="majorHAnsi" w:hAnsiTheme="majorHAnsi" w:cstheme="majorHAnsi"/>
          <w:b/>
          <w:i/>
          <w:sz w:val="24"/>
          <w:szCs w:val="24"/>
          <w:lang w:val="ro-MD"/>
        </w:rPr>
        <w:t xml:space="preserve"> </w:t>
      </w:r>
      <w:r w:rsidRPr="0001338C">
        <w:rPr>
          <w:rFonts w:asciiTheme="majorHAnsi" w:hAnsiTheme="majorHAnsi" w:cstheme="majorHAnsi"/>
          <w:b/>
          <w:i/>
          <w:sz w:val="24"/>
          <w:szCs w:val="24"/>
          <w:lang w:val="ro-MD"/>
        </w:rPr>
        <w:t>fii</w:t>
      </w:r>
      <w:r w:rsidR="00DE5721" w:rsidRPr="0001338C">
        <w:rPr>
          <w:rFonts w:asciiTheme="majorHAnsi" w:hAnsiTheme="majorHAnsi" w:cstheme="majorHAnsi"/>
          <w:b/>
          <w:i/>
          <w:sz w:val="24"/>
          <w:szCs w:val="24"/>
          <w:lang w:val="ro-MD"/>
        </w:rPr>
        <w:t>nd</w:t>
      </w:r>
      <w:r w:rsidR="0001338C">
        <w:rPr>
          <w:rFonts w:asciiTheme="majorHAnsi" w:hAnsiTheme="majorHAnsi" w:cstheme="majorHAnsi"/>
          <w:b/>
          <w:i/>
          <w:sz w:val="24"/>
          <w:szCs w:val="24"/>
          <w:lang w:val="ro-MD"/>
        </w:rPr>
        <w:t xml:space="preserve"> </w:t>
      </w:r>
      <w:r w:rsidR="00A3332A">
        <w:rPr>
          <w:rFonts w:asciiTheme="majorHAnsi" w:hAnsiTheme="majorHAnsi" w:cstheme="majorHAnsi"/>
          <w:b/>
          <w:i/>
          <w:sz w:val="24"/>
          <w:szCs w:val="24"/>
          <w:lang w:val="ro-MD"/>
        </w:rPr>
        <w:t xml:space="preserve">de </w:t>
      </w:r>
      <w:r w:rsidR="0001338C">
        <w:rPr>
          <w:rFonts w:asciiTheme="majorHAnsi" w:hAnsiTheme="majorHAnsi" w:cstheme="majorHAnsi"/>
          <w:b/>
          <w:i/>
          <w:sz w:val="24"/>
          <w:szCs w:val="24"/>
          <w:lang w:val="ro-MD"/>
        </w:rPr>
        <w:t>10,5</w:t>
      </w:r>
      <w:r w:rsidRPr="0001338C">
        <w:rPr>
          <w:rFonts w:asciiTheme="majorHAnsi" w:hAnsiTheme="majorHAnsi" w:cstheme="majorHAnsi"/>
          <w:b/>
          <w:i/>
          <w:sz w:val="24"/>
          <w:szCs w:val="24"/>
          <w:lang w:val="ro-MD"/>
        </w:rPr>
        <w:t xml:space="preserve"> mil.lei.</w:t>
      </w:r>
      <w:r w:rsidR="0047328B">
        <w:rPr>
          <w:rFonts w:asciiTheme="majorHAnsi" w:hAnsiTheme="majorHAnsi" w:cstheme="majorHAnsi"/>
          <w:b/>
          <w:i/>
          <w:sz w:val="24"/>
          <w:szCs w:val="24"/>
          <w:lang w:val="ro-MD"/>
        </w:rPr>
        <w:t xml:space="preserve"> </w:t>
      </w:r>
      <w:r w:rsidR="00A3332A">
        <w:rPr>
          <w:rFonts w:asciiTheme="majorHAnsi" w:hAnsiTheme="majorHAnsi" w:cstheme="majorHAnsi"/>
          <w:b/>
          <w:i/>
          <w:sz w:val="24"/>
          <w:szCs w:val="24"/>
          <w:lang w:val="ro-MD"/>
        </w:rPr>
        <w:t>În acest sens, a</w:t>
      </w:r>
      <w:r w:rsidR="00BE2477">
        <w:rPr>
          <w:rFonts w:asciiTheme="majorHAnsi" w:hAnsiTheme="majorHAnsi" w:cstheme="majorHAnsi"/>
          <w:b/>
          <w:i/>
          <w:sz w:val="24"/>
          <w:szCs w:val="24"/>
          <w:lang w:val="ro-MD"/>
        </w:rPr>
        <w:t>uditul exemplifică</w:t>
      </w:r>
      <w:r w:rsidR="0001338C">
        <w:rPr>
          <w:rFonts w:asciiTheme="majorHAnsi" w:hAnsiTheme="majorHAnsi" w:cstheme="majorHAnsi"/>
          <w:b/>
          <w:i/>
          <w:sz w:val="24"/>
          <w:szCs w:val="24"/>
          <w:lang w:val="ro-MD"/>
        </w:rPr>
        <w:t xml:space="preserve"> unele situații</w:t>
      </w:r>
      <w:r w:rsidR="00BE2477">
        <w:rPr>
          <w:rFonts w:asciiTheme="majorHAnsi" w:hAnsiTheme="majorHAnsi" w:cstheme="majorHAnsi"/>
          <w:b/>
          <w:i/>
          <w:sz w:val="24"/>
          <w:szCs w:val="24"/>
          <w:lang w:val="ro-MD"/>
        </w:rPr>
        <w:t>:</w:t>
      </w:r>
      <w:r w:rsidR="0047328B">
        <w:rPr>
          <w:rFonts w:asciiTheme="majorHAnsi" w:hAnsiTheme="majorHAnsi" w:cstheme="majorHAnsi"/>
          <w:b/>
          <w:i/>
          <w:sz w:val="24"/>
          <w:szCs w:val="24"/>
          <w:lang w:val="ro-MD"/>
        </w:rPr>
        <w:t xml:space="preserve"> </w:t>
      </w:r>
    </w:p>
    <w:p w14:paraId="32C8B638" w14:textId="646A78CD" w:rsidR="00FD1575" w:rsidRDefault="00A3332A" w:rsidP="00C32228">
      <w:pPr>
        <w:pStyle w:val="aa"/>
        <w:numPr>
          <w:ilvl w:val="0"/>
          <w:numId w:val="18"/>
        </w:numPr>
        <w:tabs>
          <w:tab w:val="left" w:pos="426"/>
          <w:tab w:val="left" w:pos="851"/>
        </w:tabs>
        <w:spacing w:before="0" w:beforeAutospacing="0" w:after="0" w:afterAutospacing="0" w:line="276" w:lineRule="auto"/>
        <w:ind w:left="0" w:firstLine="709"/>
        <w:jc w:val="both"/>
        <w:rPr>
          <w:rFonts w:asciiTheme="majorHAnsi" w:hAnsiTheme="majorHAnsi"/>
          <w:color w:val="000000"/>
          <w:lang w:val="ro-MD"/>
        </w:rPr>
      </w:pPr>
      <w:r>
        <w:rPr>
          <w:rFonts w:asciiTheme="majorHAnsi" w:hAnsiTheme="majorHAnsi"/>
          <w:b/>
          <w:i/>
          <w:color w:val="000000"/>
          <w:lang w:val="ro-MD"/>
        </w:rPr>
        <w:t>m</w:t>
      </w:r>
      <w:r w:rsidR="00C620D3">
        <w:rPr>
          <w:rFonts w:asciiTheme="majorHAnsi" w:hAnsiTheme="majorHAnsi"/>
          <w:b/>
          <w:i/>
          <w:color w:val="000000"/>
          <w:lang w:val="ro-MD"/>
        </w:rPr>
        <w:t xml:space="preserve">edicamentul </w:t>
      </w:r>
      <w:r w:rsidR="00C620D3" w:rsidRPr="00270DF2">
        <w:rPr>
          <w:rFonts w:asciiTheme="majorHAnsi" w:hAnsiTheme="majorHAnsi"/>
          <w:b/>
          <w:i/>
          <w:color w:val="000000"/>
          <w:lang w:val="ro-MD"/>
        </w:rPr>
        <w:t>Pancreatin</w:t>
      </w:r>
      <w:r w:rsidR="007F785C">
        <w:rPr>
          <w:rFonts w:asciiTheme="majorHAnsi" w:hAnsiTheme="majorHAnsi"/>
          <w:b/>
          <w:i/>
          <w:color w:val="000000"/>
          <w:lang w:val="ro-MD"/>
        </w:rPr>
        <w:t xml:space="preserve"> </w:t>
      </w:r>
      <w:r w:rsidR="00C620D3" w:rsidRPr="00C620D3">
        <w:rPr>
          <w:rFonts w:asciiTheme="majorHAnsi" w:hAnsiTheme="majorHAnsi"/>
          <w:i/>
          <w:color w:val="000000"/>
          <w:lang w:val="ro-MD"/>
        </w:rPr>
        <w:t>(</w:t>
      </w:r>
      <w:r w:rsidR="00C620D3">
        <w:rPr>
          <w:rFonts w:asciiTheme="majorHAnsi" w:hAnsiTheme="majorHAnsi"/>
          <w:i/>
          <w:color w:val="000000"/>
          <w:lang w:val="ro-MD"/>
        </w:rPr>
        <w:t>8000 comp.</w:t>
      </w:r>
      <w:r>
        <w:rPr>
          <w:rFonts w:asciiTheme="majorHAnsi" w:hAnsiTheme="majorHAnsi"/>
          <w:i/>
          <w:color w:val="000000"/>
          <w:lang w:val="ro-MD"/>
        </w:rPr>
        <w:t xml:space="preserve"> </w:t>
      </w:r>
      <w:r w:rsidR="00C620D3">
        <w:rPr>
          <w:rFonts w:asciiTheme="majorHAnsi" w:hAnsiTheme="majorHAnsi"/>
          <w:i/>
          <w:color w:val="000000"/>
          <w:lang w:val="ro-MD"/>
        </w:rPr>
        <w:t>gastrorez.</w:t>
      </w:r>
      <w:r>
        <w:rPr>
          <w:rFonts w:asciiTheme="majorHAnsi" w:hAnsiTheme="majorHAnsi"/>
          <w:i/>
          <w:color w:val="000000"/>
          <w:lang w:val="ro-MD"/>
        </w:rPr>
        <w:t xml:space="preserve"> </w:t>
      </w:r>
      <w:r w:rsidR="00C620D3">
        <w:rPr>
          <w:rFonts w:asciiTheme="majorHAnsi" w:hAnsiTheme="majorHAnsi"/>
          <w:i/>
          <w:color w:val="000000"/>
          <w:lang w:val="ro-MD"/>
        </w:rPr>
        <w:t>8000</w:t>
      </w:r>
      <w:r>
        <w:rPr>
          <w:rFonts w:asciiTheme="majorHAnsi" w:hAnsiTheme="majorHAnsi"/>
          <w:i/>
          <w:color w:val="000000"/>
          <w:lang w:val="ro-MD"/>
        </w:rPr>
        <w:t xml:space="preserve"> </w:t>
      </w:r>
      <w:r w:rsidR="00C620D3">
        <w:rPr>
          <w:rFonts w:asciiTheme="majorHAnsi" w:hAnsiTheme="majorHAnsi"/>
          <w:i/>
          <w:color w:val="000000"/>
          <w:lang w:val="ro-MD"/>
        </w:rPr>
        <w:t>UI</w:t>
      </w:r>
      <w:r>
        <w:rPr>
          <w:rFonts w:asciiTheme="majorHAnsi" w:hAnsiTheme="majorHAnsi"/>
          <w:i/>
          <w:color w:val="000000"/>
          <w:lang w:val="ro-MD"/>
        </w:rPr>
        <w:t xml:space="preserve"> </w:t>
      </w:r>
      <w:r w:rsidR="00C620D3">
        <w:rPr>
          <w:rFonts w:asciiTheme="majorHAnsi" w:hAnsiTheme="majorHAnsi"/>
          <w:i/>
          <w:color w:val="000000"/>
          <w:lang w:val="ro-MD"/>
        </w:rPr>
        <w:t>+</w:t>
      </w:r>
      <w:r>
        <w:rPr>
          <w:rFonts w:asciiTheme="majorHAnsi" w:hAnsiTheme="majorHAnsi"/>
          <w:i/>
          <w:color w:val="000000"/>
          <w:lang w:val="ro-MD"/>
        </w:rPr>
        <w:t xml:space="preserve"> </w:t>
      </w:r>
      <w:r w:rsidR="00C620D3">
        <w:rPr>
          <w:rFonts w:asciiTheme="majorHAnsi" w:hAnsiTheme="majorHAnsi"/>
          <w:i/>
          <w:color w:val="000000"/>
          <w:lang w:val="ro-MD"/>
        </w:rPr>
        <w:t>5600</w:t>
      </w:r>
      <w:r>
        <w:rPr>
          <w:rFonts w:asciiTheme="majorHAnsi" w:hAnsiTheme="majorHAnsi"/>
          <w:i/>
          <w:color w:val="000000"/>
          <w:lang w:val="ro-MD"/>
        </w:rPr>
        <w:t xml:space="preserve"> </w:t>
      </w:r>
      <w:r w:rsidR="00C620D3">
        <w:rPr>
          <w:rFonts w:asciiTheme="majorHAnsi" w:hAnsiTheme="majorHAnsi"/>
          <w:i/>
          <w:color w:val="000000"/>
          <w:lang w:val="ro-MD"/>
        </w:rPr>
        <w:t>UI</w:t>
      </w:r>
      <w:r>
        <w:rPr>
          <w:rFonts w:asciiTheme="majorHAnsi" w:hAnsiTheme="majorHAnsi"/>
          <w:i/>
          <w:color w:val="000000"/>
          <w:lang w:val="ro-MD"/>
        </w:rPr>
        <w:t xml:space="preserve"> </w:t>
      </w:r>
      <w:r w:rsidR="00C620D3" w:rsidRPr="00C620D3">
        <w:rPr>
          <w:rFonts w:asciiTheme="majorHAnsi" w:hAnsiTheme="majorHAnsi"/>
          <w:i/>
          <w:color w:val="000000"/>
          <w:lang w:val="ro-MD"/>
        </w:rPr>
        <w:t>+</w:t>
      </w:r>
      <w:r>
        <w:rPr>
          <w:rFonts w:asciiTheme="majorHAnsi" w:hAnsiTheme="majorHAnsi"/>
          <w:i/>
          <w:color w:val="000000"/>
          <w:lang w:val="ro-MD"/>
        </w:rPr>
        <w:t xml:space="preserve"> </w:t>
      </w:r>
      <w:r w:rsidR="00C620D3">
        <w:rPr>
          <w:rFonts w:asciiTheme="majorHAnsi" w:hAnsiTheme="majorHAnsi"/>
          <w:i/>
          <w:color w:val="000000"/>
          <w:lang w:val="ro-MD"/>
        </w:rPr>
        <w:t>370</w:t>
      </w:r>
      <w:r>
        <w:rPr>
          <w:rFonts w:asciiTheme="majorHAnsi" w:hAnsiTheme="majorHAnsi"/>
          <w:i/>
          <w:color w:val="000000"/>
          <w:lang w:val="ro-MD"/>
        </w:rPr>
        <w:t xml:space="preserve"> </w:t>
      </w:r>
      <w:r w:rsidR="00C620D3">
        <w:rPr>
          <w:rFonts w:asciiTheme="majorHAnsi" w:hAnsiTheme="majorHAnsi"/>
          <w:i/>
          <w:color w:val="000000"/>
          <w:lang w:val="ro-MD"/>
        </w:rPr>
        <w:t xml:space="preserve">UI </w:t>
      </w:r>
      <w:r w:rsidR="00C620D3" w:rsidRPr="00C620D3">
        <w:rPr>
          <w:rFonts w:asciiTheme="majorHAnsi" w:hAnsiTheme="majorHAnsi"/>
          <w:i/>
          <w:color w:val="000000"/>
          <w:lang w:val="ro-MD"/>
        </w:rPr>
        <w:t>N</w:t>
      </w:r>
      <w:r>
        <w:rPr>
          <w:rFonts w:asciiTheme="majorHAnsi" w:hAnsiTheme="majorHAnsi"/>
          <w:i/>
          <w:color w:val="000000"/>
          <w:lang w:val="ro-MD"/>
        </w:rPr>
        <w:t>r.</w:t>
      </w:r>
      <w:r w:rsidR="00C620D3" w:rsidRPr="00C620D3">
        <w:rPr>
          <w:rFonts w:asciiTheme="majorHAnsi" w:hAnsiTheme="majorHAnsi"/>
          <w:i/>
          <w:color w:val="000000"/>
          <w:lang w:val="ro-MD"/>
        </w:rPr>
        <w:t xml:space="preserve">10x2) </w:t>
      </w:r>
      <w:r w:rsidR="000E1477">
        <w:rPr>
          <w:rFonts w:asciiTheme="majorHAnsi" w:hAnsiTheme="majorHAnsi"/>
          <w:color w:val="000000"/>
          <w:lang w:val="ro-MD"/>
        </w:rPr>
        <w:t>–</w:t>
      </w:r>
      <w:r w:rsidR="0098587F">
        <w:rPr>
          <w:rFonts w:asciiTheme="majorHAnsi" w:hAnsiTheme="majorHAnsi"/>
          <w:i/>
          <w:color w:val="000000"/>
          <w:lang w:val="ro-MD"/>
        </w:rPr>
        <w:t xml:space="preserve"> </w:t>
      </w:r>
      <w:r w:rsidR="0098587F">
        <w:rPr>
          <w:rFonts w:asciiTheme="majorHAnsi" w:hAnsiTheme="majorHAnsi"/>
          <w:color w:val="000000"/>
          <w:lang w:val="ro-MD"/>
        </w:rPr>
        <w:t>a fost importat în cantitate de</w:t>
      </w:r>
      <w:r w:rsidR="00C620D3" w:rsidRPr="00270DF2">
        <w:rPr>
          <w:rFonts w:asciiTheme="majorHAnsi" w:hAnsiTheme="majorHAnsi"/>
          <w:color w:val="000000"/>
          <w:lang w:val="ro-MD"/>
        </w:rPr>
        <w:t xml:space="preserve"> 99</w:t>
      </w:r>
      <w:r w:rsidR="00C620D3">
        <w:rPr>
          <w:rFonts w:asciiTheme="majorHAnsi" w:hAnsiTheme="majorHAnsi"/>
          <w:color w:val="000000"/>
          <w:lang w:val="ro-MD"/>
        </w:rPr>
        <w:t xml:space="preserve"> </w:t>
      </w:r>
      <w:r w:rsidR="00C620D3" w:rsidRPr="00270DF2">
        <w:rPr>
          <w:rFonts w:asciiTheme="majorHAnsi" w:hAnsiTheme="majorHAnsi"/>
          <w:color w:val="000000"/>
          <w:lang w:val="ro-MD"/>
        </w:rPr>
        <w:t xml:space="preserve">987 </w:t>
      </w:r>
      <w:r>
        <w:rPr>
          <w:rFonts w:asciiTheme="majorHAnsi" w:hAnsiTheme="majorHAnsi"/>
          <w:color w:val="000000"/>
          <w:lang w:val="ro-MD"/>
        </w:rPr>
        <w:t xml:space="preserve">de </w:t>
      </w:r>
      <w:r w:rsidR="00C620D3" w:rsidRPr="00270DF2">
        <w:rPr>
          <w:rFonts w:asciiTheme="majorHAnsi" w:hAnsiTheme="majorHAnsi"/>
          <w:color w:val="000000"/>
          <w:lang w:val="ro-MD"/>
        </w:rPr>
        <w:t>unități</w:t>
      </w:r>
      <w:r w:rsidR="0098587F">
        <w:rPr>
          <w:rFonts w:asciiTheme="majorHAnsi" w:hAnsiTheme="majorHAnsi"/>
          <w:color w:val="000000"/>
          <w:lang w:val="ro-MD"/>
        </w:rPr>
        <w:t>,</w:t>
      </w:r>
      <w:r w:rsidR="00C620D3" w:rsidRPr="00270DF2">
        <w:rPr>
          <w:rFonts w:asciiTheme="majorHAnsi" w:hAnsiTheme="majorHAnsi"/>
          <w:color w:val="000000"/>
          <w:lang w:val="ro-MD"/>
        </w:rPr>
        <w:t xml:space="preserve"> în </w:t>
      </w:r>
      <w:r w:rsidR="00C620D3">
        <w:rPr>
          <w:rFonts w:asciiTheme="majorHAnsi" w:hAnsiTheme="majorHAnsi"/>
          <w:color w:val="000000"/>
          <w:lang w:val="ro-MD"/>
        </w:rPr>
        <w:t>sumă</w:t>
      </w:r>
      <w:r w:rsidR="00C620D3" w:rsidRPr="00270DF2">
        <w:rPr>
          <w:rFonts w:asciiTheme="majorHAnsi" w:hAnsiTheme="majorHAnsi"/>
          <w:color w:val="000000"/>
          <w:lang w:val="ro-MD"/>
        </w:rPr>
        <w:t xml:space="preserve"> de 3,2 mil. lei</w:t>
      </w:r>
      <w:r>
        <w:rPr>
          <w:rFonts w:asciiTheme="majorHAnsi" w:hAnsiTheme="majorHAnsi"/>
          <w:color w:val="000000"/>
          <w:lang w:val="ro-MD"/>
        </w:rPr>
        <w:t>,</w:t>
      </w:r>
      <w:r w:rsidR="009A2674">
        <w:rPr>
          <w:rFonts w:asciiTheme="majorHAnsi" w:hAnsiTheme="majorHAnsi"/>
          <w:color w:val="000000"/>
          <w:lang w:val="ro-MD"/>
        </w:rPr>
        <w:t xml:space="preserve"> cu 1,7 mil.lei mai mult</w:t>
      </w:r>
      <w:r w:rsidR="0098587F">
        <w:rPr>
          <w:rFonts w:asciiTheme="majorHAnsi" w:hAnsiTheme="majorHAnsi"/>
          <w:color w:val="000000"/>
          <w:lang w:val="ro-MD"/>
        </w:rPr>
        <w:t xml:space="preserve">. </w:t>
      </w:r>
      <w:r w:rsidR="009A2674">
        <w:rPr>
          <w:rFonts w:asciiTheme="majorHAnsi" w:hAnsiTheme="majorHAnsi"/>
          <w:color w:val="000000"/>
          <w:lang w:val="ro-MD"/>
        </w:rPr>
        <w:t>Prețul de import a fost de</w:t>
      </w:r>
      <w:r w:rsidR="00C620D3" w:rsidRPr="00270DF2">
        <w:rPr>
          <w:rFonts w:asciiTheme="majorHAnsi" w:hAnsiTheme="majorHAnsi"/>
          <w:color w:val="000000"/>
          <w:lang w:val="ro-MD"/>
        </w:rPr>
        <w:t xml:space="preserve"> 1</w:t>
      </w:r>
      <w:r w:rsidR="00C620D3">
        <w:rPr>
          <w:rFonts w:asciiTheme="majorHAnsi" w:hAnsiTheme="majorHAnsi"/>
          <w:color w:val="000000"/>
          <w:lang w:val="ro-MD"/>
        </w:rPr>
        <w:t xml:space="preserve">,75 </w:t>
      </w:r>
      <w:r>
        <w:rPr>
          <w:rFonts w:asciiTheme="majorHAnsi" w:hAnsiTheme="majorHAnsi"/>
          <w:color w:val="000000"/>
          <w:lang w:val="ro-MD"/>
        </w:rPr>
        <w:t>dolari SUA,</w:t>
      </w:r>
      <w:r w:rsidR="00C620D3">
        <w:rPr>
          <w:rFonts w:asciiTheme="majorHAnsi" w:hAnsiTheme="majorHAnsi"/>
          <w:color w:val="000000"/>
          <w:lang w:val="ro-MD"/>
        </w:rPr>
        <w:t xml:space="preserve"> </w:t>
      </w:r>
      <w:r w:rsidR="009A2674">
        <w:rPr>
          <w:rFonts w:asciiTheme="majorHAnsi" w:hAnsiTheme="majorHAnsi"/>
          <w:color w:val="000000"/>
          <w:lang w:val="ro-MD"/>
        </w:rPr>
        <w:t xml:space="preserve">fiind </w:t>
      </w:r>
      <w:r w:rsidR="009A2674" w:rsidRPr="00270DF2">
        <w:rPr>
          <w:rFonts w:asciiTheme="majorHAnsi" w:hAnsiTheme="majorHAnsi"/>
          <w:color w:val="000000"/>
          <w:lang w:val="ro-MD"/>
        </w:rPr>
        <w:t xml:space="preserve">mai </w:t>
      </w:r>
      <w:r w:rsidR="00240E5F">
        <w:rPr>
          <w:rFonts w:asciiTheme="majorHAnsi" w:hAnsiTheme="majorHAnsi"/>
          <w:color w:val="000000"/>
          <w:lang w:val="ro-MD"/>
        </w:rPr>
        <w:t>mar</w:t>
      </w:r>
      <w:r w:rsidR="00B86DF5">
        <w:rPr>
          <w:rFonts w:asciiTheme="majorHAnsi" w:hAnsiTheme="majorHAnsi"/>
          <w:color w:val="000000"/>
          <w:lang w:val="ro-MD"/>
        </w:rPr>
        <w:t>e</w:t>
      </w:r>
      <w:r w:rsidR="009A2674" w:rsidRPr="00270DF2">
        <w:rPr>
          <w:rFonts w:asciiTheme="majorHAnsi" w:hAnsiTheme="majorHAnsi"/>
          <w:color w:val="000000"/>
          <w:lang w:val="ro-MD"/>
        </w:rPr>
        <w:t xml:space="preserve"> </w:t>
      </w:r>
      <w:r w:rsidR="00C620D3" w:rsidRPr="00270DF2">
        <w:rPr>
          <w:rFonts w:asciiTheme="majorHAnsi" w:hAnsiTheme="majorHAnsi"/>
          <w:color w:val="000000"/>
          <w:lang w:val="ro-MD"/>
        </w:rPr>
        <w:t xml:space="preserve">de 2,2 ori decât </w:t>
      </w:r>
      <w:r w:rsidR="009A2674">
        <w:rPr>
          <w:rFonts w:asciiTheme="majorHAnsi" w:hAnsiTheme="majorHAnsi"/>
          <w:color w:val="000000"/>
          <w:lang w:val="ro-MD"/>
        </w:rPr>
        <w:t xml:space="preserve">prețul solicitat pentru import (0,81 </w:t>
      </w:r>
      <w:r>
        <w:rPr>
          <w:rFonts w:asciiTheme="majorHAnsi" w:hAnsiTheme="majorHAnsi"/>
          <w:color w:val="000000"/>
          <w:lang w:val="ro-MD"/>
        </w:rPr>
        <w:t>dolari SUA</w:t>
      </w:r>
      <w:r w:rsidR="009A2674">
        <w:rPr>
          <w:rFonts w:asciiTheme="majorHAnsi" w:hAnsiTheme="majorHAnsi"/>
          <w:color w:val="000000"/>
          <w:lang w:val="ro-MD"/>
        </w:rPr>
        <w:t>);</w:t>
      </w:r>
    </w:p>
    <w:p w14:paraId="59035104" w14:textId="5231F912" w:rsidR="00FD1575" w:rsidRDefault="00A3332A" w:rsidP="00C32228">
      <w:pPr>
        <w:pStyle w:val="aa"/>
        <w:numPr>
          <w:ilvl w:val="0"/>
          <w:numId w:val="18"/>
        </w:numPr>
        <w:tabs>
          <w:tab w:val="left" w:pos="426"/>
          <w:tab w:val="left" w:pos="851"/>
        </w:tabs>
        <w:spacing w:before="0" w:beforeAutospacing="0" w:after="0" w:afterAutospacing="0" w:line="276" w:lineRule="auto"/>
        <w:ind w:left="0" w:firstLine="709"/>
        <w:jc w:val="both"/>
        <w:rPr>
          <w:rFonts w:asciiTheme="majorHAnsi" w:hAnsiTheme="majorHAnsi"/>
          <w:color w:val="000000"/>
          <w:lang w:val="ro-MD"/>
        </w:rPr>
      </w:pPr>
      <w:r>
        <w:rPr>
          <w:rFonts w:asciiTheme="majorHAnsi" w:hAnsiTheme="majorHAnsi"/>
          <w:b/>
          <w:i/>
          <w:color w:val="000000"/>
          <w:lang w:val="ro-MD"/>
        </w:rPr>
        <w:t>m</w:t>
      </w:r>
      <w:r w:rsidR="00C620D3" w:rsidRPr="00FD1575">
        <w:rPr>
          <w:rFonts w:asciiTheme="majorHAnsi" w:hAnsiTheme="majorHAnsi"/>
          <w:b/>
          <w:i/>
          <w:color w:val="000000"/>
          <w:lang w:val="ro-MD"/>
        </w:rPr>
        <w:t>edicamentul Forxiga</w:t>
      </w:r>
      <w:r w:rsidR="00C620D3" w:rsidRPr="00FD1575">
        <w:rPr>
          <w:rFonts w:asciiTheme="majorHAnsi" w:hAnsiTheme="majorHAnsi"/>
          <w:color w:val="000000"/>
          <w:lang w:val="ro-MD"/>
        </w:rPr>
        <w:t xml:space="preserve"> </w:t>
      </w:r>
      <w:r w:rsidR="00C620D3" w:rsidRPr="00FD1575">
        <w:rPr>
          <w:rFonts w:asciiTheme="majorHAnsi" w:hAnsiTheme="majorHAnsi"/>
          <w:i/>
          <w:color w:val="000000"/>
          <w:lang w:val="ro-MD"/>
        </w:rPr>
        <w:t>(comprimate</w:t>
      </w:r>
      <w:r>
        <w:rPr>
          <w:rFonts w:asciiTheme="majorHAnsi" w:hAnsiTheme="majorHAnsi"/>
          <w:i/>
          <w:color w:val="000000"/>
          <w:lang w:val="ro-MD"/>
        </w:rPr>
        <w:t>,</w:t>
      </w:r>
      <w:r w:rsidR="00C620D3" w:rsidRPr="00FD1575">
        <w:rPr>
          <w:rFonts w:asciiTheme="majorHAnsi" w:hAnsiTheme="majorHAnsi"/>
          <w:i/>
          <w:color w:val="000000"/>
          <w:lang w:val="ro-MD"/>
        </w:rPr>
        <w:t xml:space="preserve"> 10 mg</w:t>
      </w:r>
      <w:r>
        <w:rPr>
          <w:rFonts w:asciiTheme="majorHAnsi" w:hAnsiTheme="majorHAnsi"/>
          <w:i/>
          <w:color w:val="000000"/>
          <w:lang w:val="ro-MD"/>
        </w:rPr>
        <w:t>,</w:t>
      </w:r>
      <w:r w:rsidR="00C620D3" w:rsidRPr="00FD1575">
        <w:rPr>
          <w:rFonts w:asciiTheme="majorHAnsi" w:hAnsiTheme="majorHAnsi"/>
          <w:i/>
          <w:color w:val="000000"/>
          <w:lang w:val="ro-MD"/>
        </w:rPr>
        <w:t xml:space="preserve"> N</w:t>
      </w:r>
      <w:r>
        <w:rPr>
          <w:rFonts w:asciiTheme="majorHAnsi" w:hAnsiTheme="majorHAnsi"/>
          <w:i/>
          <w:color w:val="000000"/>
          <w:lang w:val="ro-MD"/>
        </w:rPr>
        <w:t>r.</w:t>
      </w:r>
      <w:r w:rsidR="00C620D3" w:rsidRPr="00FD1575">
        <w:rPr>
          <w:rFonts w:asciiTheme="majorHAnsi" w:hAnsiTheme="majorHAnsi"/>
          <w:i/>
          <w:color w:val="000000"/>
          <w:lang w:val="ro-MD"/>
        </w:rPr>
        <w:t>30)</w:t>
      </w:r>
      <w:r w:rsidR="00C620D3" w:rsidRPr="00FD1575">
        <w:rPr>
          <w:rFonts w:asciiTheme="majorHAnsi" w:hAnsiTheme="majorHAnsi"/>
          <w:color w:val="000000"/>
          <w:lang w:val="ro-MD"/>
        </w:rPr>
        <w:t xml:space="preserve"> </w:t>
      </w:r>
      <w:r w:rsidR="000E1477">
        <w:rPr>
          <w:rFonts w:asciiTheme="majorHAnsi" w:hAnsiTheme="majorHAnsi"/>
          <w:color w:val="000000"/>
          <w:lang w:val="ro-MD"/>
        </w:rPr>
        <w:t>–</w:t>
      </w:r>
      <w:r w:rsidR="00FD1575" w:rsidRPr="00FD1575">
        <w:rPr>
          <w:rFonts w:asciiTheme="majorHAnsi" w:hAnsiTheme="majorHAnsi"/>
          <w:color w:val="000000"/>
          <w:lang w:val="ro-MD"/>
        </w:rPr>
        <w:t xml:space="preserve"> a</w:t>
      </w:r>
      <w:r>
        <w:rPr>
          <w:rFonts w:asciiTheme="majorHAnsi" w:hAnsiTheme="majorHAnsi"/>
          <w:color w:val="000000"/>
          <w:lang w:val="ro-MD"/>
        </w:rPr>
        <w:t>u</w:t>
      </w:r>
      <w:r w:rsidR="00C620D3" w:rsidRPr="00FD1575">
        <w:rPr>
          <w:rFonts w:asciiTheme="majorHAnsi" w:hAnsiTheme="majorHAnsi"/>
          <w:color w:val="000000"/>
          <w:lang w:val="ro-MD"/>
        </w:rPr>
        <w:t xml:space="preserve"> fost importate 1</w:t>
      </w:r>
      <w:r>
        <w:rPr>
          <w:rFonts w:asciiTheme="majorHAnsi" w:hAnsiTheme="majorHAnsi"/>
          <w:color w:val="000000"/>
          <w:lang w:val="ro-MD"/>
        </w:rPr>
        <w:t>.</w:t>
      </w:r>
      <w:r w:rsidR="00C620D3" w:rsidRPr="00FD1575">
        <w:rPr>
          <w:rFonts w:asciiTheme="majorHAnsi" w:hAnsiTheme="majorHAnsi"/>
          <w:color w:val="000000"/>
          <w:lang w:val="ro-MD"/>
        </w:rPr>
        <w:t>000 unități</w:t>
      </w:r>
      <w:r w:rsidR="00240E5F">
        <w:rPr>
          <w:rFonts w:asciiTheme="majorHAnsi" w:hAnsiTheme="majorHAnsi"/>
          <w:color w:val="000000"/>
          <w:lang w:val="ro-MD"/>
        </w:rPr>
        <w:t xml:space="preserve"> de medicament</w:t>
      </w:r>
      <w:r w:rsidR="00C620D3" w:rsidRPr="00FD1575">
        <w:rPr>
          <w:rFonts w:asciiTheme="majorHAnsi" w:hAnsiTheme="majorHAnsi"/>
          <w:color w:val="000000"/>
          <w:lang w:val="ro-MD"/>
        </w:rPr>
        <w:t xml:space="preserve"> în sumă de</w:t>
      </w:r>
      <w:r w:rsidR="009A2674" w:rsidRPr="00FD1575">
        <w:rPr>
          <w:rFonts w:asciiTheme="majorHAnsi" w:hAnsiTheme="majorHAnsi"/>
          <w:color w:val="000000"/>
          <w:lang w:val="ro-MD"/>
        </w:rPr>
        <w:t xml:space="preserve"> 1,2 mil.</w:t>
      </w:r>
      <w:r w:rsidR="00FD1575" w:rsidRPr="00FD1575">
        <w:rPr>
          <w:rFonts w:asciiTheme="majorHAnsi" w:hAnsiTheme="majorHAnsi"/>
          <w:color w:val="000000"/>
          <w:lang w:val="ro-MD"/>
        </w:rPr>
        <w:t>lei la</w:t>
      </w:r>
      <w:r w:rsidR="00C620D3" w:rsidRPr="00FD1575">
        <w:rPr>
          <w:rFonts w:asciiTheme="majorHAnsi" w:hAnsiTheme="majorHAnsi"/>
          <w:color w:val="000000"/>
          <w:lang w:val="ro-MD"/>
        </w:rPr>
        <w:t xml:space="preserve"> preț</w:t>
      </w:r>
      <w:r w:rsidR="00FD1575" w:rsidRPr="00FD1575">
        <w:rPr>
          <w:rFonts w:asciiTheme="majorHAnsi" w:hAnsiTheme="majorHAnsi"/>
          <w:color w:val="000000"/>
          <w:lang w:val="ro-MD"/>
        </w:rPr>
        <w:t xml:space="preserve">ul de 69,0 </w:t>
      </w:r>
      <w:r>
        <w:rPr>
          <w:rFonts w:asciiTheme="majorHAnsi" w:hAnsiTheme="majorHAnsi"/>
          <w:color w:val="000000"/>
          <w:lang w:val="ro-MD"/>
        </w:rPr>
        <w:t>dolari SUA</w:t>
      </w:r>
      <w:r w:rsidR="00FD1575" w:rsidRPr="00FD1575">
        <w:rPr>
          <w:rFonts w:asciiTheme="majorHAnsi" w:hAnsiTheme="majorHAnsi"/>
          <w:color w:val="000000"/>
          <w:lang w:val="ro-MD"/>
        </w:rPr>
        <w:t>. Acest preț</w:t>
      </w:r>
      <w:r w:rsidR="00C620D3" w:rsidRPr="00FD1575">
        <w:rPr>
          <w:rFonts w:asciiTheme="majorHAnsi" w:hAnsiTheme="majorHAnsi"/>
          <w:color w:val="000000"/>
          <w:lang w:val="ro-MD"/>
        </w:rPr>
        <w:t xml:space="preserve"> </w:t>
      </w:r>
      <w:r w:rsidR="00FD1575" w:rsidRPr="00FD1575">
        <w:rPr>
          <w:rFonts w:asciiTheme="majorHAnsi" w:hAnsiTheme="majorHAnsi"/>
          <w:color w:val="000000"/>
          <w:lang w:val="ro-MD"/>
        </w:rPr>
        <w:t>a depășit de</w:t>
      </w:r>
      <w:r w:rsidR="00C620D3" w:rsidRPr="00FD1575">
        <w:rPr>
          <w:rFonts w:asciiTheme="majorHAnsi" w:hAnsiTheme="majorHAnsi"/>
          <w:color w:val="000000"/>
          <w:lang w:val="ro-MD"/>
        </w:rPr>
        <w:t xml:space="preserve"> 1,8 ori prețul</w:t>
      </w:r>
      <w:r w:rsidR="002F11A9" w:rsidRPr="00FD1575">
        <w:rPr>
          <w:rFonts w:asciiTheme="majorHAnsi" w:hAnsiTheme="majorHAnsi"/>
          <w:color w:val="000000"/>
          <w:lang w:val="ro-MD"/>
        </w:rPr>
        <w:t xml:space="preserve"> de 39,2 </w:t>
      </w:r>
      <w:r>
        <w:rPr>
          <w:rFonts w:asciiTheme="majorHAnsi" w:hAnsiTheme="majorHAnsi"/>
          <w:color w:val="000000"/>
          <w:lang w:val="ro-MD"/>
        </w:rPr>
        <w:t>dolari SUA</w:t>
      </w:r>
      <w:r w:rsidR="00C620D3" w:rsidRPr="00FD1575">
        <w:rPr>
          <w:rFonts w:asciiTheme="majorHAnsi" w:hAnsiTheme="majorHAnsi"/>
          <w:color w:val="000000"/>
          <w:lang w:val="ro-MD"/>
        </w:rPr>
        <w:t xml:space="preserve"> solicitat</w:t>
      </w:r>
      <w:r w:rsidR="00FD1575" w:rsidRPr="00FD1575">
        <w:rPr>
          <w:rFonts w:asciiTheme="majorHAnsi" w:hAnsiTheme="majorHAnsi"/>
          <w:color w:val="000000"/>
          <w:lang w:val="ro-MD"/>
        </w:rPr>
        <w:t xml:space="preserve"> de operatorul economic și acceptat de AMDM</w:t>
      </w:r>
      <w:r w:rsidR="00C620D3" w:rsidRPr="00FD1575">
        <w:rPr>
          <w:rFonts w:asciiTheme="majorHAnsi" w:hAnsiTheme="majorHAnsi"/>
          <w:color w:val="000000"/>
          <w:lang w:val="ro-MD"/>
        </w:rPr>
        <w:t xml:space="preserve"> pentru import</w:t>
      </w:r>
      <w:r w:rsidR="002F11A9" w:rsidRPr="00FD1575">
        <w:rPr>
          <w:rFonts w:asciiTheme="majorHAnsi" w:hAnsiTheme="majorHAnsi"/>
          <w:color w:val="000000"/>
          <w:lang w:val="ro-MD"/>
        </w:rPr>
        <w:t xml:space="preserve">. Astfel, valoarea </w:t>
      </w:r>
      <w:r w:rsidR="00FD1575" w:rsidRPr="00FD1575">
        <w:rPr>
          <w:rFonts w:asciiTheme="majorHAnsi" w:hAnsiTheme="majorHAnsi"/>
          <w:color w:val="000000"/>
          <w:lang w:val="ro-MD"/>
        </w:rPr>
        <w:t>medicamentului</w:t>
      </w:r>
      <w:r w:rsidR="002F11A9" w:rsidRPr="00FD1575">
        <w:rPr>
          <w:rFonts w:asciiTheme="majorHAnsi" w:hAnsiTheme="majorHAnsi"/>
          <w:color w:val="000000"/>
          <w:lang w:val="ro-MD"/>
        </w:rPr>
        <w:t xml:space="preserve"> importat a depășit cu 518,9 mii lei suma inițial</w:t>
      </w:r>
      <w:r w:rsidR="00FD1575" w:rsidRPr="00FD1575">
        <w:rPr>
          <w:rFonts w:asciiTheme="majorHAnsi" w:hAnsiTheme="majorHAnsi"/>
          <w:color w:val="000000"/>
          <w:lang w:val="ro-MD"/>
        </w:rPr>
        <w:t xml:space="preserve"> prevăzută în cererea de autorizare a importului;</w:t>
      </w:r>
    </w:p>
    <w:p w14:paraId="6F47FC03" w14:textId="207312DF" w:rsidR="00FD1575" w:rsidRPr="000E1477" w:rsidRDefault="008966BE" w:rsidP="00C32228">
      <w:pPr>
        <w:pStyle w:val="aa"/>
        <w:numPr>
          <w:ilvl w:val="0"/>
          <w:numId w:val="18"/>
        </w:numPr>
        <w:tabs>
          <w:tab w:val="left" w:pos="426"/>
          <w:tab w:val="left" w:pos="851"/>
        </w:tabs>
        <w:spacing w:before="0" w:beforeAutospacing="0" w:after="0" w:afterAutospacing="0" w:line="276" w:lineRule="auto"/>
        <w:ind w:left="0" w:firstLine="709"/>
        <w:jc w:val="both"/>
        <w:rPr>
          <w:rFonts w:asciiTheme="majorHAnsi" w:hAnsiTheme="majorHAnsi"/>
          <w:color w:val="000000"/>
          <w:lang w:val="ro-MD"/>
        </w:rPr>
      </w:pPr>
      <w:r w:rsidRPr="000E1477">
        <w:rPr>
          <w:rFonts w:asciiTheme="majorHAnsi" w:hAnsiTheme="majorHAnsi"/>
          <w:b/>
          <w:i/>
          <w:color w:val="000000"/>
          <w:lang w:val="ro-MD"/>
        </w:rPr>
        <w:t>m</w:t>
      </w:r>
      <w:r w:rsidR="00270DF2" w:rsidRPr="000E1477">
        <w:rPr>
          <w:rFonts w:asciiTheme="majorHAnsi" w:hAnsiTheme="majorHAnsi"/>
          <w:b/>
          <w:i/>
          <w:color w:val="000000"/>
          <w:lang w:val="ro-MD"/>
        </w:rPr>
        <w:t>edicamentul Lidocain-Zdorovie</w:t>
      </w:r>
      <w:r w:rsidR="00270DF2" w:rsidRPr="000E1477">
        <w:rPr>
          <w:rFonts w:asciiTheme="majorHAnsi" w:hAnsiTheme="majorHAnsi"/>
          <w:color w:val="000000"/>
          <w:lang w:val="ro-MD"/>
        </w:rPr>
        <w:t xml:space="preserve"> </w:t>
      </w:r>
      <w:r w:rsidR="00270DF2" w:rsidRPr="000E1477">
        <w:rPr>
          <w:rFonts w:asciiTheme="majorHAnsi" w:hAnsiTheme="majorHAnsi"/>
          <w:i/>
          <w:color w:val="000000"/>
          <w:lang w:val="ro-MD"/>
        </w:rPr>
        <w:t>(sol. inj. 20 mg/ml 2 ml N</w:t>
      </w:r>
      <w:r w:rsidRPr="000E1477">
        <w:rPr>
          <w:rFonts w:asciiTheme="majorHAnsi" w:hAnsiTheme="majorHAnsi"/>
          <w:i/>
          <w:color w:val="000000"/>
          <w:lang w:val="ro-MD"/>
        </w:rPr>
        <w:t>r.</w:t>
      </w:r>
      <w:r w:rsidR="00270DF2" w:rsidRPr="000E1477">
        <w:rPr>
          <w:rFonts w:asciiTheme="majorHAnsi" w:hAnsiTheme="majorHAnsi"/>
          <w:i/>
          <w:color w:val="000000"/>
          <w:lang w:val="ro-MD"/>
        </w:rPr>
        <w:t>10)</w:t>
      </w:r>
      <w:r w:rsidR="00FD1575" w:rsidRPr="000E1477">
        <w:rPr>
          <w:rFonts w:asciiTheme="majorHAnsi" w:hAnsiTheme="majorHAnsi"/>
          <w:color w:val="000000"/>
          <w:lang w:val="ro-MD"/>
        </w:rPr>
        <w:t xml:space="preserve"> </w:t>
      </w:r>
      <w:r w:rsidR="000E1477" w:rsidRPr="000E1477">
        <w:rPr>
          <w:rFonts w:asciiTheme="majorHAnsi" w:hAnsiTheme="majorHAnsi"/>
          <w:color w:val="000000"/>
          <w:lang w:val="ro-MD"/>
        </w:rPr>
        <w:t>–</w:t>
      </w:r>
      <w:r w:rsidR="00FD1575" w:rsidRPr="000E1477">
        <w:rPr>
          <w:rFonts w:asciiTheme="majorHAnsi" w:hAnsiTheme="majorHAnsi"/>
          <w:color w:val="000000"/>
          <w:lang w:val="ro-MD"/>
        </w:rPr>
        <w:t xml:space="preserve"> a</w:t>
      </w:r>
      <w:r w:rsidRPr="000E1477">
        <w:rPr>
          <w:rFonts w:asciiTheme="majorHAnsi" w:hAnsiTheme="majorHAnsi"/>
          <w:color w:val="000000"/>
          <w:lang w:val="ro-MD"/>
        </w:rPr>
        <w:t>u</w:t>
      </w:r>
      <w:r w:rsidR="00FD1575" w:rsidRPr="000E1477">
        <w:rPr>
          <w:rFonts w:asciiTheme="majorHAnsi" w:hAnsiTheme="majorHAnsi"/>
          <w:color w:val="000000"/>
          <w:lang w:val="ro-MD"/>
        </w:rPr>
        <w:t xml:space="preserve"> fost importate</w:t>
      </w:r>
      <w:r w:rsidR="00270DF2" w:rsidRPr="000E1477">
        <w:rPr>
          <w:rFonts w:asciiTheme="majorHAnsi" w:hAnsiTheme="majorHAnsi"/>
          <w:color w:val="000000"/>
          <w:lang w:val="ro-MD"/>
        </w:rPr>
        <w:t xml:space="preserve"> 25</w:t>
      </w:r>
      <w:r w:rsidRPr="000E1477">
        <w:rPr>
          <w:rFonts w:asciiTheme="majorHAnsi" w:hAnsiTheme="majorHAnsi"/>
          <w:color w:val="000000"/>
          <w:lang w:val="ro-MD"/>
        </w:rPr>
        <w:t>.</w:t>
      </w:r>
      <w:r w:rsidR="00270DF2" w:rsidRPr="000E1477">
        <w:rPr>
          <w:rFonts w:asciiTheme="majorHAnsi" w:hAnsiTheme="majorHAnsi"/>
          <w:color w:val="000000"/>
          <w:lang w:val="ro-MD"/>
        </w:rPr>
        <w:t xml:space="preserve">432 unități </w:t>
      </w:r>
      <w:r w:rsidR="00240E5F" w:rsidRPr="0020691A">
        <w:rPr>
          <w:rFonts w:asciiTheme="majorHAnsi" w:hAnsiTheme="majorHAnsi"/>
          <w:color w:val="000000"/>
          <w:lang w:val="ro-MD"/>
        </w:rPr>
        <w:t xml:space="preserve">de medicament </w:t>
      </w:r>
      <w:r w:rsidR="00270DF2" w:rsidRPr="0020691A">
        <w:rPr>
          <w:rFonts w:asciiTheme="majorHAnsi" w:hAnsiTheme="majorHAnsi"/>
          <w:color w:val="000000"/>
          <w:lang w:val="ro-MD"/>
        </w:rPr>
        <w:t xml:space="preserve">în </w:t>
      </w:r>
      <w:r w:rsidR="00240E5F" w:rsidRPr="000E1477">
        <w:rPr>
          <w:rFonts w:asciiTheme="majorHAnsi" w:hAnsiTheme="majorHAnsi"/>
          <w:color w:val="000000"/>
          <w:lang w:val="ro-MD"/>
        </w:rPr>
        <w:t>sumă de 676,0</w:t>
      </w:r>
      <w:r w:rsidR="00FD1575" w:rsidRPr="000E1477">
        <w:rPr>
          <w:rFonts w:asciiTheme="majorHAnsi" w:hAnsiTheme="majorHAnsi"/>
          <w:color w:val="000000"/>
          <w:lang w:val="ro-MD"/>
        </w:rPr>
        <w:t xml:space="preserve"> mii </w:t>
      </w:r>
      <w:r w:rsidR="00C620D3" w:rsidRPr="000E1477">
        <w:rPr>
          <w:rFonts w:asciiTheme="majorHAnsi" w:hAnsiTheme="majorHAnsi"/>
          <w:color w:val="000000"/>
          <w:lang w:val="ro-MD"/>
        </w:rPr>
        <w:t>lei</w:t>
      </w:r>
      <w:r w:rsidR="00240E5F" w:rsidRPr="000E1477">
        <w:rPr>
          <w:rFonts w:asciiTheme="majorHAnsi" w:hAnsiTheme="majorHAnsi"/>
          <w:color w:val="000000"/>
          <w:lang w:val="ro-MD"/>
        </w:rPr>
        <w:t>, deși valoarea acestuia urma să fie cu 462,3 mii lei mai puțin.</w:t>
      </w:r>
      <w:r w:rsidR="00C620D3" w:rsidRPr="000E1477">
        <w:rPr>
          <w:rFonts w:asciiTheme="majorHAnsi" w:hAnsiTheme="majorHAnsi"/>
          <w:color w:val="000000"/>
          <w:lang w:val="ro-MD"/>
        </w:rPr>
        <w:t xml:space="preserve"> </w:t>
      </w:r>
      <w:r w:rsidR="00240E5F" w:rsidRPr="000E1477">
        <w:rPr>
          <w:rFonts w:asciiTheme="majorHAnsi" w:hAnsiTheme="majorHAnsi"/>
          <w:color w:val="000000"/>
          <w:lang w:val="ro-MD"/>
        </w:rPr>
        <w:t xml:space="preserve">Astfel, </w:t>
      </w:r>
      <w:r w:rsidR="00C620D3" w:rsidRPr="000E1477">
        <w:rPr>
          <w:rFonts w:asciiTheme="majorHAnsi" w:hAnsiTheme="majorHAnsi"/>
          <w:color w:val="000000"/>
          <w:lang w:val="ro-MD"/>
        </w:rPr>
        <w:t>preț</w:t>
      </w:r>
      <w:r w:rsidR="00FD1575" w:rsidRPr="000E1477">
        <w:rPr>
          <w:rFonts w:asciiTheme="majorHAnsi" w:hAnsiTheme="majorHAnsi"/>
          <w:color w:val="000000"/>
          <w:lang w:val="ro-MD"/>
        </w:rPr>
        <w:t>ul</w:t>
      </w:r>
      <w:r w:rsidR="00C620D3" w:rsidRPr="000E1477">
        <w:rPr>
          <w:rFonts w:asciiTheme="majorHAnsi" w:hAnsiTheme="majorHAnsi"/>
          <w:color w:val="000000"/>
          <w:lang w:val="ro-MD"/>
        </w:rPr>
        <w:t xml:space="preserve"> </w:t>
      </w:r>
      <w:r w:rsidR="00240E5F" w:rsidRPr="000E1477">
        <w:rPr>
          <w:rFonts w:asciiTheme="majorHAnsi" w:hAnsiTheme="majorHAnsi"/>
          <w:color w:val="000000"/>
          <w:lang w:val="ro-MD"/>
        </w:rPr>
        <w:t xml:space="preserve">la import a fost </w:t>
      </w:r>
      <w:r w:rsidR="00C620D3" w:rsidRPr="000E1477">
        <w:rPr>
          <w:rFonts w:asciiTheme="majorHAnsi" w:hAnsiTheme="majorHAnsi"/>
          <w:color w:val="000000"/>
          <w:lang w:val="ro-MD"/>
        </w:rPr>
        <w:t xml:space="preserve">de 1,55 </w:t>
      </w:r>
      <w:r w:rsidRPr="000E1477">
        <w:rPr>
          <w:rFonts w:asciiTheme="majorHAnsi" w:hAnsiTheme="majorHAnsi"/>
          <w:color w:val="000000"/>
          <w:lang w:val="ro-MD"/>
        </w:rPr>
        <w:t>dolari SUA</w:t>
      </w:r>
      <w:r w:rsidR="006E135B" w:rsidRPr="000E1477">
        <w:rPr>
          <w:rFonts w:asciiTheme="majorHAnsi" w:hAnsiTheme="majorHAnsi"/>
          <w:color w:val="000000"/>
          <w:lang w:val="ro-MD"/>
        </w:rPr>
        <w:t>,</w:t>
      </w:r>
      <w:r w:rsidR="00240E5F" w:rsidRPr="000E1477">
        <w:rPr>
          <w:rFonts w:asciiTheme="majorHAnsi" w:hAnsiTheme="majorHAnsi"/>
          <w:color w:val="000000"/>
          <w:lang w:val="ro-MD"/>
        </w:rPr>
        <w:t xml:space="preserve"> care este de 3,2 ori mai mare decât prețul de 0,49 </w:t>
      </w:r>
      <w:r w:rsidRPr="000E1477">
        <w:rPr>
          <w:rFonts w:asciiTheme="majorHAnsi" w:hAnsiTheme="majorHAnsi"/>
          <w:color w:val="000000"/>
          <w:lang w:val="ro-MD"/>
        </w:rPr>
        <w:t>dolari SUA</w:t>
      </w:r>
      <w:r w:rsidR="00240E5F" w:rsidRPr="000E1477">
        <w:rPr>
          <w:rFonts w:asciiTheme="majorHAnsi" w:hAnsiTheme="majorHAnsi"/>
          <w:color w:val="000000"/>
          <w:lang w:val="ro-MD"/>
        </w:rPr>
        <w:t xml:space="preserve"> solicitat de operator</w:t>
      </w:r>
      <w:r w:rsidRPr="000E1477">
        <w:rPr>
          <w:rFonts w:asciiTheme="majorHAnsi" w:hAnsiTheme="majorHAnsi"/>
          <w:color w:val="000000"/>
          <w:lang w:val="ro-MD"/>
        </w:rPr>
        <w:t>ul</w:t>
      </w:r>
      <w:r w:rsidR="00240E5F" w:rsidRPr="000E1477">
        <w:rPr>
          <w:rFonts w:asciiTheme="majorHAnsi" w:hAnsiTheme="majorHAnsi"/>
          <w:color w:val="000000"/>
          <w:lang w:val="ro-MD"/>
        </w:rPr>
        <w:t xml:space="preserve"> economic pentru import. </w:t>
      </w:r>
    </w:p>
    <w:p w14:paraId="7695124E" w14:textId="31940330" w:rsidR="005565A5" w:rsidRPr="008B36BB" w:rsidRDefault="008B36BB" w:rsidP="00C32228">
      <w:pPr>
        <w:pStyle w:val="aa"/>
        <w:tabs>
          <w:tab w:val="left" w:pos="426"/>
          <w:tab w:val="left" w:pos="851"/>
        </w:tabs>
        <w:spacing w:before="0" w:beforeAutospacing="0" w:after="0" w:afterAutospacing="0" w:line="276" w:lineRule="auto"/>
        <w:ind w:firstLine="709"/>
        <w:jc w:val="both"/>
        <w:rPr>
          <w:rFonts w:asciiTheme="majorHAnsi" w:hAnsiTheme="majorHAnsi"/>
          <w:i/>
          <w:color w:val="000000"/>
          <w:lang w:val="ro-MD"/>
        </w:rPr>
      </w:pPr>
      <w:r w:rsidRPr="008B36BB">
        <w:rPr>
          <w:rFonts w:asciiTheme="majorHAnsi" w:hAnsiTheme="majorHAnsi"/>
          <w:i/>
          <w:color w:val="000000"/>
          <w:lang w:val="ro-MD"/>
        </w:rPr>
        <w:t xml:space="preserve">Entitatea a motivat </w:t>
      </w:r>
      <w:r w:rsidR="008966BE">
        <w:rPr>
          <w:rFonts w:asciiTheme="majorHAnsi" w:hAnsiTheme="majorHAnsi"/>
          <w:i/>
          <w:color w:val="000000"/>
          <w:lang w:val="ro-MD"/>
        </w:rPr>
        <w:t>că au fost admise</w:t>
      </w:r>
      <w:r w:rsidRPr="008B36BB">
        <w:rPr>
          <w:rFonts w:asciiTheme="majorHAnsi" w:hAnsiTheme="majorHAnsi"/>
          <w:i/>
          <w:color w:val="000000"/>
          <w:lang w:val="ro-MD"/>
        </w:rPr>
        <w:t xml:space="preserve"> erori la introducerea datelor aferent</w:t>
      </w:r>
      <w:r w:rsidR="008966BE">
        <w:rPr>
          <w:rFonts w:asciiTheme="majorHAnsi" w:hAnsiTheme="majorHAnsi"/>
          <w:i/>
          <w:color w:val="000000"/>
          <w:lang w:val="ro-MD"/>
        </w:rPr>
        <w:t>e</w:t>
      </w:r>
      <w:r w:rsidRPr="008B36BB">
        <w:rPr>
          <w:rFonts w:asciiTheme="majorHAnsi" w:hAnsiTheme="majorHAnsi"/>
          <w:i/>
          <w:color w:val="000000"/>
          <w:lang w:val="ro-MD"/>
        </w:rPr>
        <w:t xml:space="preserve"> acestor preparate, precum și</w:t>
      </w:r>
      <w:r w:rsidR="008966BE">
        <w:rPr>
          <w:rFonts w:asciiTheme="majorHAnsi" w:hAnsiTheme="majorHAnsi"/>
          <w:i/>
          <w:color w:val="000000"/>
          <w:lang w:val="ro-MD"/>
        </w:rPr>
        <w:t xml:space="preserve"> a menționat</w:t>
      </w:r>
      <w:r w:rsidRPr="008B36BB">
        <w:rPr>
          <w:rFonts w:asciiTheme="majorHAnsi" w:hAnsiTheme="majorHAnsi"/>
          <w:i/>
          <w:color w:val="000000"/>
          <w:lang w:val="ro-MD"/>
        </w:rPr>
        <w:t xml:space="preserve"> necesitatea perfecționării sistemului informațional pentru a diminua aceste riscuri</w:t>
      </w:r>
      <w:r w:rsidR="000E1477">
        <w:rPr>
          <w:rFonts w:asciiTheme="majorHAnsi" w:hAnsiTheme="majorHAnsi"/>
          <w:i/>
          <w:color w:val="000000"/>
          <w:lang w:val="ro-MD"/>
        </w:rPr>
        <w:t>;</w:t>
      </w:r>
    </w:p>
    <w:p w14:paraId="4FEC2017" w14:textId="52E9ED77" w:rsidR="00222356" w:rsidRPr="00B62114" w:rsidRDefault="000E1477" w:rsidP="00C32228">
      <w:pPr>
        <w:pStyle w:val="ab"/>
        <w:numPr>
          <w:ilvl w:val="0"/>
          <w:numId w:val="9"/>
        </w:numPr>
        <w:tabs>
          <w:tab w:val="left" w:pos="284"/>
          <w:tab w:val="left" w:pos="851"/>
        </w:tabs>
        <w:spacing w:line="276" w:lineRule="auto"/>
        <w:ind w:left="0" w:firstLine="0"/>
        <w:jc w:val="both"/>
        <w:rPr>
          <w:rFonts w:asciiTheme="majorHAnsi" w:hAnsiTheme="majorHAnsi" w:cstheme="majorHAnsi"/>
          <w:b/>
          <w:i/>
          <w:sz w:val="24"/>
          <w:szCs w:val="24"/>
          <w:lang w:val="ro-MD"/>
        </w:rPr>
      </w:pPr>
      <w:r>
        <w:rPr>
          <w:rFonts w:asciiTheme="majorHAnsi" w:hAnsiTheme="majorHAnsi" w:cstheme="majorHAnsi"/>
          <w:b/>
          <w:i/>
          <w:sz w:val="24"/>
          <w:szCs w:val="24"/>
          <w:lang w:val="ro-MD"/>
        </w:rPr>
        <w:t>î</w:t>
      </w:r>
      <w:r w:rsidR="00E4640A" w:rsidRPr="008B0CFB">
        <w:rPr>
          <w:rFonts w:asciiTheme="majorHAnsi" w:hAnsiTheme="majorHAnsi" w:cstheme="majorHAnsi"/>
          <w:b/>
          <w:i/>
          <w:sz w:val="24"/>
          <w:szCs w:val="24"/>
          <w:lang w:val="ro-MD"/>
        </w:rPr>
        <w:t xml:space="preserve">n 30 de cazuri se atestă că medicamentele </w:t>
      </w:r>
      <w:r w:rsidR="00AE3EB4" w:rsidRPr="008B0CFB">
        <w:rPr>
          <w:rFonts w:asciiTheme="majorHAnsi" w:hAnsiTheme="majorHAnsi" w:cstheme="majorHAnsi"/>
          <w:b/>
          <w:i/>
          <w:sz w:val="24"/>
          <w:szCs w:val="24"/>
          <w:lang w:val="ro-MD"/>
        </w:rPr>
        <w:t xml:space="preserve">în sumă de 55,6 mil.lei </w:t>
      </w:r>
      <w:r w:rsidR="00E4640A" w:rsidRPr="008B0CFB">
        <w:rPr>
          <w:rFonts w:asciiTheme="majorHAnsi" w:hAnsiTheme="majorHAnsi" w:cstheme="majorHAnsi"/>
          <w:b/>
          <w:i/>
          <w:sz w:val="24"/>
          <w:szCs w:val="24"/>
          <w:lang w:val="ro-MD"/>
        </w:rPr>
        <w:t>au fost importate în țară după depășirea termenului de valabi</w:t>
      </w:r>
      <w:r w:rsidR="00AE3EB4">
        <w:rPr>
          <w:rFonts w:asciiTheme="majorHAnsi" w:hAnsiTheme="majorHAnsi" w:cstheme="majorHAnsi"/>
          <w:b/>
          <w:i/>
          <w:sz w:val="24"/>
          <w:szCs w:val="24"/>
          <w:lang w:val="ro-MD"/>
        </w:rPr>
        <w:t>litate a autorizației de import</w:t>
      </w:r>
      <w:r w:rsidR="00E4640A" w:rsidRPr="008B0CFB">
        <w:rPr>
          <w:rFonts w:asciiTheme="majorHAnsi" w:hAnsiTheme="majorHAnsi" w:cstheme="majorHAnsi"/>
          <w:b/>
          <w:i/>
          <w:sz w:val="24"/>
          <w:szCs w:val="24"/>
          <w:lang w:val="ro-MD"/>
        </w:rPr>
        <w:t>.</w:t>
      </w:r>
    </w:p>
    <w:p w14:paraId="3097DF9C" w14:textId="37FE2043" w:rsidR="00E4640A" w:rsidRPr="008B0CFB" w:rsidRDefault="00E4640A" w:rsidP="00C32228">
      <w:pPr>
        <w:tabs>
          <w:tab w:val="left" w:pos="284"/>
          <w:tab w:val="left" w:pos="851"/>
        </w:tabs>
        <w:spacing w:after="0"/>
        <w:jc w:val="both"/>
        <w:rPr>
          <w:rFonts w:asciiTheme="majorHAnsi" w:hAnsiTheme="majorHAnsi" w:cstheme="majorHAnsi"/>
          <w:b/>
          <w:sz w:val="24"/>
          <w:szCs w:val="24"/>
          <w:lang w:val="ro-MD"/>
        </w:rPr>
      </w:pPr>
      <w:r w:rsidRPr="008B0CFB">
        <w:rPr>
          <w:rFonts w:asciiTheme="majorHAnsi" w:hAnsiTheme="majorHAnsi" w:cstheme="majorHAnsi"/>
          <w:b/>
          <w:sz w:val="24"/>
          <w:szCs w:val="24"/>
          <w:lang w:val="ro-MD"/>
        </w:rPr>
        <w:t xml:space="preserve">În </w:t>
      </w:r>
      <w:r w:rsidR="008966BE">
        <w:rPr>
          <w:rFonts w:asciiTheme="majorHAnsi" w:hAnsiTheme="majorHAnsi" w:cstheme="majorHAnsi"/>
          <w:b/>
          <w:sz w:val="24"/>
          <w:szCs w:val="24"/>
          <w:lang w:val="ro-MD"/>
        </w:rPr>
        <w:t xml:space="preserve">acest </w:t>
      </w:r>
      <w:r w:rsidRPr="008B0CFB">
        <w:rPr>
          <w:rFonts w:asciiTheme="majorHAnsi" w:hAnsiTheme="majorHAnsi" w:cstheme="majorHAnsi"/>
          <w:b/>
          <w:sz w:val="24"/>
          <w:szCs w:val="24"/>
          <w:lang w:val="ro-MD"/>
        </w:rPr>
        <w:t>context</w:t>
      </w:r>
      <w:r w:rsidR="000E1477">
        <w:rPr>
          <w:rFonts w:asciiTheme="majorHAnsi" w:hAnsiTheme="majorHAnsi" w:cstheme="majorHAnsi"/>
          <w:b/>
          <w:sz w:val="24"/>
          <w:szCs w:val="24"/>
          <w:lang w:val="ro-MD"/>
        </w:rPr>
        <w:t>,</w:t>
      </w:r>
      <w:r w:rsidRPr="008B0CFB">
        <w:rPr>
          <w:rFonts w:asciiTheme="majorHAnsi" w:hAnsiTheme="majorHAnsi" w:cstheme="majorHAnsi"/>
          <w:b/>
          <w:sz w:val="24"/>
          <w:szCs w:val="24"/>
          <w:lang w:val="ro-MD"/>
        </w:rPr>
        <w:t xml:space="preserve"> se exemplifică: </w:t>
      </w:r>
    </w:p>
    <w:p w14:paraId="4D6A2190" w14:textId="5FEB3DC0" w:rsidR="00E4640A" w:rsidRPr="005B6756" w:rsidRDefault="008966BE" w:rsidP="00C32228">
      <w:pPr>
        <w:pStyle w:val="ab"/>
        <w:numPr>
          <w:ilvl w:val="0"/>
          <w:numId w:val="20"/>
        </w:numPr>
        <w:tabs>
          <w:tab w:val="left" w:pos="284"/>
          <w:tab w:val="left" w:pos="851"/>
        </w:tabs>
        <w:spacing w:line="276" w:lineRule="auto"/>
        <w:ind w:left="0" w:firstLine="0"/>
        <w:jc w:val="both"/>
        <w:rPr>
          <w:rFonts w:asciiTheme="majorHAnsi" w:hAnsiTheme="majorHAnsi" w:cstheme="majorHAnsi"/>
          <w:sz w:val="24"/>
          <w:szCs w:val="24"/>
          <w:lang w:val="ro-MD"/>
        </w:rPr>
      </w:pPr>
      <w:r>
        <w:rPr>
          <w:rFonts w:asciiTheme="majorHAnsi" w:hAnsiTheme="majorHAnsi" w:cstheme="majorHAnsi"/>
          <w:b/>
          <w:i/>
          <w:sz w:val="24"/>
          <w:szCs w:val="24"/>
          <w:lang w:val="ro-MD"/>
        </w:rPr>
        <w:t>m</w:t>
      </w:r>
      <w:r w:rsidR="00E4640A" w:rsidRPr="005B6756">
        <w:rPr>
          <w:rFonts w:asciiTheme="majorHAnsi" w:hAnsiTheme="majorHAnsi" w:cstheme="majorHAnsi"/>
          <w:b/>
          <w:i/>
          <w:sz w:val="24"/>
          <w:szCs w:val="24"/>
          <w:lang w:val="ro-MD"/>
        </w:rPr>
        <w:t>edicamentul Octofactor®</w:t>
      </w:r>
      <w:r w:rsidR="00E4640A" w:rsidRPr="005B6756">
        <w:rPr>
          <w:rFonts w:asciiTheme="majorHAnsi" w:hAnsiTheme="majorHAnsi" w:cstheme="majorHAnsi"/>
          <w:sz w:val="24"/>
          <w:szCs w:val="24"/>
          <w:lang w:val="ro-MD"/>
        </w:rPr>
        <w:t xml:space="preserve"> </w:t>
      </w:r>
      <w:r w:rsidR="00AE3EB4" w:rsidRPr="005B6756">
        <w:rPr>
          <w:rFonts w:asciiTheme="majorHAnsi" w:hAnsiTheme="majorHAnsi" w:cstheme="majorHAnsi"/>
          <w:i/>
          <w:sz w:val="24"/>
          <w:szCs w:val="24"/>
          <w:lang w:val="ro-MD"/>
        </w:rPr>
        <w:t>(</w:t>
      </w:r>
      <w:r w:rsidR="00E4640A" w:rsidRPr="005B6756">
        <w:rPr>
          <w:rFonts w:asciiTheme="majorHAnsi" w:hAnsiTheme="majorHAnsi" w:cstheme="majorHAnsi"/>
          <w:i/>
          <w:sz w:val="24"/>
          <w:szCs w:val="24"/>
          <w:lang w:val="ro-MD"/>
        </w:rPr>
        <w:t>pulb.+solv./sol. inj. 1000 UI/ 5 ml N</w:t>
      </w:r>
      <w:r>
        <w:rPr>
          <w:rFonts w:asciiTheme="majorHAnsi" w:hAnsiTheme="majorHAnsi" w:cstheme="majorHAnsi"/>
          <w:i/>
          <w:sz w:val="24"/>
          <w:szCs w:val="24"/>
          <w:lang w:val="ro-MD"/>
        </w:rPr>
        <w:t>r.</w:t>
      </w:r>
      <w:r w:rsidR="00E4640A" w:rsidRPr="005B6756">
        <w:rPr>
          <w:rFonts w:asciiTheme="majorHAnsi" w:hAnsiTheme="majorHAnsi" w:cstheme="majorHAnsi"/>
          <w:i/>
          <w:sz w:val="24"/>
          <w:szCs w:val="24"/>
          <w:lang w:val="ro-MD"/>
        </w:rPr>
        <w:t>1+ 5 ml N</w:t>
      </w:r>
      <w:r>
        <w:rPr>
          <w:rFonts w:asciiTheme="majorHAnsi" w:hAnsiTheme="majorHAnsi" w:cstheme="majorHAnsi"/>
          <w:i/>
          <w:sz w:val="24"/>
          <w:szCs w:val="24"/>
          <w:lang w:val="ro-MD"/>
        </w:rPr>
        <w:t>r.</w:t>
      </w:r>
      <w:r w:rsidR="00E4640A" w:rsidRPr="005B6756">
        <w:rPr>
          <w:rFonts w:asciiTheme="majorHAnsi" w:hAnsiTheme="majorHAnsi" w:cstheme="majorHAnsi"/>
          <w:i/>
          <w:sz w:val="24"/>
          <w:szCs w:val="24"/>
          <w:lang w:val="ro-MD"/>
        </w:rPr>
        <w:t>1</w:t>
      </w:r>
      <w:r w:rsidR="00AE3EB4" w:rsidRPr="005B6756">
        <w:rPr>
          <w:rFonts w:asciiTheme="majorHAnsi" w:hAnsiTheme="majorHAnsi" w:cstheme="majorHAnsi"/>
          <w:i/>
          <w:sz w:val="24"/>
          <w:szCs w:val="24"/>
          <w:lang w:val="ro-MD"/>
        </w:rPr>
        <w:t>)</w:t>
      </w:r>
      <w:r w:rsidR="00E4640A" w:rsidRPr="005B6756">
        <w:rPr>
          <w:rFonts w:asciiTheme="majorHAnsi" w:hAnsiTheme="majorHAnsi" w:cstheme="majorHAnsi"/>
          <w:sz w:val="24"/>
          <w:szCs w:val="24"/>
          <w:lang w:val="ro-MD"/>
        </w:rPr>
        <w:t xml:space="preserve"> </w:t>
      </w:r>
      <w:r w:rsidR="000E1477">
        <w:rPr>
          <w:rFonts w:asciiTheme="majorHAnsi" w:hAnsiTheme="majorHAnsi"/>
          <w:color w:val="000000"/>
          <w:lang w:val="ro-MD"/>
        </w:rPr>
        <w:t>–</w:t>
      </w:r>
      <w:r w:rsidR="002425DA">
        <w:rPr>
          <w:rFonts w:asciiTheme="majorHAnsi" w:hAnsiTheme="majorHAnsi" w:cstheme="majorHAnsi"/>
          <w:sz w:val="24"/>
          <w:szCs w:val="24"/>
          <w:lang w:val="ro-MD"/>
        </w:rPr>
        <w:t xml:space="preserve"> au fost importate </w:t>
      </w:r>
      <w:r w:rsidR="00E4640A" w:rsidRPr="005B6756">
        <w:rPr>
          <w:rFonts w:asciiTheme="majorHAnsi" w:hAnsiTheme="majorHAnsi" w:cstheme="majorHAnsi"/>
          <w:sz w:val="24"/>
          <w:szCs w:val="24"/>
          <w:lang w:val="ro-MD"/>
        </w:rPr>
        <w:t>3</w:t>
      </w:r>
      <w:r>
        <w:rPr>
          <w:rFonts w:asciiTheme="majorHAnsi" w:hAnsiTheme="majorHAnsi" w:cstheme="majorHAnsi"/>
          <w:sz w:val="24"/>
          <w:szCs w:val="24"/>
          <w:lang w:val="ro-MD"/>
        </w:rPr>
        <w:t>.</w:t>
      </w:r>
      <w:r w:rsidR="00E4640A" w:rsidRPr="005B6756">
        <w:rPr>
          <w:rFonts w:asciiTheme="majorHAnsi" w:hAnsiTheme="majorHAnsi" w:cstheme="majorHAnsi"/>
          <w:sz w:val="24"/>
          <w:szCs w:val="24"/>
          <w:lang w:val="ro-MD"/>
        </w:rPr>
        <w:t>000 de unități în valoare de 8,1 mii lei</w:t>
      </w:r>
      <w:r w:rsidR="000E1477">
        <w:rPr>
          <w:rFonts w:asciiTheme="majorHAnsi" w:hAnsiTheme="majorHAnsi" w:cstheme="majorHAnsi"/>
          <w:sz w:val="24"/>
          <w:szCs w:val="24"/>
          <w:lang w:val="ro-MD"/>
        </w:rPr>
        <w:t>;</w:t>
      </w:r>
      <w:r w:rsidR="00E4640A" w:rsidRPr="005B6756">
        <w:rPr>
          <w:rFonts w:asciiTheme="majorHAnsi" w:hAnsiTheme="majorHAnsi" w:cstheme="majorHAnsi"/>
          <w:b/>
          <w:i/>
          <w:sz w:val="24"/>
          <w:szCs w:val="24"/>
          <w:lang w:val="ro-MD"/>
        </w:rPr>
        <w:t xml:space="preserve"> Levemir® FlexPen®</w:t>
      </w:r>
      <w:r w:rsidR="00E4640A" w:rsidRPr="005B6756">
        <w:rPr>
          <w:rFonts w:asciiTheme="majorHAnsi" w:hAnsiTheme="majorHAnsi" w:cstheme="majorHAnsi"/>
          <w:sz w:val="24"/>
          <w:szCs w:val="24"/>
          <w:lang w:val="ro-MD"/>
        </w:rPr>
        <w:t xml:space="preserve"> </w:t>
      </w:r>
      <w:r w:rsidR="00AE3EB4" w:rsidRPr="005B6756">
        <w:rPr>
          <w:rFonts w:asciiTheme="majorHAnsi" w:hAnsiTheme="majorHAnsi" w:cstheme="majorHAnsi"/>
          <w:i/>
          <w:sz w:val="24"/>
          <w:szCs w:val="24"/>
          <w:lang w:val="ro-MD"/>
        </w:rPr>
        <w:t>(</w:t>
      </w:r>
      <w:r w:rsidR="00E4640A" w:rsidRPr="005B6756">
        <w:rPr>
          <w:rFonts w:asciiTheme="majorHAnsi" w:hAnsiTheme="majorHAnsi" w:cstheme="majorHAnsi"/>
          <w:i/>
          <w:sz w:val="24"/>
          <w:szCs w:val="24"/>
          <w:lang w:val="ro-MD"/>
        </w:rPr>
        <w:t>sol. inj. stilou inject. preump. 100 UA/ml 3 ml N</w:t>
      </w:r>
      <w:r w:rsidR="000E1477">
        <w:rPr>
          <w:rFonts w:asciiTheme="majorHAnsi" w:hAnsiTheme="majorHAnsi" w:cstheme="majorHAnsi"/>
          <w:i/>
          <w:sz w:val="24"/>
          <w:szCs w:val="24"/>
          <w:lang w:val="ro-MD"/>
        </w:rPr>
        <w:t>r.</w:t>
      </w:r>
      <w:r w:rsidR="00E4640A" w:rsidRPr="005B6756">
        <w:rPr>
          <w:rFonts w:asciiTheme="majorHAnsi" w:hAnsiTheme="majorHAnsi" w:cstheme="majorHAnsi"/>
          <w:i/>
          <w:sz w:val="24"/>
          <w:szCs w:val="24"/>
          <w:lang w:val="ro-MD"/>
        </w:rPr>
        <w:t>5</w:t>
      </w:r>
      <w:r w:rsidR="00AE3EB4" w:rsidRPr="005B6756">
        <w:rPr>
          <w:rFonts w:asciiTheme="majorHAnsi" w:hAnsiTheme="majorHAnsi" w:cstheme="majorHAnsi"/>
          <w:i/>
          <w:sz w:val="24"/>
          <w:szCs w:val="24"/>
          <w:lang w:val="ro-MD"/>
        </w:rPr>
        <w:t>)</w:t>
      </w:r>
      <w:r w:rsidR="00E4640A" w:rsidRPr="005B6756">
        <w:rPr>
          <w:rFonts w:asciiTheme="majorHAnsi" w:hAnsiTheme="majorHAnsi" w:cstheme="majorHAnsi"/>
          <w:sz w:val="24"/>
          <w:szCs w:val="24"/>
          <w:lang w:val="ro-MD"/>
        </w:rPr>
        <w:t xml:space="preserve"> </w:t>
      </w:r>
      <w:r w:rsidR="000E1477">
        <w:rPr>
          <w:rFonts w:asciiTheme="majorHAnsi" w:hAnsiTheme="majorHAnsi"/>
          <w:color w:val="000000"/>
          <w:lang w:val="ro-MD"/>
        </w:rPr>
        <w:t>–</w:t>
      </w:r>
      <w:r w:rsidR="00E4640A" w:rsidRPr="005B6756">
        <w:rPr>
          <w:rFonts w:asciiTheme="majorHAnsi" w:hAnsiTheme="majorHAnsi" w:cstheme="majorHAnsi"/>
          <w:sz w:val="24"/>
          <w:szCs w:val="24"/>
          <w:lang w:val="ro-MD"/>
        </w:rPr>
        <w:t xml:space="preserve"> au fost importate 3</w:t>
      </w:r>
      <w:r w:rsidR="000E1477">
        <w:rPr>
          <w:rFonts w:asciiTheme="majorHAnsi" w:hAnsiTheme="majorHAnsi" w:cstheme="majorHAnsi"/>
          <w:sz w:val="24"/>
          <w:szCs w:val="24"/>
          <w:lang w:val="ro-MD"/>
        </w:rPr>
        <w:t>.</w:t>
      </w:r>
      <w:r w:rsidR="00E4640A" w:rsidRPr="005B6756">
        <w:rPr>
          <w:rFonts w:asciiTheme="majorHAnsi" w:hAnsiTheme="majorHAnsi" w:cstheme="majorHAnsi"/>
          <w:sz w:val="24"/>
          <w:szCs w:val="24"/>
          <w:lang w:val="ro-MD"/>
        </w:rPr>
        <w:t xml:space="preserve">396 de </w:t>
      </w:r>
      <w:r w:rsidR="00E4640A" w:rsidRPr="002425DA">
        <w:rPr>
          <w:rFonts w:asciiTheme="majorHAnsi" w:hAnsiTheme="majorHAnsi" w:cstheme="majorHAnsi"/>
          <w:sz w:val="24"/>
          <w:szCs w:val="24"/>
          <w:lang w:val="ro-MD"/>
        </w:rPr>
        <w:t>unit</w:t>
      </w:r>
      <w:r w:rsidR="002425DA" w:rsidRPr="002425DA">
        <w:rPr>
          <w:rFonts w:asciiTheme="majorHAnsi" w:hAnsiTheme="majorHAnsi" w:cstheme="majorHAnsi"/>
          <w:sz w:val="24"/>
          <w:szCs w:val="24"/>
          <w:lang w:val="ro-MD"/>
        </w:rPr>
        <w:t>ăți în valoare de 3,0 mil.</w:t>
      </w:r>
      <w:r w:rsidR="005B6756" w:rsidRPr="002425DA">
        <w:rPr>
          <w:rFonts w:asciiTheme="majorHAnsi" w:hAnsiTheme="majorHAnsi" w:cstheme="majorHAnsi"/>
          <w:sz w:val="24"/>
          <w:szCs w:val="24"/>
          <w:lang w:val="ro-MD"/>
        </w:rPr>
        <w:t xml:space="preserve">lei; </w:t>
      </w:r>
      <w:r w:rsidR="00E4640A" w:rsidRPr="002425DA">
        <w:rPr>
          <w:rFonts w:asciiTheme="majorHAnsi" w:hAnsiTheme="majorHAnsi" w:cstheme="majorHAnsi"/>
          <w:b/>
          <w:i/>
          <w:sz w:val="24"/>
          <w:szCs w:val="24"/>
          <w:lang w:val="ro-MD"/>
        </w:rPr>
        <w:t>NovoRapid® FlexPen®</w:t>
      </w:r>
      <w:r w:rsidR="00E4640A" w:rsidRPr="002425DA">
        <w:rPr>
          <w:rFonts w:asciiTheme="majorHAnsi" w:hAnsiTheme="majorHAnsi" w:cstheme="majorHAnsi"/>
          <w:sz w:val="24"/>
          <w:szCs w:val="24"/>
          <w:lang w:val="ro-MD"/>
        </w:rPr>
        <w:t xml:space="preserve"> </w:t>
      </w:r>
      <w:r w:rsidR="00AE3EB4" w:rsidRPr="002425DA">
        <w:rPr>
          <w:rFonts w:asciiTheme="majorHAnsi" w:hAnsiTheme="majorHAnsi" w:cstheme="majorHAnsi"/>
          <w:i/>
          <w:sz w:val="24"/>
          <w:szCs w:val="24"/>
          <w:lang w:val="ro-MD"/>
        </w:rPr>
        <w:t>(</w:t>
      </w:r>
      <w:r w:rsidR="00E4640A" w:rsidRPr="002425DA">
        <w:rPr>
          <w:rFonts w:asciiTheme="majorHAnsi" w:hAnsiTheme="majorHAnsi" w:cstheme="majorHAnsi"/>
          <w:i/>
          <w:sz w:val="24"/>
          <w:szCs w:val="24"/>
          <w:lang w:val="ro-MD"/>
        </w:rPr>
        <w:t>sol. inj. stilou inject. preump. 100 UA/ml 3 ml N</w:t>
      </w:r>
      <w:r w:rsidR="000E1477" w:rsidRPr="002425DA">
        <w:rPr>
          <w:rFonts w:asciiTheme="majorHAnsi" w:hAnsiTheme="majorHAnsi" w:cstheme="majorHAnsi"/>
          <w:i/>
          <w:sz w:val="24"/>
          <w:szCs w:val="24"/>
          <w:lang w:val="ro-MD"/>
        </w:rPr>
        <w:t>r.</w:t>
      </w:r>
      <w:r w:rsidR="00E4640A" w:rsidRPr="002425DA">
        <w:rPr>
          <w:rFonts w:asciiTheme="majorHAnsi" w:hAnsiTheme="majorHAnsi" w:cstheme="majorHAnsi"/>
          <w:i/>
          <w:sz w:val="24"/>
          <w:szCs w:val="24"/>
          <w:lang w:val="ro-MD"/>
        </w:rPr>
        <w:t>5</w:t>
      </w:r>
      <w:r w:rsidR="00AE3EB4" w:rsidRPr="002425DA">
        <w:rPr>
          <w:rFonts w:asciiTheme="majorHAnsi" w:hAnsiTheme="majorHAnsi" w:cstheme="majorHAnsi"/>
          <w:i/>
          <w:sz w:val="24"/>
          <w:szCs w:val="24"/>
          <w:lang w:val="ro-MD"/>
        </w:rPr>
        <w:t>)</w:t>
      </w:r>
      <w:r w:rsidR="00E4640A" w:rsidRPr="002425DA">
        <w:rPr>
          <w:rFonts w:asciiTheme="majorHAnsi" w:hAnsiTheme="majorHAnsi" w:cstheme="majorHAnsi"/>
          <w:sz w:val="24"/>
          <w:szCs w:val="24"/>
          <w:lang w:val="ro-MD"/>
        </w:rPr>
        <w:t xml:space="preserve"> </w:t>
      </w:r>
      <w:r w:rsidR="000E1477" w:rsidRPr="002425DA">
        <w:rPr>
          <w:rFonts w:asciiTheme="majorHAnsi" w:hAnsiTheme="majorHAnsi"/>
          <w:color w:val="000000"/>
          <w:lang w:val="ro-MD"/>
        </w:rPr>
        <w:t>–</w:t>
      </w:r>
      <w:r w:rsidR="00E4640A" w:rsidRPr="002425DA">
        <w:rPr>
          <w:rFonts w:asciiTheme="majorHAnsi" w:hAnsiTheme="majorHAnsi" w:cstheme="majorHAnsi"/>
          <w:sz w:val="24"/>
          <w:szCs w:val="24"/>
          <w:lang w:val="ro-MD"/>
        </w:rPr>
        <w:t xml:space="preserve"> au fost importate 3</w:t>
      </w:r>
      <w:r w:rsidR="000E1477" w:rsidRPr="002425DA">
        <w:rPr>
          <w:rFonts w:asciiTheme="majorHAnsi" w:hAnsiTheme="majorHAnsi" w:cstheme="majorHAnsi"/>
          <w:sz w:val="24"/>
          <w:szCs w:val="24"/>
          <w:lang w:val="ro-MD"/>
        </w:rPr>
        <w:t>.</w:t>
      </w:r>
      <w:r w:rsidR="00E4640A" w:rsidRPr="002425DA">
        <w:rPr>
          <w:rFonts w:asciiTheme="majorHAnsi" w:hAnsiTheme="majorHAnsi" w:cstheme="majorHAnsi"/>
          <w:sz w:val="24"/>
          <w:szCs w:val="24"/>
          <w:lang w:val="ro-MD"/>
        </w:rPr>
        <w:t>200 de unități în valoare de 1,9 mil. lei, după expirarea termenului de valabilitate</w:t>
      </w:r>
      <w:r w:rsidR="00E4640A" w:rsidRPr="005B6756">
        <w:rPr>
          <w:rFonts w:asciiTheme="majorHAnsi" w:hAnsiTheme="majorHAnsi" w:cstheme="majorHAnsi"/>
          <w:sz w:val="24"/>
          <w:szCs w:val="24"/>
          <w:lang w:val="ro-MD"/>
        </w:rPr>
        <w:t xml:space="preserve"> a autorizației de import</w:t>
      </w:r>
      <w:r w:rsidR="000E1477">
        <w:rPr>
          <w:rFonts w:asciiTheme="majorHAnsi" w:hAnsiTheme="majorHAnsi" w:cstheme="majorHAnsi"/>
          <w:sz w:val="24"/>
          <w:szCs w:val="24"/>
          <w:lang w:val="ro-MD"/>
        </w:rPr>
        <w:t>;</w:t>
      </w:r>
      <w:r w:rsidR="00E4640A" w:rsidRPr="005B6756">
        <w:rPr>
          <w:rFonts w:asciiTheme="majorHAnsi" w:hAnsiTheme="majorHAnsi" w:cstheme="majorHAnsi"/>
          <w:sz w:val="24"/>
          <w:szCs w:val="24"/>
          <w:lang w:val="ro-MD"/>
        </w:rPr>
        <w:t xml:space="preserve"> </w:t>
      </w:r>
    </w:p>
    <w:p w14:paraId="7B966C7F" w14:textId="17B93EF7" w:rsidR="00222356" w:rsidRPr="008B0CFB" w:rsidRDefault="000E1477" w:rsidP="00C32228">
      <w:pPr>
        <w:pStyle w:val="ab"/>
        <w:numPr>
          <w:ilvl w:val="0"/>
          <w:numId w:val="9"/>
        </w:numPr>
        <w:tabs>
          <w:tab w:val="left" w:pos="284"/>
          <w:tab w:val="left" w:pos="851"/>
        </w:tabs>
        <w:spacing w:line="276" w:lineRule="auto"/>
        <w:ind w:left="0" w:firstLine="0"/>
        <w:jc w:val="both"/>
        <w:rPr>
          <w:rFonts w:asciiTheme="majorHAnsi" w:hAnsiTheme="majorHAnsi" w:cstheme="majorHAnsi"/>
          <w:b/>
          <w:i/>
          <w:sz w:val="24"/>
          <w:szCs w:val="24"/>
          <w:lang w:val="ro-MD"/>
        </w:rPr>
      </w:pPr>
      <w:r>
        <w:rPr>
          <w:rFonts w:asciiTheme="majorHAnsi" w:hAnsiTheme="majorHAnsi" w:cstheme="majorHAnsi"/>
          <w:b/>
          <w:i/>
          <w:sz w:val="24"/>
          <w:szCs w:val="24"/>
          <w:lang w:val="ro-MD"/>
        </w:rPr>
        <w:t>î</w:t>
      </w:r>
      <w:r w:rsidR="00E4640A" w:rsidRPr="008B0CFB">
        <w:rPr>
          <w:rFonts w:asciiTheme="majorHAnsi" w:hAnsiTheme="majorHAnsi" w:cstheme="majorHAnsi"/>
          <w:b/>
          <w:i/>
          <w:sz w:val="24"/>
          <w:szCs w:val="24"/>
          <w:lang w:val="ro-MD"/>
        </w:rPr>
        <w:t>n 52 de cazuri medicamentele în sumă de 117,4 mil.lei au fost importate în țară înainte de</w:t>
      </w:r>
      <w:r>
        <w:rPr>
          <w:rFonts w:asciiTheme="majorHAnsi" w:hAnsiTheme="majorHAnsi" w:cstheme="majorHAnsi"/>
          <w:b/>
          <w:i/>
          <w:sz w:val="24"/>
          <w:szCs w:val="24"/>
          <w:lang w:val="ro-MD"/>
        </w:rPr>
        <w:t xml:space="preserve"> </w:t>
      </w:r>
      <w:r w:rsidR="00E4640A" w:rsidRPr="008B0CFB">
        <w:rPr>
          <w:rFonts w:asciiTheme="majorHAnsi" w:hAnsiTheme="majorHAnsi" w:cstheme="majorHAnsi"/>
          <w:b/>
          <w:i/>
          <w:sz w:val="24"/>
          <w:szCs w:val="24"/>
          <w:lang w:val="ro-MD"/>
        </w:rPr>
        <w:t>a fi emisă autorizația pentru permisiunea importului</w:t>
      </w:r>
      <w:r>
        <w:rPr>
          <w:rFonts w:asciiTheme="majorHAnsi" w:hAnsiTheme="majorHAnsi" w:cstheme="majorHAnsi"/>
          <w:b/>
          <w:i/>
          <w:sz w:val="24"/>
          <w:szCs w:val="24"/>
          <w:lang w:val="ro-MD"/>
        </w:rPr>
        <w:t>.</w:t>
      </w:r>
    </w:p>
    <w:p w14:paraId="54CD4683" w14:textId="6CE773BF" w:rsidR="00E4640A" w:rsidRPr="008B0CFB" w:rsidRDefault="00E4640A" w:rsidP="00C32228">
      <w:pPr>
        <w:tabs>
          <w:tab w:val="left" w:pos="284"/>
        </w:tabs>
        <w:spacing w:after="0"/>
        <w:jc w:val="both"/>
        <w:rPr>
          <w:rFonts w:asciiTheme="majorHAnsi" w:hAnsiTheme="majorHAnsi" w:cstheme="majorHAnsi"/>
          <w:b/>
          <w:sz w:val="24"/>
          <w:szCs w:val="24"/>
          <w:lang w:val="ro-MD"/>
        </w:rPr>
      </w:pPr>
      <w:r w:rsidRPr="008B0CFB">
        <w:rPr>
          <w:rFonts w:asciiTheme="majorHAnsi" w:hAnsiTheme="majorHAnsi" w:cstheme="majorHAnsi"/>
          <w:b/>
          <w:sz w:val="24"/>
          <w:szCs w:val="24"/>
          <w:lang w:val="ro-MD"/>
        </w:rPr>
        <w:t xml:space="preserve">În </w:t>
      </w:r>
      <w:r w:rsidR="000E1477">
        <w:rPr>
          <w:rFonts w:asciiTheme="majorHAnsi" w:hAnsiTheme="majorHAnsi" w:cstheme="majorHAnsi"/>
          <w:b/>
          <w:sz w:val="24"/>
          <w:szCs w:val="24"/>
          <w:lang w:val="ro-MD"/>
        </w:rPr>
        <w:t xml:space="preserve">acest </w:t>
      </w:r>
      <w:r w:rsidRPr="008B0CFB">
        <w:rPr>
          <w:rFonts w:asciiTheme="majorHAnsi" w:hAnsiTheme="majorHAnsi" w:cstheme="majorHAnsi"/>
          <w:b/>
          <w:sz w:val="24"/>
          <w:szCs w:val="24"/>
          <w:lang w:val="ro-MD"/>
        </w:rPr>
        <w:t>context</w:t>
      </w:r>
      <w:r w:rsidR="000E1477">
        <w:rPr>
          <w:rFonts w:asciiTheme="majorHAnsi" w:hAnsiTheme="majorHAnsi" w:cstheme="majorHAnsi"/>
          <w:b/>
          <w:sz w:val="24"/>
          <w:szCs w:val="24"/>
          <w:lang w:val="ro-MD"/>
        </w:rPr>
        <w:t>,</w:t>
      </w:r>
      <w:r w:rsidRPr="008B0CFB">
        <w:rPr>
          <w:rFonts w:asciiTheme="majorHAnsi" w:hAnsiTheme="majorHAnsi" w:cstheme="majorHAnsi"/>
          <w:b/>
          <w:sz w:val="24"/>
          <w:szCs w:val="24"/>
          <w:lang w:val="ro-MD"/>
        </w:rPr>
        <w:t xml:space="preserve"> se exemplifică: </w:t>
      </w:r>
    </w:p>
    <w:p w14:paraId="6216EB86" w14:textId="4C4F1864" w:rsidR="00750AA2" w:rsidRPr="005565A5" w:rsidRDefault="000E1477" w:rsidP="00C32228">
      <w:pPr>
        <w:pStyle w:val="ab"/>
        <w:numPr>
          <w:ilvl w:val="0"/>
          <w:numId w:val="21"/>
        </w:numPr>
        <w:tabs>
          <w:tab w:val="left" w:pos="284"/>
          <w:tab w:val="left" w:pos="426"/>
        </w:tabs>
        <w:spacing w:line="276" w:lineRule="auto"/>
        <w:ind w:left="0" w:firstLine="0"/>
        <w:jc w:val="both"/>
        <w:rPr>
          <w:rFonts w:asciiTheme="majorHAnsi" w:hAnsiTheme="majorHAnsi" w:cstheme="majorHAnsi"/>
          <w:sz w:val="24"/>
          <w:szCs w:val="24"/>
          <w:lang w:val="ro-MD"/>
        </w:rPr>
      </w:pPr>
      <w:r>
        <w:rPr>
          <w:rFonts w:asciiTheme="majorHAnsi" w:hAnsiTheme="majorHAnsi" w:cstheme="majorHAnsi"/>
          <w:b/>
          <w:i/>
          <w:sz w:val="24"/>
          <w:szCs w:val="24"/>
          <w:lang w:val="ro-MD"/>
        </w:rPr>
        <w:t>m</w:t>
      </w:r>
      <w:r w:rsidR="00E4640A" w:rsidRPr="00AE3EB4">
        <w:rPr>
          <w:rFonts w:asciiTheme="majorHAnsi" w:hAnsiTheme="majorHAnsi" w:cstheme="majorHAnsi"/>
          <w:b/>
          <w:i/>
          <w:sz w:val="24"/>
          <w:szCs w:val="24"/>
          <w:lang w:val="ro-MD"/>
        </w:rPr>
        <w:t>edicamentul Cocarnit</w:t>
      </w:r>
      <w:r w:rsidR="00E4640A" w:rsidRPr="00AE3EB4">
        <w:rPr>
          <w:rFonts w:asciiTheme="majorHAnsi" w:hAnsiTheme="majorHAnsi" w:cstheme="majorHAnsi"/>
          <w:sz w:val="24"/>
          <w:szCs w:val="24"/>
          <w:lang w:val="ro-MD"/>
        </w:rPr>
        <w:t xml:space="preserve"> </w:t>
      </w:r>
      <w:r w:rsidR="00B46A55" w:rsidRPr="00AE3EB4">
        <w:rPr>
          <w:rFonts w:asciiTheme="majorHAnsi" w:hAnsiTheme="majorHAnsi" w:cstheme="majorHAnsi"/>
          <w:i/>
          <w:sz w:val="24"/>
          <w:szCs w:val="24"/>
          <w:lang w:val="ro-MD"/>
        </w:rPr>
        <w:t>(</w:t>
      </w:r>
      <w:r w:rsidR="00E4640A" w:rsidRPr="00AE3EB4">
        <w:rPr>
          <w:rFonts w:asciiTheme="majorHAnsi" w:hAnsiTheme="majorHAnsi" w:cstheme="majorHAnsi"/>
          <w:i/>
          <w:sz w:val="24"/>
          <w:szCs w:val="24"/>
          <w:lang w:val="ro-MD"/>
        </w:rPr>
        <w:t>liof.+solv./sol. inj. N</w:t>
      </w:r>
      <w:r>
        <w:rPr>
          <w:rFonts w:asciiTheme="majorHAnsi" w:hAnsiTheme="majorHAnsi" w:cstheme="majorHAnsi"/>
          <w:i/>
          <w:sz w:val="24"/>
          <w:szCs w:val="24"/>
          <w:lang w:val="ro-MD"/>
        </w:rPr>
        <w:t>r.</w:t>
      </w:r>
      <w:r w:rsidR="00E4640A" w:rsidRPr="00AE3EB4">
        <w:rPr>
          <w:rFonts w:asciiTheme="majorHAnsi" w:hAnsiTheme="majorHAnsi" w:cstheme="majorHAnsi"/>
          <w:i/>
          <w:sz w:val="24"/>
          <w:szCs w:val="24"/>
          <w:lang w:val="ro-MD"/>
        </w:rPr>
        <w:t>3 + 10 mg/2 ml N</w:t>
      </w:r>
      <w:r>
        <w:rPr>
          <w:rFonts w:asciiTheme="majorHAnsi" w:hAnsiTheme="majorHAnsi" w:cstheme="majorHAnsi"/>
          <w:i/>
          <w:sz w:val="24"/>
          <w:szCs w:val="24"/>
          <w:lang w:val="ro-MD"/>
        </w:rPr>
        <w:t>r.</w:t>
      </w:r>
      <w:r w:rsidR="00E4640A" w:rsidRPr="00AE3EB4">
        <w:rPr>
          <w:rFonts w:asciiTheme="majorHAnsi" w:hAnsiTheme="majorHAnsi" w:cstheme="majorHAnsi"/>
          <w:i/>
          <w:sz w:val="24"/>
          <w:szCs w:val="24"/>
          <w:lang w:val="ro-MD"/>
        </w:rPr>
        <w:t>3</w:t>
      </w:r>
      <w:r w:rsidR="00B46A55" w:rsidRPr="00AE3EB4">
        <w:rPr>
          <w:rFonts w:asciiTheme="majorHAnsi" w:hAnsiTheme="majorHAnsi" w:cstheme="majorHAnsi"/>
          <w:i/>
          <w:sz w:val="24"/>
          <w:szCs w:val="24"/>
          <w:lang w:val="ro-MD"/>
        </w:rPr>
        <w:t>)</w:t>
      </w:r>
      <w:r w:rsidR="00E4640A" w:rsidRPr="00AE3EB4">
        <w:rPr>
          <w:rFonts w:asciiTheme="majorHAnsi" w:hAnsiTheme="majorHAnsi" w:cstheme="majorHAnsi"/>
          <w:sz w:val="24"/>
          <w:szCs w:val="24"/>
          <w:lang w:val="ro-MD"/>
        </w:rPr>
        <w:t xml:space="preserve"> </w:t>
      </w:r>
      <w:r>
        <w:rPr>
          <w:rFonts w:asciiTheme="majorHAnsi" w:hAnsiTheme="majorHAnsi"/>
          <w:color w:val="000000"/>
          <w:lang w:val="ro-MD"/>
        </w:rPr>
        <w:t>–</w:t>
      </w:r>
      <w:r w:rsidR="00E4640A" w:rsidRPr="00AE3EB4">
        <w:rPr>
          <w:rFonts w:asciiTheme="majorHAnsi" w:hAnsiTheme="majorHAnsi" w:cstheme="majorHAnsi"/>
          <w:sz w:val="24"/>
          <w:szCs w:val="24"/>
          <w:lang w:val="ro-MD"/>
        </w:rPr>
        <w:t xml:space="preserve"> au fost importate 156</w:t>
      </w:r>
      <w:r>
        <w:rPr>
          <w:rFonts w:asciiTheme="majorHAnsi" w:hAnsiTheme="majorHAnsi" w:cstheme="majorHAnsi"/>
          <w:sz w:val="24"/>
          <w:szCs w:val="24"/>
          <w:lang w:val="ro-MD"/>
        </w:rPr>
        <w:t>.</w:t>
      </w:r>
      <w:r w:rsidR="00E4640A" w:rsidRPr="00AE3EB4">
        <w:rPr>
          <w:rFonts w:asciiTheme="majorHAnsi" w:hAnsiTheme="majorHAnsi" w:cstheme="majorHAnsi"/>
          <w:sz w:val="24"/>
          <w:szCs w:val="24"/>
          <w:lang w:val="ro-MD"/>
        </w:rPr>
        <w:t>852 de unit</w:t>
      </w:r>
      <w:r w:rsidR="005B6756">
        <w:rPr>
          <w:rFonts w:asciiTheme="majorHAnsi" w:hAnsiTheme="majorHAnsi" w:cstheme="majorHAnsi"/>
          <w:sz w:val="24"/>
          <w:szCs w:val="24"/>
          <w:lang w:val="ro-MD"/>
        </w:rPr>
        <w:t>ăți în sumă de 19,7 mil.lei;</w:t>
      </w:r>
      <w:r w:rsidR="00E4640A" w:rsidRPr="005B6756">
        <w:rPr>
          <w:rFonts w:asciiTheme="majorHAnsi" w:hAnsiTheme="majorHAnsi" w:cstheme="majorHAnsi"/>
          <w:b/>
          <w:i/>
          <w:sz w:val="24"/>
          <w:szCs w:val="24"/>
          <w:lang w:val="ro-MD"/>
        </w:rPr>
        <w:t xml:space="preserve"> Recormon®</w:t>
      </w:r>
      <w:r w:rsidR="00E4640A" w:rsidRPr="005B6756">
        <w:rPr>
          <w:rFonts w:asciiTheme="majorHAnsi" w:hAnsiTheme="majorHAnsi" w:cstheme="majorHAnsi"/>
          <w:sz w:val="24"/>
          <w:szCs w:val="24"/>
          <w:lang w:val="ro-MD"/>
        </w:rPr>
        <w:t xml:space="preserve"> </w:t>
      </w:r>
      <w:r w:rsidR="00B46A55" w:rsidRPr="005B6756">
        <w:rPr>
          <w:rFonts w:asciiTheme="majorHAnsi" w:hAnsiTheme="majorHAnsi" w:cstheme="majorHAnsi"/>
          <w:sz w:val="24"/>
          <w:szCs w:val="24"/>
          <w:lang w:val="ro-MD"/>
        </w:rPr>
        <w:t>(</w:t>
      </w:r>
      <w:r w:rsidR="00E4640A" w:rsidRPr="005B6756">
        <w:rPr>
          <w:rFonts w:asciiTheme="majorHAnsi" w:hAnsiTheme="majorHAnsi" w:cstheme="majorHAnsi"/>
          <w:i/>
          <w:sz w:val="24"/>
          <w:szCs w:val="24"/>
          <w:lang w:val="ro-MD"/>
        </w:rPr>
        <w:t>sol. inj. ser. preump. 2000 UI/0,3 ml N</w:t>
      </w:r>
      <w:r>
        <w:rPr>
          <w:rFonts w:asciiTheme="majorHAnsi" w:hAnsiTheme="majorHAnsi" w:cstheme="majorHAnsi"/>
          <w:i/>
          <w:sz w:val="24"/>
          <w:szCs w:val="24"/>
          <w:lang w:val="ro-MD"/>
        </w:rPr>
        <w:t>r.</w:t>
      </w:r>
      <w:r w:rsidR="00E4640A" w:rsidRPr="005B6756">
        <w:rPr>
          <w:rFonts w:asciiTheme="majorHAnsi" w:hAnsiTheme="majorHAnsi" w:cstheme="majorHAnsi"/>
          <w:i/>
          <w:sz w:val="24"/>
          <w:szCs w:val="24"/>
          <w:lang w:val="ro-MD"/>
        </w:rPr>
        <w:t>3x2</w:t>
      </w:r>
      <w:r w:rsidR="00B46A55" w:rsidRPr="005B6756">
        <w:rPr>
          <w:rFonts w:asciiTheme="majorHAnsi" w:hAnsiTheme="majorHAnsi" w:cstheme="majorHAnsi"/>
          <w:i/>
          <w:sz w:val="24"/>
          <w:szCs w:val="24"/>
          <w:lang w:val="ro-MD"/>
        </w:rPr>
        <w:t>)</w:t>
      </w:r>
      <w:r w:rsidR="00E4640A" w:rsidRPr="005B6756">
        <w:rPr>
          <w:rFonts w:asciiTheme="majorHAnsi" w:hAnsiTheme="majorHAnsi" w:cstheme="majorHAnsi"/>
          <w:sz w:val="24"/>
          <w:szCs w:val="24"/>
          <w:lang w:val="ro-MD"/>
        </w:rPr>
        <w:t xml:space="preserve"> </w:t>
      </w:r>
      <w:r>
        <w:rPr>
          <w:rFonts w:asciiTheme="majorHAnsi" w:hAnsiTheme="majorHAnsi"/>
          <w:color w:val="000000"/>
          <w:lang w:val="ro-MD"/>
        </w:rPr>
        <w:t>–</w:t>
      </w:r>
      <w:r w:rsidR="00E4640A" w:rsidRPr="005B6756">
        <w:rPr>
          <w:rFonts w:asciiTheme="majorHAnsi" w:hAnsiTheme="majorHAnsi" w:cstheme="majorHAnsi"/>
          <w:sz w:val="24"/>
          <w:szCs w:val="24"/>
          <w:lang w:val="ro-MD"/>
        </w:rPr>
        <w:t xml:space="preserve"> au fost importate 1</w:t>
      </w:r>
      <w:r>
        <w:rPr>
          <w:rFonts w:asciiTheme="majorHAnsi" w:hAnsiTheme="majorHAnsi" w:cstheme="majorHAnsi"/>
          <w:sz w:val="24"/>
          <w:szCs w:val="24"/>
          <w:lang w:val="ro-MD"/>
        </w:rPr>
        <w:t>.</w:t>
      </w:r>
      <w:r w:rsidR="00E4640A" w:rsidRPr="005B6756">
        <w:rPr>
          <w:rFonts w:asciiTheme="majorHAnsi" w:hAnsiTheme="majorHAnsi" w:cstheme="majorHAnsi"/>
          <w:sz w:val="24"/>
          <w:szCs w:val="24"/>
          <w:lang w:val="ro-MD"/>
        </w:rPr>
        <w:t>800 de unit</w:t>
      </w:r>
      <w:r w:rsidR="005B6756">
        <w:rPr>
          <w:rFonts w:asciiTheme="majorHAnsi" w:hAnsiTheme="majorHAnsi" w:cstheme="majorHAnsi"/>
          <w:sz w:val="24"/>
          <w:szCs w:val="24"/>
          <w:lang w:val="ro-MD"/>
        </w:rPr>
        <w:t xml:space="preserve">ăți în sumă de 5,9 mil.lei; </w:t>
      </w:r>
      <w:r w:rsidR="00E4640A" w:rsidRPr="005B6756">
        <w:rPr>
          <w:rFonts w:asciiTheme="majorHAnsi" w:hAnsiTheme="majorHAnsi" w:cstheme="majorHAnsi"/>
          <w:b/>
          <w:i/>
          <w:sz w:val="24"/>
          <w:szCs w:val="24"/>
          <w:lang w:val="ro-MD"/>
        </w:rPr>
        <w:t>Clexane®</w:t>
      </w:r>
      <w:r w:rsidR="00E4640A" w:rsidRPr="005B6756">
        <w:rPr>
          <w:rFonts w:asciiTheme="majorHAnsi" w:hAnsiTheme="majorHAnsi" w:cstheme="majorHAnsi"/>
          <w:sz w:val="24"/>
          <w:szCs w:val="24"/>
          <w:lang w:val="ro-MD"/>
        </w:rPr>
        <w:t xml:space="preserve"> </w:t>
      </w:r>
      <w:r w:rsidR="00B46A55" w:rsidRPr="005B6756">
        <w:rPr>
          <w:rFonts w:asciiTheme="majorHAnsi" w:hAnsiTheme="majorHAnsi" w:cstheme="majorHAnsi"/>
          <w:sz w:val="24"/>
          <w:szCs w:val="24"/>
          <w:lang w:val="ro-MD"/>
        </w:rPr>
        <w:t>(</w:t>
      </w:r>
      <w:r w:rsidR="00E4640A" w:rsidRPr="005B6756">
        <w:rPr>
          <w:rFonts w:asciiTheme="majorHAnsi" w:hAnsiTheme="majorHAnsi" w:cstheme="majorHAnsi"/>
          <w:i/>
          <w:sz w:val="24"/>
          <w:szCs w:val="24"/>
          <w:lang w:val="ro-MD"/>
        </w:rPr>
        <w:t>4000 UI (40 mg)/0,4 ml sol. inj. ser. preump. 4000 UI (40 mg)/0,4 ml N</w:t>
      </w:r>
      <w:r>
        <w:rPr>
          <w:rFonts w:asciiTheme="majorHAnsi" w:hAnsiTheme="majorHAnsi" w:cstheme="majorHAnsi"/>
          <w:i/>
          <w:sz w:val="24"/>
          <w:szCs w:val="24"/>
          <w:lang w:val="ro-MD"/>
        </w:rPr>
        <w:t>r.</w:t>
      </w:r>
      <w:r w:rsidR="00E4640A" w:rsidRPr="005B6756">
        <w:rPr>
          <w:rFonts w:asciiTheme="majorHAnsi" w:hAnsiTheme="majorHAnsi" w:cstheme="majorHAnsi"/>
          <w:i/>
          <w:sz w:val="24"/>
          <w:szCs w:val="24"/>
          <w:lang w:val="ro-MD"/>
        </w:rPr>
        <w:t>10</w:t>
      </w:r>
      <w:r w:rsidR="00B46A55" w:rsidRPr="005B6756">
        <w:rPr>
          <w:rFonts w:asciiTheme="majorHAnsi" w:hAnsiTheme="majorHAnsi" w:cstheme="majorHAnsi"/>
          <w:sz w:val="24"/>
          <w:szCs w:val="24"/>
          <w:lang w:val="ro-MD"/>
        </w:rPr>
        <w:t>)</w:t>
      </w:r>
      <w:r w:rsidR="00E4640A" w:rsidRPr="005B6756">
        <w:rPr>
          <w:rFonts w:asciiTheme="majorHAnsi" w:hAnsiTheme="majorHAnsi" w:cstheme="majorHAnsi"/>
          <w:sz w:val="24"/>
          <w:szCs w:val="24"/>
          <w:lang w:val="ro-MD"/>
        </w:rPr>
        <w:t xml:space="preserve"> </w:t>
      </w:r>
      <w:r>
        <w:rPr>
          <w:rFonts w:asciiTheme="majorHAnsi" w:hAnsiTheme="majorHAnsi"/>
          <w:color w:val="000000"/>
          <w:lang w:val="ro-MD"/>
        </w:rPr>
        <w:t>–</w:t>
      </w:r>
      <w:r w:rsidR="00E4640A" w:rsidRPr="005B6756">
        <w:rPr>
          <w:rFonts w:asciiTheme="majorHAnsi" w:hAnsiTheme="majorHAnsi" w:cstheme="majorHAnsi"/>
          <w:sz w:val="24"/>
          <w:szCs w:val="24"/>
          <w:lang w:val="ro-MD"/>
        </w:rPr>
        <w:t xml:space="preserve"> au fost importate 6</w:t>
      </w:r>
      <w:r>
        <w:rPr>
          <w:rFonts w:asciiTheme="majorHAnsi" w:hAnsiTheme="majorHAnsi" w:cstheme="majorHAnsi"/>
          <w:sz w:val="24"/>
          <w:szCs w:val="24"/>
          <w:lang w:val="ro-MD"/>
        </w:rPr>
        <w:t>.</w:t>
      </w:r>
      <w:r w:rsidR="00E4640A" w:rsidRPr="005B6756">
        <w:rPr>
          <w:rFonts w:asciiTheme="majorHAnsi" w:hAnsiTheme="majorHAnsi" w:cstheme="majorHAnsi"/>
          <w:sz w:val="24"/>
          <w:szCs w:val="24"/>
          <w:lang w:val="ro-MD"/>
        </w:rPr>
        <w:t xml:space="preserve">500 de unități în </w:t>
      </w:r>
      <w:r w:rsidR="005B6756">
        <w:rPr>
          <w:rFonts w:asciiTheme="majorHAnsi" w:hAnsiTheme="majorHAnsi" w:cstheme="majorHAnsi"/>
          <w:sz w:val="24"/>
          <w:szCs w:val="24"/>
          <w:lang w:val="ro-MD"/>
        </w:rPr>
        <w:t>sumă de 5,4 mil.</w:t>
      </w:r>
      <w:r w:rsidR="00E4640A" w:rsidRPr="005B6756">
        <w:rPr>
          <w:rFonts w:asciiTheme="majorHAnsi" w:hAnsiTheme="majorHAnsi" w:cstheme="majorHAnsi"/>
          <w:sz w:val="24"/>
          <w:szCs w:val="24"/>
          <w:lang w:val="ro-MD"/>
        </w:rPr>
        <w:t>lei, înainte de emiterea autorizației de import</w:t>
      </w:r>
      <w:r w:rsidR="006922CF">
        <w:rPr>
          <w:rFonts w:asciiTheme="majorHAnsi" w:hAnsiTheme="majorHAnsi" w:cstheme="majorHAnsi"/>
          <w:sz w:val="24"/>
          <w:szCs w:val="24"/>
          <w:lang w:val="ro-MD"/>
        </w:rPr>
        <w:t>;</w:t>
      </w:r>
      <w:r w:rsidR="00E4640A" w:rsidRPr="005B6756">
        <w:rPr>
          <w:rFonts w:asciiTheme="majorHAnsi" w:hAnsiTheme="majorHAnsi" w:cstheme="majorHAnsi"/>
          <w:sz w:val="24"/>
          <w:szCs w:val="24"/>
          <w:lang w:val="ro-MD"/>
        </w:rPr>
        <w:t xml:space="preserve"> </w:t>
      </w:r>
    </w:p>
    <w:p w14:paraId="24566F03" w14:textId="46ABBBED" w:rsidR="00750AA2" w:rsidRPr="00F55636" w:rsidRDefault="006922CF" w:rsidP="00C32228">
      <w:pPr>
        <w:pStyle w:val="ab"/>
        <w:numPr>
          <w:ilvl w:val="0"/>
          <w:numId w:val="9"/>
        </w:numPr>
        <w:tabs>
          <w:tab w:val="left" w:pos="284"/>
        </w:tabs>
        <w:spacing w:line="276" w:lineRule="auto"/>
        <w:ind w:left="0" w:firstLine="0"/>
        <w:jc w:val="both"/>
        <w:rPr>
          <w:rFonts w:asciiTheme="majorHAnsi" w:hAnsiTheme="majorHAnsi" w:cstheme="majorHAnsi"/>
          <w:b/>
          <w:i/>
          <w:sz w:val="24"/>
          <w:szCs w:val="24"/>
          <w:lang w:val="ro-MD"/>
        </w:rPr>
      </w:pPr>
      <w:r>
        <w:rPr>
          <w:rFonts w:asciiTheme="majorHAnsi" w:hAnsiTheme="majorHAnsi" w:cstheme="majorHAnsi"/>
          <w:b/>
          <w:i/>
          <w:sz w:val="24"/>
          <w:szCs w:val="24"/>
          <w:lang w:val="ro-MD"/>
        </w:rPr>
        <w:t>P</w:t>
      </w:r>
      <w:r w:rsidR="00750AA2" w:rsidRPr="00240E5F">
        <w:rPr>
          <w:rFonts w:asciiTheme="majorHAnsi" w:hAnsiTheme="majorHAnsi" w:cstheme="majorHAnsi"/>
          <w:b/>
          <w:i/>
          <w:sz w:val="24"/>
          <w:szCs w:val="24"/>
          <w:lang w:val="ro-MD"/>
        </w:rPr>
        <w:t xml:space="preserve">entru 13 medicamente în </w:t>
      </w:r>
      <w:r w:rsidR="00750AA2">
        <w:rPr>
          <w:rFonts w:asciiTheme="majorHAnsi" w:hAnsiTheme="majorHAnsi" w:cstheme="majorHAnsi"/>
          <w:b/>
          <w:i/>
          <w:sz w:val="24"/>
          <w:szCs w:val="24"/>
          <w:lang w:val="ro-MD"/>
        </w:rPr>
        <w:t>sumă</w:t>
      </w:r>
      <w:r w:rsidR="00750AA2" w:rsidRPr="00240E5F">
        <w:rPr>
          <w:rFonts w:asciiTheme="majorHAnsi" w:hAnsiTheme="majorHAnsi" w:cstheme="majorHAnsi"/>
          <w:b/>
          <w:i/>
          <w:sz w:val="24"/>
          <w:szCs w:val="24"/>
          <w:lang w:val="ro-MD"/>
        </w:rPr>
        <w:t xml:space="preserve"> de 4,3 mil. lei operatorii economici au </w:t>
      </w:r>
      <w:r w:rsidR="00245474">
        <w:rPr>
          <w:rFonts w:asciiTheme="majorHAnsi" w:hAnsiTheme="majorHAnsi" w:cstheme="majorHAnsi"/>
          <w:b/>
          <w:i/>
          <w:sz w:val="24"/>
          <w:szCs w:val="24"/>
          <w:lang w:val="ro-MD"/>
        </w:rPr>
        <w:t xml:space="preserve">depășit cantitatea </w:t>
      </w:r>
      <w:r w:rsidR="00750AA2" w:rsidRPr="00240E5F">
        <w:rPr>
          <w:rFonts w:asciiTheme="majorHAnsi" w:hAnsiTheme="majorHAnsi" w:cstheme="majorHAnsi"/>
          <w:b/>
          <w:i/>
          <w:sz w:val="24"/>
          <w:szCs w:val="24"/>
          <w:lang w:val="ro-MD"/>
        </w:rPr>
        <w:t>importat</w:t>
      </w:r>
      <w:r w:rsidR="00245474">
        <w:rPr>
          <w:rFonts w:asciiTheme="majorHAnsi" w:hAnsiTheme="majorHAnsi" w:cstheme="majorHAnsi"/>
          <w:b/>
          <w:i/>
          <w:sz w:val="24"/>
          <w:szCs w:val="24"/>
          <w:lang w:val="ro-MD"/>
        </w:rPr>
        <w:t>ă de</w:t>
      </w:r>
      <w:r w:rsidR="00750AA2" w:rsidRPr="00240E5F">
        <w:rPr>
          <w:rFonts w:asciiTheme="majorHAnsi" w:hAnsiTheme="majorHAnsi" w:cstheme="majorHAnsi"/>
          <w:b/>
          <w:i/>
          <w:sz w:val="24"/>
          <w:szCs w:val="24"/>
          <w:lang w:val="ro-MD"/>
        </w:rPr>
        <w:t xml:space="preserve"> </w:t>
      </w:r>
      <w:r w:rsidR="00750AA2">
        <w:rPr>
          <w:rFonts w:asciiTheme="majorHAnsi" w:hAnsiTheme="majorHAnsi" w:cstheme="majorHAnsi"/>
          <w:b/>
          <w:i/>
          <w:sz w:val="24"/>
          <w:szCs w:val="24"/>
          <w:lang w:val="ro-MD"/>
        </w:rPr>
        <w:t>medicamente</w:t>
      </w:r>
      <w:r>
        <w:rPr>
          <w:rFonts w:asciiTheme="majorHAnsi" w:hAnsiTheme="majorHAnsi" w:cstheme="majorHAnsi"/>
          <w:b/>
          <w:i/>
          <w:sz w:val="24"/>
          <w:szCs w:val="24"/>
          <w:lang w:val="ro-MD"/>
        </w:rPr>
        <w:t>,</w:t>
      </w:r>
      <w:r w:rsidR="00750AA2">
        <w:rPr>
          <w:rFonts w:asciiTheme="majorHAnsi" w:hAnsiTheme="majorHAnsi" w:cstheme="majorHAnsi"/>
          <w:b/>
          <w:i/>
          <w:sz w:val="24"/>
          <w:szCs w:val="24"/>
          <w:lang w:val="ro-MD"/>
        </w:rPr>
        <w:t xml:space="preserve"> </w:t>
      </w:r>
      <w:r w:rsidR="00245474">
        <w:rPr>
          <w:rFonts w:asciiTheme="majorHAnsi" w:hAnsiTheme="majorHAnsi" w:cstheme="majorHAnsi"/>
          <w:b/>
          <w:i/>
          <w:sz w:val="24"/>
          <w:szCs w:val="24"/>
          <w:lang w:val="ro-MD"/>
        </w:rPr>
        <w:t xml:space="preserve">comparativ cu </w:t>
      </w:r>
      <w:r w:rsidR="00750AA2" w:rsidRPr="00240E5F">
        <w:rPr>
          <w:rFonts w:asciiTheme="majorHAnsi" w:hAnsiTheme="majorHAnsi" w:cstheme="majorHAnsi"/>
          <w:b/>
          <w:i/>
          <w:sz w:val="24"/>
          <w:szCs w:val="24"/>
          <w:lang w:val="ro-MD"/>
        </w:rPr>
        <w:t>cantitatea permisă de AMDM pentru import</w:t>
      </w:r>
      <w:r w:rsidR="00245474">
        <w:rPr>
          <w:rFonts w:asciiTheme="majorHAnsi" w:hAnsiTheme="majorHAnsi" w:cstheme="majorHAnsi"/>
          <w:b/>
          <w:i/>
          <w:sz w:val="24"/>
          <w:szCs w:val="24"/>
          <w:lang w:val="ro-MD"/>
        </w:rPr>
        <w:t xml:space="preserve">. Astfel, valoarea medicamentelor importate peste limita admisă a constituit </w:t>
      </w:r>
      <w:r w:rsidR="00245474" w:rsidRPr="00240E5F">
        <w:rPr>
          <w:rFonts w:asciiTheme="majorHAnsi" w:hAnsiTheme="majorHAnsi" w:cstheme="majorHAnsi"/>
          <w:b/>
          <w:i/>
          <w:sz w:val="24"/>
          <w:szCs w:val="24"/>
          <w:lang w:val="ro-MD"/>
        </w:rPr>
        <w:t>1,1 mil.lei</w:t>
      </w:r>
      <w:r w:rsidR="00750AA2" w:rsidRPr="00240E5F">
        <w:rPr>
          <w:rFonts w:asciiTheme="majorHAnsi" w:hAnsiTheme="majorHAnsi" w:cstheme="majorHAnsi"/>
          <w:b/>
          <w:i/>
          <w:sz w:val="24"/>
          <w:szCs w:val="24"/>
          <w:lang w:val="ro-MD"/>
        </w:rPr>
        <w:t>.</w:t>
      </w:r>
      <w:r w:rsidR="00F55636">
        <w:rPr>
          <w:rFonts w:asciiTheme="majorHAnsi" w:hAnsiTheme="majorHAnsi" w:cstheme="majorHAnsi"/>
          <w:b/>
          <w:i/>
          <w:sz w:val="24"/>
          <w:szCs w:val="24"/>
          <w:lang w:val="ro-MD"/>
        </w:rPr>
        <w:t xml:space="preserve"> </w:t>
      </w:r>
      <w:r w:rsidR="00750AA2" w:rsidRPr="00F55636">
        <w:rPr>
          <w:rFonts w:asciiTheme="majorHAnsi" w:hAnsiTheme="majorHAnsi" w:cstheme="majorHAnsi"/>
          <w:b/>
          <w:sz w:val="24"/>
          <w:szCs w:val="24"/>
          <w:lang w:val="ro-MD"/>
        </w:rPr>
        <w:t xml:space="preserve">În </w:t>
      </w:r>
      <w:r>
        <w:rPr>
          <w:rFonts w:asciiTheme="majorHAnsi" w:hAnsiTheme="majorHAnsi" w:cstheme="majorHAnsi"/>
          <w:b/>
          <w:sz w:val="24"/>
          <w:szCs w:val="24"/>
          <w:lang w:val="ro-MD"/>
        </w:rPr>
        <w:t xml:space="preserve">acest </w:t>
      </w:r>
      <w:r w:rsidR="00750AA2" w:rsidRPr="00F55636">
        <w:rPr>
          <w:rFonts w:asciiTheme="majorHAnsi" w:hAnsiTheme="majorHAnsi" w:cstheme="majorHAnsi"/>
          <w:b/>
          <w:sz w:val="24"/>
          <w:szCs w:val="24"/>
          <w:lang w:val="ro-MD"/>
        </w:rPr>
        <w:t>context</w:t>
      </w:r>
      <w:r>
        <w:rPr>
          <w:rFonts w:asciiTheme="majorHAnsi" w:hAnsiTheme="majorHAnsi" w:cstheme="majorHAnsi"/>
          <w:b/>
          <w:sz w:val="24"/>
          <w:szCs w:val="24"/>
          <w:lang w:val="ro-MD"/>
        </w:rPr>
        <w:t>,</w:t>
      </w:r>
      <w:r w:rsidR="00750AA2" w:rsidRPr="00F55636">
        <w:rPr>
          <w:rFonts w:asciiTheme="majorHAnsi" w:hAnsiTheme="majorHAnsi" w:cstheme="majorHAnsi"/>
          <w:b/>
          <w:sz w:val="24"/>
          <w:szCs w:val="24"/>
          <w:lang w:val="ro-MD"/>
        </w:rPr>
        <w:t xml:space="preserve"> se exemplifică:</w:t>
      </w:r>
    </w:p>
    <w:p w14:paraId="22ED9F2F" w14:textId="62A1BC75" w:rsidR="00750AA2" w:rsidRDefault="006922CF" w:rsidP="00C32228">
      <w:pPr>
        <w:pStyle w:val="ab"/>
        <w:numPr>
          <w:ilvl w:val="0"/>
          <w:numId w:val="19"/>
        </w:numPr>
        <w:tabs>
          <w:tab w:val="left" w:pos="284"/>
        </w:tabs>
        <w:spacing w:line="276" w:lineRule="auto"/>
        <w:ind w:left="0" w:firstLine="0"/>
        <w:jc w:val="both"/>
        <w:rPr>
          <w:rFonts w:asciiTheme="majorHAnsi" w:hAnsiTheme="majorHAnsi" w:cstheme="majorHAnsi"/>
          <w:sz w:val="24"/>
          <w:szCs w:val="24"/>
          <w:lang w:val="ro-MD"/>
        </w:rPr>
      </w:pPr>
      <w:r>
        <w:rPr>
          <w:rFonts w:asciiTheme="majorHAnsi" w:hAnsiTheme="majorHAnsi" w:cstheme="majorHAnsi"/>
          <w:b/>
          <w:i/>
          <w:sz w:val="24"/>
          <w:szCs w:val="24"/>
          <w:lang w:val="ro-MD"/>
        </w:rPr>
        <w:t>m</w:t>
      </w:r>
      <w:r w:rsidR="00750AA2" w:rsidRPr="006E135B">
        <w:rPr>
          <w:rFonts w:asciiTheme="majorHAnsi" w:hAnsiTheme="majorHAnsi" w:cstheme="majorHAnsi"/>
          <w:b/>
          <w:i/>
          <w:sz w:val="24"/>
          <w:szCs w:val="24"/>
          <w:lang w:val="ro-MD"/>
        </w:rPr>
        <w:t>edicamentul Brilinta</w:t>
      </w:r>
      <w:r w:rsidR="00750AA2" w:rsidRPr="008B0CFB">
        <w:rPr>
          <w:rFonts w:asciiTheme="majorHAnsi" w:hAnsiTheme="majorHAnsi" w:cstheme="majorHAnsi"/>
          <w:sz w:val="24"/>
          <w:szCs w:val="24"/>
          <w:lang w:val="ro-MD"/>
        </w:rPr>
        <w:t xml:space="preserve"> </w:t>
      </w:r>
      <w:r w:rsidR="00750AA2" w:rsidRPr="006E135B">
        <w:rPr>
          <w:rFonts w:asciiTheme="majorHAnsi" w:hAnsiTheme="majorHAnsi" w:cstheme="majorHAnsi"/>
          <w:i/>
          <w:sz w:val="24"/>
          <w:szCs w:val="24"/>
          <w:lang w:val="ro-MD"/>
        </w:rPr>
        <w:t>(comprimate 90 mg N</w:t>
      </w:r>
      <w:r>
        <w:rPr>
          <w:rFonts w:asciiTheme="majorHAnsi" w:hAnsiTheme="majorHAnsi" w:cstheme="majorHAnsi"/>
          <w:i/>
          <w:sz w:val="24"/>
          <w:szCs w:val="24"/>
          <w:lang w:val="ro-MD"/>
        </w:rPr>
        <w:t>r.</w:t>
      </w:r>
      <w:r w:rsidR="00750AA2" w:rsidRPr="006E135B">
        <w:rPr>
          <w:rFonts w:asciiTheme="majorHAnsi" w:hAnsiTheme="majorHAnsi" w:cstheme="majorHAnsi"/>
          <w:i/>
          <w:sz w:val="24"/>
          <w:szCs w:val="24"/>
          <w:lang w:val="ro-MD"/>
        </w:rPr>
        <w:t xml:space="preserve">14x4) </w:t>
      </w:r>
      <w:r w:rsidR="00750AA2" w:rsidRPr="008B0CFB">
        <w:rPr>
          <w:rFonts w:asciiTheme="majorHAnsi" w:hAnsiTheme="majorHAnsi" w:cstheme="majorHAnsi"/>
          <w:sz w:val="24"/>
          <w:szCs w:val="24"/>
          <w:lang w:val="ro-MD"/>
        </w:rPr>
        <w:t xml:space="preserve">a </w:t>
      </w:r>
      <w:r w:rsidR="00750AA2">
        <w:rPr>
          <w:rFonts w:asciiTheme="majorHAnsi" w:hAnsiTheme="majorHAnsi" w:cstheme="majorHAnsi"/>
          <w:sz w:val="24"/>
          <w:szCs w:val="24"/>
          <w:lang w:val="ro-MD"/>
        </w:rPr>
        <w:t xml:space="preserve">fost importat </w:t>
      </w:r>
      <w:r w:rsidRPr="008B0CFB">
        <w:rPr>
          <w:rFonts w:asciiTheme="majorHAnsi" w:hAnsiTheme="majorHAnsi" w:cstheme="majorHAnsi"/>
          <w:sz w:val="24"/>
          <w:szCs w:val="24"/>
          <w:lang w:val="ro-MD"/>
        </w:rPr>
        <w:t>mai mult</w:t>
      </w:r>
      <w:r>
        <w:rPr>
          <w:rFonts w:asciiTheme="majorHAnsi" w:hAnsiTheme="majorHAnsi" w:cstheme="majorHAnsi"/>
          <w:sz w:val="24"/>
          <w:szCs w:val="24"/>
          <w:lang w:val="ro-MD"/>
        </w:rPr>
        <w:t xml:space="preserve"> </w:t>
      </w:r>
      <w:r w:rsidR="00750AA2">
        <w:rPr>
          <w:rFonts w:asciiTheme="majorHAnsi" w:hAnsiTheme="majorHAnsi" w:cstheme="majorHAnsi"/>
          <w:sz w:val="24"/>
          <w:szCs w:val="24"/>
          <w:lang w:val="ro-MD"/>
        </w:rPr>
        <w:t>cu 500 de unități</w:t>
      </w:r>
      <w:r>
        <w:rPr>
          <w:rFonts w:asciiTheme="majorHAnsi" w:hAnsiTheme="majorHAnsi" w:cstheme="majorHAnsi"/>
          <w:sz w:val="24"/>
          <w:szCs w:val="24"/>
          <w:lang w:val="ro-MD"/>
        </w:rPr>
        <w:t>,</w:t>
      </w:r>
      <w:r w:rsidR="00750AA2">
        <w:rPr>
          <w:rFonts w:asciiTheme="majorHAnsi" w:hAnsiTheme="majorHAnsi" w:cstheme="majorHAnsi"/>
          <w:sz w:val="24"/>
          <w:szCs w:val="24"/>
          <w:lang w:val="ro-MD"/>
        </w:rPr>
        <w:t xml:space="preserve"> </w:t>
      </w:r>
      <w:r w:rsidR="00750AA2" w:rsidRPr="008B0CFB">
        <w:rPr>
          <w:rFonts w:asciiTheme="majorHAnsi" w:hAnsiTheme="majorHAnsi" w:cstheme="majorHAnsi"/>
          <w:sz w:val="24"/>
          <w:szCs w:val="24"/>
          <w:lang w:val="ro-MD"/>
        </w:rPr>
        <w:t xml:space="preserve">în </w:t>
      </w:r>
      <w:r w:rsidR="00750AA2">
        <w:rPr>
          <w:rFonts w:asciiTheme="majorHAnsi" w:hAnsiTheme="majorHAnsi" w:cstheme="majorHAnsi"/>
          <w:sz w:val="24"/>
          <w:szCs w:val="24"/>
          <w:lang w:val="ro-MD"/>
        </w:rPr>
        <w:t>sumă</w:t>
      </w:r>
      <w:r w:rsidR="00750AA2" w:rsidRPr="008B0CFB">
        <w:rPr>
          <w:rFonts w:asciiTheme="majorHAnsi" w:hAnsiTheme="majorHAnsi" w:cstheme="majorHAnsi"/>
          <w:sz w:val="24"/>
          <w:szCs w:val="24"/>
          <w:lang w:val="ro-MD"/>
        </w:rPr>
        <w:t xml:space="preserve"> de </w:t>
      </w:r>
      <w:r w:rsidR="00750AA2">
        <w:rPr>
          <w:rFonts w:asciiTheme="majorHAnsi" w:hAnsiTheme="majorHAnsi" w:cstheme="majorHAnsi"/>
          <w:sz w:val="24"/>
          <w:szCs w:val="24"/>
          <w:lang w:val="ro-MD"/>
        </w:rPr>
        <w:t>342,8</w:t>
      </w:r>
      <w:r w:rsidR="00750AA2" w:rsidRPr="008B0CFB">
        <w:rPr>
          <w:rFonts w:asciiTheme="majorHAnsi" w:hAnsiTheme="majorHAnsi" w:cstheme="majorHAnsi"/>
          <w:sz w:val="24"/>
          <w:szCs w:val="24"/>
          <w:lang w:val="ro-MD"/>
        </w:rPr>
        <w:t xml:space="preserve"> mii lei, </w:t>
      </w:r>
      <w:r>
        <w:rPr>
          <w:rFonts w:asciiTheme="majorHAnsi" w:hAnsiTheme="majorHAnsi" w:cstheme="majorHAnsi"/>
          <w:sz w:val="24"/>
          <w:szCs w:val="24"/>
          <w:lang w:val="ro-MD"/>
        </w:rPr>
        <w:t>comparativ cu</w:t>
      </w:r>
      <w:r w:rsidRPr="008B0CFB">
        <w:rPr>
          <w:rFonts w:asciiTheme="majorHAnsi" w:hAnsiTheme="majorHAnsi" w:cstheme="majorHAnsi"/>
          <w:sz w:val="24"/>
          <w:szCs w:val="24"/>
          <w:lang w:val="ro-MD"/>
        </w:rPr>
        <w:t xml:space="preserve"> </w:t>
      </w:r>
      <w:r w:rsidR="00750AA2" w:rsidRPr="008B0CFB">
        <w:rPr>
          <w:rFonts w:asciiTheme="majorHAnsi" w:hAnsiTheme="majorHAnsi" w:cstheme="majorHAnsi"/>
          <w:sz w:val="24"/>
          <w:szCs w:val="24"/>
          <w:lang w:val="ro-MD"/>
        </w:rPr>
        <w:t>1</w:t>
      </w:r>
      <w:r>
        <w:rPr>
          <w:rFonts w:asciiTheme="majorHAnsi" w:hAnsiTheme="majorHAnsi" w:cstheme="majorHAnsi"/>
          <w:sz w:val="24"/>
          <w:szCs w:val="24"/>
          <w:lang w:val="ro-MD"/>
        </w:rPr>
        <w:t>.</w:t>
      </w:r>
      <w:r w:rsidR="00750AA2" w:rsidRPr="008B0CFB">
        <w:rPr>
          <w:rFonts w:asciiTheme="majorHAnsi" w:hAnsiTheme="majorHAnsi" w:cstheme="majorHAnsi"/>
          <w:sz w:val="24"/>
          <w:szCs w:val="24"/>
          <w:lang w:val="ro-MD"/>
        </w:rPr>
        <w:t>000 de unități permise</w:t>
      </w:r>
      <w:r>
        <w:rPr>
          <w:rFonts w:asciiTheme="majorHAnsi" w:hAnsiTheme="majorHAnsi" w:cstheme="majorHAnsi"/>
          <w:sz w:val="24"/>
          <w:szCs w:val="24"/>
          <w:lang w:val="ro-MD"/>
        </w:rPr>
        <w:t>;</w:t>
      </w:r>
      <w:r w:rsidR="00750AA2" w:rsidRPr="008B0CFB">
        <w:rPr>
          <w:rFonts w:asciiTheme="majorHAnsi" w:hAnsiTheme="majorHAnsi" w:cstheme="majorHAnsi"/>
          <w:sz w:val="24"/>
          <w:szCs w:val="24"/>
          <w:lang w:val="ro-MD"/>
        </w:rPr>
        <w:t xml:space="preserve"> </w:t>
      </w:r>
    </w:p>
    <w:p w14:paraId="1100806E" w14:textId="300B2D05" w:rsidR="00750AA2" w:rsidRDefault="006922CF" w:rsidP="00C32228">
      <w:pPr>
        <w:pStyle w:val="ab"/>
        <w:numPr>
          <w:ilvl w:val="0"/>
          <w:numId w:val="19"/>
        </w:numPr>
        <w:tabs>
          <w:tab w:val="left" w:pos="284"/>
        </w:tabs>
        <w:spacing w:line="276" w:lineRule="auto"/>
        <w:ind w:left="0" w:firstLine="0"/>
        <w:jc w:val="both"/>
        <w:rPr>
          <w:rFonts w:asciiTheme="majorHAnsi" w:hAnsiTheme="majorHAnsi" w:cstheme="majorHAnsi"/>
          <w:sz w:val="24"/>
          <w:szCs w:val="24"/>
          <w:lang w:val="ro-MD"/>
        </w:rPr>
      </w:pPr>
      <w:r>
        <w:rPr>
          <w:rFonts w:asciiTheme="majorHAnsi" w:hAnsiTheme="majorHAnsi" w:cstheme="majorHAnsi"/>
          <w:b/>
          <w:i/>
          <w:sz w:val="24"/>
          <w:szCs w:val="24"/>
          <w:lang w:val="ro-MD"/>
        </w:rPr>
        <w:t>m</w:t>
      </w:r>
      <w:r w:rsidR="00750AA2" w:rsidRPr="00AE3EB4">
        <w:rPr>
          <w:rFonts w:asciiTheme="majorHAnsi" w:hAnsiTheme="majorHAnsi" w:cstheme="majorHAnsi"/>
          <w:b/>
          <w:i/>
          <w:sz w:val="24"/>
          <w:szCs w:val="24"/>
          <w:lang w:val="ro-MD"/>
        </w:rPr>
        <w:t>edicamentul Pancreatin</w:t>
      </w:r>
      <w:r w:rsidR="00750AA2" w:rsidRPr="00AE3EB4">
        <w:rPr>
          <w:rFonts w:asciiTheme="majorHAnsi" w:hAnsiTheme="majorHAnsi" w:cstheme="majorHAnsi"/>
          <w:sz w:val="24"/>
          <w:szCs w:val="24"/>
          <w:lang w:val="ro-MD"/>
        </w:rPr>
        <w:t xml:space="preserve"> </w:t>
      </w:r>
      <w:r w:rsidR="00750AA2" w:rsidRPr="00AE3EB4">
        <w:rPr>
          <w:rFonts w:asciiTheme="majorHAnsi" w:hAnsiTheme="majorHAnsi" w:cstheme="majorHAnsi"/>
          <w:i/>
          <w:sz w:val="24"/>
          <w:szCs w:val="24"/>
          <w:lang w:val="ro-MD"/>
        </w:rPr>
        <w:t>(comp. film. enteros. 25 UA N</w:t>
      </w:r>
      <w:r>
        <w:rPr>
          <w:rFonts w:asciiTheme="majorHAnsi" w:hAnsiTheme="majorHAnsi" w:cstheme="majorHAnsi"/>
          <w:i/>
          <w:sz w:val="24"/>
          <w:szCs w:val="24"/>
          <w:lang w:val="ro-MD"/>
        </w:rPr>
        <w:t>r.</w:t>
      </w:r>
      <w:r w:rsidR="00750AA2" w:rsidRPr="00AE3EB4">
        <w:rPr>
          <w:rFonts w:asciiTheme="majorHAnsi" w:hAnsiTheme="majorHAnsi" w:cstheme="majorHAnsi"/>
          <w:i/>
          <w:sz w:val="24"/>
          <w:szCs w:val="24"/>
          <w:lang w:val="ro-MD"/>
        </w:rPr>
        <w:t xml:space="preserve"> 6x10)</w:t>
      </w:r>
      <w:r w:rsidR="00750AA2" w:rsidRPr="00AE3EB4">
        <w:rPr>
          <w:rFonts w:asciiTheme="majorHAnsi" w:hAnsiTheme="majorHAnsi" w:cstheme="majorHAnsi"/>
          <w:sz w:val="24"/>
          <w:szCs w:val="24"/>
          <w:lang w:val="ro-MD"/>
        </w:rPr>
        <w:t xml:space="preserve"> a fost importat </w:t>
      </w:r>
      <w:r w:rsidRPr="008B0CFB">
        <w:rPr>
          <w:rFonts w:asciiTheme="majorHAnsi" w:hAnsiTheme="majorHAnsi" w:cstheme="majorHAnsi"/>
          <w:sz w:val="24"/>
          <w:szCs w:val="24"/>
          <w:lang w:val="ro-MD"/>
        </w:rPr>
        <w:t>mai mult</w:t>
      </w:r>
      <w:r w:rsidRPr="00AE3EB4">
        <w:rPr>
          <w:rFonts w:asciiTheme="majorHAnsi" w:hAnsiTheme="majorHAnsi" w:cstheme="majorHAnsi"/>
          <w:sz w:val="24"/>
          <w:szCs w:val="24"/>
          <w:lang w:val="ro-MD"/>
        </w:rPr>
        <w:t xml:space="preserve"> </w:t>
      </w:r>
      <w:r w:rsidR="00750AA2" w:rsidRPr="00AE3EB4">
        <w:rPr>
          <w:rFonts w:asciiTheme="majorHAnsi" w:hAnsiTheme="majorHAnsi" w:cstheme="majorHAnsi"/>
          <w:sz w:val="24"/>
          <w:szCs w:val="24"/>
          <w:lang w:val="ro-MD"/>
        </w:rPr>
        <w:t>cu 19</w:t>
      </w:r>
      <w:r>
        <w:rPr>
          <w:rFonts w:asciiTheme="majorHAnsi" w:hAnsiTheme="majorHAnsi" w:cstheme="majorHAnsi"/>
          <w:sz w:val="24"/>
          <w:szCs w:val="24"/>
          <w:lang w:val="ro-MD"/>
        </w:rPr>
        <w:t>.</w:t>
      </w:r>
      <w:r w:rsidR="00750AA2" w:rsidRPr="00AE3EB4">
        <w:rPr>
          <w:rFonts w:asciiTheme="majorHAnsi" w:hAnsiTheme="majorHAnsi" w:cstheme="majorHAnsi"/>
          <w:sz w:val="24"/>
          <w:szCs w:val="24"/>
          <w:lang w:val="ro-MD"/>
        </w:rPr>
        <w:t xml:space="preserve">497 de unități în valoare de 333,7 mii lei, </w:t>
      </w:r>
      <w:r>
        <w:rPr>
          <w:rFonts w:asciiTheme="majorHAnsi" w:hAnsiTheme="majorHAnsi" w:cstheme="majorHAnsi"/>
          <w:sz w:val="24"/>
          <w:szCs w:val="24"/>
          <w:lang w:val="ro-MD"/>
        </w:rPr>
        <w:t>comparativ cu</w:t>
      </w:r>
      <w:r w:rsidR="00750AA2" w:rsidRPr="00AE3EB4">
        <w:rPr>
          <w:rFonts w:asciiTheme="majorHAnsi" w:hAnsiTheme="majorHAnsi" w:cstheme="majorHAnsi"/>
          <w:sz w:val="24"/>
          <w:szCs w:val="24"/>
          <w:lang w:val="ro-MD"/>
        </w:rPr>
        <w:t xml:space="preserve"> 100</w:t>
      </w:r>
      <w:r>
        <w:rPr>
          <w:rFonts w:asciiTheme="majorHAnsi" w:hAnsiTheme="majorHAnsi" w:cstheme="majorHAnsi"/>
          <w:sz w:val="24"/>
          <w:szCs w:val="24"/>
          <w:lang w:val="ro-MD"/>
        </w:rPr>
        <w:t>.</w:t>
      </w:r>
      <w:r w:rsidR="00750AA2" w:rsidRPr="00AE3EB4">
        <w:rPr>
          <w:rFonts w:asciiTheme="majorHAnsi" w:hAnsiTheme="majorHAnsi" w:cstheme="majorHAnsi"/>
          <w:sz w:val="24"/>
          <w:szCs w:val="24"/>
          <w:lang w:val="ro-MD"/>
        </w:rPr>
        <w:t>008 de unități permise</w:t>
      </w:r>
      <w:r>
        <w:rPr>
          <w:rFonts w:asciiTheme="majorHAnsi" w:hAnsiTheme="majorHAnsi" w:cstheme="majorHAnsi"/>
          <w:sz w:val="24"/>
          <w:szCs w:val="24"/>
          <w:lang w:val="ro-MD"/>
        </w:rPr>
        <w:t>;</w:t>
      </w:r>
    </w:p>
    <w:p w14:paraId="5B4BB1D5" w14:textId="052DD7F9" w:rsidR="00750AA2" w:rsidRDefault="006922CF" w:rsidP="00C32228">
      <w:pPr>
        <w:pStyle w:val="ab"/>
        <w:numPr>
          <w:ilvl w:val="0"/>
          <w:numId w:val="19"/>
        </w:numPr>
        <w:tabs>
          <w:tab w:val="left" w:pos="284"/>
        </w:tabs>
        <w:spacing w:line="276" w:lineRule="auto"/>
        <w:ind w:left="0" w:firstLine="0"/>
        <w:jc w:val="both"/>
        <w:rPr>
          <w:rFonts w:asciiTheme="majorHAnsi" w:hAnsiTheme="majorHAnsi" w:cstheme="majorHAnsi"/>
          <w:sz w:val="24"/>
          <w:szCs w:val="24"/>
          <w:lang w:val="ro-MD"/>
        </w:rPr>
      </w:pPr>
      <w:r>
        <w:rPr>
          <w:rFonts w:asciiTheme="majorHAnsi" w:hAnsiTheme="majorHAnsi" w:cstheme="majorHAnsi"/>
          <w:b/>
          <w:i/>
          <w:sz w:val="24"/>
          <w:szCs w:val="24"/>
          <w:lang w:val="ro-MD"/>
        </w:rPr>
        <w:t>m</w:t>
      </w:r>
      <w:r w:rsidR="00750AA2" w:rsidRPr="00AE3EB4">
        <w:rPr>
          <w:rFonts w:asciiTheme="majorHAnsi" w:hAnsiTheme="majorHAnsi" w:cstheme="majorHAnsi"/>
          <w:b/>
          <w:i/>
          <w:sz w:val="24"/>
          <w:szCs w:val="24"/>
          <w:lang w:val="ro-MD"/>
        </w:rPr>
        <w:t>edicamentul Jurnista</w:t>
      </w:r>
      <w:r w:rsidR="00F156F3">
        <w:rPr>
          <w:rFonts w:asciiTheme="majorHAnsi" w:hAnsiTheme="majorHAnsi" w:cstheme="majorHAnsi"/>
          <w:sz w:val="24"/>
          <w:szCs w:val="24"/>
          <w:lang w:val="ro-MD"/>
        </w:rPr>
        <w:t xml:space="preserve"> (comp.</w:t>
      </w:r>
      <w:r w:rsidR="00750AA2" w:rsidRPr="00AE3EB4">
        <w:rPr>
          <w:rFonts w:asciiTheme="majorHAnsi" w:hAnsiTheme="majorHAnsi" w:cstheme="majorHAnsi"/>
          <w:sz w:val="24"/>
          <w:szCs w:val="24"/>
          <w:lang w:val="ro-MD"/>
        </w:rPr>
        <w:t>cu elib.cont. 8 mg N</w:t>
      </w:r>
      <w:r>
        <w:rPr>
          <w:rFonts w:asciiTheme="majorHAnsi" w:hAnsiTheme="majorHAnsi" w:cstheme="majorHAnsi"/>
          <w:sz w:val="24"/>
          <w:szCs w:val="24"/>
          <w:lang w:val="ro-MD"/>
        </w:rPr>
        <w:t>r.</w:t>
      </w:r>
      <w:r w:rsidR="00750AA2" w:rsidRPr="00AE3EB4">
        <w:rPr>
          <w:rFonts w:asciiTheme="majorHAnsi" w:hAnsiTheme="majorHAnsi" w:cstheme="majorHAnsi"/>
          <w:sz w:val="24"/>
          <w:szCs w:val="24"/>
          <w:lang w:val="ro-MD"/>
        </w:rPr>
        <w:t xml:space="preserve">28) a fost importat </w:t>
      </w:r>
      <w:r w:rsidRPr="008B0CFB">
        <w:rPr>
          <w:rFonts w:asciiTheme="majorHAnsi" w:hAnsiTheme="majorHAnsi" w:cstheme="majorHAnsi"/>
          <w:sz w:val="24"/>
          <w:szCs w:val="24"/>
          <w:lang w:val="ro-MD"/>
        </w:rPr>
        <w:t>mai mult</w:t>
      </w:r>
      <w:r w:rsidRPr="00AE3EB4">
        <w:rPr>
          <w:rFonts w:asciiTheme="majorHAnsi" w:hAnsiTheme="majorHAnsi" w:cstheme="majorHAnsi"/>
          <w:sz w:val="24"/>
          <w:szCs w:val="24"/>
          <w:lang w:val="ro-MD"/>
        </w:rPr>
        <w:t xml:space="preserve"> </w:t>
      </w:r>
      <w:r w:rsidR="00750AA2" w:rsidRPr="00AE3EB4">
        <w:rPr>
          <w:rFonts w:asciiTheme="majorHAnsi" w:hAnsiTheme="majorHAnsi" w:cstheme="majorHAnsi"/>
          <w:sz w:val="24"/>
          <w:szCs w:val="24"/>
          <w:lang w:val="ro-MD"/>
        </w:rPr>
        <w:t xml:space="preserve">cu 113 unități în valoare de 174,5 mii lei, </w:t>
      </w:r>
      <w:r>
        <w:rPr>
          <w:rFonts w:asciiTheme="majorHAnsi" w:hAnsiTheme="majorHAnsi" w:cstheme="majorHAnsi"/>
          <w:sz w:val="24"/>
          <w:szCs w:val="24"/>
          <w:lang w:val="ro-MD"/>
        </w:rPr>
        <w:t>comparativ cu</w:t>
      </w:r>
      <w:r w:rsidR="00750AA2" w:rsidRPr="00AE3EB4">
        <w:rPr>
          <w:rFonts w:asciiTheme="majorHAnsi" w:hAnsiTheme="majorHAnsi" w:cstheme="majorHAnsi"/>
          <w:sz w:val="24"/>
          <w:szCs w:val="24"/>
          <w:lang w:val="ro-MD"/>
        </w:rPr>
        <w:t xml:space="preserve"> 230 de unități permise.</w:t>
      </w:r>
    </w:p>
    <w:p w14:paraId="3E9F03C8" w14:textId="77777777" w:rsidR="0056669E" w:rsidRPr="0056669E" w:rsidRDefault="0056669E" w:rsidP="00C001BB">
      <w:pPr>
        <w:tabs>
          <w:tab w:val="left" w:pos="284"/>
        </w:tabs>
        <w:spacing w:after="0"/>
        <w:ind w:firstLine="709"/>
        <w:jc w:val="both"/>
        <w:rPr>
          <w:rFonts w:asciiTheme="majorHAnsi" w:hAnsiTheme="majorHAnsi" w:cstheme="majorHAnsi"/>
          <w:sz w:val="24"/>
          <w:szCs w:val="24"/>
          <w:lang w:val="ro-MD"/>
        </w:rPr>
      </w:pPr>
      <w:r w:rsidRPr="0056669E">
        <w:rPr>
          <w:rFonts w:asciiTheme="majorHAnsi" w:hAnsiTheme="majorHAnsi" w:cstheme="majorHAnsi"/>
          <w:b/>
          <w:i/>
          <w:sz w:val="24"/>
          <w:szCs w:val="24"/>
          <w:lang w:val="ro-MD"/>
        </w:rPr>
        <w:t>Auditul relevă că verificările au fost efectuate reieșind din datele deținute de AMDM cu privire la importurile de medicamente.</w:t>
      </w:r>
    </w:p>
    <w:p w14:paraId="42243850" w14:textId="2FDFB29F" w:rsidR="005565A5" w:rsidRPr="009B3225" w:rsidRDefault="000D6F26" w:rsidP="00C001BB">
      <w:pPr>
        <w:pStyle w:val="aa"/>
        <w:tabs>
          <w:tab w:val="left" w:pos="426"/>
        </w:tabs>
        <w:spacing w:before="0" w:beforeAutospacing="0" w:after="0" w:afterAutospacing="0" w:line="276" w:lineRule="auto"/>
        <w:ind w:firstLine="709"/>
        <w:jc w:val="both"/>
        <w:rPr>
          <w:rFonts w:asciiTheme="majorHAnsi" w:hAnsiTheme="majorHAnsi"/>
          <w:i/>
          <w:color w:val="000000"/>
          <w:lang w:val="ro-MD"/>
        </w:rPr>
      </w:pPr>
      <w:r>
        <w:rPr>
          <w:rFonts w:asciiTheme="majorHAnsi" w:hAnsiTheme="majorHAnsi"/>
          <w:i/>
          <w:color w:val="000000"/>
          <w:lang w:val="ro-MD"/>
        </w:rPr>
        <w:t>AMDM</w:t>
      </w:r>
      <w:r w:rsidRPr="008B36BB">
        <w:rPr>
          <w:rFonts w:asciiTheme="majorHAnsi" w:hAnsiTheme="majorHAnsi"/>
          <w:i/>
          <w:color w:val="000000"/>
          <w:lang w:val="ro-MD"/>
        </w:rPr>
        <w:t xml:space="preserve"> a motivat </w:t>
      </w:r>
      <w:r w:rsidR="006922CF">
        <w:rPr>
          <w:rFonts w:asciiTheme="majorHAnsi" w:hAnsiTheme="majorHAnsi"/>
          <w:i/>
          <w:color w:val="000000"/>
          <w:lang w:val="ro-MD"/>
        </w:rPr>
        <w:t xml:space="preserve">această situație </w:t>
      </w:r>
      <w:r w:rsidRPr="008B36BB">
        <w:rPr>
          <w:rFonts w:asciiTheme="majorHAnsi" w:hAnsiTheme="majorHAnsi"/>
          <w:i/>
          <w:color w:val="000000"/>
          <w:lang w:val="ro-MD"/>
        </w:rPr>
        <w:t xml:space="preserve">prin </w:t>
      </w:r>
      <w:r>
        <w:rPr>
          <w:rFonts w:asciiTheme="majorHAnsi" w:hAnsiTheme="majorHAnsi"/>
          <w:i/>
          <w:color w:val="000000"/>
          <w:lang w:val="ro-MD"/>
        </w:rPr>
        <w:t>deficiențele sistemul</w:t>
      </w:r>
      <w:r w:rsidR="006922CF">
        <w:rPr>
          <w:rFonts w:asciiTheme="majorHAnsi" w:hAnsiTheme="majorHAnsi"/>
          <w:i/>
          <w:color w:val="000000"/>
          <w:lang w:val="ro-MD"/>
        </w:rPr>
        <w:t>ui</w:t>
      </w:r>
      <w:r>
        <w:rPr>
          <w:rFonts w:asciiTheme="majorHAnsi" w:hAnsiTheme="majorHAnsi"/>
          <w:i/>
          <w:color w:val="000000"/>
          <w:lang w:val="ro-MD"/>
        </w:rPr>
        <w:t xml:space="preserve"> informațional generate de atacuri</w:t>
      </w:r>
      <w:r w:rsidR="006922CF">
        <w:rPr>
          <w:rFonts w:asciiTheme="majorHAnsi" w:hAnsiTheme="majorHAnsi"/>
          <w:i/>
          <w:color w:val="000000"/>
          <w:lang w:val="ro-MD"/>
        </w:rPr>
        <w:t>le</w:t>
      </w:r>
      <w:r>
        <w:rPr>
          <w:rFonts w:asciiTheme="majorHAnsi" w:hAnsiTheme="majorHAnsi"/>
          <w:i/>
          <w:color w:val="000000"/>
          <w:lang w:val="ro-MD"/>
        </w:rPr>
        <w:t xml:space="preserve"> cibernetice</w:t>
      </w:r>
      <w:r w:rsidRPr="008B36BB">
        <w:rPr>
          <w:rFonts w:asciiTheme="majorHAnsi" w:hAnsiTheme="majorHAnsi"/>
          <w:i/>
          <w:color w:val="000000"/>
          <w:lang w:val="ro-MD"/>
        </w:rPr>
        <w:t>, precum și</w:t>
      </w:r>
      <w:r w:rsidR="006922CF">
        <w:rPr>
          <w:rFonts w:asciiTheme="majorHAnsi" w:hAnsiTheme="majorHAnsi"/>
          <w:i/>
          <w:color w:val="000000"/>
          <w:lang w:val="ro-MD"/>
        </w:rPr>
        <w:t xml:space="preserve"> a menționat</w:t>
      </w:r>
      <w:r w:rsidRPr="008B36BB">
        <w:rPr>
          <w:rFonts w:asciiTheme="majorHAnsi" w:hAnsiTheme="majorHAnsi"/>
          <w:i/>
          <w:color w:val="000000"/>
          <w:lang w:val="ro-MD"/>
        </w:rPr>
        <w:t xml:space="preserve"> necesitatea perfecționării sistemului informațional pentru a diminua aceste riscuri.</w:t>
      </w:r>
    </w:p>
    <w:p w14:paraId="16CF9BF3" w14:textId="2ABF7B3D" w:rsidR="00750AA2" w:rsidRPr="00AC5BFF" w:rsidRDefault="00750AA2" w:rsidP="00C001BB">
      <w:pPr>
        <w:spacing w:after="0"/>
        <w:ind w:firstLine="709"/>
        <w:jc w:val="both"/>
        <w:rPr>
          <w:rFonts w:asciiTheme="majorHAnsi" w:hAnsiTheme="majorHAnsi"/>
          <w:sz w:val="24"/>
          <w:szCs w:val="24"/>
          <w:shd w:val="clear" w:color="auto" w:fill="FFFFFF"/>
          <w:lang w:val="ro-MD"/>
        </w:rPr>
      </w:pPr>
      <w:r>
        <w:rPr>
          <w:rFonts w:asciiTheme="majorHAnsi" w:hAnsiTheme="majorHAnsi"/>
          <w:sz w:val="24"/>
          <w:szCs w:val="24"/>
          <w:shd w:val="clear" w:color="auto" w:fill="FFFFFF"/>
          <w:lang w:val="ro-MD"/>
        </w:rPr>
        <w:t xml:space="preserve">Totodată, </w:t>
      </w:r>
      <w:r w:rsidR="00F55636">
        <w:rPr>
          <w:rFonts w:asciiTheme="majorHAnsi" w:hAnsiTheme="majorHAnsi"/>
          <w:sz w:val="24"/>
          <w:szCs w:val="24"/>
          <w:shd w:val="clear" w:color="auto" w:fill="FFFFFF"/>
          <w:lang w:val="ro-MD"/>
        </w:rPr>
        <w:t xml:space="preserve">auditul a </w:t>
      </w:r>
      <w:r w:rsidR="007D0533">
        <w:rPr>
          <w:rFonts w:asciiTheme="majorHAnsi" w:hAnsiTheme="majorHAnsi"/>
          <w:sz w:val="24"/>
          <w:szCs w:val="24"/>
          <w:shd w:val="clear" w:color="auto" w:fill="FFFFFF"/>
          <w:lang w:val="ro-MD"/>
        </w:rPr>
        <w:t>contrapus</w:t>
      </w:r>
      <w:r w:rsidR="00F55636">
        <w:rPr>
          <w:rFonts w:asciiTheme="majorHAnsi" w:hAnsiTheme="majorHAnsi"/>
          <w:sz w:val="24"/>
          <w:szCs w:val="24"/>
          <w:shd w:val="clear" w:color="auto" w:fill="FFFFFF"/>
          <w:lang w:val="ro-MD"/>
        </w:rPr>
        <w:t xml:space="preserve"> informați</w:t>
      </w:r>
      <w:r w:rsidR="007D0533">
        <w:rPr>
          <w:rFonts w:asciiTheme="majorHAnsi" w:hAnsiTheme="majorHAnsi"/>
          <w:sz w:val="24"/>
          <w:szCs w:val="24"/>
          <w:shd w:val="clear" w:color="auto" w:fill="FFFFFF"/>
          <w:lang w:val="ro-MD"/>
        </w:rPr>
        <w:t>ile</w:t>
      </w:r>
      <w:r w:rsidR="00F55636">
        <w:rPr>
          <w:rFonts w:asciiTheme="majorHAnsi" w:hAnsiTheme="majorHAnsi"/>
          <w:sz w:val="24"/>
          <w:szCs w:val="24"/>
          <w:shd w:val="clear" w:color="auto" w:fill="FFFFFF"/>
          <w:lang w:val="ro-MD"/>
        </w:rPr>
        <w:t xml:space="preserve"> din declarațiile vamale cu datele AMDM </w:t>
      </w:r>
      <w:r>
        <w:rPr>
          <w:rFonts w:asciiTheme="majorHAnsi" w:hAnsiTheme="majorHAnsi"/>
          <w:sz w:val="24"/>
          <w:szCs w:val="24"/>
          <w:shd w:val="clear" w:color="auto" w:fill="FFFFFF"/>
          <w:lang w:val="ro-MD"/>
        </w:rPr>
        <w:t>privind importurile</w:t>
      </w:r>
      <w:r w:rsidR="00245474">
        <w:rPr>
          <w:rFonts w:asciiTheme="majorHAnsi" w:hAnsiTheme="majorHAnsi"/>
          <w:sz w:val="24"/>
          <w:szCs w:val="24"/>
          <w:shd w:val="clear" w:color="auto" w:fill="FFFFFF"/>
          <w:lang w:val="ro-MD"/>
        </w:rPr>
        <w:t xml:space="preserve"> de medicamente.</w:t>
      </w:r>
      <w:r w:rsidRPr="00750AA2">
        <w:rPr>
          <w:rFonts w:asciiTheme="majorHAnsi" w:hAnsiTheme="majorHAnsi"/>
          <w:sz w:val="24"/>
          <w:szCs w:val="24"/>
          <w:shd w:val="clear" w:color="auto" w:fill="FFFFFF"/>
          <w:lang w:val="ro-MD"/>
        </w:rPr>
        <w:t xml:space="preserve"> </w:t>
      </w:r>
      <w:r w:rsidR="007D0533">
        <w:rPr>
          <w:rFonts w:asciiTheme="majorHAnsi" w:hAnsiTheme="majorHAnsi"/>
          <w:sz w:val="24"/>
          <w:szCs w:val="24"/>
          <w:shd w:val="clear" w:color="auto" w:fill="FFFFFF"/>
          <w:lang w:val="ro-MD"/>
        </w:rPr>
        <w:t>Drept</w:t>
      </w:r>
      <w:r w:rsidR="00F55636">
        <w:rPr>
          <w:rFonts w:asciiTheme="majorHAnsi" w:hAnsiTheme="majorHAnsi"/>
          <w:sz w:val="24"/>
          <w:szCs w:val="24"/>
          <w:shd w:val="clear" w:color="auto" w:fill="FFFFFF"/>
          <w:lang w:val="ro-MD"/>
        </w:rPr>
        <w:t xml:space="preserve"> rezultat</w:t>
      </w:r>
      <w:r w:rsidR="007D0533">
        <w:rPr>
          <w:rFonts w:asciiTheme="majorHAnsi" w:hAnsiTheme="majorHAnsi"/>
          <w:sz w:val="24"/>
          <w:szCs w:val="24"/>
          <w:shd w:val="clear" w:color="auto" w:fill="FFFFFF"/>
          <w:lang w:val="ro-MD"/>
        </w:rPr>
        <w:t>,</w:t>
      </w:r>
      <w:r w:rsidR="00F55636">
        <w:rPr>
          <w:rFonts w:asciiTheme="majorHAnsi" w:hAnsiTheme="majorHAnsi"/>
          <w:sz w:val="24"/>
          <w:szCs w:val="24"/>
          <w:shd w:val="clear" w:color="auto" w:fill="FFFFFF"/>
          <w:lang w:val="ro-MD"/>
        </w:rPr>
        <w:t xml:space="preserve"> la fel s</w:t>
      </w:r>
      <w:r w:rsidR="004D077A">
        <w:rPr>
          <w:rFonts w:asciiTheme="majorHAnsi" w:hAnsiTheme="majorHAnsi"/>
          <w:sz w:val="24"/>
          <w:szCs w:val="24"/>
          <w:shd w:val="clear" w:color="auto" w:fill="FFFFFF"/>
          <w:lang w:val="ro-MD"/>
        </w:rPr>
        <w:t>-</w:t>
      </w:r>
      <w:r w:rsidRPr="00750AA2">
        <w:rPr>
          <w:rFonts w:asciiTheme="majorHAnsi" w:hAnsiTheme="majorHAnsi"/>
          <w:sz w:val="24"/>
          <w:szCs w:val="24"/>
          <w:shd w:val="clear" w:color="auto" w:fill="FFFFFF"/>
          <w:lang w:val="ro-MD"/>
        </w:rPr>
        <w:t>a</w:t>
      </w:r>
      <w:r w:rsidR="00F55636">
        <w:rPr>
          <w:rFonts w:asciiTheme="majorHAnsi" w:hAnsiTheme="majorHAnsi"/>
          <w:sz w:val="24"/>
          <w:szCs w:val="24"/>
          <w:shd w:val="clear" w:color="auto" w:fill="FFFFFF"/>
          <w:lang w:val="ro-MD"/>
        </w:rPr>
        <w:t>u</w:t>
      </w:r>
      <w:r w:rsidRPr="00750AA2">
        <w:rPr>
          <w:rFonts w:asciiTheme="majorHAnsi" w:hAnsiTheme="majorHAnsi"/>
          <w:sz w:val="24"/>
          <w:szCs w:val="24"/>
          <w:shd w:val="clear" w:color="auto" w:fill="FFFFFF"/>
          <w:lang w:val="ro-MD"/>
        </w:rPr>
        <w:t xml:space="preserve"> </w:t>
      </w:r>
      <w:r>
        <w:rPr>
          <w:rFonts w:asciiTheme="majorHAnsi" w:hAnsiTheme="majorHAnsi"/>
          <w:sz w:val="24"/>
          <w:szCs w:val="24"/>
          <w:shd w:val="clear" w:color="auto" w:fill="FFFFFF"/>
          <w:lang w:val="ro-MD"/>
        </w:rPr>
        <w:t>constatat</w:t>
      </w:r>
      <w:r w:rsidRPr="00750AA2">
        <w:rPr>
          <w:rFonts w:asciiTheme="majorHAnsi" w:hAnsiTheme="majorHAnsi"/>
          <w:sz w:val="24"/>
          <w:szCs w:val="24"/>
          <w:shd w:val="clear" w:color="auto" w:fill="FFFFFF"/>
          <w:lang w:val="ro-MD"/>
        </w:rPr>
        <w:t xml:space="preserve"> </w:t>
      </w:r>
      <w:r>
        <w:rPr>
          <w:rFonts w:asciiTheme="majorHAnsi" w:hAnsiTheme="majorHAnsi"/>
          <w:sz w:val="24"/>
          <w:szCs w:val="24"/>
          <w:shd w:val="clear" w:color="auto" w:fill="FFFFFF"/>
          <w:lang w:val="ro-MD"/>
        </w:rPr>
        <w:t xml:space="preserve">neconformități și </w:t>
      </w:r>
      <w:r w:rsidRPr="00750AA2">
        <w:rPr>
          <w:rFonts w:asciiTheme="majorHAnsi" w:hAnsiTheme="majorHAnsi"/>
          <w:sz w:val="24"/>
          <w:szCs w:val="24"/>
          <w:shd w:val="clear" w:color="auto" w:fill="FFFFFF"/>
          <w:lang w:val="ro-MD"/>
        </w:rPr>
        <w:t>divergențe aferent</w:t>
      </w:r>
      <w:r w:rsidR="007D0533">
        <w:rPr>
          <w:rFonts w:asciiTheme="majorHAnsi" w:hAnsiTheme="majorHAnsi"/>
          <w:sz w:val="24"/>
          <w:szCs w:val="24"/>
          <w:shd w:val="clear" w:color="auto" w:fill="FFFFFF"/>
          <w:lang w:val="ro-MD"/>
        </w:rPr>
        <w:t>e</w:t>
      </w:r>
      <w:r w:rsidRPr="00750AA2">
        <w:rPr>
          <w:rFonts w:asciiTheme="majorHAnsi" w:hAnsiTheme="majorHAnsi"/>
          <w:sz w:val="24"/>
          <w:szCs w:val="24"/>
          <w:shd w:val="clear" w:color="auto" w:fill="FFFFFF"/>
          <w:lang w:val="ro-MD"/>
        </w:rPr>
        <w:t xml:space="preserve"> cantității și</w:t>
      </w:r>
      <w:r w:rsidR="00F55636">
        <w:rPr>
          <w:rFonts w:asciiTheme="majorHAnsi" w:hAnsiTheme="majorHAnsi"/>
          <w:sz w:val="24"/>
          <w:szCs w:val="24"/>
          <w:shd w:val="clear" w:color="auto" w:fill="FFFFFF"/>
          <w:lang w:val="ro-MD"/>
        </w:rPr>
        <w:t>,</w:t>
      </w:r>
      <w:r w:rsidRPr="00750AA2">
        <w:rPr>
          <w:rFonts w:asciiTheme="majorHAnsi" w:hAnsiTheme="majorHAnsi"/>
          <w:sz w:val="24"/>
          <w:szCs w:val="24"/>
          <w:shd w:val="clear" w:color="auto" w:fill="FFFFFF"/>
          <w:lang w:val="ro-MD"/>
        </w:rPr>
        <w:t xml:space="preserve"> respectiv</w:t>
      </w:r>
      <w:r w:rsidR="00F55636">
        <w:rPr>
          <w:rFonts w:asciiTheme="majorHAnsi" w:hAnsiTheme="majorHAnsi"/>
          <w:sz w:val="24"/>
          <w:szCs w:val="24"/>
          <w:shd w:val="clear" w:color="auto" w:fill="FFFFFF"/>
          <w:lang w:val="ro-MD"/>
        </w:rPr>
        <w:t>,</w:t>
      </w:r>
      <w:r w:rsidRPr="00750AA2">
        <w:rPr>
          <w:rFonts w:asciiTheme="majorHAnsi" w:hAnsiTheme="majorHAnsi"/>
          <w:sz w:val="24"/>
          <w:szCs w:val="24"/>
          <w:shd w:val="clear" w:color="auto" w:fill="FFFFFF"/>
          <w:lang w:val="ro-MD"/>
        </w:rPr>
        <w:t xml:space="preserve"> valorii </w:t>
      </w:r>
      <w:r w:rsidR="00F55636">
        <w:rPr>
          <w:rFonts w:asciiTheme="majorHAnsi" w:hAnsiTheme="majorHAnsi"/>
          <w:sz w:val="24"/>
          <w:szCs w:val="24"/>
          <w:shd w:val="clear" w:color="auto" w:fill="FFFFFF"/>
          <w:lang w:val="ro-MD"/>
        </w:rPr>
        <w:t>a</w:t>
      </w:r>
      <w:r w:rsidRPr="00750AA2">
        <w:rPr>
          <w:rFonts w:asciiTheme="majorHAnsi" w:hAnsiTheme="majorHAnsi"/>
          <w:sz w:val="24"/>
          <w:szCs w:val="24"/>
          <w:shd w:val="clear" w:color="auto" w:fill="FFFFFF"/>
          <w:lang w:val="ro-MD"/>
        </w:rPr>
        <w:t xml:space="preserve"> 9 </w:t>
      </w:r>
      <w:r>
        <w:rPr>
          <w:rFonts w:asciiTheme="majorHAnsi" w:hAnsiTheme="majorHAnsi"/>
          <w:sz w:val="24"/>
          <w:szCs w:val="24"/>
          <w:shd w:val="clear" w:color="auto" w:fill="FFFFFF"/>
          <w:lang w:val="ro-MD"/>
        </w:rPr>
        <w:t xml:space="preserve">tipuri de </w:t>
      </w:r>
      <w:r w:rsidRPr="00085E77">
        <w:rPr>
          <w:rFonts w:asciiTheme="majorHAnsi" w:hAnsiTheme="majorHAnsi"/>
          <w:sz w:val="24"/>
          <w:szCs w:val="24"/>
          <w:shd w:val="clear" w:color="auto" w:fill="FFFFFF"/>
          <w:lang w:val="ro-MD"/>
        </w:rPr>
        <w:t>medicamente</w:t>
      </w:r>
      <w:r w:rsidR="000C5240" w:rsidRPr="00085E77">
        <w:rPr>
          <w:rFonts w:asciiTheme="majorHAnsi" w:hAnsiTheme="majorHAnsi"/>
          <w:sz w:val="24"/>
          <w:szCs w:val="24"/>
          <w:shd w:val="clear" w:color="auto" w:fill="FFFFFF"/>
          <w:lang w:val="ro-MD"/>
        </w:rPr>
        <w:t xml:space="preserve">, date prezentate în </w:t>
      </w:r>
      <w:r w:rsidR="007D0533">
        <w:rPr>
          <w:rFonts w:asciiTheme="majorHAnsi" w:hAnsiTheme="majorHAnsi"/>
          <w:sz w:val="24"/>
          <w:szCs w:val="24"/>
          <w:shd w:val="clear" w:color="auto" w:fill="FFFFFF"/>
          <w:lang w:val="ro-MD"/>
        </w:rPr>
        <w:t>A</w:t>
      </w:r>
      <w:r w:rsidR="000C5240" w:rsidRPr="00085E77">
        <w:rPr>
          <w:rFonts w:asciiTheme="majorHAnsi" w:hAnsiTheme="majorHAnsi"/>
          <w:sz w:val="24"/>
          <w:szCs w:val="24"/>
          <w:shd w:val="clear" w:color="auto" w:fill="FFFFFF"/>
          <w:lang w:val="ro-MD"/>
        </w:rPr>
        <w:t>nexa nr.</w:t>
      </w:r>
      <w:r w:rsidR="00085E77" w:rsidRPr="00085E77">
        <w:rPr>
          <w:rFonts w:asciiTheme="majorHAnsi" w:hAnsiTheme="majorHAnsi"/>
          <w:sz w:val="24"/>
          <w:szCs w:val="24"/>
          <w:shd w:val="clear" w:color="auto" w:fill="FFFFFF"/>
          <w:lang w:val="ro-MD"/>
        </w:rPr>
        <w:t>3</w:t>
      </w:r>
      <w:r w:rsidR="007D0533">
        <w:rPr>
          <w:rFonts w:asciiTheme="majorHAnsi" w:hAnsiTheme="majorHAnsi"/>
          <w:sz w:val="24"/>
          <w:szCs w:val="24"/>
          <w:shd w:val="clear" w:color="auto" w:fill="FFFFFF"/>
          <w:lang w:val="ro-MD"/>
        </w:rPr>
        <w:t xml:space="preserve"> la prezentul Raport de audit</w:t>
      </w:r>
      <w:r w:rsidRPr="00085E77">
        <w:rPr>
          <w:rFonts w:asciiTheme="majorHAnsi" w:hAnsiTheme="majorHAnsi"/>
          <w:sz w:val="24"/>
          <w:szCs w:val="24"/>
          <w:shd w:val="clear" w:color="auto" w:fill="FFFFFF"/>
          <w:lang w:val="ro-MD"/>
        </w:rPr>
        <w:t>.</w:t>
      </w:r>
      <w:r w:rsidRPr="00AC5BFF">
        <w:rPr>
          <w:rFonts w:asciiTheme="majorHAnsi" w:hAnsiTheme="majorHAnsi"/>
          <w:sz w:val="24"/>
          <w:szCs w:val="24"/>
          <w:shd w:val="clear" w:color="auto" w:fill="FFFFFF"/>
          <w:lang w:val="ro-MD"/>
        </w:rPr>
        <w:t xml:space="preserve"> </w:t>
      </w:r>
    </w:p>
    <w:p w14:paraId="359E7500" w14:textId="473B2F68" w:rsidR="00245474" w:rsidRPr="00AC5BFF" w:rsidRDefault="00750AA2" w:rsidP="00C001BB">
      <w:pPr>
        <w:spacing w:after="0"/>
        <w:ind w:firstLine="709"/>
        <w:jc w:val="both"/>
        <w:rPr>
          <w:rFonts w:asciiTheme="majorHAnsi" w:hAnsiTheme="majorHAnsi"/>
          <w:sz w:val="24"/>
          <w:szCs w:val="24"/>
          <w:shd w:val="clear" w:color="auto" w:fill="FFFFFF"/>
          <w:lang w:val="ro-MD"/>
        </w:rPr>
      </w:pPr>
      <w:r w:rsidRPr="00AC5BFF">
        <w:rPr>
          <w:rFonts w:asciiTheme="majorHAnsi" w:hAnsiTheme="majorHAnsi"/>
          <w:sz w:val="24"/>
          <w:szCs w:val="24"/>
          <w:shd w:val="clear" w:color="auto" w:fill="FFFFFF"/>
          <w:lang w:val="ro-MD"/>
        </w:rPr>
        <w:t xml:space="preserve">Astfel, </w:t>
      </w:r>
      <w:r w:rsidR="00F55636" w:rsidRPr="00AC5BFF">
        <w:rPr>
          <w:rFonts w:asciiTheme="majorHAnsi" w:hAnsiTheme="majorHAnsi"/>
          <w:sz w:val="24"/>
          <w:szCs w:val="24"/>
          <w:shd w:val="clear" w:color="auto" w:fill="FFFFFF"/>
          <w:lang w:val="ro-MD"/>
        </w:rPr>
        <w:t>s-a stabilit că</w:t>
      </w:r>
      <w:r w:rsidRPr="00AC5BFF">
        <w:rPr>
          <w:rFonts w:asciiTheme="majorHAnsi" w:hAnsiTheme="majorHAnsi"/>
          <w:sz w:val="24"/>
          <w:szCs w:val="24"/>
          <w:shd w:val="clear" w:color="auto" w:fill="FFFFFF"/>
          <w:lang w:val="ro-MD"/>
        </w:rPr>
        <w:t xml:space="preserve"> </w:t>
      </w:r>
      <w:r w:rsidR="00F55636" w:rsidRPr="00AC5BFF">
        <w:rPr>
          <w:rFonts w:asciiTheme="majorHAnsi" w:hAnsiTheme="majorHAnsi"/>
          <w:sz w:val="24"/>
          <w:szCs w:val="24"/>
          <w:shd w:val="clear" w:color="auto" w:fill="FFFFFF"/>
          <w:lang w:val="ro-MD"/>
        </w:rPr>
        <w:t xml:space="preserve">cantitatea inclusă în declarația vamală pentru </w:t>
      </w:r>
      <w:r w:rsidRPr="00AC5BFF">
        <w:rPr>
          <w:rFonts w:asciiTheme="majorHAnsi" w:hAnsiTheme="majorHAnsi"/>
          <w:sz w:val="24"/>
          <w:szCs w:val="24"/>
          <w:shd w:val="clear" w:color="auto" w:fill="FFFFFF"/>
          <w:lang w:val="ro-MD"/>
        </w:rPr>
        <w:t xml:space="preserve">2 medicamente </w:t>
      </w:r>
      <w:r w:rsidR="00F55636" w:rsidRPr="00AC5BFF">
        <w:rPr>
          <w:rFonts w:asciiTheme="majorHAnsi" w:hAnsiTheme="majorHAnsi"/>
          <w:sz w:val="24"/>
          <w:szCs w:val="24"/>
          <w:shd w:val="clear" w:color="auto" w:fill="FFFFFF"/>
          <w:lang w:val="ro-MD"/>
        </w:rPr>
        <w:t>a fost de</w:t>
      </w:r>
      <w:r w:rsidRPr="00AC5BFF">
        <w:rPr>
          <w:rFonts w:asciiTheme="majorHAnsi" w:hAnsiTheme="majorHAnsi"/>
          <w:sz w:val="24"/>
          <w:szCs w:val="24"/>
          <w:shd w:val="clear" w:color="auto" w:fill="FFFFFF"/>
          <w:lang w:val="ro-MD"/>
        </w:rPr>
        <w:t xml:space="preserve"> 650 </w:t>
      </w:r>
      <w:r w:rsidR="007D0533">
        <w:rPr>
          <w:rFonts w:asciiTheme="majorHAnsi" w:hAnsiTheme="majorHAnsi"/>
          <w:sz w:val="24"/>
          <w:szCs w:val="24"/>
          <w:shd w:val="clear" w:color="auto" w:fill="FFFFFF"/>
          <w:lang w:val="ro-MD"/>
        </w:rPr>
        <w:t xml:space="preserve">de </w:t>
      </w:r>
      <w:r w:rsidRPr="00AC5BFF">
        <w:rPr>
          <w:rFonts w:asciiTheme="majorHAnsi" w:hAnsiTheme="majorHAnsi"/>
          <w:sz w:val="24"/>
          <w:szCs w:val="24"/>
          <w:shd w:val="clear" w:color="auto" w:fill="FFFFFF"/>
          <w:lang w:val="ro-MD"/>
        </w:rPr>
        <w:t>unități</w:t>
      </w:r>
      <w:r w:rsidR="007D0533">
        <w:rPr>
          <w:rFonts w:asciiTheme="majorHAnsi" w:hAnsiTheme="majorHAnsi"/>
          <w:sz w:val="24"/>
          <w:szCs w:val="24"/>
          <w:shd w:val="clear" w:color="auto" w:fill="FFFFFF"/>
          <w:lang w:val="ro-MD"/>
        </w:rPr>
        <w:t>,</w:t>
      </w:r>
      <w:r w:rsidRPr="00AC5BFF">
        <w:rPr>
          <w:rFonts w:asciiTheme="majorHAnsi" w:hAnsiTheme="majorHAnsi"/>
          <w:sz w:val="24"/>
          <w:szCs w:val="24"/>
          <w:shd w:val="clear" w:color="auto" w:fill="FFFFFF"/>
          <w:lang w:val="ro-MD"/>
        </w:rPr>
        <w:t xml:space="preserve"> în </w:t>
      </w:r>
      <w:r w:rsidR="00F55636" w:rsidRPr="00AC5BFF">
        <w:rPr>
          <w:rFonts w:asciiTheme="majorHAnsi" w:hAnsiTheme="majorHAnsi"/>
          <w:sz w:val="24"/>
          <w:szCs w:val="24"/>
          <w:shd w:val="clear" w:color="auto" w:fill="FFFFFF"/>
          <w:lang w:val="ro-MD"/>
        </w:rPr>
        <w:t>sumă de 965,1 mii lei</w:t>
      </w:r>
      <w:r w:rsidR="007D0533">
        <w:rPr>
          <w:rFonts w:asciiTheme="majorHAnsi" w:hAnsiTheme="majorHAnsi"/>
          <w:sz w:val="24"/>
          <w:szCs w:val="24"/>
          <w:shd w:val="clear" w:color="auto" w:fill="FFFFFF"/>
          <w:lang w:val="ro-MD"/>
        </w:rPr>
        <w:t>,</w:t>
      </w:r>
      <w:r w:rsidR="00F55636" w:rsidRPr="00AC5BFF">
        <w:rPr>
          <w:rFonts w:asciiTheme="majorHAnsi" w:hAnsiTheme="majorHAnsi"/>
          <w:sz w:val="24"/>
          <w:szCs w:val="24"/>
          <w:shd w:val="clear" w:color="auto" w:fill="FFFFFF"/>
          <w:lang w:val="ro-MD"/>
        </w:rPr>
        <w:t xml:space="preserve"> </w:t>
      </w:r>
      <w:r w:rsidRPr="00AC5BFF">
        <w:rPr>
          <w:rFonts w:asciiTheme="majorHAnsi" w:hAnsiTheme="majorHAnsi"/>
          <w:sz w:val="24"/>
          <w:szCs w:val="24"/>
          <w:shd w:val="clear" w:color="auto" w:fill="FFFFFF"/>
          <w:lang w:val="ro-MD"/>
        </w:rPr>
        <w:t xml:space="preserve">cu 272 </w:t>
      </w:r>
      <w:r w:rsidR="007D0533">
        <w:rPr>
          <w:rFonts w:asciiTheme="majorHAnsi" w:hAnsiTheme="majorHAnsi"/>
          <w:sz w:val="24"/>
          <w:szCs w:val="24"/>
          <w:shd w:val="clear" w:color="auto" w:fill="FFFFFF"/>
          <w:lang w:val="ro-MD"/>
        </w:rPr>
        <w:t xml:space="preserve">de </w:t>
      </w:r>
      <w:r w:rsidRPr="00AC5BFF">
        <w:rPr>
          <w:rFonts w:asciiTheme="majorHAnsi" w:hAnsiTheme="majorHAnsi"/>
          <w:sz w:val="24"/>
          <w:szCs w:val="24"/>
          <w:shd w:val="clear" w:color="auto" w:fill="FFFFFF"/>
          <w:lang w:val="ro-MD"/>
        </w:rPr>
        <w:t xml:space="preserve">unități </w:t>
      </w:r>
      <w:r w:rsidR="00AC5BFF">
        <w:rPr>
          <w:rFonts w:asciiTheme="majorHAnsi" w:hAnsiTheme="majorHAnsi"/>
          <w:sz w:val="24"/>
          <w:szCs w:val="24"/>
          <w:shd w:val="clear" w:color="auto" w:fill="FFFFFF"/>
          <w:lang w:val="ro-MD"/>
        </w:rPr>
        <w:t>(</w:t>
      </w:r>
      <w:r w:rsidRPr="00AC5BFF">
        <w:rPr>
          <w:rFonts w:asciiTheme="majorHAnsi" w:hAnsiTheme="majorHAnsi"/>
          <w:sz w:val="24"/>
          <w:szCs w:val="24"/>
          <w:shd w:val="clear" w:color="auto" w:fill="FFFFFF"/>
          <w:lang w:val="ro-MD"/>
        </w:rPr>
        <w:t>722,6 mii lei</w:t>
      </w:r>
      <w:r w:rsidR="00AC5BFF">
        <w:rPr>
          <w:rFonts w:asciiTheme="majorHAnsi" w:hAnsiTheme="majorHAnsi"/>
          <w:sz w:val="24"/>
          <w:szCs w:val="24"/>
          <w:shd w:val="clear" w:color="auto" w:fill="FFFFFF"/>
          <w:lang w:val="ro-MD"/>
        </w:rPr>
        <w:t>)</w:t>
      </w:r>
      <w:r w:rsidRPr="00AC5BFF">
        <w:rPr>
          <w:rFonts w:asciiTheme="majorHAnsi" w:hAnsiTheme="majorHAnsi"/>
          <w:sz w:val="24"/>
          <w:szCs w:val="24"/>
          <w:shd w:val="clear" w:color="auto" w:fill="FFFFFF"/>
          <w:lang w:val="ro-MD"/>
        </w:rPr>
        <w:t xml:space="preserve"> mai mul</w:t>
      </w:r>
      <w:r w:rsidR="00F55636" w:rsidRPr="00AC5BFF">
        <w:rPr>
          <w:rFonts w:asciiTheme="majorHAnsi" w:hAnsiTheme="majorHAnsi"/>
          <w:sz w:val="24"/>
          <w:szCs w:val="24"/>
          <w:shd w:val="clear" w:color="auto" w:fill="FFFFFF"/>
          <w:lang w:val="ro-MD"/>
        </w:rPr>
        <w:t>t, date care nu sunt deținute de către AMDM.</w:t>
      </w:r>
      <w:r w:rsidR="000C5240" w:rsidRPr="00AC5BFF">
        <w:rPr>
          <w:rFonts w:asciiTheme="majorHAnsi" w:hAnsiTheme="majorHAnsi"/>
          <w:sz w:val="24"/>
          <w:szCs w:val="24"/>
          <w:shd w:val="clear" w:color="auto" w:fill="FFFFFF"/>
          <w:lang w:val="ro-MD"/>
        </w:rPr>
        <w:t xml:space="preserve"> </w:t>
      </w:r>
      <w:r w:rsidR="00AC5BFF">
        <w:rPr>
          <w:rFonts w:asciiTheme="majorHAnsi" w:hAnsiTheme="majorHAnsi"/>
          <w:sz w:val="24"/>
          <w:szCs w:val="24"/>
          <w:shd w:val="clear" w:color="auto" w:fill="FFFFFF"/>
          <w:lang w:val="ro-MD"/>
        </w:rPr>
        <w:t>De asemenea, i</w:t>
      </w:r>
      <w:r w:rsidR="000C5240" w:rsidRPr="00AC5BFF">
        <w:rPr>
          <w:rFonts w:asciiTheme="majorHAnsi" w:hAnsiTheme="majorHAnsi"/>
          <w:sz w:val="24"/>
          <w:szCs w:val="24"/>
          <w:shd w:val="clear" w:color="auto" w:fill="FFFFFF"/>
          <w:lang w:val="ro-MD"/>
        </w:rPr>
        <w:t>mportul unui</w:t>
      </w:r>
      <w:r w:rsidRPr="00AC5BFF">
        <w:rPr>
          <w:rFonts w:asciiTheme="majorHAnsi" w:hAnsiTheme="majorHAnsi"/>
          <w:sz w:val="24"/>
          <w:szCs w:val="24"/>
          <w:shd w:val="clear" w:color="auto" w:fill="FFFFFF"/>
          <w:lang w:val="ro-MD"/>
        </w:rPr>
        <w:t xml:space="preserve"> medicament a fost raportat către AMDM cu 1</w:t>
      </w:r>
      <w:r w:rsidR="008374BB">
        <w:rPr>
          <w:rFonts w:asciiTheme="majorHAnsi" w:hAnsiTheme="majorHAnsi"/>
          <w:sz w:val="24"/>
          <w:szCs w:val="24"/>
          <w:shd w:val="clear" w:color="auto" w:fill="FFFFFF"/>
          <w:lang w:val="ro-MD"/>
        </w:rPr>
        <w:t>.</w:t>
      </w:r>
      <w:r w:rsidRPr="00AC5BFF">
        <w:rPr>
          <w:rFonts w:asciiTheme="majorHAnsi" w:hAnsiTheme="majorHAnsi"/>
          <w:sz w:val="24"/>
          <w:szCs w:val="24"/>
          <w:shd w:val="clear" w:color="auto" w:fill="FFFFFF"/>
          <w:lang w:val="ro-MD"/>
        </w:rPr>
        <w:t>808 unități și cu 2</w:t>
      </w:r>
      <w:r w:rsidR="00F55636" w:rsidRPr="00AC5BFF">
        <w:rPr>
          <w:rFonts w:asciiTheme="majorHAnsi" w:hAnsiTheme="majorHAnsi"/>
          <w:sz w:val="24"/>
          <w:szCs w:val="24"/>
          <w:shd w:val="clear" w:color="auto" w:fill="FFFFFF"/>
          <w:lang w:val="ro-MD"/>
        </w:rPr>
        <w:t xml:space="preserve"> </w:t>
      </w:r>
      <w:r w:rsidRPr="00AC5BFF">
        <w:rPr>
          <w:rFonts w:asciiTheme="majorHAnsi" w:hAnsiTheme="majorHAnsi"/>
          <w:sz w:val="24"/>
          <w:szCs w:val="24"/>
          <w:shd w:val="clear" w:color="auto" w:fill="FFFFFF"/>
          <w:lang w:val="ro-MD"/>
        </w:rPr>
        <w:t xml:space="preserve">009,4 mii lei mai mult decât </w:t>
      </w:r>
      <w:r w:rsidR="000C5240" w:rsidRPr="00AC5BFF">
        <w:rPr>
          <w:rFonts w:asciiTheme="majorHAnsi" w:hAnsiTheme="majorHAnsi"/>
          <w:sz w:val="24"/>
          <w:szCs w:val="24"/>
          <w:shd w:val="clear" w:color="auto" w:fill="FFFFFF"/>
          <w:lang w:val="ro-MD"/>
        </w:rPr>
        <w:t xml:space="preserve">a fost importat și reflectat în declarația vamală. </w:t>
      </w:r>
    </w:p>
    <w:p w14:paraId="1AFB4291" w14:textId="1FB9A4C2" w:rsidR="00F55636" w:rsidRPr="00AC5BFF" w:rsidRDefault="000C5240" w:rsidP="00C001BB">
      <w:pPr>
        <w:spacing w:after="0"/>
        <w:ind w:firstLine="709"/>
        <w:jc w:val="both"/>
        <w:rPr>
          <w:rFonts w:asciiTheme="majorHAnsi" w:hAnsiTheme="majorHAnsi"/>
          <w:sz w:val="24"/>
          <w:szCs w:val="24"/>
          <w:shd w:val="clear" w:color="auto" w:fill="FFFFFF"/>
          <w:lang w:val="ro-MD"/>
        </w:rPr>
      </w:pPr>
      <w:r w:rsidRPr="00AC5BFF">
        <w:rPr>
          <w:rFonts w:asciiTheme="majorHAnsi" w:hAnsiTheme="majorHAnsi"/>
          <w:sz w:val="24"/>
          <w:szCs w:val="24"/>
          <w:shd w:val="clear" w:color="auto" w:fill="FFFFFF"/>
          <w:lang w:val="ro-MD"/>
        </w:rPr>
        <w:t>Auditul denotă că</w:t>
      </w:r>
      <w:r w:rsidR="008374BB">
        <w:rPr>
          <w:rFonts w:asciiTheme="majorHAnsi" w:hAnsiTheme="majorHAnsi"/>
          <w:sz w:val="24"/>
          <w:szCs w:val="24"/>
          <w:shd w:val="clear" w:color="auto" w:fill="FFFFFF"/>
          <w:lang w:val="ro-MD"/>
        </w:rPr>
        <w:t>,</w:t>
      </w:r>
      <w:r w:rsidRPr="00AC5BFF">
        <w:rPr>
          <w:rFonts w:asciiTheme="majorHAnsi" w:hAnsiTheme="majorHAnsi"/>
          <w:sz w:val="24"/>
          <w:szCs w:val="24"/>
          <w:shd w:val="clear" w:color="auto" w:fill="FFFFFF"/>
          <w:lang w:val="ro-MD"/>
        </w:rPr>
        <w:t xml:space="preserve"> deși operatorii economici au importat </w:t>
      </w:r>
      <w:r w:rsidR="00750AA2" w:rsidRPr="00AC5BFF">
        <w:rPr>
          <w:rFonts w:asciiTheme="majorHAnsi" w:hAnsiTheme="majorHAnsi"/>
          <w:sz w:val="24"/>
          <w:szCs w:val="24"/>
          <w:shd w:val="clear" w:color="auto" w:fill="FFFFFF"/>
          <w:lang w:val="ro-MD"/>
        </w:rPr>
        <w:t xml:space="preserve">6 </w:t>
      </w:r>
      <w:r w:rsidRPr="00AC5BFF">
        <w:rPr>
          <w:rFonts w:asciiTheme="majorHAnsi" w:hAnsiTheme="majorHAnsi"/>
          <w:sz w:val="24"/>
          <w:szCs w:val="24"/>
          <w:shd w:val="clear" w:color="auto" w:fill="FFFFFF"/>
          <w:lang w:val="ro-MD"/>
        </w:rPr>
        <w:t xml:space="preserve">tipuri de </w:t>
      </w:r>
      <w:r w:rsidR="00750AA2" w:rsidRPr="00AC5BFF">
        <w:rPr>
          <w:rFonts w:asciiTheme="majorHAnsi" w:hAnsiTheme="majorHAnsi"/>
          <w:sz w:val="24"/>
          <w:szCs w:val="24"/>
          <w:shd w:val="clear" w:color="auto" w:fill="FFFFFF"/>
          <w:lang w:val="ro-MD"/>
        </w:rPr>
        <w:t xml:space="preserve">medicamente </w:t>
      </w:r>
      <w:r w:rsidRPr="00AC5BFF">
        <w:rPr>
          <w:rFonts w:asciiTheme="majorHAnsi" w:hAnsiTheme="majorHAnsi"/>
          <w:sz w:val="24"/>
          <w:szCs w:val="24"/>
          <w:shd w:val="clear" w:color="auto" w:fill="FFFFFF"/>
          <w:lang w:val="ro-MD"/>
        </w:rPr>
        <w:t>(</w:t>
      </w:r>
      <w:r w:rsidR="00750AA2" w:rsidRPr="00AC5BFF">
        <w:rPr>
          <w:rFonts w:asciiTheme="majorHAnsi" w:hAnsiTheme="majorHAnsi"/>
          <w:sz w:val="24"/>
          <w:szCs w:val="24"/>
          <w:shd w:val="clear" w:color="auto" w:fill="FFFFFF"/>
          <w:lang w:val="ro-MD"/>
        </w:rPr>
        <w:t>5</w:t>
      </w:r>
      <w:r w:rsidR="008374BB">
        <w:rPr>
          <w:rFonts w:asciiTheme="majorHAnsi" w:hAnsiTheme="majorHAnsi"/>
          <w:sz w:val="24"/>
          <w:szCs w:val="24"/>
          <w:shd w:val="clear" w:color="auto" w:fill="FFFFFF"/>
          <w:lang w:val="ro-MD"/>
        </w:rPr>
        <w:t>.</w:t>
      </w:r>
      <w:r w:rsidR="00750AA2" w:rsidRPr="00AC5BFF">
        <w:rPr>
          <w:rFonts w:asciiTheme="majorHAnsi" w:hAnsiTheme="majorHAnsi"/>
          <w:sz w:val="24"/>
          <w:szCs w:val="24"/>
          <w:shd w:val="clear" w:color="auto" w:fill="FFFFFF"/>
          <w:lang w:val="ro-MD"/>
        </w:rPr>
        <w:t xml:space="preserve">434 </w:t>
      </w:r>
      <w:r w:rsidR="008374BB">
        <w:rPr>
          <w:rFonts w:asciiTheme="majorHAnsi" w:hAnsiTheme="majorHAnsi"/>
          <w:sz w:val="24"/>
          <w:szCs w:val="24"/>
          <w:shd w:val="clear" w:color="auto" w:fill="FFFFFF"/>
          <w:lang w:val="ro-MD"/>
        </w:rPr>
        <w:t xml:space="preserve">de </w:t>
      </w:r>
      <w:r w:rsidR="00750AA2" w:rsidRPr="00AC5BFF">
        <w:rPr>
          <w:rFonts w:asciiTheme="majorHAnsi" w:hAnsiTheme="majorHAnsi"/>
          <w:sz w:val="24"/>
          <w:szCs w:val="24"/>
          <w:shd w:val="clear" w:color="auto" w:fill="FFFFFF"/>
          <w:lang w:val="ro-MD"/>
        </w:rPr>
        <w:t>unități în valoare de 6</w:t>
      </w:r>
      <w:r w:rsidR="008374BB">
        <w:rPr>
          <w:rFonts w:asciiTheme="majorHAnsi" w:hAnsiTheme="majorHAnsi"/>
          <w:sz w:val="24"/>
          <w:szCs w:val="24"/>
          <w:shd w:val="clear" w:color="auto" w:fill="FFFFFF"/>
          <w:lang w:val="ro-MD"/>
        </w:rPr>
        <w:t>.</w:t>
      </w:r>
      <w:r w:rsidR="00750AA2" w:rsidRPr="00AC5BFF">
        <w:rPr>
          <w:rFonts w:asciiTheme="majorHAnsi" w:hAnsiTheme="majorHAnsi"/>
          <w:sz w:val="24"/>
          <w:szCs w:val="24"/>
          <w:shd w:val="clear" w:color="auto" w:fill="FFFFFF"/>
          <w:lang w:val="ro-MD"/>
        </w:rPr>
        <w:t>972,1 mii lei</w:t>
      </w:r>
      <w:r w:rsidRPr="00AC5BFF">
        <w:rPr>
          <w:rFonts w:asciiTheme="majorHAnsi" w:hAnsiTheme="majorHAnsi"/>
          <w:sz w:val="24"/>
          <w:szCs w:val="24"/>
          <w:shd w:val="clear" w:color="auto" w:fill="FFFFFF"/>
          <w:lang w:val="ro-MD"/>
        </w:rPr>
        <w:t>)</w:t>
      </w:r>
      <w:r w:rsidR="008374BB">
        <w:rPr>
          <w:rFonts w:asciiTheme="majorHAnsi" w:hAnsiTheme="majorHAnsi"/>
          <w:sz w:val="24"/>
          <w:szCs w:val="24"/>
          <w:shd w:val="clear" w:color="auto" w:fill="FFFFFF"/>
          <w:lang w:val="ro-MD"/>
        </w:rPr>
        <w:t>,</w:t>
      </w:r>
      <w:r w:rsidRPr="00AC5BFF">
        <w:rPr>
          <w:rFonts w:asciiTheme="majorHAnsi" w:hAnsiTheme="majorHAnsi"/>
          <w:sz w:val="24"/>
          <w:szCs w:val="24"/>
          <w:shd w:val="clear" w:color="auto" w:fill="FFFFFF"/>
          <w:lang w:val="ro-MD"/>
        </w:rPr>
        <w:t xml:space="preserve"> acestea</w:t>
      </w:r>
      <w:r w:rsidR="00750AA2" w:rsidRPr="00AC5BFF">
        <w:rPr>
          <w:rFonts w:asciiTheme="majorHAnsi" w:hAnsiTheme="majorHAnsi"/>
          <w:sz w:val="24"/>
          <w:szCs w:val="24"/>
          <w:shd w:val="clear" w:color="auto" w:fill="FFFFFF"/>
          <w:lang w:val="ro-MD"/>
        </w:rPr>
        <w:t xml:space="preserve"> nu au fost identificate </w:t>
      </w:r>
      <w:r w:rsidR="00F55636" w:rsidRPr="00AC5BFF">
        <w:rPr>
          <w:rFonts w:asciiTheme="majorHAnsi" w:hAnsiTheme="majorHAnsi"/>
          <w:sz w:val="24"/>
          <w:szCs w:val="24"/>
          <w:shd w:val="clear" w:color="auto" w:fill="FFFFFF"/>
          <w:lang w:val="ro-MD"/>
        </w:rPr>
        <w:t xml:space="preserve">în </w:t>
      </w:r>
      <w:r w:rsidRPr="00AC5BFF">
        <w:rPr>
          <w:rFonts w:asciiTheme="majorHAnsi" w:hAnsiTheme="majorHAnsi"/>
          <w:sz w:val="24"/>
          <w:szCs w:val="24"/>
          <w:shd w:val="clear" w:color="auto" w:fill="FFFFFF"/>
          <w:lang w:val="ro-MD"/>
        </w:rPr>
        <w:t xml:space="preserve">informația deținută de către </w:t>
      </w:r>
      <w:r w:rsidR="00F55636" w:rsidRPr="00AC5BFF">
        <w:rPr>
          <w:rFonts w:asciiTheme="majorHAnsi" w:hAnsiTheme="majorHAnsi"/>
          <w:sz w:val="24"/>
          <w:szCs w:val="24"/>
          <w:shd w:val="clear" w:color="auto" w:fill="FFFFFF"/>
          <w:lang w:val="ro-MD"/>
        </w:rPr>
        <w:t>AMDM.</w:t>
      </w:r>
      <w:r w:rsidR="00245474" w:rsidRPr="00AC5BFF">
        <w:rPr>
          <w:rFonts w:asciiTheme="majorHAnsi" w:hAnsiTheme="majorHAnsi"/>
          <w:sz w:val="24"/>
          <w:szCs w:val="24"/>
          <w:shd w:val="clear" w:color="auto" w:fill="FFFFFF"/>
          <w:lang w:val="ro-MD"/>
        </w:rPr>
        <w:t xml:space="preserve"> </w:t>
      </w:r>
    </w:p>
    <w:p w14:paraId="343565AE" w14:textId="04BD1FFC" w:rsidR="00E806B7" w:rsidRPr="005B6756" w:rsidRDefault="005B6756" w:rsidP="00C001BB">
      <w:pPr>
        <w:pStyle w:val="ab"/>
        <w:spacing w:line="276" w:lineRule="auto"/>
        <w:ind w:left="0" w:firstLine="709"/>
        <w:jc w:val="both"/>
        <w:rPr>
          <w:rFonts w:asciiTheme="majorHAnsi" w:hAnsiTheme="majorHAnsi" w:cstheme="majorHAnsi"/>
          <w:sz w:val="24"/>
          <w:szCs w:val="24"/>
          <w:lang w:val="ro-MD"/>
        </w:rPr>
      </w:pPr>
      <w:r w:rsidRPr="005B6756">
        <w:rPr>
          <w:rFonts w:asciiTheme="majorHAnsi" w:hAnsiTheme="majorHAnsi" w:cstheme="majorHAnsi"/>
          <w:sz w:val="24"/>
          <w:szCs w:val="24"/>
          <w:lang w:val="ro-MD"/>
        </w:rPr>
        <w:t>Aceste situații au fost cauzate de insuficiența activităților de verificare, evaluare și sistematizare a datelor aferente importu</w:t>
      </w:r>
      <w:r>
        <w:rPr>
          <w:rFonts w:asciiTheme="majorHAnsi" w:hAnsiTheme="majorHAnsi" w:cstheme="majorHAnsi"/>
          <w:sz w:val="24"/>
          <w:szCs w:val="24"/>
          <w:lang w:val="ro-MD"/>
        </w:rPr>
        <w:t xml:space="preserve">lui de medicamente, inclusiv </w:t>
      </w:r>
      <w:r w:rsidR="007240B5">
        <w:rPr>
          <w:rFonts w:asciiTheme="majorHAnsi" w:hAnsiTheme="majorHAnsi" w:cstheme="majorHAnsi"/>
          <w:sz w:val="24"/>
          <w:szCs w:val="24"/>
          <w:lang w:val="ro-MD"/>
        </w:rPr>
        <w:t xml:space="preserve">din cauza </w:t>
      </w:r>
      <w:r>
        <w:rPr>
          <w:rFonts w:asciiTheme="majorHAnsi" w:hAnsiTheme="majorHAnsi" w:cstheme="majorHAnsi"/>
          <w:sz w:val="24"/>
          <w:szCs w:val="24"/>
          <w:lang w:val="ro-MD"/>
        </w:rPr>
        <w:t>faptului că AMDM nu dispune de informații</w:t>
      </w:r>
      <w:r w:rsidR="007240B5">
        <w:rPr>
          <w:rFonts w:asciiTheme="majorHAnsi" w:hAnsiTheme="majorHAnsi" w:cstheme="majorHAnsi"/>
          <w:sz w:val="24"/>
          <w:szCs w:val="24"/>
          <w:lang w:val="ro-MD"/>
        </w:rPr>
        <w:t>le SV</w:t>
      </w:r>
      <w:r>
        <w:rPr>
          <w:rFonts w:asciiTheme="majorHAnsi" w:hAnsiTheme="majorHAnsi" w:cstheme="majorHAnsi"/>
          <w:sz w:val="24"/>
          <w:szCs w:val="24"/>
          <w:lang w:val="ro-MD"/>
        </w:rPr>
        <w:t xml:space="preserve"> cu privire la cantitatea, prețul și data realizării importului de către operatorii economici.</w:t>
      </w:r>
      <w:r w:rsidR="00E806B7">
        <w:rPr>
          <w:rFonts w:asciiTheme="majorHAnsi" w:hAnsiTheme="majorHAnsi" w:cstheme="majorHAnsi"/>
          <w:sz w:val="24"/>
          <w:szCs w:val="24"/>
          <w:lang w:val="ro-MD"/>
        </w:rPr>
        <w:t xml:space="preserve"> </w:t>
      </w:r>
      <w:r w:rsidR="0017750C">
        <w:rPr>
          <w:rFonts w:asciiTheme="majorHAnsi" w:hAnsiTheme="majorHAnsi" w:cstheme="majorHAnsi"/>
          <w:sz w:val="24"/>
          <w:szCs w:val="24"/>
          <w:lang w:val="ro-MD"/>
        </w:rPr>
        <w:t>A</w:t>
      </w:r>
      <w:r w:rsidR="00E806B7">
        <w:rPr>
          <w:rFonts w:asciiTheme="majorHAnsi" w:hAnsiTheme="majorHAnsi" w:cstheme="majorHAnsi"/>
          <w:sz w:val="24"/>
          <w:szCs w:val="24"/>
          <w:lang w:val="ro-MD"/>
        </w:rPr>
        <w:t xml:space="preserve">uditul relevă că </w:t>
      </w:r>
      <w:r w:rsidR="00E806B7" w:rsidRPr="00E806B7">
        <w:rPr>
          <w:rFonts w:asciiTheme="majorHAnsi" w:hAnsiTheme="majorHAnsi" w:cstheme="majorHAnsi"/>
          <w:sz w:val="24"/>
          <w:szCs w:val="24"/>
          <w:lang w:val="ro-MD"/>
        </w:rPr>
        <w:t>nu este respectat cadrul normativ</w:t>
      </w:r>
      <w:r w:rsidR="00E806B7" w:rsidRPr="0017750C">
        <w:rPr>
          <w:rFonts w:asciiTheme="majorHAnsi" w:hAnsiTheme="majorHAnsi" w:cstheme="majorHAnsi"/>
          <w:sz w:val="24"/>
          <w:szCs w:val="24"/>
          <w:vertAlign w:val="superscript"/>
        </w:rPr>
        <w:footnoteReference w:id="28"/>
      </w:r>
      <w:r w:rsidR="00E806B7" w:rsidRPr="0017750C">
        <w:rPr>
          <w:rFonts w:asciiTheme="majorHAnsi" w:hAnsiTheme="majorHAnsi" w:cstheme="majorHAnsi"/>
          <w:sz w:val="24"/>
          <w:szCs w:val="24"/>
          <w:vertAlign w:val="superscript"/>
          <w:lang w:val="ro-MD"/>
        </w:rPr>
        <w:t xml:space="preserve"> </w:t>
      </w:r>
      <w:r w:rsidR="00E806B7" w:rsidRPr="00E806B7">
        <w:rPr>
          <w:rFonts w:asciiTheme="majorHAnsi" w:hAnsiTheme="majorHAnsi" w:cstheme="majorHAnsi"/>
          <w:sz w:val="24"/>
          <w:szCs w:val="24"/>
          <w:lang w:val="ro-MD"/>
        </w:rPr>
        <w:t xml:space="preserve">care prevede că </w:t>
      </w:r>
      <w:r w:rsidR="00E806B7" w:rsidRPr="0017750C">
        <w:rPr>
          <w:rFonts w:asciiTheme="majorHAnsi" w:hAnsiTheme="majorHAnsi" w:cstheme="majorHAnsi"/>
          <w:i/>
          <w:sz w:val="24"/>
          <w:szCs w:val="24"/>
          <w:lang w:val="ro-MD"/>
        </w:rPr>
        <w:t>Serviciul Vamal va prezenta AMDM, până la data de 15 a lunii următoare celei de referință, informația privind pre</w:t>
      </w:r>
      <w:r w:rsidR="007240B5">
        <w:rPr>
          <w:rFonts w:asciiTheme="majorHAnsi" w:hAnsiTheme="majorHAnsi" w:cstheme="majorHAnsi"/>
          <w:i/>
          <w:sz w:val="24"/>
          <w:szCs w:val="24"/>
          <w:lang w:val="ro-MD"/>
        </w:rPr>
        <w:t>ț</w:t>
      </w:r>
      <w:r w:rsidR="00E806B7" w:rsidRPr="0017750C">
        <w:rPr>
          <w:rFonts w:asciiTheme="majorHAnsi" w:hAnsiTheme="majorHAnsi" w:cstheme="majorHAnsi"/>
          <w:i/>
          <w:sz w:val="24"/>
          <w:szCs w:val="24"/>
          <w:lang w:val="ro-MD"/>
        </w:rPr>
        <w:t>urile medii de producător la medicamentele autohtone şi, respectiv, importul cantitativ şi valoric al medicamentelor incluse în Nomenclatorul de stat al medicamentelor</w:t>
      </w:r>
      <w:r w:rsidR="00E806B7" w:rsidRPr="00E806B7">
        <w:rPr>
          <w:rFonts w:asciiTheme="majorHAnsi" w:hAnsiTheme="majorHAnsi" w:cstheme="majorHAnsi"/>
          <w:sz w:val="24"/>
          <w:szCs w:val="24"/>
          <w:lang w:val="ro-MD"/>
        </w:rPr>
        <w:t>.</w:t>
      </w:r>
      <w:r w:rsidR="0017750C" w:rsidRPr="0017750C">
        <w:rPr>
          <w:rFonts w:asciiTheme="majorHAnsi" w:hAnsiTheme="majorHAnsi" w:cstheme="majorHAnsi"/>
          <w:sz w:val="24"/>
          <w:szCs w:val="24"/>
          <w:lang w:val="ro-MD"/>
        </w:rPr>
        <w:t xml:space="preserve"> </w:t>
      </w:r>
      <w:r w:rsidR="0017750C">
        <w:rPr>
          <w:rFonts w:asciiTheme="majorHAnsi" w:hAnsiTheme="majorHAnsi" w:cstheme="majorHAnsi"/>
          <w:sz w:val="24"/>
          <w:szCs w:val="24"/>
          <w:lang w:val="ro-MD"/>
        </w:rPr>
        <w:t>La acest aspect, Serviciul Vamal a informat</w:t>
      </w:r>
      <w:r w:rsidR="0017750C">
        <w:rPr>
          <w:rStyle w:val="af4"/>
          <w:rFonts w:asciiTheme="majorHAnsi" w:hAnsiTheme="majorHAnsi" w:cstheme="majorHAnsi"/>
          <w:sz w:val="24"/>
          <w:szCs w:val="24"/>
          <w:lang w:val="ro-MD"/>
        </w:rPr>
        <w:footnoteReference w:id="29"/>
      </w:r>
      <w:r w:rsidR="0017750C">
        <w:rPr>
          <w:rFonts w:asciiTheme="majorHAnsi" w:hAnsiTheme="majorHAnsi" w:cstheme="majorHAnsi"/>
          <w:sz w:val="24"/>
          <w:szCs w:val="24"/>
          <w:lang w:val="ro-MD"/>
        </w:rPr>
        <w:t xml:space="preserve"> că a oferit acces la portalul statistic pentru obținerea datelor privind importurile de medicamente.</w:t>
      </w:r>
    </w:p>
    <w:p w14:paraId="7F8A961B" w14:textId="427D51B7" w:rsidR="00222356" w:rsidRDefault="00750AA2" w:rsidP="00C001BB">
      <w:pPr>
        <w:pStyle w:val="ab"/>
        <w:spacing w:line="276" w:lineRule="auto"/>
        <w:ind w:left="0" w:firstLine="709"/>
        <w:jc w:val="both"/>
        <w:rPr>
          <w:rFonts w:asciiTheme="majorHAnsi" w:hAnsiTheme="majorHAnsi"/>
          <w:i/>
          <w:sz w:val="24"/>
          <w:szCs w:val="24"/>
          <w:shd w:val="clear" w:color="auto" w:fill="FFFFFF"/>
          <w:lang w:val="ro-MD"/>
        </w:rPr>
      </w:pPr>
      <w:r>
        <w:rPr>
          <w:rFonts w:asciiTheme="majorHAnsi" w:hAnsiTheme="majorHAnsi" w:cstheme="majorHAnsi"/>
          <w:i/>
          <w:sz w:val="24"/>
          <w:szCs w:val="24"/>
          <w:lang w:val="ro-MD"/>
        </w:rPr>
        <w:t>Un alt aspect care necesită a fi menționat</w:t>
      </w:r>
      <w:r w:rsidR="00DE5721" w:rsidRPr="008B0CFB">
        <w:rPr>
          <w:rFonts w:asciiTheme="majorHAnsi" w:hAnsiTheme="majorHAnsi" w:cstheme="majorHAnsi"/>
          <w:i/>
          <w:sz w:val="24"/>
          <w:szCs w:val="24"/>
          <w:lang w:val="ro-MD"/>
        </w:rPr>
        <w:t xml:space="preserve">, </w:t>
      </w:r>
      <w:r>
        <w:rPr>
          <w:rFonts w:asciiTheme="majorHAnsi" w:hAnsiTheme="majorHAnsi" w:cstheme="majorHAnsi"/>
          <w:i/>
          <w:sz w:val="24"/>
          <w:szCs w:val="24"/>
          <w:lang w:val="ro-MD"/>
        </w:rPr>
        <w:t xml:space="preserve">atestat </w:t>
      </w:r>
      <w:r w:rsidR="003838DD">
        <w:rPr>
          <w:rFonts w:asciiTheme="majorHAnsi" w:hAnsiTheme="majorHAnsi" w:cstheme="majorHAnsi"/>
          <w:i/>
          <w:sz w:val="24"/>
          <w:szCs w:val="24"/>
          <w:lang w:val="ro-MD"/>
        </w:rPr>
        <w:t xml:space="preserve">și </w:t>
      </w:r>
      <w:r>
        <w:rPr>
          <w:rFonts w:asciiTheme="majorHAnsi" w:hAnsiTheme="majorHAnsi" w:cstheme="majorHAnsi"/>
          <w:i/>
          <w:sz w:val="24"/>
          <w:szCs w:val="24"/>
          <w:lang w:val="ro-MD"/>
        </w:rPr>
        <w:t>de audit</w:t>
      </w:r>
      <w:r w:rsidR="003838DD">
        <w:rPr>
          <w:rFonts w:asciiTheme="majorHAnsi" w:hAnsiTheme="majorHAnsi" w:cstheme="majorHAnsi"/>
          <w:i/>
          <w:sz w:val="24"/>
          <w:szCs w:val="24"/>
          <w:lang w:val="ro-MD"/>
        </w:rPr>
        <w:t>,</w:t>
      </w:r>
      <w:r>
        <w:rPr>
          <w:rFonts w:asciiTheme="majorHAnsi" w:hAnsiTheme="majorHAnsi" w:cstheme="majorHAnsi"/>
          <w:i/>
          <w:sz w:val="24"/>
          <w:szCs w:val="24"/>
          <w:lang w:val="ro-MD"/>
        </w:rPr>
        <w:t xml:space="preserve"> se referă</w:t>
      </w:r>
      <w:r w:rsidR="00E4640A" w:rsidRPr="008B0CFB">
        <w:rPr>
          <w:rFonts w:asciiTheme="majorHAnsi" w:hAnsiTheme="majorHAnsi" w:cstheme="majorHAnsi"/>
          <w:i/>
          <w:sz w:val="24"/>
          <w:szCs w:val="24"/>
          <w:lang w:val="ro-MD"/>
        </w:rPr>
        <w:t xml:space="preserve"> </w:t>
      </w:r>
      <w:r>
        <w:rPr>
          <w:rFonts w:asciiTheme="majorHAnsi" w:hAnsiTheme="majorHAnsi" w:cstheme="majorHAnsi"/>
          <w:i/>
          <w:sz w:val="24"/>
          <w:szCs w:val="24"/>
          <w:lang w:val="ro-MD"/>
        </w:rPr>
        <w:t xml:space="preserve">la faptul </w:t>
      </w:r>
      <w:r w:rsidR="008B0CFB">
        <w:rPr>
          <w:rFonts w:asciiTheme="majorHAnsi" w:hAnsiTheme="majorHAnsi" w:cstheme="majorHAnsi"/>
          <w:i/>
          <w:sz w:val="24"/>
          <w:szCs w:val="24"/>
          <w:lang w:val="ro-MD"/>
        </w:rPr>
        <w:t>că</w:t>
      </w:r>
      <w:r w:rsidR="003838DD">
        <w:rPr>
          <w:rFonts w:asciiTheme="majorHAnsi" w:hAnsiTheme="majorHAnsi" w:cstheme="majorHAnsi"/>
          <w:i/>
          <w:sz w:val="24"/>
          <w:szCs w:val="24"/>
          <w:lang w:val="ro-MD"/>
        </w:rPr>
        <w:t>,</w:t>
      </w:r>
      <w:r w:rsidR="008B0CFB">
        <w:rPr>
          <w:rFonts w:asciiTheme="majorHAnsi" w:hAnsiTheme="majorHAnsi" w:cstheme="majorHAnsi"/>
          <w:i/>
          <w:sz w:val="24"/>
          <w:szCs w:val="24"/>
          <w:lang w:val="ro-MD"/>
        </w:rPr>
        <w:t xml:space="preserve"> </w:t>
      </w:r>
      <w:r w:rsidR="008B0CFB" w:rsidRPr="008B0CFB">
        <w:rPr>
          <w:rFonts w:asciiTheme="majorHAnsi" w:hAnsiTheme="majorHAnsi"/>
          <w:i/>
          <w:sz w:val="24"/>
          <w:szCs w:val="24"/>
          <w:shd w:val="clear" w:color="auto" w:fill="FFFFFF"/>
          <w:lang w:val="ro-MD"/>
        </w:rPr>
        <w:t>potrivit</w:t>
      </w:r>
      <w:r w:rsidR="008B0CFB" w:rsidRPr="008B0CFB">
        <w:rPr>
          <w:rFonts w:asciiTheme="majorHAnsi" w:hAnsiTheme="majorHAnsi" w:cstheme="majorHAnsi"/>
          <w:b/>
          <w:i/>
          <w:sz w:val="16"/>
          <w:szCs w:val="16"/>
          <w:lang w:val="ro-MD"/>
        </w:rPr>
        <w:t xml:space="preserve"> </w:t>
      </w:r>
      <w:r w:rsidR="008B0CFB" w:rsidRPr="008B0CFB">
        <w:rPr>
          <w:rFonts w:asciiTheme="majorHAnsi" w:hAnsiTheme="majorHAnsi"/>
          <w:i/>
          <w:sz w:val="24"/>
          <w:szCs w:val="24"/>
          <w:shd w:val="clear" w:color="auto" w:fill="FFFFFF"/>
          <w:lang w:val="ro-MD"/>
        </w:rPr>
        <w:t>Ordinul</w:t>
      </w:r>
      <w:r w:rsidR="00757809">
        <w:rPr>
          <w:rFonts w:asciiTheme="majorHAnsi" w:hAnsiTheme="majorHAnsi"/>
          <w:i/>
          <w:sz w:val="24"/>
          <w:szCs w:val="24"/>
          <w:shd w:val="clear" w:color="auto" w:fill="FFFFFF"/>
          <w:lang w:val="ro-MD"/>
        </w:rPr>
        <w:t>ui</w:t>
      </w:r>
      <w:r w:rsidR="008B0CFB" w:rsidRPr="008B0CFB">
        <w:rPr>
          <w:rFonts w:asciiTheme="majorHAnsi" w:hAnsiTheme="majorHAnsi"/>
          <w:i/>
          <w:sz w:val="24"/>
          <w:szCs w:val="24"/>
          <w:shd w:val="clear" w:color="auto" w:fill="FFFFFF"/>
          <w:lang w:val="ro-MD"/>
        </w:rPr>
        <w:t xml:space="preserve"> </w:t>
      </w:r>
      <w:r w:rsidR="003838DD">
        <w:rPr>
          <w:rFonts w:asciiTheme="majorHAnsi" w:hAnsiTheme="majorHAnsi"/>
          <w:i/>
          <w:sz w:val="24"/>
          <w:szCs w:val="24"/>
          <w:shd w:val="clear" w:color="auto" w:fill="FFFFFF"/>
          <w:lang w:val="ro-MD"/>
        </w:rPr>
        <w:t>m</w:t>
      </w:r>
      <w:r w:rsidR="008B0CFB" w:rsidRPr="008B0CFB">
        <w:rPr>
          <w:rFonts w:asciiTheme="majorHAnsi" w:hAnsiTheme="majorHAnsi"/>
          <w:i/>
          <w:sz w:val="24"/>
          <w:szCs w:val="24"/>
          <w:shd w:val="clear" w:color="auto" w:fill="FFFFFF"/>
          <w:lang w:val="ro-MD"/>
        </w:rPr>
        <w:t>inistrului Sănătății nr.559 din 29.06.2017</w:t>
      </w:r>
      <w:r w:rsidR="008B0CFB" w:rsidRPr="008B0CFB">
        <w:rPr>
          <w:rStyle w:val="af4"/>
          <w:rFonts w:asciiTheme="majorHAnsi" w:hAnsiTheme="majorHAnsi"/>
          <w:i/>
          <w:sz w:val="24"/>
          <w:szCs w:val="24"/>
          <w:shd w:val="clear" w:color="auto" w:fill="FFFFFF"/>
          <w:lang w:val="ro-MD"/>
        </w:rPr>
        <w:footnoteReference w:id="30"/>
      </w:r>
      <w:r w:rsidR="008B0CFB" w:rsidRPr="008B0CFB">
        <w:rPr>
          <w:rFonts w:asciiTheme="majorHAnsi" w:hAnsiTheme="majorHAnsi"/>
          <w:i/>
          <w:sz w:val="24"/>
          <w:szCs w:val="24"/>
          <w:shd w:val="clear" w:color="auto" w:fill="FFFFFF"/>
          <w:lang w:val="ro-MD"/>
        </w:rPr>
        <w:t>, autorizația de import se eliberează pe o perioadă de 1 an, iar potrivit Legii cu privire la activitatea farmaceutică</w:t>
      </w:r>
      <w:r w:rsidR="00F22A7D">
        <w:rPr>
          <w:rStyle w:val="af4"/>
          <w:rFonts w:asciiTheme="majorHAnsi" w:hAnsiTheme="majorHAnsi"/>
          <w:i/>
          <w:sz w:val="24"/>
          <w:szCs w:val="24"/>
          <w:shd w:val="clear" w:color="auto" w:fill="FFFFFF"/>
          <w:lang w:val="ro-MD"/>
        </w:rPr>
        <w:footnoteReference w:id="31"/>
      </w:r>
      <w:r w:rsidR="008B0CFB" w:rsidRPr="008B0CFB">
        <w:rPr>
          <w:rFonts w:asciiTheme="majorHAnsi" w:hAnsiTheme="majorHAnsi"/>
          <w:i/>
          <w:sz w:val="24"/>
          <w:szCs w:val="24"/>
          <w:shd w:val="clear" w:color="auto" w:fill="FFFFFF"/>
          <w:lang w:val="ro-MD"/>
        </w:rPr>
        <w:t>, autorizația de import al medicamentelor neînregistrate este valabilă pentru o perioadă de 6 luni de la data emiterii.</w:t>
      </w:r>
      <w:r w:rsidR="008B0CFB">
        <w:rPr>
          <w:rFonts w:asciiTheme="majorHAnsi" w:hAnsiTheme="majorHAnsi"/>
          <w:i/>
          <w:sz w:val="24"/>
          <w:szCs w:val="24"/>
          <w:shd w:val="clear" w:color="auto" w:fill="FFFFFF"/>
          <w:lang w:val="ro-MD"/>
        </w:rPr>
        <w:t xml:space="preserve"> </w:t>
      </w:r>
      <w:r w:rsidR="008B0CFB" w:rsidRPr="008B0CFB">
        <w:rPr>
          <w:rFonts w:asciiTheme="majorHAnsi" w:hAnsiTheme="majorHAnsi"/>
          <w:i/>
          <w:sz w:val="24"/>
          <w:szCs w:val="24"/>
          <w:shd w:val="clear" w:color="auto" w:fill="FFFFFF"/>
          <w:lang w:val="ro-MD"/>
        </w:rPr>
        <w:t xml:space="preserve">Astfel, </w:t>
      </w:r>
      <w:r w:rsidR="008B0CFB">
        <w:rPr>
          <w:rFonts w:asciiTheme="majorHAnsi" w:hAnsiTheme="majorHAnsi"/>
          <w:i/>
          <w:sz w:val="24"/>
          <w:szCs w:val="24"/>
          <w:shd w:val="clear" w:color="auto" w:fill="FFFFFF"/>
          <w:lang w:val="ro-MD"/>
        </w:rPr>
        <w:t xml:space="preserve">se constată </w:t>
      </w:r>
      <w:r w:rsidR="00757809">
        <w:rPr>
          <w:rFonts w:asciiTheme="majorHAnsi" w:hAnsiTheme="majorHAnsi" w:cstheme="majorHAnsi"/>
          <w:i/>
          <w:sz w:val="24"/>
          <w:szCs w:val="24"/>
          <w:lang w:val="ro-MD"/>
        </w:rPr>
        <w:t>că la aprobarea</w:t>
      </w:r>
      <w:r w:rsidR="00E4640A" w:rsidRPr="008B0CFB">
        <w:rPr>
          <w:rFonts w:asciiTheme="majorHAnsi" w:hAnsiTheme="majorHAnsi" w:cstheme="majorHAnsi"/>
          <w:i/>
          <w:sz w:val="24"/>
          <w:szCs w:val="24"/>
          <w:lang w:val="ro-MD"/>
        </w:rPr>
        <w:t xml:space="preserve"> </w:t>
      </w:r>
      <w:r w:rsidR="00757809" w:rsidRPr="008B0CFB">
        <w:rPr>
          <w:rFonts w:asciiTheme="majorHAnsi" w:hAnsiTheme="majorHAnsi"/>
          <w:i/>
          <w:sz w:val="24"/>
          <w:szCs w:val="24"/>
          <w:shd w:val="clear" w:color="auto" w:fill="FFFFFF"/>
          <w:lang w:val="ro-MD"/>
        </w:rPr>
        <w:t>Ordinul</w:t>
      </w:r>
      <w:r w:rsidR="00757809">
        <w:rPr>
          <w:rFonts w:asciiTheme="majorHAnsi" w:hAnsiTheme="majorHAnsi"/>
          <w:i/>
          <w:sz w:val="24"/>
          <w:szCs w:val="24"/>
          <w:shd w:val="clear" w:color="auto" w:fill="FFFFFF"/>
          <w:lang w:val="ro-MD"/>
        </w:rPr>
        <w:t>ui</w:t>
      </w:r>
      <w:r w:rsidR="00757809" w:rsidRPr="008B0CFB">
        <w:rPr>
          <w:rFonts w:asciiTheme="majorHAnsi" w:hAnsiTheme="majorHAnsi"/>
          <w:i/>
          <w:sz w:val="24"/>
          <w:szCs w:val="24"/>
          <w:shd w:val="clear" w:color="auto" w:fill="FFFFFF"/>
          <w:lang w:val="ro-MD"/>
        </w:rPr>
        <w:t xml:space="preserve"> </w:t>
      </w:r>
      <w:r w:rsidR="00757809">
        <w:rPr>
          <w:rFonts w:asciiTheme="majorHAnsi" w:hAnsiTheme="majorHAnsi"/>
          <w:i/>
          <w:sz w:val="24"/>
          <w:szCs w:val="24"/>
          <w:shd w:val="clear" w:color="auto" w:fill="FFFFFF"/>
          <w:lang w:val="ro-MD"/>
        </w:rPr>
        <w:t>menționat nu s-a ținut cont de normele legale,</w:t>
      </w:r>
      <w:r w:rsidR="008B0CFB">
        <w:rPr>
          <w:rFonts w:asciiTheme="majorHAnsi" w:hAnsiTheme="majorHAnsi"/>
          <w:i/>
          <w:sz w:val="24"/>
          <w:szCs w:val="24"/>
          <w:shd w:val="clear" w:color="auto" w:fill="FFFFFF"/>
          <w:lang w:val="ro-MD"/>
        </w:rPr>
        <w:t xml:space="preserve"> care necesită a fi ajustate pentru a exclude riscurile aferente importului de medicamente. </w:t>
      </w:r>
    </w:p>
    <w:p w14:paraId="02AD781B" w14:textId="77777777" w:rsidR="00750AA2" w:rsidRPr="0095196C" w:rsidRDefault="00750AA2" w:rsidP="00843934">
      <w:pPr>
        <w:pStyle w:val="ab"/>
        <w:spacing w:line="276" w:lineRule="auto"/>
        <w:ind w:left="0"/>
        <w:jc w:val="both"/>
        <w:rPr>
          <w:rFonts w:asciiTheme="majorHAnsi" w:hAnsiTheme="majorHAnsi"/>
          <w:i/>
          <w:sz w:val="24"/>
          <w:szCs w:val="24"/>
          <w:shd w:val="clear" w:color="auto" w:fill="FFFFFF"/>
          <w:lang w:val="ro-MD"/>
        </w:rPr>
      </w:pPr>
    </w:p>
    <w:p w14:paraId="53E565AB" w14:textId="2281821C" w:rsidR="008B469C" w:rsidRPr="00B14B26" w:rsidRDefault="00D83E30" w:rsidP="00843934">
      <w:pPr>
        <w:pStyle w:val="1"/>
        <w:spacing w:before="0"/>
        <w:jc w:val="both"/>
        <w:rPr>
          <w:b/>
          <w:i/>
          <w:color w:val="002060"/>
          <w:sz w:val="24"/>
          <w:lang w:val="ro-MD"/>
        </w:rPr>
      </w:pPr>
      <w:bookmarkStart w:id="26" w:name="_Toc128495787"/>
      <w:r w:rsidRPr="00B14B26">
        <w:rPr>
          <w:b/>
          <w:i/>
          <w:color w:val="002060"/>
          <w:sz w:val="24"/>
          <w:lang w:val="ro-MD"/>
        </w:rPr>
        <w:t>4.1.5</w:t>
      </w:r>
      <w:r w:rsidR="007554B4" w:rsidRPr="00B14B26">
        <w:rPr>
          <w:b/>
          <w:i/>
          <w:color w:val="002060"/>
          <w:sz w:val="24"/>
          <w:lang w:val="ro-MD"/>
        </w:rPr>
        <w:t>.</w:t>
      </w:r>
      <w:r w:rsidRPr="00B14B26">
        <w:rPr>
          <w:b/>
          <w:i/>
          <w:color w:val="002060"/>
          <w:sz w:val="24"/>
          <w:lang w:val="ro-MD"/>
        </w:rPr>
        <w:t xml:space="preserve"> </w:t>
      </w:r>
      <w:r w:rsidR="007554B4" w:rsidRPr="00B14B26">
        <w:rPr>
          <w:b/>
          <w:i/>
          <w:color w:val="002060"/>
          <w:sz w:val="24"/>
          <w:lang w:val="ro-MD"/>
        </w:rPr>
        <w:t>Autorizarea importului unui medicament neautorizat</w:t>
      </w:r>
      <w:r w:rsidR="006A3A70" w:rsidRPr="00B14B26">
        <w:rPr>
          <w:b/>
          <w:i/>
          <w:color w:val="002060"/>
          <w:sz w:val="24"/>
          <w:lang w:val="ro-MD"/>
        </w:rPr>
        <w:t>,</w:t>
      </w:r>
      <w:r w:rsidR="00D27DD7" w:rsidRPr="00B14B26">
        <w:rPr>
          <w:b/>
          <w:i/>
          <w:color w:val="002060"/>
          <w:sz w:val="24"/>
          <w:lang w:val="ro-MD"/>
        </w:rPr>
        <w:t xml:space="preserve"> destinat persoanelor cu maladii ale sistemului cardiovascular</w:t>
      </w:r>
      <w:r w:rsidR="007554B4" w:rsidRPr="00B14B26">
        <w:rPr>
          <w:b/>
          <w:i/>
          <w:color w:val="002060"/>
          <w:sz w:val="24"/>
          <w:lang w:val="ro-MD"/>
        </w:rPr>
        <w:t xml:space="preserve">, </w:t>
      </w:r>
      <w:r w:rsidR="00843934" w:rsidRPr="00B14B26">
        <w:rPr>
          <w:b/>
          <w:i/>
          <w:color w:val="002060"/>
          <w:sz w:val="24"/>
          <w:lang w:val="ro-MD"/>
        </w:rPr>
        <w:t>a fost acceptat</w:t>
      </w:r>
      <w:r w:rsidR="006A3A70" w:rsidRPr="00B14B26">
        <w:rPr>
          <w:b/>
          <w:i/>
          <w:color w:val="002060"/>
          <w:sz w:val="24"/>
          <w:lang w:val="ro-MD"/>
        </w:rPr>
        <w:t>ă, iar</w:t>
      </w:r>
      <w:r w:rsidR="00843934" w:rsidRPr="00B14B26">
        <w:rPr>
          <w:b/>
          <w:i/>
          <w:color w:val="002060"/>
          <w:sz w:val="24"/>
          <w:lang w:val="ro-MD"/>
        </w:rPr>
        <w:t xml:space="preserve"> import</w:t>
      </w:r>
      <w:r w:rsidR="006A3A70" w:rsidRPr="00B14B26">
        <w:rPr>
          <w:b/>
          <w:i/>
          <w:color w:val="002060"/>
          <w:sz w:val="24"/>
          <w:lang w:val="ro-MD"/>
        </w:rPr>
        <w:t>ul a fost efectuat</w:t>
      </w:r>
      <w:r w:rsidR="00843934" w:rsidRPr="00B14B26">
        <w:rPr>
          <w:b/>
          <w:i/>
          <w:color w:val="002060"/>
          <w:sz w:val="24"/>
          <w:lang w:val="ro-MD"/>
        </w:rPr>
        <w:t xml:space="preserve"> la un </w:t>
      </w:r>
      <w:r w:rsidR="007554B4" w:rsidRPr="00B14B26">
        <w:rPr>
          <w:b/>
          <w:i/>
          <w:color w:val="002060"/>
          <w:sz w:val="24"/>
          <w:lang w:val="ro-MD"/>
        </w:rPr>
        <w:t>preț dublu</w:t>
      </w:r>
      <w:r w:rsidR="009F486A" w:rsidRPr="00B14B26">
        <w:rPr>
          <w:b/>
          <w:i/>
          <w:color w:val="002060"/>
          <w:sz w:val="24"/>
          <w:lang w:val="ro-MD"/>
        </w:rPr>
        <w:t>.</w:t>
      </w:r>
      <w:bookmarkEnd w:id="26"/>
      <w:r w:rsidR="007554B4" w:rsidRPr="00B14B26">
        <w:rPr>
          <w:b/>
          <w:i/>
          <w:color w:val="002060"/>
          <w:sz w:val="24"/>
          <w:lang w:val="ro-MD"/>
        </w:rPr>
        <w:t xml:space="preserve"> </w:t>
      </w:r>
    </w:p>
    <w:p w14:paraId="227A445E" w14:textId="52187714" w:rsidR="00843934" w:rsidRDefault="00CB29CC" w:rsidP="00C001BB">
      <w:pPr>
        <w:pStyle w:val="aa"/>
        <w:shd w:val="clear" w:color="auto" w:fill="FFFFFF"/>
        <w:tabs>
          <w:tab w:val="left" w:pos="0"/>
        </w:tabs>
        <w:spacing w:before="0" w:beforeAutospacing="0" w:after="0" w:afterAutospacing="0" w:line="276" w:lineRule="auto"/>
        <w:ind w:firstLine="709"/>
        <w:jc w:val="both"/>
        <w:rPr>
          <w:rFonts w:asciiTheme="majorHAnsi" w:hAnsiTheme="majorHAnsi" w:cstheme="majorHAnsi"/>
          <w:lang w:val="ro-MD"/>
        </w:rPr>
      </w:pPr>
      <w:r>
        <w:rPr>
          <w:rFonts w:asciiTheme="majorHAnsi" w:hAnsiTheme="majorHAnsi" w:cstheme="majorHAnsi"/>
          <w:lang w:val="ro-MD"/>
        </w:rPr>
        <w:t>S-a constatat că</w:t>
      </w:r>
      <w:r w:rsidR="00A86100">
        <w:rPr>
          <w:rFonts w:asciiTheme="majorHAnsi" w:hAnsiTheme="majorHAnsi" w:cstheme="majorHAnsi"/>
          <w:lang w:val="ro-MD"/>
        </w:rPr>
        <w:t xml:space="preserve"> AMDM a </w:t>
      </w:r>
      <w:r w:rsidR="00843934">
        <w:rPr>
          <w:rFonts w:asciiTheme="majorHAnsi" w:hAnsiTheme="majorHAnsi" w:cstheme="majorHAnsi"/>
          <w:lang w:val="ro-MD"/>
        </w:rPr>
        <w:t>permis</w:t>
      </w:r>
      <w:r w:rsidR="00A86100">
        <w:rPr>
          <w:rFonts w:asciiTheme="majorHAnsi" w:hAnsiTheme="majorHAnsi" w:cstheme="majorHAnsi"/>
          <w:lang w:val="ro-MD"/>
        </w:rPr>
        <w:t xml:space="preserve"> importul</w:t>
      </w:r>
      <w:r w:rsidR="00447C10" w:rsidRPr="00447C10">
        <w:rPr>
          <w:rFonts w:asciiTheme="majorHAnsi" w:hAnsiTheme="majorHAnsi" w:cstheme="majorHAnsi"/>
          <w:lang w:val="ro-MD"/>
        </w:rPr>
        <w:t xml:space="preserve"> </w:t>
      </w:r>
      <w:r w:rsidR="00A86100">
        <w:rPr>
          <w:rFonts w:asciiTheme="majorHAnsi" w:hAnsiTheme="majorHAnsi" w:cstheme="majorHAnsi"/>
          <w:lang w:val="ro-MD"/>
        </w:rPr>
        <w:t xml:space="preserve">medicamentului neautorizat </w:t>
      </w:r>
      <w:r w:rsidR="00A86100" w:rsidRPr="00447C10">
        <w:rPr>
          <w:rFonts w:asciiTheme="majorHAnsi" w:hAnsiTheme="majorHAnsi" w:cstheme="majorHAnsi"/>
          <w:lang w:val="ro-MD"/>
        </w:rPr>
        <w:t>Exforge</w:t>
      </w:r>
      <w:r w:rsidR="00414471">
        <w:rPr>
          <w:rFonts w:asciiTheme="majorHAnsi" w:hAnsiTheme="majorHAnsi" w:cstheme="majorHAnsi"/>
          <w:lang w:val="ro-MD"/>
        </w:rPr>
        <w:t xml:space="preserve"> </w:t>
      </w:r>
      <w:r w:rsidR="008E671A">
        <w:rPr>
          <w:rFonts w:asciiTheme="majorHAnsi" w:hAnsiTheme="majorHAnsi" w:cstheme="majorHAnsi"/>
          <w:lang w:val="ro-MD"/>
        </w:rPr>
        <w:t xml:space="preserve">(denumirea comercială), </w:t>
      </w:r>
      <w:r w:rsidR="00765FAC">
        <w:rPr>
          <w:rFonts w:asciiTheme="majorHAnsi" w:hAnsiTheme="majorHAnsi" w:cstheme="majorHAnsi"/>
          <w:lang w:val="ro-MD"/>
        </w:rPr>
        <w:t xml:space="preserve">care potrivit sistemului de clasificare anatomică, terapeutică și chimică este destinat </w:t>
      </w:r>
      <w:r w:rsidR="001C3752">
        <w:rPr>
          <w:rFonts w:asciiTheme="majorHAnsi" w:hAnsiTheme="majorHAnsi" w:cstheme="majorHAnsi"/>
          <w:lang w:val="ro-MD"/>
        </w:rPr>
        <w:t>persoanel</w:t>
      </w:r>
      <w:r w:rsidR="006A3A70">
        <w:rPr>
          <w:rFonts w:asciiTheme="majorHAnsi" w:hAnsiTheme="majorHAnsi" w:cstheme="majorHAnsi"/>
          <w:lang w:val="ro-MD"/>
        </w:rPr>
        <w:t>or</w:t>
      </w:r>
      <w:r w:rsidR="001C3752">
        <w:rPr>
          <w:rFonts w:asciiTheme="majorHAnsi" w:hAnsiTheme="majorHAnsi" w:cstheme="majorHAnsi"/>
          <w:lang w:val="ro-MD"/>
        </w:rPr>
        <w:t xml:space="preserve"> cu maladii</w:t>
      </w:r>
      <w:r w:rsidR="00765FAC">
        <w:rPr>
          <w:rFonts w:asciiTheme="majorHAnsi" w:hAnsiTheme="majorHAnsi" w:cstheme="majorHAnsi"/>
          <w:lang w:val="ro-MD"/>
        </w:rPr>
        <w:t xml:space="preserve"> </w:t>
      </w:r>
      <w:r w:rsidR="001C3752">
        <w:rPr>
          <w:rFonts w:asciiTheme="majorHAnsi" w:hAnsiTheme="majorHAnsi" w:cstheme="majorHAnsi"/>
          <w:lang w:val="ro-MD"/>
        </w:rPr>
        <w:t xml:space="preserve">ale </w:t>
      </w:r>
      <w:r w:rsidR="00765FAC">
        <w:rPr>
          <w:rFonts w:asciiTheme="majorHAnsi" w:hAnsiTheme="majorHAnsi" w:cstheme="majorHAnsi"/>
          <w:lang w:val="ro-MD"/>
        </w:rPr>
        <w:t>sistemului cardiovascular.</w:t>
      </w:r>
      <w:r w:rsidR="00A86100" w:rsidRPr="00447C10">
        <w:rPr>
          <w:rFonts w:asciiTheme="majorHAnsi" w:hAnsiTheme="majorHAnsi" w:cstheme="majorHAnsi"/>
          <w:lang w:val="ro-MD"/>
        </w:rPr>
        <w:t xml:space="preserve"> </w:t>
      </w:r>
      <w:r w:rsidR="00843934" w:rsidRPr="000C2330">
        <w:rPr>
          <w:rFonts w:asciiTheme="majorHAnsi" w:hAnsiTheme="majorHAnsi" w:cstheme="majorHAnsi"/>
          <w:b/>
          <w:i/>
          <w:lang w:val="ro-MD"/>
        </w:rPr>
        <w:t xml:space="preserve">Operatorul </w:t>
      </w:r>
      <w:r w:rsidR="00843934">
        <w:rPr>
          <w:rFonts w:asciiTheme="majorHAnsi" w:hAnsiTheme="majorHAnsi" w:cstheme="majorHAnsi"/>
          <w:b/>
          <w:i/>
          <w:lang w:val="ro-MD"/>
        </w:rPr>
        <w:t>economic a argumentat că acest medicament</w:t>
      </w:r>
      <w:r w:rsidR="006A3A70">
        <w:rPr>
          <w:rFonts w:asciiTheme="majorHAnsi" w:hAnsiTheme="majorHAnsi" w:cstheme="majorHAnsi"/>
          <w:b/>
          <w:i/>
          <w:lang w:val="ro-MD"/>
        </w:rPr>
        <w:t xml:space="preserve"> este</w:t>
      </w:r>
      <w:r w:rsidR="00843934" w:rsidRPr="000C2330">
        <w:rPr>
          <w:rFonts w:asciiTheme="majorHAnsi" w:hAnsiTheme="majorHAnsi" w:cstheme="majorHAnsi"/>
          <w:b/>
          <w:i/>
          <w:lang w:val="ro-MD"/>
        </w:rPr>
        <w:t xml:space="preserve"> inclus în lista medicamentelor compensate</w:t>
      </w:r>
      <w:r w:rsidR="00843934" w:rsidRPr="00447C10">
        <w:rPr>
          <w:rFonts w:asciiTheme="majorHAnsi" w:hAnsiTheme="majorHAnsi" w:cstheme="majorHAnsi"/>
          <w:lang w:val="ro-MD"/>
        </w:rPr>
        <w:t>.</w:t>
      </w:r>
      <w:r w:rsidR="00843934" w:rsidRPr="00843934">
        <w:rPr>
          <w:rFonts w:asciiTheme="majorHAnsi" w:hAnsiTheme="majorHAnsi" w:cstheme="majorHAnsi"/>
          <w:lang w:val="ro-MD"/>
        </w:rPr>
        <w:t xml:space="preserve"> </w:t>
      </w:r>
      <w:r w:rsidR="00843934">
        <w:rPr>
          <w:rFonts w:asciiTheme="majorHAnsi" w:hAnsiTheme="majorHAnsi" w:cstheme="majorHAnsi"/>
          <w:lang w:val="ro-MD"/>
        </w:rPr>
        <w:t>Auditul relevă că</w:t>
      </w:r>
      <w:r w:rsidR="006A3A70">
        <w:rPr>
          <w:rFonts w:asciiTheme="majorHAnsi" w:hAnsiTheme="majorHAnsi" w:cstheme="majorHAnsi"/>
          <w:lang w:val="ro-MD"/>
        </w:rPr>
        <w:t>,</w:t>
      </w:r>
      <w:r w:rsidR="00843934">
        <w:rPr>
          <w:rFonts w:asciiTheme="majorHAnsi" w:hAnsiTheme="majorHAnsi" w:cstheme="majorHAnsi"/>
          <w:lang w:val="ro-MD"/>
        </w:rPr>
        <w:t xml:space="preserve"> deși Lista medicamentelor compensate conține Denumirile Comune Internaționale</w:t>
      </w:r>
      <w:r w:rsidR="006A3A70">
        <w:rPr>
          <w:rFonts w:asciiTheme="majorHAnsi" w:hAnsiTheme="majorHAnsi" w:cstheme="majorHAnsi"/>
          <w:lang w:val="ro-MD"/>
        </w:rPr>
        <w:t>,</w:t>
      </w:r>
      <w:r w:rsidR="00843934">
        <w:rPr>
          <w:rFonts w:asciiTheme="majorHAnsi" w:hAnsiTheme="majorHAnsi" w:cstheme="majorHAnsi"/>
          <w:lang w:val="ro-MD"/>
        </w:rPr>
        <w:t xml:space="preserve"> și nu Denumirea Comercială a medicamentelor, cererea pentru import a fost</w:t>
      </w:r>
      <w:r w:rsidR="00843934" w:rsidRPr="00765FAC">
        <w:rPr>
          <w:rFonts w:asciiTheme="majorHAnsi" w:hAnsiTheme="majorHAnsi" w:cstheme="majorHAnsi"/>
          <w:lang w:val="ro-MD"/>
        </w:rPr>
        <w:t xml:space="preserve"> </w:t>
      </w:r>
      <w:r w:rsidR="00843934">
        <w:rPr>
          <w:rFonts w:asciiTheme="majorHAnsi" w:hAnsiTheme="majorHAnsi" w:cstheme="majorHAnsi"/>
          <w:lang w:val="ro-MD"/>
        </w:rPr>
        <w:t>autorizată pentru</w:t>
      </w:r>
      <w:r w:rsidR="00843934" w:rsidRPr="00765FAC">
        <w:rPr>
          <w:rFonts w:asciiTheme="majorHAnsi" w:hAnsiTheme="majorHAnsi" w:cstheme="majorHAnsi"/>
          <w:lang w:val="ro-MD"/>
        </w:rPr>
        <w:t xml:space="preserve"> 6</w:t>
      </w:r>
      <w:r w:rsidR="006A3A70">
        <w:rPr>
          <w:rFonts w:asciiTheme="majorHAnsi" w:hAnsiTheme="majorHAnsi" w:cstheme="majorHAnsi"/>
          <w:lang w:val="ro-MD"/>
        </w:rPr>
        <w:t>.</w:t>
      </w:r>
      <w:r w:rsidR="00843934" w:rsidRPr="00765FAC">
        <w:rPr>
          <w:rFonts w:asciiTheme="majorHAnsi" w:hAnsiTheme="majorHAnsi" w:cstheme="majorHAnsi"/>
          <w:lang w:val="ro-MD"/>
        </w:rPr>
        <w:t xml:space="preserve">500 </w:t>
      </w:r>
      <w:r w:rsidR="00843934">
        <w:rPr>
          <w:rFonts w:asciiTheme="majorHAnsi" w:hAnsiTheme="majorHAnsi" w:cstheme="majorHAnsi"/>
          <w:lang w:val="ro-MD"/>
        </w:rPr>
        <w:t xml:space="preserve">cutii </w:t>
      </w:r>
      <w:r w:rsidR="00843934" w:rsidRPr="00765FAC">
        <w:rPr>
          <w:rFonts w:asciiTheme="majorHAnsi" w:hAnsiTheme="majorHAnsi" w:cstheme="majorHAnsi"/>
          <w:lang w:val="ro-MD"/>
        </w:rPr>
        <w:t>de medicamente</w:t>
      </w:r>
      <w:r w:rsidR="00843934">
        <w:rPr>
          <w:rFonts w:asciiTheme="majorHAnsi" w:hAnsiTheme="majorHAnsi" w:cstheme="majorHAnsi"/>
          <w:lang w:val="ro-MD"/>
        </w:rPr>
        <w:t xml:space="preserve"> (91</w:t>
      </w:r>
      <w:r w:rsidR="006A3A70">
        <w:rPr>
          <w:rFonts w:asciiTheme="majorHAnsi" w:hAnsiTheme="majorHAnsi" w:cstheme="majorHAnsi"/>
          <w:lang w:val="ro-MD"/>
        </w:rPr>
        <w:t>.</w:t>
      </w:r>
      <w:r w:rsidR="00843934">
        <w:rPr>
          <w:rFonts w:asciiTheme="majorHAnsi" w:hAnsiTheme="majorHAnsi" w:cstheme="majorHAnsi"/>
          <w:lang w:val="ro-MD"/>
        </w:rPr>
        <w:t xml:space="preserve">000 </w:t>
      </w:r>
      <w:r w:rsidR="006A3A70">
        <w:rPr>
          <w:rFonts w:asciiTheme="majorHAnsi" w:hAnsiTheme="majorHAnsi" w:cstheme="majorHAnsi"/>
          <w:lang w:val="ro-MD"/>
        </w:rPr>
        <w:t xml:space="preserve">de </w:t>
      </w:r>
      <w:r w:rsidR="00843934">
        <w:rPr>
          <w:rFonts w:asciiTheme="majorHAnsi" w:hAnsiTheme="majorHAnsi" w:cstheme="majorHAnsi"/>
          <w:lang w:val="ro-MD"/>
        </w:rPr>
        <w:t>comprimate filmate)</w:t>
      </w:r>
      <w:r w:rsidR="00843934" w:rsidRPr="00765FAC">
        <w:rPr>
          <w:rFonts w:asciiTheme="majorHAnsi" w:hAnsiTheme="majorHAnsi" w:cstheme="majorHAnsi"/>
          <w:lang w:val="ro-MD"/>
        </w:rPr>
        <w:t xml:space="preserve">, </w:t>
      </w:r>
      <w:r w:rsidR="00843934" w:rsidRPr="00245474">
        <w:rPr>
          <w:rFonts w:asciiTheme="majorHAnsi" w:hAnsiTheme="majorHAnsi" w:cstheme="majorHAnsi"/>
          <w:b/>
          <w:i/>
          <w:lang w:val="ro-MD"/>
        </w:rPr>
        <w:t xml:space="preserve">în sumă de 68,9 mii </w:t>
      </w:r>
      <w:r w:rsidR="006A3A70">
        <w:rPr>
          <w:rFonts w:asciiTheme="majorHAnsi" w:hAnsiTheme="majorHAnsi" w:cstheme="majorHAnsi"/>
          <w:b/>
          <w:i/>
          <w:lang w:val="ro-MD"/>
        </w:rPr>
        <w:t>dolari SUA</w:t>
      </w:r>
      <w:r w:rsidR="00843934" w:rsidRPr="00245474">
        <w:rPr>
          <w:rFonts w:asciiTheme="majorHAnsi" w:hAnsiTheme="majorHAnsi" w:cstheme="majorHAnsi"/>
          <w:b/>
          <w:i/>
          <w:lang w:val="ro-MD"/>
        </w:rPr>
        <w:t>.</w:t>
      </w:r>
      <w:r w:rsidR="00843934" w:rsidRPr="00765FAC">
        <w:rPr>
          <w:rFonts w:asciiTheme="majorHAnsi" w:hAnsiTheme="majorHAnsi" w:cstheme="majorHAnsi"/>
          <w:lang w:val="ro-MD"/>
        </w:rPr>
        <w:t xml:space="preserve"> </w:t>
      </w:r>
    </w:p>
    <w:p w14:paraId="479D7C33" w14:textId="070E78A4" w:rsidR="00611533" w:rsidRDefault="007554B4" w:rsidP="00C001BB">
      <w:pPr>
        <w:pStyle w:val="aa"/>
        <w:shd w:val="clear" w:color="auto" w:fill="FFFFFF"/>
        <w:tabs>
          <w:tab w:val="left" w:pos="0"/>
        </w:tabs>
        <w:spacing w:before="0" w:beforeAutospacing="0" w:after="0" w:afterAutospacing="0" w:line="276" w:lineRule="auto"/>
        <w:ind w:firstLine="709"/>
        <w:jc w:val="both"/>
        <w:rPr>
          <w:rFonts w:asciiTheme="majorHAnsi" w:hAnsiTheme="majorHAnsi" w:cstheme="majorHAnsi"/>
          <w:lang w:val="ro-MD"/>
        </w:rPr>
      </w:pPr>
      <w:r>
        <w:rPr>
          <w:rFonts w:asciiTheme="majorHAnsi" w:hAnsiTheme="majorHAnsi" w:cstheme="majorHAnsi"/>
          <w:lang w:val="ro-MD"/>
        </w:rPr>
        <w:t xml:space="preserve">Operatorul economic a depus cererea la AMDM cu prețul de 10,6 </w:t>
      </w:r>
      <w:r w:rsidR="006A3A70" w:rsidRPr="0056669E">
        <w:rPr>
          <w:rFonts w:asciiTheme="majorHAnsi" w:hAnsiTheme="majorHAnsi" w:cstheme="majorHAnsi"/>
          <w:lang w:val="ro-MD"/>
        </w:rPr>
        <w:t>dolari SUA</w:t>
      </w:r>
      <w:r>
        <w:rPr>
          <w:rFonts w:asciiTheme="majorHAnsi" w:hAnsiTheme="majorHAnsi" w:cstheme="majorHAnsi"/>
          <w:lang w:val="ro-MD"/>
        </w:rPr>
        <w:t xml:space="preserve"> la data de 31.10.2019. </w:t>
      </w:r>
      <w:r w:rsidR="00611533">
        <w:rPr>
          <w:rFonts w:asciiTheme="majorHAnsi" w:hAnsiTheme="majorHAnsi" w:cstheme="majorHAnsi"/>
          <w:lang w:val="ro-MD"/>
        </w:rPr>
        <w:t>A</w:t>
      </w:r>
      <w:r>
        <w:rPr>
          <w:rFonts w:asciiTheme="majorHAnsi" w:hAnsiTheme="majorHAnsi" w:cstheme="majorHAnsi"/>
          <w:lang w:val="ro-MD"/>
        </w:rPr>
        <w:t xml:space="preserve">uditul denotă că AMDM a </w:t>
      </w:r>
      <w:r w:rsidR="006A3A70">
        <w:rPr>
          <w:rFonts w:asciiTheme="majorHAnsi" w:hAnsiTheme="majorHAnsi" w:cstheme="majorHAnsi"/>
          <w:lang w:val="ro-MD"/>
        </w:rPr>
        <w:t xml:space="preserve">consemnat </w:t>
      </w:r>
      <w:r>
        <w:rPr>
          <w:rFonts w:asciiTheme="majorHAnsi" w:hAnsiTheme="majorHAnsi" w:cstheme="majorHAnsi"/>
          <w:lang w:val="ro-MD"/>
        </w:rPr>
        <w:t>în Procesul-verbal</w:t>
      </w:r>
      <w:r>
        <w:rPr>
          <w:rStyle w:val="af4"/>
          <w:rFonts w:asciiTheme="majorHAnsi" w:hAnsiTheme="majorHAnsi" w:cstheme="majorHAnsi"/>
          <w:lang w:val="ro-MD"/>
        </w:rPr>
        <w:footnoteReference w:id="32"/>
      </w:r>
      <w:r>
        <w:rPr>
          <w:rFonts w:asciiTheme="majorHAnsi" w:hAnsiTheme="majorHAnsi" w:cstheme="majorHAnsi"/>
          <w:lang w:val="ro-MD"/>
        </w:rPr>
        <w:t xml:space="preserve"> </w:t>
      </w:r>
      <w:r w:rsidR="006A3A70">
        <w:rPr>
          <w:rFonts w:asciiTheme="majorHAnsi" w:hAnsiTheme="majorHAnsi" w:cstheme="majorHAnsi"/>
          <w:lang w:val="ro-MD"/>
        </w:rPr>
        <w:t xml:space="preserve">că </w:t>
      </w:r>
      <w:r w:rsidR="006A3A70">
        <w:rPr>
          <w:rFonts w:asciiTheme="majorHAnsi" w:hAnsiTheme="majorHAnsi" w:cstheme="majorHAnsi"/>
          <w:b/>
          <w:i/>
          <w:lang w:val="ro-MD"/>
        </w:rPr>
        <w:t>„</w:t>
      </w:r>
      <w:r w:rsidR="00611533" w:rsidRPr="00C91F99">
        <w:rPr>
          <w:rFonts w:asciiTheme="majorHAnsi" w:hAnsiTheme="majorHAnsi" w:cstheme="majorHAnsi"/>
          <w:b/>
          <w:i/>
          <w:lang w:val="ro-MD"/>
        </w:rPr>
        <w:t xml:space="preserve">după țările de referință prețul acestui medicament este de 4,06 </w:t>
      </w:r>
      <w:r w:rsidR="006A3A70" w:rsidRPr="0056669E">
        <w:rPr>
          <w:rFonts w:asciiTheme="majorHAnsi" w:hAnsiTheme="majorHAnsi" w:cstheme="majorHAnsi"/>
          <w:b/>
          <w:i/>
          <w:lang w:val="ro-MD"/>
        </w:rPr>
        <w:t>dolari SUA</w:t>
      </w:r>
      <w:r w:rsidR="00611533" w:rsidRPr="00C91F99">
        <w:rPr>
          <w:rFonts w:asciiTheme="majorHAnsi" w:hAnsiTheme="majorHAnsi" w:cstheme="majorHAnsi"/>
          <w:b/>
          <w:i/>
          <w:lang w:val="ro-MD"/>
        </w:rPr>
        <w:t>”</w:t>
      </w:r>
      <w:r w:rsidR="00B555F4">
        <w:rPr>
          <w:rFonts w:asciiTheme="majorHAnsi" w:hAnsiTheme="majorHAnsi" w:cstheme="majorHAnsi"/>
          <w:lang w:val="ro-MD"/>
        </w:rPr>
        <w:t xml:space="preserve">. Deși AMDM </w:t>
      </w:r>
      <w:r w:rsidR="00611533">
        <w:rPr>
          <w:rFonts w:asciiTheme="majorHAnsi" w:hAnsiTheme="majorHAnsi" w:cstheme="majorHAnsi"/>
          <w:lang w:val="ro-MD"/>
        </w:rPr>
        <w:t xml:space="preserve">nu a primit răspuns de la operatorul economic referitor la prețul medicamentului, a acceptat </w:t>
      </w:r>
      <w:r w:rsidR="00C91F99">
        <w:rPr>
          <w:rFonts w:asciiTheme="majorHAnsi" w:hAnsiTheme="majorHAnsi" w:cstheme="majorHAnsi"/>
          <w:lang w:val="ro-MD"/>
        </w:rPr>
        <w:t>cererea cu privire la autorizarea</w:t>
      </w:r>
      <w:r w:rsidR="00611533">
        <w:rPr>
          <w:rFonts w:asciiTheme="majorHAnsi" w:hAnsiTheme="majorHAnsi" w:cstheme="majorHAnsi"/>
          <w:lang w:val="ro-MD"/>
        </w:rPr>
        <w:t xml:space="preserve"> </w:t>
      </w:r>
      <w:r w:rsidR="00C91F99">
        <w:rPr>
          <w:rFonts w:asciiTheme="majorHAnsi" w:hAnsiTheme="majorHAnsi" w:cstheme="majorHAnsi"/>
          <w:lang w:val="ro-MD"/>
        </w:rPr>
        <w:t xml:space="preserve">de </w:t>
      </w:r>
      <w:r w:rsidR="00611533">
        <w:rPr>
          <w:rFonts w:asciiTheme="majorHAnsi" w:hAnsiTheme="majorHAnsi" w:cstheme="majorHAnsi"/>
          <w:lang w:val="ro-MD"/>
        </w:rPr>
        <w:t xml:space="preserve">import. </w:t>
      </w:r>
    </w:p>
    <w:p w14:paraId="7FB29740" w14:textId="0B38B514" w:rsidR="003F41D1" w:rsidRDefault="00447C10" w:rsidP="00C001BB">
      <w:pPr>
        <w:pStyle w:val="aa"/>
        <w:shd w:val="clear" w:color="auto" w:fill="FFFFFF"/>
        <w:tabs>
          <w:tab w:val="left" w:pos="454"/>
        </w:tabs>
        <w:spacing w:before="0" w:beforeAutospacing="0" w:after="0" w:afterAutospacing="0" w:line="276" w:lineRule="auto"/>
        <w:ind w:firstLine="709"/>
        <w:jc w:val="both"/>
        <w:rPr>
          <w:rFonts w:asciiTheme="majorHAnsi" w:hAnsiTheme="majorHAnsi" w:cstheme="majorHAnsi"/>
          <w:i/>
          <w:lang w:val="ro-MD"/>
        </w:rPr>
      </w:pPr>
      <w:r w:rsidRPr="00447C10">
        <w:rPr>
          <w:rFonts w:asciiTheme="majorHAnsi" w:hAnsiTheme="majorHAnsi" w:cstheme="majorHAnsi"/>
          <w:lang w:val="ro-MD"/>
        </w:rPr>
        <w:t xml:space="preserve">De menționat că, </w:t>
      </w:r>
      <w:r w:rsidR="006A3A70">
        <w:rPr>
          <w:rFonts w:asciiTheme="majorHAnsi" w:hAnsiTheme="majorHAnsi" w:cstheme="majorHAnsi"/>
          <w:lang w:val="ro-MD"/>
        </w:rPr>
        <w:t>potrivit</w:t>
      </w:r>
      <w:r w:rsidR="006A3A70" w:rsidRPr="00447C10">
        <w:rPr>
          <w:rFonts w:asciiTheme="majorHAnsi" w:hAnsiTheme="majorHAnsi" w:cstheme="majorHAnsi"/>
          <w:lang w:val="ro-MD"/>
        </w:rPr>
        <w:t xml:space="preserve"> </w:t>
      </w:r>
      <w:r w:rsidR="003F41D1">
        <w:rPr>
          <w:rFonts w:asciiTheme="majorHAnsi" w:hAnsiTheme="majorHAnsi" w:cstheme="majorHAnsi"/>
          <w:lang w:val="ro-MD"/>
        </w:rPr>
        <w:t>mecanismului de includere a medicamentelor compensate</w:t>
      </w:r>
      <w:r w:rsidR="001B12B1">
        <w:rPr>
          <w:rStyle w:val="af4"/>
          <w:rFonts w:asciiTheme="majorHAnsi" w:hAnsiTheme="majorHAnsi" w:cstheme="majorHAnsi"/>
          <w:lang w:val="ro-MD"/>
        </w:rPr>
        <w:footnoteReference w:id="33"/>
      </w:r>
      <w:r w:rsidR="006A3A70">
        <w:rPr>
          <w:rFonts w:asciiTheme="majorHAnsi" w:hAnsiTheme="majorHAnsi" w:cstheme="majorHAnsi"/>
          <w:lang w:val="ro-MD"/>
        </w:rPr>
        <w:t>,</w:t>
      </w:r>
      <w:r w:rsidRPr="00447C10">
        <w:rPr>
          <w:rFonts w:asciiTheme="majorHAnsi" w:hAnsiTheme="majorHAnsi" w:cstheme="majorHAnsi"/>
          <w:lang w:val="ro-MD"/>
        </w:rPr>
        <w:t xml:space="preserve"> se permite includerea în listă doar a </w:t>
      </w:r>
      <w:r w:rsidR="006A3A70">
        <w:rPr>
          <w:rFonts w:asciiTheme="majorHAnsi" w:hAnsiTheme="majorHAnsi" w:cstheme="majorHAnsi"/>
          <w:lang w:val="ro-MD"/>
        </w:rPr>
        <w:t>DCI</w:t>
      </w:r>
      <w:r w:rsidRPr="00447C10">
        <w:rPr>
          <w:rFonts w:asciiTheme="majorHAnsi" w:hAnsiTheme="majorHAnsi" w:cstheme="majorHAnsi"/>
          <w:lang w:val="ro-MD"/>
        </w:rPr>
        <w:t xml:space="preserve"> ale </w:t>
      </w:r>
      <w:r w:rsidRPr="007A121A">
        <w:rPr>
          <w:rFonts w:asciiTheme="majorHAnsi" w:hAnsiTheme="majorHAnsi" w:cstheme="majorHAnsi"/>
          <w:b/>
          <w:i/>
          <w:lang w:val="ro-MD"/>
        </w:rPr>
        <w:t>medicamentelor</w:t>
      </w:r>
      <w:r w:rsidR="007A121A" w:rsidRPr="007A121A">
        <w:rPr>
          <w:rFonts w:asciiTheme="majorHAnsi" w:hAnsiTheme="majorHAnsi" w:cstheme="majorHAnsi"/>
          <w:b/>
          <w:i/>
          <w:lang w:val="ro-MD"/>
        </w:rPr>
        <w:t xml:space="preserve"> autorizate, </w:t>
      </w:r>
      <w:r w:rsidRPr="001C3752">
        <w:rPr>
          <w:rFonts w:asciiTheme="majorHAnsi" w:hAnsiTheme="majorHAnsi" w:cstheme="majorHAnsi"/>
          <w:i/>
          <w:lang w:val="ro-MD"/>
        </w:rPr>
        <w:t>care s</w:t>
      </w:r>
      <w:r w:rsidR="006A3A70">
        <w:rPr>
          <w:rFonts w:asciiTheme="majorHAnsi" w:hAnsiTheme="majorHAnsi" w:cstheme="majorHAnsi"/>
          <w:i/>
          <w:lang w:val="ro-MD"/>
        </w:rPr>
        <w:t>u</w:t>
      </w:r>
      <w:r w:rsidRPr="001C3752">
        <w:rPr>
          <w:rFonts w:asciiTheme="majorHAnsi" w:hAnsiTheme="majorHAnsi" w:cstheme="majorHAnsi"/>
          <w:i/>
          <w:lang w:val="ro-MD"/>
        </w:rPr>
        <w:t xml:space="preserve">nt incluse în Nomenclatorul de stat </w:t>
      </w:r>
      <w:r w:rsidR="006A3A70">
        <w:rPr>
          <w:rFonts w:asciiTheme="majorHAnsi" w:hAnsiTheme="majorHAnsi" w:cstheme="majorHAnsi"/>
          <w:i/>
          <w:lang w:val="ro-MD"/>
        </w:rPr>
        <w:t>al</w:t>
      </w:r>
      <w:r w:rsidRPr="001C3752">
        <w:rPr>
          <w:rFonts w:asciiTheme="majorHAnsi" w:hAnsiTheme="majorHAnsi" w:cstheme="majorHAnsi"/>
          <w:i/>
          <w:lang w:val="ro-MD"/>
        </w:rPr>
        <w:t xml:space="preserve"> medicamente</w:t>
      </w:r>
      <w:r w:rsidR="006A3A70">
        <w:rPr>
          <w:rFonts w:asciiTheme="majorHAnsi" w:hAnsiTheme="majorHAnsi" w:cstheme="majorHAnsi"/>
          <w:i/>
          <w:lang w:val="ro-MD"/>
        </w:rPr>
        <w:t>lor</w:t>
      </w:r>
      <w:r w:rsidR="00B555F4">
        <w:rPr>
          <w:rFonts w:asciiTheme="majorHAnsi" w:hAnsiTheme="majorHAnsi" w:cstheme="majorHAnsi"/>
          <w:i/>
          <w:lang w:val="ro-MD"/>
        </w:rPr>
        <w:t xml:space="preserve"> (înregistrat în Nomenclator la 03.07.2018)</w:t>
      </w:r>
      <w:r w:rsidRPr="001C3752">
        <w:rPr>
          <w:rFonts w:asciiTheme="majorHAnsi" w:hAnsiTheme="majorHAnsi" w:cstheme="majorHAnsi"/>
          <w:i/>
          <w:lang w:val="ro-MD"/>
        </w:rPr>
        <w:t>, Catalogul național de prețuri</w:t>
      </w:r>
      <w:r w:rsidR="007A121A" w:rsidRPr="001C3752">
        <w:rPr>
          <w:rFonts w:asciiTheme="majorHAnsi" w:hAnsiTheme="majorHAnsi" w:cstheme="majorHAnsi"/>
          <w:i/>
          <w:lang w:val="ro-MD"/>
        </w:rPr>
        <w:t xml:space="preserve"> de producător la medicamente.</w:t>
      </w:r>
    </w:p>
    <w:p w14:paraId="01617395" w14:textId="47216A90" w:rsidR="00447C10" w:rsidRPr="003F41D1" w:rsidRDefault="003F41D1" w:rsidP="00C001BB">
      <w:pPr>
        <w:pStyle w:val="aa"/>
        <w:shd w:val="clear" w:color="auto" w:fill="FFFFFF"/>
        <w:tabs>
          <w:tab w:val="left" w:pos="454"/>
        </w:tabs>
        <w:spacing w:before="0" w:beforeAutospacing="0" w:after="0" w:afterAutospacing="0" w:line="276" w:lineRule="auto"/>
        <w:ind w:firstLine="709"/>
        <w:jc w:val="both"/>
        <w:rPr>
          <w:rFonts w:asciiTheme="majorHAnsi" w:hAnsiTheme="majorHAnsi" w:cstheme="majorHAnsi"/>
          <w:i/>
          <w:lang w:val="ro-MD"/>
        </w:rPr>
      </w:pPr>
      <w:r w:rsidRPr="003F41D1">
        <w:rPr>
          <w:rFonts w:asciiTheme="majorHAnsi" w:hAnsiTheme="majorHAnsi" w:cstheme="majorHAnsi"/>
          <w:lang w:val="ro-MD"/>
        </w:rPr>
        <w:t xml:space="preserve">De menționat că operatorul economic este depozit farmaceutic și dispune de </w:t>
      </w:r>
      <w:r w:rsidR="00C011F8">
        <w:rPr>
          <w:rFonts w:asciiTheme="majorHAnsi" w:hAnsiTheme="majorHAnsi" w:cstheme="majorHAnsi"/>
          <w:lang w:val="ro-MD"/>
        </w:rPr>
        <w:t xml:space="preserve">propria </w:t>
      </w:r>
      <w:r w:rsidRPr="003F41D1">
        <w:rPr>
          <w:rFonts w:asciiTheme="majorHAnsi" w:hAnsiTheme="majorHAnsi" w:cstheme="majorHAnsi"/>
          <w:lang w:val="ro-MD"/>
        </w:rPr>
        <w:t xml:space="preserve">rețea de farmacii dislocate pe întreg teritoriul Republicii Moldova. </w:t>
      </w:r>
      <w:r>
        <w:rPr>
          <w:rFonts w:asciiTheme="majorHAnsi" w:hAnsiTheme="majorHAnsi" w:cstheme="majorHAnsi"/>
          <w:lang w:val="ro-MD"/>
        </w:rPr>
        <w:t>Astfel, instituția farmaceutică</w:t>
      </w:r>
      <w:r w:rsidRPr="003F41D1">
        <w:rPr>
          <w:rFonts w:asciiTheme="majorHAnsi" w:hAnsiTheme="majorHAnsi" w:cstheme="majorHAnsi"/>
          <w:lang w:val="ro-MD"/>
        </w:rPr>
        <w:t xml:space="preserve"> </w:t>
      </w:r>
      <w:r>
        <w:rPr>
          <w:rFonts w:asciiTheme="majorHAnsi" w:hAnsiTheme="majorHAnsi" w:cstheme="majorHAnsi"/>
          <w:lang w:val="ro-MD"/>
        </w:rPr>
        <w:t>contractată</w:t>
      </w:r>
      <w:r w:rsidRPr="003F41D1">
        <w:rPr>
          <w:rFonts w:asciiTheme="majorHAnsi" w:hAnsiTheme="majorHAnsi" w:cstheme="majorHAnsi"/>
          <w:lang w:val="ro-MD"/>
        </w:rPr>
        <w:t xml:space="preserve"> de CNAM pentru elibera</w:t>
      </w:r>
      <w:r>
        <w:rPr>
          <w:rFonts w:asciiTheme="majorHAnsi" w:hAnsiTheme="majorHAnsi" w:cstheme="majorHAnsi"/>
          <w:lang w:val="ro-MD"/>
        </w:rPr>
        <w:t xml:space="preserve">rea medicamentelor compensate </w:t>
      </w:r>
      <w:r w:rsidR="00245474">
        <w:rPr>
          <w:rFonts w:asciiTheme="majorHAnsi" w:hAnsiTheme="majorHAnsi" w:cstheme="majorHAnsi"/>
          <w:lang w:val="ro-MD"/>
        </w:rPr>
        <w:t xml:space="preserve">avea </w:t>
      </w:r>
      <w:r w:rsidRPr="003F41D1">
        <w:rPr>
          <w:rFonts w:asciiTheme="majorHAnsi" w:hAnsiTheme="majorHAnsi" w:cstheme="majorHAnsi"/>
          <w:lang w:val="ro-MD"/>
        </w:rPr>
        <w:t>obligația</w:t>
      </w:r>
      <w:r w:rsidRPr="003F41D1">
        <w:rPr>
          <w:rStyle w:val="af4"/>
          <w:rFonts w:asciiTheme="majorHAnsi" w:hAnsiTheme="majorHAnsi" w:cstheme="majorHAnsi"/>
          <w:lang w:val="ro-MD"/>
        </w:rPr>
        <w:footnoteReference w:id="34"/>
      </w:r>
      <w:r w:rsidR="00C011F8">
        <w:rPr>
          <w:rFonts w:asciiTheme="majorHAnsi" w:hAnsiTheme="majorHAnsi" w:cstheme="majorHAnsi"/>
          <w:lang w:val="ro-MD"/>
        </w:rPr>
        <w:t xml:space="preserve"> „</w:t>
      </w:r>
      <w:r w:rsidRPr="003F41D1">
        <w:rPr>
          <w:rFonts w:asciiTheme="majorHAnsi" w:hAnsiTheme="majorHAnsi" w:cstheme="majorHAnsi"/>
          <w:i/>
          <w:lang w:val="ro-MD"/>
        </w:rPr>
        <w:t>să aibă permanent în stoc produse comerciale ale aceleiași denumiri comune internaționale, care au prețurile cele mai mici disponibile pe piață”.</w:t>
      </w:r>
    </w:p>
    <w:p w14:paraId="129BBC07" w14:textId="2EF1EA6C" w:rsidR="00611533" w:rsidRDefault="002B3DD2" w:rsidP="00C001BB">
      <w:pPr>
        <w:pStyle w:val="aa"/>
        <w:shd w:val="clear" w:color="auto" w:fill="FFFFFF"/>
        <w:tabs>
          <w:tab w:val="left" w:pos="0"/>
        </w:tabs>
        <w:spacing w:before="0" w:beforeAutospacing="0" w:after="0" w:afterAutospacing="0" w:line="276" w:lineRule="auto"/>
        <w:ind w:firstLine="709"/>
        <w:jc w:val="both"/>
        <w:rPr>
          <w:rFonts w:asciiTheme="majorHAnsi" w:hAnsiTheme="majorHAnsi" w:cstheme="majorHAnsi"/>
          <w:lang w:val="ro-MD"/>
        </w:rPr>
      </w:pPr>
      <w:r>
        <w:rPr>
          <w:rFonts w:asciiTheme="majorHAnsi" w:hAnsiTheme="majorHAnsi" w:cstheme="majorHAnsi"/>
          <w:lang w:val="ro-MD"/>
        </w:rPr>
        <w:t>Se relevă</w:t>
      </w:r>
      <w:r w:rsidR="003F41D1">
        <w:rPr>
          <w:rFonts w:asciiTheme="majorHAnsi" w:hAnsiTheme="majorHAnsi" w:cstheme="majorHAnsi"/>
          <w:lang w:val="ro-MD"/>
        </w:rPr>
        <w:t xml:space="preserve"> că</w:t>
      </w:r>
      <w:r w:rsidR="00447C10" w:rsidRPr="00447C10">
        <w:rPr>
          <w:rFonts w:asciiTheme="majorHAnsi" w:hAnsiTheme="majorHAnsi" w:cstheme="majorHAnsi"/>
          <w:lang w:val="ro-MD"/>
        </w:rPr>
        <w:t xml:space="preserve"> atât în Nomenclator</w:t>
      </w:r>
      <w:r w:rsidR="003F41D1">
        <w:rPr>
          <w:rFonts w:asciiTheme="majorHAnsi" w:hAnsiTheme="majorHAnsi" w:cstheme="majorHAnsi"/>
          <w:lang w:val="ro-MD"/>
        </w:rPr>
        <w:t xml:space="preserve">ul de </w:t>
      </w:r>
      <w:r w:rsidR="00C011F8">
        <w:rPr>
          <w:rFonts w:asciiTheme="majorHAnsi" w:hAnsiTheme="majorHAnsi" w:cstheme="majorHAnsi"/>
          <w:lang w:val="ro-MD"/>
        </w:rPr>
        <w:t>s</w:t>
      </w:r>
      <w:r w:rsidR="003F41D1">
        <w:rPr>
          <w:rFonts w:asciiTheme="majorHAnsi" w:hAnsiTheme="majorHAnsi" w:cstheme="majorHAnsi"/>
          <w:lang w:val="ro-MD"/>
        </w:rPr>
        <w:t xml:space="preserve">tat al </w:t>
      </w:r>
      <w:r w:rsidR="00C011F8">
        <w:rPr>
          <w:rFonts w:asciiTheme="majorHAnsi" w:hAnsiTheme="majorHAnsi" w:cstheme="majorHAnsi"/>
          <w:lang w:val="ro-MD"/>
        </w:rPr>
        <w:t>m</w:t>
      </w:r>
      <w:r w:rsidR="003F41D1">
        <w:rPr>
          <w:rFonts w:asciiTheme="majorHAnsi" w:hAnsiTheme="majorHAnsi" w:cstheme="majorHAnsi"/>
          <w:lang w:val="ro-MD"/>
        </w:rPr>
        <w:t>edicamentelor</w:t>
      </w:r>
      <w:r w:rsidR="00F24FC4">
        <w:rPr>
          <w:rFonts w:asciiTheme="majorHAnsi" w:hAnsiTheme="majorHAnsi" w:cstheme="majorHAnsi"/>
          <w:lang w:val="ro-MD"/>
        </w:rPr>
        <w:t>, cât</w:t>
      </w:r>
      <w:r w:rsidR="00447C10" w:rsidRPr="00447C10">
        <w:rPr>
          <w:rFonts w:asciiTheme="majorHAnsi" w:hAnsiTheme="majorHAnsi" w:cstheme="majorHAnsi"/>
          <w:lang w:val="ro-MD"/>
        </w:rPr>
        <w:t xml:space="preserve"> și </w:t>
      </w:r>
      <w:r w:rsidR="003F41D1">
        <w:rPr>
          <w:rFonts w:asciiTheme="majorHAnsi" w:hAnsiTheme="majorHAnsi" w:cstheme="majorHAnsi"/>
          <w:lang w:val="ro-MD"/>
        </w:rPr>
        <w:t xml:space="preserve">în </w:t>
      </w:r>
      <w:r w:rsidR="00447C10" w:rsidRPr="00447C10">
        <w:rPr>
          <w:rFonts w:asciiTheme="majorHAnsi" w:hAnsiTheme="majorHAnsi" w:cstheme="majorHAnsi"/>
          <w:lang w:val="ro-MD"/>
        </w:rPr>
        <w:t>Catalog</w:t>
      </w:r>
      <w:r w:rsidR="003F41D1">
        <w:rPr>
          <w:rFonts w:asciiTheme="majorHAnsi" w:hAnsiTheme="majorHAnsi" w:cstheme="majorHAnsi"/>
          <w:lang w:val="ro-MD"/>
        </w:rPr>
        <w:t>ul național de prețuri de producător</w:t>
      </w:r>
      <w:r w:rsidR="00447C10" w:rsidRPr="00447C10">
        <w:rPr>
          <w:rFonts w:asciiTheme="majorHAnsi" w:hAnsiTheme="majorHAnsi" w:cstheme="majorHAnsi"/>
          <w:lang w:val="ro-MD"/>
        </w:rPr>
        <w:t xml:space="preserve"> sunt </w:t>
      </w:r>
      <w:r w:rsidR="00F24FC4">
        <w:rPr>
          <w:rFonts w:asciiTheme="majorHAnsi" w:hAnsiTheme="majorHAnsi" w:cstheme="majorHAnsi"/>
          <w:lang w:val="ro-MD"/>
        </w:rPr>
        <w:t xml:space="preserve">înregistrate </w:t>
      </w:r>
      <w:r w:rsidR="00447C10" w:rsidRPr="00447C10">
        <w:rPr>
          <w:rFonts w:asciiTheme="majorHAnsi" w:hAnsiTheme="majorHAnsi" w:cstheme="majorHAnsi"/>
          <w:lang w:val="ro-MD"/>
        </w:rPr>
        <w:t>preparatele</w:t>
      </w:r>
      <w:r w:rsidR="003F41D1">
        <w:rPr>
          <w:rFonts w:asciiTheme="majorHAnsi" w:hAnsiTheme="majorHAnsi" w:cstheme="majorHAnsi"/>
          <w:lang w:val="ro-MD"/>
        </w:rPr>
        <w:t xml:space="preserve"> medicamentoase</w:t>
      </w:r>
      <w:r w:rsidR="00447C10" w:rsidRPr="00447C10">
        <w:rPr>
          <w:rFonts w:asciiTheme="majorHAnsi" w:hAnsiTheme="majorHAnsi" w:cstheme="majorHAnsi"/>
          <w:lang w:val="ro-MD"/>
        </w:rPr>
        <w:t xml:space="preserve"> Difors și Valodip</w:t>
      </w:r>
      <w:r w:rsidR="00F24FC4">
        <w:rPr>
          <w:rFonts w:asciiTheme="majorHAnsi" w:hAnsiTheme="majorHAnsi" w:cstheme="majorHAnsi"/>
          <w:lang w:val="ro-MD"/>
        </w:rPr>
        <w:t>,</w:t>
      </w:r>
      <w:r w:rsidR="00447C10" w:rsidRPr="00447C10">
        <w:rPr>
          <w:rFonts w:asciiTheme="majorHAnsi" w:hAnsiTheme="majorHAnsi" w:cstheme="majorHAnsi"/>
          <w:lang w:val="ro-MD"/>
        </w:rPr>
        <w:t xml:space="preserve"> care au ace</w:t>
      </w:r>
      <w:r w:rsidR="0056669E">
        <w:rPr>
          <w:rFonts w:asciiTheme="majorHAnsi" w:hAnsiTheme="majorHAnsi" w:cstheme="majorHAnsi"/>
          <w:lang w:val="ro-MD"/>
        </w:rPr>
        <w:t>iaș</w:t>
      </w:r>
      <w:r w:rsidR="00447C10" w:rsidRPr="00447C10">
        <w:rPr>
          <w:rFonts w:asciiTheme="majorHAnsi" w:hAnsiTheme="majorHAnsi" w:cstheme="majorHAnsi"/>
          <w:lang w:val="ro-MD"/>
        </w:rPr>
        <w:t>i doză</w:t>
      </w:r>
      <w:r w:rsidR="003F41D1">
        <w:rPr>
          <w:rFonts w:asciiTheme="majorHAnsi" w:hAnsiTheme="majorHAnsi" w:cstheme="majorHAnsi"/>
          <w:lang w:val="ro-MD"/>
        </w:rPr>
        <w:t xml:space="preserve"> farmaceutică, ace</w:t>
      </w:r>
      <w:r w:rsidR="00F24FC4">
        <w:rPr>
          <w:rFonts w:asciiTheme="majorHAnsi" w:hAnsiTheme="majorHAnsi" w:cstheme="majorHAnsi"/>
          <w:lang w:val="ro-MD"/>
        </w:rPr>
        <w:t>e</w:t>
      </w:r>
      <w:r w:rsidR="003F41D1">
        <w:rPr>
          <w:rFonts w:asciiTheme="majorHAnsi" w:hAnsiTheme="majorHAnsi" w:cstheme="majorHAnsi"/>
          <w:lang w:val="ro-MD"/>
        </w:rPr>
        <w:t xml:space="preserve">ași DCI și ATC ca și medicamentul </w:t>
      </w:r>
      <w:r w:rsidR="00447C10" w:rsidRPr="00447C10">
        <w:rPr>
          <w:rFonts w:asciiTheme="majorHAnsi" w:hAnsiTheme="majorHAnsi" w:cstheme="majorHAnsi"/>
          <w:lang w:val="ro-MD"/>
        </w:rPr>
        <w:t>Exforge.</w:t>
      </w:r>
      <w:r w:rsidR="000C2330">
        <w:rPr>
          <w:rFonts w:asciiTheme="majorHAnsi" w:hAnsiTheme="majorHAnsi" w:cstheme="majorHAnsi"/>
          <w:lang w:val="ro-MD"/>
        </w:rPr>
        <w:t xml:space="preserve"> </w:t>
      </w:r>
      <w:r w:rsidR="003F41D1">
        <w:rPr>
          <w:rFonts w:asciiTheme="majorHAnsi" w:hAnsiTheme="majorHAnsi" w:cstheme="majorHAnsi"/>
          <w:lang w:val="ro-MD"/>
        </w:rPr>
        <w:t>Se relevă că a</w:t>
      </w:r>
      <w:r w:rsidR="00301F16">
        <w:rPr>
          <w:rFonts w:asciiTheme="majorHAnsi" w:hAnsiTheme="majorHAnsi" w:cstheme="majorHAnsi"/>
          <w:lang w:val="ro-MD"/>
        </w:rPr>
        <w:t>celași operator economic a importat pe parcursul an</w:t>
      </w:r>
      <w:r w:rsidR="00F24FC4">
        <w:rPr>
          <w:rFonts w:asciiTheme="majorHAnsi" w:hAnsiTheme="majorHAnsi" w:cstheme="majorHAnsi"/>
          <w:lang w:val="ro-MD"/>
        </w:rPr>
        <w:t>ilor</w:t>
      </w:r>
      <w:r w:rsidR="00301F16">
        <w:rPr>
          <w:rFonts w:asciiTheme="majorHAnsi" w:hAnsiTheme="majorHAnsi" w:cstheme="majorHAnsi"/>
          <w:lang w:val="ro-MD"/>
        </w:rPr>
        <w:t xml:space="preserve"> 2020-2021 medicamentul </w:t>
      </w:r>
      <w:r w:rsidR="00301F16" w:rsidRPr="00447C10">
        <w:rPr>
          <w:rFonts w:asciiTheme="majorHAnsi" w:hAnsiTheme="majorHAnsi" w:cstheme="majorHAnsi"/>
          <w:lang w:val="ro-MD"/>
        </w:rPr>
        <w:t>Valodip</w:t>
      </w:r>
      <w:r w:rsidR="00F24FC4">
        <w:rPr>
          <w:rFonts w:asciiTheme="majorHAnsi" w:hAnsiTheme="majorHAnsi" w:cstheme="majorHAnsi"/>
          <w:lang w:val="ro-MD"/>
        </w:rPr>
        <w:t>,</w:t>
      </w:r>
      <w:r w:rsidR="00301F16" w:rsidRPr="00447C10">
        <w:rPr>
          <w:rFonts w:asciiTheme="majorHAnsi" w:hAnsiTheme="majorHAnsi" w:cstheme="majorHAnsi"/>
          <w:lang w:val="ro-MD"/>
        </w:rPr>
        <w:t xml:space="preserve"> care a</w:t>
      </w:r>
      <w:r w:rsidR="00F24FC4">
        <w:rPr>
          <w:rFonts w:asciiTheme="majorHAnsi" w:hAnsiTheme="majorHAnsi" w:cstheme="majorHAnsi"/>
          <w:lang w:val="ro-MD"/>
        </w:rPr>
        <w:t>re</w:t>
      </w:r>
      <w:r w:rsidR="00301F16" w:rsidRPr="00447C10">
        <w:rPr>
          <w:rFonts w:asciiTheme="majorHAnsi" w:hAnsiTheme="majorHAnsi" w:cstheme="majorHAnsi"/>
          <w:lang w:val="ro-MD"/>
        </w:rPr>
        <w:t xml:space="preserve"> aceeași doză, DC</w:t>
      </w:r>
      <w:r w:rsidR="00301F16">
        <w:rPr>
          <w:rFonts w:asciiTheme="majorHAnsi" w:hAnsiTheme="majorHAnsi" w:cstheme="majorHAnsi"/>
          <w:lang w:val="ro-MD"/>
        </w:rPr>
        <w:t xml:space="preserve">I și ATC ca </w:t>
      </w:r>
      <w:r w:rsidR="00F24FC4">
        <w:rPr>
          <w:rFonts w:asciiTheme="majorHAnsi" w:hAnsiTheme="majorHAnsi" w:cstheme="majorHAnsi"/>
          <w:lang w:val="ro-MD"/>
        </w:rPr>
        <w:t xml:space="preserve">și </w:t>
      </w:r>
      <w:r w:rsidR="00301F16">
        <w:rPr>
          <w:rFonts w:asciiTheme="majorHAnsi" w:hAnsiTheme="majorHAnsi" w:cstheme="majorHAnsi"/>
          <w:lang w:val="ro-MD"/>
        </w:rPr>
        <w:t>preparat</w:t>
      </w:r>
      <w:r w:rsidR="00F24FC4">
        <w:rPr>
          <w:rFonts w:asciiTheme="majorHAnsi" w:hAnsiTheme="majorHAnsi" w:cstheme="majorHAnsi"/>
          <w:lang w:val="ro-MD"/>
        </w:rPr>
        <w:t>ul</w:t>
      </w:r>
      <w:r w:rsidR="00301F16">
        <w:rPr>
          <w:rFonts w:asciiTheme="majorHAnsi" w:hAnsiTheme="majorHAnsi" w:cstheme="majorHAnsi"/>
          <w:lang w:val="ro-MD"/>
        </w:rPr>
        <w:t xml:space="preserve"> Exforge, preparat al </w:t>
      </w:r>
      <w:r w:rsidR="000C2330">
        <w:rPr>
          <w:rFonts w:asciiTheme="majorHAnsi" w:hAnsiTheme="majorHAnsi" w:cstheme="majorHAnsi"/>
          <w:lang w:val="ro-MD"/>
        </w:rPr>
        <w:t>căr</w:t>
      </w:r>
      <w:r w:rsidR="00F24FC4">
        <w:rPr>
          <w:rFonts w:asciiTheme="majorHAnsi" w:hAnsiTheme="majorHAnsi" w:cstheme="majorHAnsi"/>
          <w:lang w:val="ro-MD"/>
        </w:rPr>
        <w:t>ui</w:t>
      </w:r>
      <w:r w:rsidR="000C2330">
        <w:rPr>
          <w:rFonts w:asciiTheme="majorHAnsi" w:hAnsiTheme="majorHAnsi" w:cstheme="majorHAnsi"/>
          <w:lang w:val="ro-MD"/>
        </w:rPr>
        <w:t xml:space="preserve"> preț</w:t>
      </w:r>
      <w:r w:rsidR="00301F16">
        <w:rPr>
          <w:rFonts w:asciiTheme="majorHAnsi" w:hAnsiTheme="majorHAnsi" w:cstheme="majorHAnsi"/>
          <w:lang w:val="ro-MD"/>
        </w:rPr>
        <w:t xml:space="preserve"> de producător declarat și aprobat în </w:t>
      </w:r>
      <w:r w:rsidR="000C2330">
        <w:rPr>
          <w:rFonts w:asciiTheme="majorHAnsi" w:hAnsiTheme="majorHAnsi" w:cstheme="majorHAnsi"/>
          <w:lang w:val="ro-MD"/>
        </w:rPr>
        <w:t>Catalogul</w:t>
      </w:r>
      <w:r w:rsidR="00301F16">
        <w:rPr>
          <w:rFonts w:asciiTheme="majorHAnsi" w:hAnsiTheme="majorHAnsi" w:cstheme="majorHAnsi"/>
          <w:lang w:val="ro-MD"/>
        </w:rPr>
        <w:t xml:space="preserve"> național de prețuri de producător a fost de 4,89 Euro</w:t>
      </w:r>
      <w:r w:rsidR="00B555F4">
        <w:rPr>
          <w:rFonts w:asciiTheme="majorHAnsi" w:hAnsiTheme="majorHAnsi" w:cstheme="majorHAnsi"/>
          <w:lang w:val="ro-MD"/>
        </w:rPr>
        <w:t xml:space="preserve"> (99,20 </w:t>
      </w:r>
      <w:r w:rsidR="00FE2558">
        <w:rPr>
          <w:rFonts w:asciiTheme="majorHAnsi" w:hAnsiTheme="majorHAnsi" w:cstheme="majorHAnsi"/>
          <w:lang w:val="ro-MD"/>
        </w:rPr>
        <w:t>lei</w:t>
      </w:r>
      <w:r w:rsidR="000C2330">
        <w:rPr>
          <w:rFonts w:asciiTheme="majorHAnsi" w:hAnsiTheme="majorHAnsi" w:cstheme="majorHAnsi"/>
          <w:lang w:val="ro-MD"/>
        </w:rPr>
        <w:t xml:space="preserve">) și 5,12 Euro (103,77 </w:t>
      </w:r>
      <w:r w:rsidR="00FE2558">
        <w:rPr>
          <w:rFonts w:asciiTheme="majorHAnsi" w:hAnsiTheme="majorHAnsi" w:cstheme="majorHAnsi"/>
          <w:lang w:val="ro-MD"/>
        </w:rPr>
        <w:t>lei</w:t>
      </w:r>
      <w:r w:rsidR="000C2330">
        <w:rPr>
          <w:rFonts w:asciiTheme="majorHAnsi" w:hAnsiTheme="majorHAnsi" w:cstheme="majorHAnsi"/>
          <w:lang w:val="ro-MD"/>
        </w:rPr>
        <w:t>).</w:t>
      </w:r>
      <w:r w:rsidR="003F41D1" w:rsidRPr="003F41D1">
        <w:rPr>
          <w:rFonts w:asciiTheme="majorHAnsi" w:hAnsiTheme="majorHAnsi" w:cstheme="majorHAnsi"/>
          <w:lang w:val="ro-MD"/>
        </w:rPr>
        <w:t xml:space="preserve"> </w:t>
      </w:r>
      <w:r w:rsidR="003F41D1">
        <w:rPr>
          <w:rFonts w:asciiTheme="majorHAnsi" w:hAnsiTheme="majorHAnsi" w:cstheme="majorHAnsi"/>
          <w:lang w:val="ro-MD"/>
        </w:rPr>
        <w:t>Efectiv</w:t>
      </w:r>
      <w:r w:rsidR="00F24FC4">
        <w:rPr>
          <w:rFonts w:asciiTheme="majorHAnsi" w:hAnsiTheme="majorHAnsi" w:cstheme="majorHAnsi"/>
          <w:lang w:val="ro-MD"/>
        </w:rPr>
        <w:t>,</w:t>
      </w:r>
      <w:r w:rsidR="003F41D1">
        <w:rPr>
          <w:rFonts w:asciiTheme="majorHAnsi" w:hAnsiTheme="majorHAnsi" w:cstheme="majorHAnsi"/>
          <w:lang w:val="ro-MD"/>
        </w:rPr>
        <w:t xml:space="preserve"> au fost importate 5</w:t>
      </w:r>
      <w:r w:rsidR="00F24FC4">
        <w:rPr>
          <w:rFonts w:asciiTheme="majorHAnsi" w:hAnsiTheme="majorHAnsi" w:cstheme="majorHAnsi"/>
          <w:lang w:val="ro-MD"/>
        </w:rPr>
        <w:t>.</w:t>
      </w:r>
      <w:r w:rsidR="003F41D1">
        <w:rPr>
          <w:rFonts w:asciiTheme="majorHAnsi" w:hAnsiTheme="majorHAnsi" w:cstheme="majorHAnsi"/>
          <w:lang w:val="ro-MD"/>
        </w:rPr>
        <w:t xml:space="preserve">280 cutii de medicamente </w:t>
      </w:r>
      <w:r w:rsidR="003F41D1" w:rsidRPr="00447C10">
        <w:rPr>
          <w:rFonts w:asciiTheme="majorHAnsi" w:hAnsiTheme="majorHAnsi" w:cstheme="majorHAnsi"/>
          <w:lang w:val="ro-MD"/>
        </w:rPr>
        <w:t>Exforge</w:t>
      </w:r>
      <w:r w:rsidR="003F41D1">
        <w:rPr>
          <w:rStyle w:val="af4"/>
          <w:rFonts w:asciiTheme="majorHAnsi" w:hAnsiTheme="majorHAnsi" w:cstheme="majorHAnsi"/>
          <w:lang w:val="ro-MD"/>
        </w:rPr>
        <w:footnoteReference w:id="35"/>
      </w:r>
      <w:r w:rsidR="00F24FC4">
        <w:rPr>
          <w:rFonts w:asciiTheme="majorHAnsi" w:hAnsiTheme="majorHAnsi" w:cstheme="majorHAnsi"/>
          <w:lang w:val="ro-MD"/>
        </w:rPr>
        <w:t>,</w:t>
      </w:r>
      <w:r w:rsidR="003F41D1">
        <w:rPr>
          <w:rFonts w:asciiTheme="majorHAnsi" w:hAnsiTheme="majorHAnsi" w:cstheme="majorHAnsi"/>
          <w:lang w:val="ro-MD"/>
        </w:rPr>
        <w:t xml:space="preserve"> </w:t>
      </w:r>
      <w:r w:rsidR="003F41D1" w:rsidRPr="00447C10">
        <w:rPr>
          <w:rFonts w:asciiTheme="majorHAnsi" w:hAnsiTheme="majorHAnsi" w:cstheme="majorHAnsi"/>
          <w:lang w:val="ro-MD"/>
        </w:rPr>
        <w:t>produs</w:t>
      </w:r>
      <w:r w:rsidR="003F41D1">
        <w:rPr>
          <w:rFonts w:asciiTheme="majorHAnsi" w:hAnsiTheme="majorHAnsi" w:cstheme="majorHAnsi"/>
          <w:lang w:val="ro-MD"/>
        </w:rPr>
        <w:t>e</w:t>
      </w:r>
      <w:r w:rsidR="003F41D1" w:rsidRPr="00447C10">
        <w:rPr>
          <w:rFonts w:asciiTheme="majorHAnsi" w:hAnsiTheme="majorHAnsi" w:cstheme="majorHAnsi"/>
          <w:lang w:val="ro-MD"/>
        </w:rPr>
        <w:t xml:space="preserve"> de </w:t>
      </w:r>
      <w:r w:rsidR="003F41D1">
        <w:rPr>
          <w:rFonts w:asciiTheme="majorHAnsi" w:hAnsiTheme="majorHAnsi" w:cstheme="majorHAnsi"/>
          <w:lang w:val="ro-MD"/>
        </w:rPr>
        <w:t>Novartis Pharma AG din Elveția, în sumă de 993,2 mii lei</w:t>
      </w:r>
      <w:r w:rsidR="003F41D1" w:rsidRPr="00447C10">
        <w:rPr>
          <w:rFonts w:asciiTheme="majorHAnsi" w:hAnsiTheme="majorHAnsi" w:cstheme="majorHAnsi"/>
          <w:lang w:val="ro-MD"/>
        </w:rPr>
        <w:t>.</w:t>
      </w:r>
      <w:r w:rsidR="003F41D1">
        <w:rPr>
          <w:rFonts w:asciiTheme="majorHAnsi" w:hAnsiTheme="majorHAnsi" w:cstheme="majorHAnsi"/>
          <w:lang w:val="ro-MD"/>
        </w:rPr>
        <w:t xml:space="preserve"> </w:t>
      </w:r>
    </w:p>
    <w:p w14:paraId="7B89020D" w14:textId="708A75DD" w:rsidR="001C3752" w:rsidRDefault="001C3752" w:rsidP="00C001BB">
      <w:pPr>
        <w:pStyle w:val="aa"/>
        <w:shd w:val="clear" w:color="auto" w:fill="FFFFFF"/>
        <w:tabs>
          <w:tab w:val="left" w:pos="454"/>
        </w:tabs>
        <w:spacing w:before="0" w:beforeAutospacing="0" w:after="0" w:afterAutospacing="0" w:line="276" w:lineRule="auto"/>
        <w:ind w:firstLine="709"/>
        <w:jc w:val="both"/>
        <w:rPr>
          <w:rFonts w:asciiTheme="majorHAnsi" w:hAnsiTheme="majorHAnsi" w:cstheme="majorHAnsi"/>
          <w:lang w:val="ro-MD"/>
        </w:rPr>
      </w:pPr>
      <w:r>
        <w:rPr>
          <w:rFonts w:asciiTheme="majorHAnsi" w:hAnsiTheme="majorHAnsi" w:cstheme="majorHAnsi"/>
          <w:i/>
          <w:lang w:val="ro-MD"/>
        </w:rPr>
        <w:t xml:space="preserve">S-a constatat că medicamentul neautorizat </w:t>
      </w:r>
      <w:r w:rsidR="00CB29CC">
        <w:rPr>
          <w:rFonts w:asciiTheme="majorHAnsi" w:hAnsiTheme="majorHAnsi" w:cstheme="majorHAnsi"/>
          <w:i/>
          <w:lang w:val="ro-MD"/>
        </w:rPr>
        <w:t xml:space="preserve">a fost </w:t>
      </w:r>
      <w:r>
        <w:rPr>
          <w:rFonts w:asciiTheme="majorHAnsi" w:hAnsiTheme="majorHAnsi" w:cstheme="majorHAnsi"/>
          <w:i/>
          <w:lang w:val="ro-MD"/>
        </w:rPr>
        <w:t xml:space="preserve">importat </w:t>
      </w:r>
      <w:r w:rsidR="00CB29CC">
        <w:rPr>
          <w:rFonts w:asciiTheme="majorHAnsi" w:hAnsiTheme="majorHAnsi" w:cstheme="majorHAnsi"/>
          <w:i/>
          <w:lang w:val="ro-MD"/>
        </w:rPr>
        <w:t>la prețul de</w:t>
      </w:r>
      <w:r>
        <w:rPr>
          <w:rFonts w:asciiTheme="majorHAnsi" w:hAnsiTheme="majorHAnsi" w:cstheme="majorHAnsi"/>
          <w:i/>
          <w:lang w:val="ro-MD"/>
        </w:rPr>
        <w:t xml:space="preserve"> 10,6 </w:t>
      </w:r>
      <w:r w:rsidR="00F24FC4">
        <w:rPr>
          <w:rFonts w:asciiTheme="majorHAnsi" w:hAnsiTheme="majorHAnsi" w:cstheme="majorHAnsi"/>
          <w:i/>
          <w:lang w:val="ro-MD"/>
        </w:rPr>
        <w:t>dolari SUA</w:t>
      </w:r>
      <w:r>
        <w:rPr>
          <w:rFonts w:asciiTheme="majorHAnsi" w:hAnsiTheme="majorHAnsi" w:cstheme="majorHAnsi"/>
          <w:i/>
          <w:lang w:val="ro-MD"/>
        </w:rPr>
        <w:t xml:space="preserve"> aproximativ de două ori mai mare</w:t>
      </w:r>
      <w:r w:rsidR="0020691A">
        <w:rPr>
          <w:rFonts w:asciiTheme="majorHAnsi" w:hAnsiTheme="majorHAnsi" w:cstheme="majorHAnsi"/>
          <w:i/>
          <w:lang w:val="ro-MD"/>
        </w:rPr>
        <w:t>,</w:t>
      </w:r>
      <w:r>
        <w:rPr>
          <w:rFonts w:asciiTheme="majorHAnsi" w:hAnsiTheme="majorHAnsi" w:cstheme="majorHAnsi"/>
          <w:i/>
          <w:lang w:val="ro-MD"/>
        </w:rPr>
        <w:t xml:space="preserve"> comparativ cu prețul de producător </w:t>
      </w:r>
      <w:r w:rsidR="0020691A">
        <w:rPr>
          <w:rFonts w:asciiTheme="majorHAnsi" w:hAnsiTheme="majorHAnsi" w:cstheme="majorHAnsi"/>
          <w:i/>
          <w:lang w:val="ro-MD"/>
        </w:rPr>
        <w:t xml:space="preserve">la </w:t>
      </w:r>
      <w:r>
        <w:rPr>
          <w:rFonts w:asciiTheme="majorHAnsi" w:hAnsiTheme="majorHAnsi" w:cstheme="majorHAnsi"/>
          <w:i/>
          <w:lang w:val="ro-MD"/>
        </w:rPr>
        <w:t xml:space="preserve">medicamentele </w:t>
      </w:r>
      <w:r w:rsidRPr="00447C10">
        <w:rPr>
          <w:rFonts w:asciiTheme="majorHAnsi" w:hAnsiTheme="majorHAnsi" w:cstheme="majorHAnsi"/>
          <w:lang w:val="ro-MD"/>
        </w:rPr>
        <w:t>Difors și Valodip</w:t>
      </w:r>
      <w:r w:rsidRPr="001C3752">
        <w:rPr>
          <w:rFonts w:asciiTheme="majorHAnsi" w:hAnsiTheme="majorHAnsi" w:cstheme="majorHAnsi"/>
          <w:lang w:val="ro-MD"/>
        </w:rPr>
        <w:t xml:space="preserve"> </w:t>
      </w:r>
      <w:r w:rsidRPr="00447C10">
        <w:rPr>
          <w:rFonts w:asciiTheme="majorHAnsi" w:hAnsiTheme="majorHAnsi" w:cstheme="majorHAnsi"/>
          <w:lang w:val="ro-MD"/>
        </w:rPr>
        <w:t>care au ace</w:t>
      </w:r>
      <w:r w:rsidR="0020691A">
        <w:rPr>
          <w:rFonts w:asciiTheme="majorHAnsi" w:hAnsiTheme="majorHAnsi" w:cstheme="majorHAnsi"/>
          <w:lang w:val="ro-MD"/>
        </w:rPr>
        <w:t>l</w:t>
      </w:r>
      <w:r w:rsidRPr="00447C10">
        <w:rPr>
          <w:rFonts w:asciiTheme="majorHAnsi" w:hAnsiTheme="majorHAnsi" w:cstheme="majorHAnsi"/>
          <w:lang w:val="ro-MD"/>
        </w:rPr>
        <w:t xml:space="preserve">eași </w:t>
      </w:r>
      <w:r w:rsidR="0020691A">
        <w:rPr>
          <w:rFonts w:asciiTheme="majorHAnsi" w:hAnsiTheme="majorHAnsi" w:cstheme="majorHAnsi"/>
          <w:lang w:val="ro-MD"/>
        </w:rPr>
        <w:t>proprietăți farmacologice</w:t>
      </w:r>
      <w:r>
        <w:rPr>
          <w:rFonts w:asciiTheme="majorHAnsi" w:hAnsiTheme="majorHAnsi" w:cstheme="majorHAnsi"/>
          <w:lang w:val="ro-MD"/>
        </w:rPr>
        <w:t xml:space="preserve">. </w:t>
      </w:r>
    </w:p>
    <w:p w14:paraId="5220AA30" w14:textId="65D68077" w:rsidR="008B469C" w:rsidRDefault="008B469C" w:rsidP="00C001BB">
      <w:pPr>
        <w:pStyle w:val="aa"/>
        <w:shd w:val="clear" w:color="auto" w:fill="FFFFFF"/>
        <w:tabs>
          <w:tab w:val="left" w:pos="454"/>
        </w:tabs>
        <w:spacing w:before="0" w:beforeAutospacing="0" w:after="0" w:afterAutospacing="0" w:line="276" w:lineRule="auto"/>
        <w:ind w:firstLine="709"/>
        <w:jc w:val="both"/>
        <w:rPr>
          <w:rFonts w:asciiTheme="majorHAnsi" w:hAnsiTheme="majorHAnsi" w:cstheme="majorHAnsi"/>
          <w:lang w:val="ro-MD"/>
        </w:rPr>
      </w:pPr>
      <w:r w:rsidRPr="000C2330">
        <w:rPr>
          <w:rFonts w:asciiTheme="majorHAnsi" w:hAnsiTheme="majorHAnsi" w:cstheme="majorHAnsi"/>
          <w:b/>
          <w:i/>
          <w:lang w:val="ro-MD"/>
        </w:rPr>
        <w:t xml:space="preserve">Este relevant de menționat că </w:t>
      </w:r>
      <w:r w:rsidR="00245474">
        <w:rPr>
          <w:rFonts w:asciiTheme="majorHAnsi" w:hAnsiTheme="majorHAnsi" w:cstheme="majorHAnsi"/>
          <w:b/>
          <w:i/>
          <w:lang w:val="ro-MD"/>
        </w:rPr>
        <w:t xml:space="preserve">ulterior </w:t>
      </w:r>
      <w:r w:rsidRPr="000C2330">
        <w:rPr>
          <w:rFonts w:asciiTheme="majorHAnsi" w:hAnsiTheme="majorHAnsi" w:cstheme="majorHAnsi"/>
          <w:b/>
          <w:i/>
          <w:lang w:val="ro-MD"/>
        </w:rPr>
        <w:t>medicamentul Exforge (</w:t>
      </w:r>
      <w:r w:rsidR="00301F16" w:rsidRPr="000C2330">
        <w:rPr>
          <w:rFonts w:asciiTheme="majorHAnsi" w:hAnsiTheme="majorHAnsi" w:cstheme="majorHAnsi"/>
          <w:b/>
          <w:i/>
          <w:lang w:val="ro-MD"/>
        </w:rPr>
        <w:t>5 mg/160 mg</w:t>
      </w:r>
      <w:r w:rsidRPr="000C2330">
        <w:rPr>
          <w:rFonts w:asciiTheme="majorHAnsi" w:hAnsiTheme="majorHAnsi" w:cstheme="majorHAnsi"/>
          <w:b/>
          <w:i/>
          <w:lang w:val="ro-MD"/>
        </w:rPr>
        <w:t xml:space="preserve">) a </w:t>
      </w:r>
      <w:r w:rsidR="00611533" w:rsidRPr="000C2330">
        <w:rPr>
          <w:rFonts w:asciiTheme="majorHAnsi" w:hAnsiTheme="majorHAnsi" w:cstheme="majorHAnsi"/>
          <w:b/>
          <w:i/>
          <w:lang w:val="ro-MD"/>
        </w:rPr>
        <w:t xml:space="preserve">fost înregistrat în </w:t>
      </w:r>
      <w:r w:rsidR="00301F16" w:rsidRPr="000C2330">
        <w:rPr>
          <w:rFonts w:asciiTheme="majorHAnsi" w:hAnsiTheme="majorHAnsi" w:cstheme="majorHAnsi"/>
          <w:b/>
          <w:i/>
          <w:lang w:val="ro-MD"/>
        </w:rPr>
        <w:t>Catalogul național de prețuri de producător la medicamente la data de 31.03.2022</w:t>
      </w:r>
      <w:r w:rsidR="00301F16">
        <w:rPr>
          <w:rFonts w:asciiTheme="majorHAnsi" w:hAnsiTheme="majorHAnsi" w:cstheme="majorHAnsi"/>
          <w:lang w:val="ro-MD"/>
        </w:rPr>
        <w:t xml:space="preserve"> </w:t>
      </w:r>
      <w:r w:rsidR="00301F16" w:rsidRPr="00B36581">
        <w:rPr>
          <w:rFonts w:asciiTheme="majorHAnsi" w:hAnsiTheme="majorHAnsi" w:cstheme="majorHAnsi"/>
          <w:b/>
          <w:i/>
          <w:lang w:val="ro-MD"/>
        </w:rPr>
        <w:t xml:space="preserve">cu prețul de producător de 4,83 </w:t>
      </w:r>
      <w:r w:rsidR="0020691A">
        <w:rPr>
          <w:rFonts w:asciiTheme="majorHAnsi" w:hAnsiTheme="majorHAnsi" w:cstheme="majorHAnsi"/>
          <w:b/>
          <w:i/>
          <w:lang w:val="ro-MD"/>
        </w:rPr>
        <w:t>dolari SUA</w:t>
      </w:r>
      <w:r w:rsidR="00301F16" w:rsidRPr="00B36581">
        <w:rPr>
          <w:rFonts w:asciiTheme="majorHAnsi" w:hAnsiTheme="majorHAnsi" w:cstheme="majorHAnsi"/>
          <w:b/>
          <w:i/>
          <w:lang w:val="ro-MD"/>
        </w:rPr>
        <w:t xml:space="preserve"> </w:t>
      </w:r>
      <w:r w:rsidR="00301F16">
        <w:rPr>
          <w:rFonts w:asciiTheme="majorHAnsi" w:hAnsiTheme="majorHAnsi" w:cstheme="majorHAnsi"/>
          <w:lang w:val="ro-MD"/>
        </w:rPr>
        <w:t xml:space="preserve">(86,74 </w:t>
      </w:r>
      <w:r w:rsidR="00FE2558">
        <w:rPr>
          <w:rFonts w:asciiTheme="majorHAnsi" w:hAnsiTheme="majorHAnsi" w:cstheme="majorHAnsi"/>
          <w:lang w:val="ro-MD"/>
        </w:rPr>
        <w:t>lei</w:t>
      </w:r>
      <w:r w:rsidR="00301F16">
        <w:rPr>
          <w:rFonts w:asciiTheme="majorHAnsi" w:hAnsiTheme="majorHAnsi" w:cstheme="majorHAnsi"/>
          <w:lang w:val="ro-MD"/>
        </w:rPr>
        <w:t xml:space="preserve">), iar </w:t>
      </w:r>
      <w:r w:rsidR="00301F16" w:rsidRPr="00447C10">
        <w:rPr>
          <w:rFonts w:asciiTheme="majorHAnsi" w:hAnsiTheme="majorHAnsi" w:cstheme="majorHAnsi"/>
          <w:lang w:val="ro-MD"/>
        </w:rPr>
        <w:t>Exforge</w:t>
      </w:r>
      <w:r w:rsidR="00301F16">
        <w:rPr>
          <w:rFonts w:asciiTheme="majorHAnsi" w:hAnsiTheme="majorHAnsi" w:cstheme="majorHAnsi"/>
          <w:lang w:val="ro-MD"/>
        </w:rPr>
        <w:t xml:space="preserve"> (10</w:t>
      </w:r>
      <w:r w:rsidR="00301F16" w:rsidRPr="00447C10">
        <w:rPr>
          <w:rFonts w:asciiTheme="majorHAnsi" w:hAnsiTheme="majorHAnsi" w:cstheme="majorHAnsi"/>
          <w:lang w:val="ro-MD"/>
        </w:rPr>
        <w:t xml:space="preserve"> mg/160 mg</w:t>
      </w:r>
      <w:r w:rsidR="00301F16">
        <w:rPr>
          <w:rFonts w:asciiTheme="majorHAnsi" w:hAnsiTheme="majorHAnsi" w:cstheme="majorHAnsi"/>
          <w:lang w:val="ro-MD"/>
        </w:rPr>
        <w:t xml:space="preserve">) </w:t>
      </w:r>
      <w:r w:rsidR="0020691A">
        <w:rPr>
          <w:rFonts w:asciiTheme="majorHAnsi" w:hAnsiTheme="majorHAnsi" w:cstheme="majorHAnsi"/>
          <w:lang w:val="ro-MD"/>
        </w:rPr>
        <w:t xml:space="preserve">– </w:t>
      </w:r>
      <w:r w:rsidR="00301F16">
        <w:rPr>
          <w:rFonts w:asciiTheme="majorHAnsi" w:hAnsiTheme="majorHAnsi" w:cstheme="majorHAnsi"/>
          <w:lang w:val="ro-MD"/>
        </w:rPr>
        <w:t xml:space="preserve">la prețul de producător </w:t>
      </w:r>
      <w:r w:rsidR="00301F16" w:rsidRPr="00B36581">
        <w:rPr>
          <w:rFonts w:asciiTheme="majorHAnsi" w:hAnsiTheme="majorHAnsi" w:cstheme="majorHAnsi"/>
          <w:b/>
          <w:i/>
          <w:lang w:val="ro-MD"/>
        </w:rPr>
        <w:t xml:space="preserve">de 5,02 </w:t>
      </w:r>
      <w:r w:rsidR="0020691A">
        <w:rPr>
          <w:rFonts w:asciiTheme="majorHAnsi" w:hAnsiTheme="majorHAnsi" w:cstheme="majorHAnsi"/>
          <w:b/>
          <w:i/>
          <w:lang w:val="ro-MD"/>
        </w:rPr>
        <w:t>dolari SUA</w:t>
      </w:r>
      <w:r w:rsidR="00301F16" w:rsidRPr="00B36581">
        <w:rPr>
          <w:rFonts w:asciiTheme="majorHAnsi" w:hAnsiTheme="majorHAnsi" w:cstheme="majorHAnsi"/>
          <w:b/>
          <w:i/>
          <w:lang w:val="ro-MD"/>
        </w:rPr>
        <w:t xml:space="preserve"> </w:t>
      </w:r>
      <w:r w:rsidR="00301F16">
        <w:rPr>
          <w:rFonts w:asciiTheme="majorHAnsi" w:hAnsiTheme="majorHAnsi" w:cstheme="majorHAnsi"/>
          <w:lang w:val="ro-MD"/>
        </w:rPr>
        <w:t xml:space="preserve">(90,16 </w:t>
      </w:r>
      <w:r w:rsidR="00FE2558">
        <w:rPr>
          <w:rFonts w:asciiTheme="majorHAnsi" w:hAnsiTheme="majorHAnsi" w:cstheme="majorHAnsi"/>
          <w:lang w:val="ro-MD"/>
        </w:rPr>
        <w:t>lei</w:t>
      </w:r>
      <w:r w:rsidR="00301F16">
        <w:rPr>
          <w:rFonts w:asciiTheme="majorHAnsi" w:hAnsiTheme="majorHAnsi" w:cstheme="majorHAnsi"/>
          <w:lang w:val="ro-MD"/>
        </w:rPr>
        <w:t>).</w:t>
      </w:r>
    </w:p>
    <w:p w14:paraId="4A2DE69A" w14:textId="4A8B4E35" w:rsidR="006E135B" w:rsidRPr="005B6756" w:rsidRDefault="000C2330" w:rsidP="00C001BB">
      <w:pPr>
        <w:pStyle w:val="aa"/>
        <w:shd w:val="clear" w:color="auto" w:fill="FFFFFF"/>
        <w:tabs>
          <w:tab w:val="left" w:pos="454"/>
        </w:tabs>
        <w:spacing w:before="0" w:beforeAutospacing="0" w:after="0" w:afterAutospacing="0" w:line="276" w:lineRule="auto"/>
        <w:ind w:firstLine="709"/>
        <w:jc w:val="both"/>
        <w:rPr>
          <w:rFonts w:asciiTheme="majorHAnsi" w:hAnsiTheme="majorHAnsi" w:cstheme="majorHAnsi"/>
          <w:i/>
          <w:lang w:val="ro-MD"/>
        </w:rPr>
      </w:pPr>
      <w:r w:rsidRPr="003F41D1">
        <w:rPr>
          <w:rFonts w:asciiTheme="majorHAnsi" w:hAnsiTheme="majorHAnsi" w:cstheme="majorHAnsi"/>
          <w:i/>
          <w:lang w:val="ro-MD"/>
        </w:rPr>
        <w:t>În aceste circumstanțe se denotă că</w:t>
      </w:r>
      <w:r w:rsidR="0020691A">
        <w:rPr>
          <w:rFonts w:asciiTheme="majorHAnsi" w:hAnsiTheme="majorHAnsi" w:cstheme="majorHAnsi"/>
          <w:i/>
          <w:lang w:val="ro-MD"/>
        </w:rPr>
        <w:t>,</w:t>
      </w:r>
      <w:r w:rsidRPr="003F41D1">
        <w:rPr>
          <w:rFonts w:asciiTheme="majorHAnsi" w:hAnsiTheme="majorHAnsi" w:cstheme="majorHAnsi"/>
          <w:i/>
          <w:lang w:val="ro-MD"/>
        </w:rPr>
        <w:t xml:space="preserve"> la autorizarea importului de medicamente</w:t>
      </w:r>
      <w:r w:rsidR="003F41D1" w:rsidRPr="003F41D1">
        <w:rPr>
          <w:rFonts w:asciiTheme="majorHAnsi" w:hAnsiTheme="majorHAnsi" w:cstheme="majorHAnsi"/>
          <w:b/>
          <w:i/>
          <w:lang w:val="ro-MD"/>
        </w:rPr>
        <w:t xml:space="preserve"> </w:t>
      </w:r>
      <w:r w:rsidR="003F41D1" w:rsidRPr="003F41D1">
        <w:rPr>
          <w:rFonts w:asciiTheme="majorHAnsi" w:hAnsiTheme="majorHAnsi" w:cstheme="majorHAnsi"/>
          <w:i/>
          <w:lang w:val="ro-MD"/>
        </w:rPr>
        <w:t>Exforge</w:t>
      </w:r>
      <w:r w:rsidR="0020691A">
        <w:rPr>
          <w:rFonts w:asciiTheme="majorHAnsi" w:hAnsiTheme="majorHAnsi" w:cstheme="majorHAnsi"/>
          <w:i/>
          <w:lang w:val="ro-MD"/>
        </w:rPr>
        <w:t>,</w:t>
      </w:r>
      <w:r w:rsidRPr="003F41D1">
        <w:rPr>
          <w:rFonts w:asciiTheme="majorHAnsi" w:hAnsiTheme="majorHAnsi" w:cstheme="majorHAnsi"/>
          <w:i/>
          <w:lang w:val="ro-MD"/>
        </w:rPr>
        <w:t xml:space="preserve"> nu s-a</w:t>
      </w:r>
      <w:r w:rsidR="0056669E">
        <w:rPr>
          <w:rFonts w:asciiTheme="majorHAnsi" w:hAnsiTheme="majorHAnsi" w:cstheme="majorHAnsi"/>
          <w:i/>
          <w:lang w:val="ro-MD"/>
        </w:rPr>
        <w:t xml:space="preserve"> </w:t>
      </w:r>
      <w:r w:rsidRPr="003F41D1">
        <w:rPr>
          <w:rFonts w:asciiTheme="majorHAnsi" w:hAnsiTheme="majorHAnsi" w:cstheme="majorHAnsi"/>
          <w:i/>
          <w:lang w:val="ro-MD"/>
        </w:rPr>
        <w:t xml:space="preserve">evaluat și </w:t>
      </w:r>
      <w:r w:rsidR="0020691A">
        <w:rPr>
          <w:rFonts w:asciiTheme="majorHAnsi" w:hAnsiTheme="majorHAnsi" w:cstheme="majorHAnsi"/>
          <w:i/>
          <w:lang w:val="ro-MD"/>
        </w:rPr>
        <w:t xml:space="preserve">nu s-au </w:t>
      </w:r>
      <w:r w:rsidR="003F41D1">
        <w:rPr>
          <w:rFonts w:asciiTheme="majorHAnsi" w:hAnsiTheme="majorHAnsi" w:cstheme="majorHAnsi"/>
          <w:i/>
          <w:lang w:val="ro-MD"/>
        </w:rPr>
        <w:t>solicitat informații aferente prețului</w:t>
      </w:r>
      <w:r w:rsidR="009F486A">
        <w:rPr>
          <w:rFonts w:asciiTheme="majorHAnsi" w:hAnsiTheme="majorHAnsi" w:cstheme="majorHAnsi"/>
          <w:i/>
          <w:lang w:val="ro-MD"/>
        </w:rPr>
        <w:t xml:space="preserve"> solicitat de către operatorul economic. Astfel, operatorul economic a importat medicamente în țară cu prețul de 10,6 </w:t>
      </w:r>
      <w:r w:rsidR="0020691A">
        <w:rPr>
          <w:rFonts w:asciiTheme="majorHAnsi" w:hAnsiTheme="majorHAnsi" w:cstheme="majorHAnsi"/>
          <w:i/>
          <w:lang w:val="ro-MD"/>
        </w:rPr>
        <w:t>dolari SUA</w:t>
      </w:r>
      <w:r w:rsidR="009F486A">
        <w:rPr>
          <w:rFonts w:asciiTheme="majorHAnsi" w:hAnsiTheme="majorHAnsi" w:cstheme="majorHAnsi"/>
          <w:i/>
          <w:lang w:val="ro-MD"/>
        </w:rPr>
        <w:t xml:space="preserve">, iar </w:t>
      </w:r>
      <w:r w:rsidR="00245474">
        <w:rPr>
          <w:rFonts w:asciiTheme="majorHAnsi" w:hAnsiTheme="majorHAnsi" w:cstheme="majorHAnsi"/>
          <w:i/>
          <w:lang w:val="ro-MD"/>
        </w:rPr>
        <w:t xml:space="preserve">diferența de preț pentru </w:t>
      </w:r>
      <w:r w:rsidR="009F486A">
        <w:rPr>
          <w:rFonts w:asciiTheme="majorHAnsi" w:hAnsiTheme="majorHAnsi" w:cstheme="majorHAnsi"/>
          <w:i/>
          <w:lang w:val="ro-MD"/>
        </w:rPr>
        <w:t xml:space="preserve">cantitatea efectiv importată a fost cu 34,5 mii </w:t>
      </w:r>
      <w:r w:rsidR="0020691A">
        <w:rPr>
          <w:rFonts w:asciiTheme="majorHAnsi" w:hAnsiTheme="majorHAnsi" w:cstheme="majorHAnsi"/>
          <w:i/>
          <w:lang w:val="ro-MD"/>
        </w:rPr>
        <w:t>dolari SUA</w:t>
      </w:r>
      <w:r w:rsidR="009F486A">
        <w:rPr>
          <w:rFonts w:asciiTheme="majorHAnsi" w:hAnsiTheme="majorHAnsi" w:cstheme="majorHAnsi"/>
          <w:i/>
          <w:lang w:val="ro-MD"/>
        </w:rPr>
        <w:t xml:space="preserve"> mai </w:t>
      </w:r>
      <w:r w:rsidR="0020691A">
        <w:rPr>
          <w:rFonts w:asciiTheme="majorHAnsi" w:hAnsiTheme="majorHAnsi" w:cstheme="majorHAnsi"/>
          <w:i/>
          <w:lang w:val="ro-MD"/>
        </w:rPr>
        <w:t>mare</w:t>
      </w:r>
      <w:r w:rsidR="009F486A">
        <w:rPr>
          <w:rFonts w:asciiTheme="majorHAnsi" w:hAnsiTheme="majorHAnsi" w:cstheme="majorHAnsi"/>
          <w:i/>
          <w:lang w:val="ro-MD"/>
        </w:rPr>
        <w:t>, ceea ce denotă că aceste cheltuieli puteau fi incluse în prețul de comercializare.</w:t>
      </w:r>
    </w:p>
    <w:p w14:paraId="5DF482C0" w14:textId="77777777" w:rsidR="00225948" w:rsidRPr="00B14B26" w:rsidRDefault="00D83E30" w:rsidP="00225948">
      <w:pPr>
        <w:pStyle w:val="1"/>
        <w:jc w:val="both"/>
        <w:rPr>
          <w:b/>
          <w:i/>
          <w:color w:val="002060"/>
          <w:sz w:val="24"/>
          <w:lang w:val="ro-MD"/>
        </w:rPr>
      </w:pPr>
      <w:bookmarkStart w:id="27" w:name="_Toc128495788"/>
      <w:r w:rsidRPr="00B14B26">
        <w:rPr>
          <w:b/>
          <w:i/>
          <w:color w:val="002060"/>
          <w:sz w:val="24"/>
          <w:lang w:val="ro-MD"/>
        </w:rPr>
        <w:t>4.1</w:t>
      </w:r>
      <w:r w:rsidR="009A3BD2" w:rsidRPr="00B14B26">
        <w:rPr>
          <w:b/>
          <w:i/>
          <w:color w:val="002060"/>
          <w:sz w:val="24"/>
          <w:lang w:val="ro-MD"/>
        </w:rPr>
        <w:t>.</w:t>
      </w:r>
      <w:r w:rsidRPr="00B14B26">
        <w:rPr>
          <w:b/>
          <w:i/>
          <w:color w:val="002060"/>
          <w:sz w:val="24"/>
          <w:lang w:val="ro-MD"/>
        </w:rPr>
        <w:t>6.</w:t>
      </w:r>
      <w:r w:rsidR="009A3BD2" w:rsidRPr="00B14B26">
        <w:rPr>
          <w:b/>
          <w:i/>
          <w:color w:val="002060"/>
          <w:sz w:val="24"/>
          <w:lang w:val="ro-MD"/>
        </w:rPr>
        <w:t xml:space="preserve"> </w:t>
      </w:r>
      <w:r w:rsidR="00840D2B" w:rsidRPr="00B14B26">
        <w:rPr>
          <w:b/>
          <w:i/>
          <w:color w:val="002060"/>
          <w:sz w:val="24"/>
          <w:lang w:val="ro-MD"/>
        </w:rPr>
        <w:t xml:space="preserve">Unele medicamente destinate pacienților cu maladii oncologice au fost </w:t>
      </w:r>
      <w:r w:rsidR="00225948" w:rsidRPr="00B14B26">
        <w:rPr>
          <w:b/>
          <w:i/>
          <w:color w:val="002060"/>
          <w:sz w:val="24"/>
          <w:lang w:val="ro-MD"/>
        </w:rPr>
        <w:t>acceptate spre contractar</w:t>
      </w:r>
      <w:r w:rsidR="00840D2B" w:rsidRPr="00B14B26">
        <w:rPr>
          <w:b/>
          <w:i/>
          <w:color w:val="002060"/>
          <w:sz w:val="24"/>
          <w:lang w:val="ro-MD"/>
        </w:rPr>
        <w:t>e cu condiția să fie ulterior autorizate, proces care nu a fost realizat</w:t>
      </w:r>
      <w:r w:rsidR="005655F2" w:rsidRPr="00B14B26">
        <w:rPr>
          <w:b/>
          <w:i/>
          <w:color w:val="002060"/>
          <w:sz w:val="24"/>
          <w:lang w:val="ro-MD"/>
        </w:rPr>
        <w:t xml:space="preserve"> de către operatorul economic</w:t>
      </w:r>
      <w:r w:rsidR="00225948" w:rsidRPr="00B14B26">
        <w:rPr>
          <w:b/>
          <w:i/>
          <w:color w:val="002060"/>
          <w:sz w:val="24"/>
          <w:lang w:val="ro-MD"/>
        </w:rPr>
        <w:t>.</w:t>
      </w:r>
      <w:bookmarkEnd w:id="27"/>
    </w:p>
    <w:p w14:paraId="0848F3AB" w14:textId="77777777" w:rsidR="00840D2B" w:rsidRDefault="00F257B4" w:rsidP="00225948">
      <w:pPr>
        <w:spacing w:after="0"/>
        <w:ind w:firstLine="567"/>
        <w:jc w:val="both"/>
        <w:rPr>
          <w:rFonts w:asciiTheme="majorHAnsi" w:hAnsiTheme="majorHAnsi" w:cstheme="majorHAnsi"/>
          <w:sz w:val="24"/>
          <w:szCs w:val="24"/>
          <w:lang w:val="ro-MD"/>
        </w:rPr>
      </w:pPr>
      <w:r>
        <w:rPr>
          <w:rFonts w:asciiTheme="majorHAnsi" w:hAnsiTheme="majorHAnsi" w:cstheme="majorHAnsi"/>
          <w:sz w:val="24"/>
          <w:szCs w:val="24"/>
          <w:lang w:val="ro-MD"/>
        </w:rPr>
        <w:t>C</w:t>
      </w:r>
      <w:r w:rsidR="00840D2B">
        <w:rPr>
          <w:rFonts w:asciiTheme="majorHAnsi" w:hAnsiTheme="majorHAnsi" w:cstheme="majorHAnsi"/>
          <w:sz w:val="24"/>
          <w:szCs w:val="24"/>
          <w:lang w:val="ro-MD"/>
        </w:rPr>
        <w:t xml:space="preserve">adrul normativ prevede că </w:t>
      </w:r>
      <w:r w:rsidRPr="00FC2D06">
        <w:rPr>
          <w:rFonts w:asciiTheme="majorHAnsi" w:hAnsiTheme="majorHAnsi" w:cstheme="majorHAnsi"/>
          <w:sz w:val="24"/>
          <w:szCs w:val="24"/>
          <w:lang w:val="ro-MD"/>
        </w:rPr>
        <w:t>importul, distribuirea și folosirea în practica medicală a medicamentelor nea</w:t>
      </w:r>
      <w:r>
        <w:rPr>
          <w:rFonts w:asciiTheme="majorHAnsi" w:hAnsiTheme="majorHAnsi" w:cstheme="majorHAnsi"/>
          <w:sz w:val="24"/>
          <w:szCs w:val="24"/>
          <w:lang w:val="ro-MD"/>
        </w:rPr>
        <w:t xml:space="preserve">utorizate în Republica Moldova se va realiza cu condiția că </w:t>
      </w:r>
      <w:r w:rsidRPr="00A00C2A">
        <w:rPr>
          <w:rFonts w:asciiTheme="majorHAnsi" w:hAnsiTheme="majorHAnsi" w:cstheme="majorHAnsi"/>
          <w:b/>
          <w:i/>
          <w:sz w:val="24"/>
          <w:szCs w:val="24"/>
          <w:lang w:val="ro-MD"/>
        </w:rPr>
        <w:t>medicamentele vor fi autorizate în țara de origine</w:t>
      </w:r>
      <w:r w:rsidRPr="00A00C2A">
        <w:rPr>
          <w:rStyle w:val="af4"/>
          <w:rFonts w:asciiTheme="majorHAnsi" w:hAnsiTheme="majorHAnsi" w:cstheme="majorHAnsi"/>
          <w:b/>
          <w:i/>
          <w:sz w:val="24"/>
          <w:szCs w:val="24"/>
          <w:lang w:val="ro-MD"/>
        </w:rPr>
        <w:footnoteReference w:id="36"/>
      </w:r>
      <w:r w:rsidRPr="00A00C2A">
        <w:rPr>
          <w:rFonts w:asciiTheme="majorHAnsi" w:hAnsiTheme="majorHAnsi" w:cstheme="majorHAnsi"/>
          <w:b/>
          <w:i/>
          <w:sz w:val="24"/>
          <w:szCs w:val="24"/>
          <w:lang w:val="ro-MD"/>
        </w:rPr>
        <w:t>.</w:t>
      </w:r>
    </w:p>
    <w:p w14:paraId="71B89A85" w14:textId="27241DE0" w:rsidR="00F257B4" w:rsidRPr="00CC7FDB" w:rsidRDefault="00CC7FDB" w:rsidP="005655F2">
      <w:pPr>
        <w:spacing w:after="0"/>
        <w:ind w:firstLine="567"/>
        <w:jc w:val="both"/>
        <w:rPr>
          <w:rFonts w:asciiTheme="majorHAnsi" w:hAnsiTheme="majorHAnsi" w:cstheme="majorHAnsi"/>
          <w:sz w:val="24"/>
          <w:szCs w:val="24"/>
          <w:lang w:val="en-US"/>
        </w:rPr>
      </w:pPr>
      <w:r w:rsidRPr="00651420">
        <w:rPr>
          <w:rFonts w:asciiTheme="majorHAnsi" w:hAnsiTheme="majorHAnsi" w:cstheme="majorHAnsi"/>
          <w:sz w:val="24"/>
          <w:szCs w:val="24"/>
          <w:lang w:val="ro-MD"/>
        </w:rPr>
        <w:t xml:space="preserve">Evaluările auditului au stabilit că </w:t>
      </w:r>
      <w:r>
        <w:rPr>
          <w:rFonts w:asciiTheme="majorHAnsi" w:hAnsiTheme="majorHAnsi" w:cstheme="majorHAnsi"/>
          <w:sz w:val="24"/>
          <w:szCs w:val="24"/>
          <w:lang w:val="ro-MD"/>
        </w:rPr>
        <w:t>CAPCS a</w:t>
      </w:r>
      <w:r w:rsidRPr="00651420">
        <w:rPr>
          <w:rFonts w:asciiTheme="majorHAnsi" w:hAnsiTheme="majorHAnsi" w:cstheme="majorHAnsi"/>
          <w:sz w:val="24"/>
          <w:szCs w:val="24"/>
          <w:lang w:val="ro-MD"/>
        </w:rPr>
        <w:t xml:space="preserve"> </w:t>
      </w:r>
      <w:r>
        <w:rPr>
          <w:rFonts w:asciiTheme="majorHAnsi" w:hAnsiTheme="majorHAnsi" w:cstheme="majorHAnsi"/>
          <w:sz w:val="24"/>
          <w:szCs w:val="24"/>
          <w:lang w:val="ro-MD"/>
        </w:rPr>
        <w:t xml:space="preserve">contractat și </w:t>
      </w:r>
      <w:r w:rsidR="004B54EC">
        <w:rPr>
          <w:rFonts w:asciiTheme="majorHAnsi" w:hAnsiTheme="majorHAnsi" w:cstheme="majorHAnsi"/>
          <w:sz w:val="24"/>
          <w:szCs w:val="24"/>
          <w:lang w:val="ro-MD"/>
        </w:rPr>
        <w:t xml:space="preserve">a </w:t>
      </w:r>
      <w:r>
        <w:rPr>
          <w:rFonts w:asciiTheme="majorHAnsi" w:hAnsiTheme="majorHAnsi" w:cstheme="majorHAnsi"/>
          <w:sz w:val="24"/>
          <w:szCs w:val="24"/>
          <w:lang w:val="ro-MD"/>
        </w:rPr>
        <w:t>achiziționat</w:t>
      </w:r>
      <w:r w:rsidRPr="00651420">
        <w:rPr>
          <w:rFonts w:asciiTheme="majorHAnsi" w:hAnsiTheme="majorHAnsi" w:cstheme="majorHAnsi"/>
          <w:sz w:val="24"/>
          <w:szCs w:val="24"/>
          <w:lang w:val="ro-MD"/>
        </w:rPr>
        <w:t xml:space="preserve"> </w:t>
      </w:r>
      <w:r>
        <w:rPr>
          <w:rFonts w:asciiTheme="majorHAnsi" w:hAnsiTheme="majorHAnsi" w:cstheme="majorHAnsi"/>
          <w:sz w:val="24"/>
          <w:szCs w:val="24"/>
          <w:lang w:val="ro-MD"/>
        </w:rPr>
        <w:t>un</w:t>
      </w:r>
      <w:r w:rsidRPr="00651420">
        <w:rPr>
          <w:rFonts w:asciiTheme="majorHAnsi" w:hAnsiTheme="majorHAnsi" w:cstheme="majorHAnsi"/>
          <w:sz w:val="24"/>
          <w:szCs w:val="24"/>
          <w:lang w:val="ro-MD"/>
        </w:rPr>
        <w:t xml:space="preserve"> medicamen</w:t>
      </w:r>
      <w:r>
        <w:rPr>
          <w:rFonts w:asciiTheme="majorHAnsi" w:hAnsiTheme="majorHAnsi" w:cstheme="majorHAnsi"/>
          <w:sz w:val="24"/>
          <w:szCs w:val="24"/>
          <w:lang w:val="ro-MD"/>
        </w:rPr>
        <w:t>t</w:t>
      </w:r>
      <w:r w:rsidR="00726DB7">
        <w:rPr>
          <w:rFonts w:asciiTheme="majorHAnsi" w:hAnsiTheme="majorHAnsi" w:cstheme="majorHAnsi"/>
          <w:sz w:val="24"/>
          <w:szCs w:val="24"/>
          <w:lang w:val="ro-MD"/>
        </w:rPr>
        <w:t xml:space="preserve"> autohton neautorizat</w:t>
      </w:r>
      <w:r w:rsidR="004B54EC">
        <w:rPr>
          <w:rFonts w:asciiTheme="majorHAnsi" w:hAnsiTheme="majorHAnsi" w:cstheme="majorHAnsi"/>
          <w:sz w:val="24"/>
          <w:szCs w:val="24"/>
          <w:lang w:val="ro-MD"/>
        </w:rPr>
        <w:t>,</w:t>
      </w:r>
      <w:r w:rsidRPr="00651420">
        <w:rPr>
          <w:rFonts w:asciiTheme="majorHAnsi" w:hAnsiTheme="majorHAnsi" w:cstheme="majorHAnsi"/>
          <w:sz w:val="24"/>
          <w:szCs w:val="24"/>
          <w:lang w:val="ro-MD"/>
        </w:rPr>
        <w:t xml:space="preserve"> fără prezentarea dovezii că acesta </w:t>
      </w:r>
      <w:r w:rsidR="004B54EC">
        <w:rPr>
          <w:rFonts w:asciiTheme="majorHAnsi" w:hAnsiTheme="majorHAnsi" w:cstheme="majorHAnsi"/>
          <w:sz w:val="24"/>
          <w:szCs w:val="24"/>
          <w:lang w:val="ro-MD"/>
        </w:rPr>
        <w:t>este</w:t>
      </w:r>
      <w:r w:rsidRPr="00651420">
        <w:rPr>
          <w:rFonts w:asciiTheme="majorHAnsi" w:hAnsiTheme="majorHAnsi" w:cstheme="majorHAnsi"/>
          <w:sz w:val="24"/>
          <w:szCs w:val="24"/>
          <w:lang w:val="ro-MD"/>
        </w:rPr>
        <w:t xml:space="preserve"> autorizat în țara de origine, adică în Republica Moldova.</w:t>
      </w:r>
      <w:r>
        <w:rPr>
          <w:rFonts w:asciiTheme="majorHAnsi" w:hAnsiTheme="majorHAnsi" w:cstheme="majorHAnsi"/>
          <w:sz w:val="24"/>
          <w:szCs w:val="24"/>
          <w:lang w:val="en-US"/>
        </w:rPr>
        <w:t xml:space="preserve"> P</w:t>
      </w:r>
      <w:r w:rsidR="00840D2B">
        <w:rPr>
          <w:rFonts w:asciiTheme="majorHAnsi" w:hAnsiTheme="majorHAnsi" w:cstheme="majorHAnsi"/>
          <w:sz w:val="24"/>
          <w:szCs w:val="24"/>
          <w:lang w:val="ro-MD"/>
        </w:rPr>
        <w:t xml:space="preserve">reparatul medicamentos </w:t>
      </w:r>
      <w:r>
        <w:rPr>
          <w:rFonts w:asciiTheme="majorHAnsi" w:hAnsiTheme="majorHAnsi" w:cstheme="majorHAnsi"/>
          <w:sz w:val="24"/>
          <w:szCs w:val="24"/>
          <w:lang w:val="ro-MD"/>
        </w:rPr>
        <w:t xml:space="preserve">achiziționat este </w:t>
      </w:r>
      <w:r>
        <w:rPr>
          <w:rFonts w:asciiTheme="majorHAnsi" w:hAnsiTheme="majorHAnsi" w:cstheme="majorHAnsi"/>
          <w:i/>
          <w:sz w:val="24"/>
          <w:szCs w:val="24"/>
          <w:lang w:val="ro-MD"/>
        </w:rPr>
        <w:t xml:space="preserve">antineoplazic </w:t>
      </w:r>
      <w:r w:rsidR="0016138D">
        <w:rPr>
          <w:rFonts w:asciiTheme="majorHAnsi" w:hAnsiTheme="majorHAnsi" w:cstheme="majorHAnsi"/>
          <w:i/>
          <w:sz w:val="24"/>
          <w:szCs w:val="24"/>
          <w:lang w:val="ro-MD"/>
        </w:rPr>
        <w:t>și</w:t>
      </w:r>
      <w:r w:rsidRPr="00840D2B">
        <w:rPr>
          <w:rFonts w:asciiTheme="majorHAnsi" w:hAnsiTheme="majorHAnsi" w:cstheme="majorHAnsi"/>
          <w:i/>
          <w:sz w:val="24"/>
          <w:szCs w:val="24"/>
          <w:lang w:val="ro-MD"/>
        </w:rPr>
        <w:t xml:space="preserve"> fac</w:t>
      </w:r>
      <w:r>
        <w:rPr>
          <w:rFonts w:asciiTheme="majorHAnsi" w:hAnsiTheme="majorHAnsi" w:cstheme="majorHAnsi"/>
          <w:i/>
          <w:sz w:val="24"/>
          <w:szCs w:val="24"/>
          <w:lang w:val="ro-MD"/>
        </w:rPr>
        <w:t>e</w:t>
      </w:r>
      <w:r w:rsidRPr="00840D2B">
        <w:rPr>
          <w:rFonts w:asciiTheme="majorHAnsi" w:hAnsiTheme="majorHAnsi" w:cstheme="majorHAnsi"/>
          <w:i/>
          <w:sz w:val="24"/>
          <w:szCs w:val="24"/>
          <w:lang w:val="ro-MD"/>
        </w:rPr>
        <w:t xml:space="preserve"> parte din mai multe clase farmaceutice care au drept scop eliminarea celulelor canceroase din organism</w:t>
      </w:r>
      <w:r w:rsidR="00840D2B">
        <w:rPr>
          <w:rFonts w:asciiTheme="majorHAnsi" w:hAnsiTheme="majorHAnsi" w:cstheme="majorHAnsi"/>
          <w:i/>
          <w:sz w:val="24"/>
          <w:szCs w:val="24"/>
          <w:lang w:val="ro-MD"/>
        </w:rPr>
        <w:t>.</w:t>
      </w:r>
      <w:r w:rsidR="00840D2B">
        <w:rPr>
          <w:rFonts w:asciiTheme="majorHAnsi" w:hAnsiTheme="majorHAnsi" w:cstheme="majorHAnsi"/>
          <w:sz w:val="24"/>
          <w:szCs w:val="24"/>
          <w:lang w:val="ro-MD"/>
        </w:rPr>
        <w:t xml:space="preserve"> </w:t>
      </w:r>
    </w:p>
    <w:p w14:paraId="520CD162" w14:textId="650CDD3A" w:rsidR="00840D2B" w:rsidRDefault="009A3BD2" w:rsidP="005655F2">
      <w:pPr>
        <w:spacing w:after="0"/>
        <w:ind w:firstLine="567"/>
        <w:jc w:val="both"/>
        <w:rPr>
          <w:rFonts w:asciiTheme="majorHAnsi" w:hAnsiTheme="majorHAnsi" w:cstheme="majorHAnsi"/>
          <w:sz w:val="24"/>
          <w:szCs w:val="24"/>
          <w:lang w:val="ro-MD"/>
        </w:rPr>
      </w:pPr>
      <w:r w:rsidRPr="00840D2B">
        <w:rPr>
          <w:rFonts w:asciiTheme="majorHAnsi" w:hAnsiTheme="majorHAnsi" w:cstheme="majorHAnsi"/>
          <w:sz w:val="24"/>
          <w:szCs w:val="24"/>
          <w:lang w:val="ro-MD"/>
        </w:rPr>
        <w:t>D</w:t>
      </w:r>
      <w:r w:rsidR="00F257B4">
        <w:rPr>
          <w:rFonts w:asciiTheme="majorHAnsi" w:hAnsiTheme="majorHAnsi" w:cstheme="majorHAnsi"/>
          <w:sz w:val="24"/>
          <w:szCs w:val="24"/>
          <w:lang w:val="ro-MD"/>
        </w:rPr>
        <w:t>e menționat</w:t>
      </w:r>
      <w:r w:rsidR="0016138D">
        <w:rPr>
          <w:rFonts w:asciiTheme="majorHAnsi" w:hAnsiTheme="majorHAnsi" w:cstheme="majorHAnsi"/>
          <w:sz w:val="24"/>
          <w:szCs w:val="24"/>
          <w:lang w:val="ro-MD"/>
        </w:rPr>
        <w:t xml:space="preserve"> că</w:t>
      </w:r>
      <w:r w:rsidR="00F257B4">
        <w:rPr>
          <w:rFonts w:asciiTheme="majorHAnsi" w:hAnsiTheme="majorHAnsi" w:cstheme="majorHAnsi"/>
          <w:sz w:val="24"/>
          <w:szCs w:val="24"/>
          <w:lang w:val="ro-MD"/>
        </w:rPr>
        <w:t>, conform Procesului-</w:t>
      </w:r>
      <w:r w:rsidRPr="00840D2B">
        <w:rPr>
          <w:rFonts w:asciiTheme="majorHAnsi" w:hAnsiTheme="majorHAnsi" w:cstheme="majorHAnsi"/>
          <w:sz w:val="24"/>
          <w:szCs w:val="24"/>
          <w:lang w:val="ro-MD"/>
        </w:rPr>
        <w:t xml:space="preserve">verbal al ședinței grupului de lucru pentru achiziționarea de medicamente </w:t>
      </w:r>
      <w:r w:rsidR="00CC7FDB" w:rsidRPr="00840D2B">
        <w:rPr>
          <w:rFonts w:asciiTheme="majorHAnsi" w:hAnsiTheme="majorHAnsi" w:cstheme="majorHAnsi"/>
          <w:sz w:val="24"/>
          <w:szCs w:val="24"/>
          <w:lang w:val="ro-MD"/>
        </w:rPr>
        <w:t>din 06.10.2020</w:t>
      </w:r>
      <w:r w:rsidR="00CC7FDB">
        <w:rPr>
          <w:rFonts w:asciiTheme="majorHAnsi" w:hAnsiTheme="majorHAnsi" w:cstheme="majorHAnsi"/>
          <w:sz w:val="24"/>
          <w:szCs w:val="24"/>
          <w:lang w:val="ro-MD"/>
        </w:rPr>
        <w:t>, a</w:t>
      </w:r>
      <w:r w:rsidR="0016138D">
        <w:rPr>
          <w:rFonts w:asciiTheme="majorHAnsi" w:hAnsiTheme="majorHAnsi" w:cstheme="majorHAnsi"/>
          <w:sz w:val="24"/>
          <w:szCs w:val="24"/>
          <w:lang w:val="ro-MD"/>
        </w:rPr>
        <w:t>u fost</w:t>
      </w:r>
      <w:r w:rsidRPr="00840D2B">
        <w:rPr>
          <w:rFonts w:asciiTheme="majorHAnsi" w:hAnsiTheme="majorHAnsi" w:cstheme="majorHAnsi"/>
          <w:sz w:val="24"/>
          <w:szCs w:val="24"/>
          <w:lang w:val="ro-MD"/>
        </w:rPr>
        <w:t xml:space="preserve"> </w:t>
      </w:r>
      <w:r w:rsidR="00CC7FDB">
        <w:rPr>
          <w:rFonts w:asciiTheme="majorHAnsi" w:hAnsiTheme="majorHAnsi" w:cstheme="majorHAnsi"/>
          <w:sz w:val="24"/>
          <w:szCs w:val="24"/>
          <w:lang w:val="ro-MD"/>
        </w:rPr>
        <w:t>evaluat</w:t>
      </w:r>
      <w:r w:rsidR="0016138D">
        <w:rPr>
          <w:rFonts w:asciiTheme="majorHAnsi" w:hAnsiTheme="majorHAnsi" w:cstheme="majorHAnsi"/>
          <w:sz w:val="24"/>
          <w:szCs w:val="24"/>
          <w:lang w:val="ro-MD"/>
        </w:rPr>
        <w:t>e</w:t>
      </w:r>
      <w:r w:rsidRPr="00840D2B">
        <w:rPr>
          <w:rFonts w:asciiTheme="majorHAnsi" w:hAnsiTheme="majorHAnsi" w:cstheme="majorHAnsi"/>
          <w:sz w:val="24"/>
          <w:szCs w:val="24"/>
          <w:lang w:val="ro-MD"/>
        </w:rPr>
        <w:t xml:space="preserve"> ofertele depuse de către operatorii economici în cadrul procedurii de achiziție pentru Licitația deschisă nr.20/00074 din 22.09.2020</w:t>
      </w:r>
      <w:r w:rsidRPr="00840D2B">
        <w:rPr>
          <w:rStyle w:val="af4"/>
          <w:rFonts w:asciiTheme="majorHAnsi" w:hAnsiTheme="majorHAnsi" w:cstheme="majorHAnsi"/>
          <w:sz w:val="24"/>
          <w:szCs w:val="24"/>
          <w:lang w:val="ro-MD"/>
        </w:rPr>
        <w:footnoteReference w:id="37"/>
      </w:r>
      <w:r w:rsidRPr="00840D2B">
        <w:rPr>
          <w:rFonts w:asciiTheme="majorHAnsi" w:hAnsiTheme="majorHAnsi" w:cstheme="majorHAnsi"/>
          <w:sz w:val="24"/>
          <w:szCs w:val="24"/>
          <w:lang w:val="ro-MD"/>
        </w:rPr>
        <w:t xml:space="preserve">. </w:t>
      </w:r>
      <w:r w:rsidR="00A24C92">
        <w:rPr>
          <w:rFonts w:asciiTheme="majorHAnsi" w:hAnsiTheme="majorHAnsi" w:cstheme="majorHAnsi"/>
          <w:sz w:val="24"/>
          <w:szCs w:val="24"/>
          <w:lang w:val="ro-MD"/>
        </w:rPr>
        <w:t xml:space="preserve"> </w:t>
      </w:r>
    </w:p>
    <w:p w14:paraId="50C97A30" w14:textId="1245BBDE" w:rsidR="00CC7FDB" w:rsidRDefault="00CC7FDB" w:rsidP="005655F2">
      <w:pPr>
        <w:spacing w:after="0"/>
        <w:ind w:firstLine="567"/>
        <w:jc w:val="both"/>
        <w:rPr>
          <w:rFonts w:asciiTheme="majorHAnsi" w:hAnsiTheme="majorHAnsi" w:cstheme="majorHAnsi"/>
          <w:sz w:val="24"/>
          <w:szCs w:val="24"/>
          <w:lang w:val="ro-MD"/>
        </w:rPr>
      </w:pPr>
      <w:r w:rsidRPr="00840D2B">
        <w:rPr>
          <w:rFonts w:asciiTheme="majorHAnsi" w:hAnsiTheme="majorHAnsi" w:cstheme="majorHAnsi"/>
          <w:sz w:val="24"/>
          <w:szCs w:val="24"/>
          <w:lang w:val="ro-MD"/>
        </w:rPr>
        <w:t xml:space="preserve">Totodată, grupul de lucru a desemnat operatorul economic </w:t>
      </w:r>
      <w:r w:rsidR="0016138D">
        <w:rPr>
          <w:rFonts w:asciiTheme="majorHAnsi" w:hAnsiTheme="majorHAnsi" w:cstheme="majorHAnsi"/>
          <w:sz w:val="24"/>
          <w:szCs w:val="24"/>
          <w:lang w:val="ro-MD"/>
        </w:rPr>
        <w:t>„</w:t>
      </w:r>
      <w:r w:rsidRPr="00840D2B">
        <w:rPr>
          <w:rFonts w:asciiTheme="majorHAnsi" w:hAnsiTheme="majorHAnsi" w:cstheme="majorHAnsi"/>
          <w:sz w:val="24"/>
          <w:szCs w:val="24"/>
          <w:lang w:val="ro-MD"/>
        </w:rPr>
        <w:t>Distrimed</w:t>
      </w:r>
      <w:r w:rsidR="0016138D">
        <w:rPr>
          <w:rFonts w:asciiTheme="majorHAnsi" w:hAnsiTheme="majorHAnsi" w:cstheme="majorHAnsi"/>
          <w:sz w:val="24"/>
          <w:szCs w:val="24"/>
          <w:lang w:val="ro-MD"/>
        </w:rPr>
        <w:t>”</w:t>
      </w:r>
      <w:r w:rsidRPr="00840D2B">
        <w:rPr>
          <w:rFonts w:asciiTheme="majorHAnsi" w:hAnsiTheme="majorHAnsi" w:cstheme="majorHAnsi"/>
          <w:sz w:val="24"/>
          <w:szCs w:val="24"/>
          <w:lang w:val="ro-MD"/>
        </w:rPr>
        <w:t xml:space="preserve"> SRL câștigător, în mod </w:t>
      </w:r>
      <w:r w:rsidRPr="00862779">
        <w:rPr>
          <w:rFonts w:asciiTheme="majorHAnsi" w:hAnsiTheme="majorHAnsi" w:cstheme="majorHAnsi"/>
          <w:sz w:val="24"/>
          <w:szCs w:val="24"/>
          <w:lang w:val="ro-MD"/>
        </w:rPr>
        <w:t xml:space="preserve">condiționat, pentru lotul nr.20 cu medicamentul Clorambucil-BP </w:t>
      </w:r>
      <w:r w:rsidRPr="00862779">
        <w:rPr>
          <w:rFonts w:asciiTheme="majorHAnsi" w:hAnsiTheme="majorHAnsi" w:cstheme="majorHAnsi"/>
          <w:i/>
          <w:sz w:val="24"/>
          <w:szCs w:val="24"/>
          <w:lang w:val="ro-MD"/>
        </w:rPr>
        <w:t xml:space="preserve">(producător SC </w:t>
      </w:r>
      <w:r w:rsidR="0016138D" w:rsidRPr="00862779">
        <w:rPr>
          <w:rFonts w:asciiTheme="majorHAnsi" w:hAnsiTheme="majorHAnsi" w:cstheme="majorHAnsi"/>
          <w:i/>
          <w:sz w:val="24"/>
          <w:szCs w:val="24"/>
          <w:lang w:val="ro-MD"/>
        </w:rPr>
        <w:t>„</w:t>
      </w:r>
      <w:r w:rsidRPr="00862779">
        <w:rPr>
          <w:rFonts w:asciiTheme="majorHAnsi" w:hAnsiTheme="majorHAnsi" w:cstheme="majorHAnsi"/>
          <w:i/>
          <w:sz w:val="24"/>
          <w:szCs w:val="24"/>
          <w:lang w:val="ro-MD"/>
        </w:rPr>
        <w:t>Balkan Pharmaceuticals</w:t>
      </w:r>
      <w:r w:rsidR="0016138D" w:rsidRPr="00862779">
        <w:rPr>
          <w:rFonts w:asciiTheme="majorHAnsi" w:hAnsiTheme="majorHAnsi" w:cstheme="majorHAnsi"/>
          <w:i/>
          <w:sz w:val="24"/>
          <w:szCs w:val="24"/>
          <w:lang w:val="ro-MD"/>
        </w:rPr>
        <w:t>”</w:t>
      </w:r>
      <w:r w:rsidRPr="00862779">
        <w:rPr>
          <w:rFonts w:asciiTheme="majorHAnsi" w:hAnsiTheme="majorHAnsi" w:cstheme="majorHAnsi"/>
          <w:i/>
          <w:sz w:val="24"/>
          <w:szCs w:val="24"/>
          <w:lang w:val="ro-MD"/>
        </w:rPr>
        <w:t xml:space="preserve"> SRL, Republica Moldova).</w:t>
      </w:r>
      <w:r w:rsidRPr="00862779">
        <w:rPr>
          <w:rFonts w:asciiTheme="majorHAnsi" w:hAnsiTheme="majorHAnsi" w:cstheme="majorHAnsi"/>
          <w:sz w:val="24"/>
          <w:szCs w:val="24"/>
          <w:lang w:val="ro-MD"/>
        </w:rPr>
        <w:t xml:space="preserve"> În cazul în care medicamentul menționat nu a</w:t>
      </w:r>
      <w:r w:rsidR="00E01D3A" w:rsidRPr="00862779">
        <w:rPr>
          <w:rFonts w:asciiTheme="majorHAnsi" w:hAnsiTheme="majorHAnsi" w:cstheme="majorHAnsi"/>
          <w:sz w:val="24"/>
          <w:szCs w:val="24"/>
          <w:lang w:val="ro-MD"/>
        </w:rPr>
        <w:t>r</w:t>
      </w:r>
      <w:r w:rsidRPr="00862779">
        <w:rPr>
          <w:rFonts w:asciiTheme="majorHAnsi" w:hAnsiTheme="majorHAnsi" w:cstheme="majorHAnsi"/>
          <w:sz w:val="24"/>
          <w:szCs w:val="24"/>
          <w:lang w:val="ro-MD"/>
        </w:rPr>
        <w:t xml:space="preserve"> fi </w:t>
      </w:r>
      <w:r w:rsidR="00E01D3A" w:rsidRPr="00862779">
        <w:rPr>
          <w:rFonts w:asciiTheme="majorHAnsi" w:hAnsiTheme="majorHAnsi" w:cstheme="majorHAnsi"/>
          <w:sz w:val="24"/>
          <w:szCs w:val="24"/>
          <w:lang w:val="ro-MD"/>
        </w:rPr>
        <w:t xml:space="preserve">fost </w:t>
      </w:r>
      <w:r w:rsidRPr="00862779">
        <w:rPr>
          <w:rFonts w:asciiTheme="majorHAnsi" w:hAnsiTheme="majorHAnsi" w:cstheme="majorHAnsi"/>
          <w:sz w:val="24"/>
          <w:szCs w:val="24"/>
          <w:lang w:val="ro-MD"/>
        </w:rPr>
        <w:t>autorizat până la intrarea în vigoare a contractelor (01.01.2021), CAPCS își rezerv</w:t>
      </w:r>
      <w:r w:rsidR="00E01D3A" w:rsidRPr="00862779">
        <w:rPr>
          <w:rFonts w:asciiTheme="majorHAnsi" w:hAnsiTheme="majorHAnsi" w:cstheme="majorHAnsi"/>
          <w:sz w:val="24"/>
          <w:szCs w:val="24"/>
          <w:lang w:val="ro-MD"/>
        </w:rPr>
        <w:t>a</w:t>
      </w:r>
      <w:r w:rsidRPr="00862779">
        <w:rPr>
          <w:rFonts w:asciiTheme="majorHAnsi" w:hAnsiTheme="majorHAnsi" w:cstheme="majorHAnsi"/>
          <w:sz w:val="24"/>
          <w:szCs w:val="24"/>
          <w:lang w:val="ro-MD"/>
        </w:rPr>
        <w:t xml:space="preserve"> dreptul de </w:t>
      </w:r>
      <w:r w:rsidR="00D44BE1" w:rsidRPr="00862779">
        <w:rPr>
          <w:rFonts w:asciiTheme="majorHAnsi" w:hAnsiTheme="majorHAnsi" w:cstheme="majorHAnsi"/>
          <w:sz w:val="24"/>
          <w:szCs w:val="24"/>
          <w:lang w:val="ro-MD"/>
        </w:rPr>
        <w:t xml:space="preserve">a </w:t>
      </w:r>
      <w:r w:rsidRPr="00862779">
        <w:rPr>
          <w:rFonts w:asciiTheme="majorHAnsi" w:hAnsiTheme="majorHAnsi" w:cstheme="majorHAnsi"/>
          <w:sz w:val="24"/>
          <w:szCs w:val="24"/>
          <w:lang w:val="ro-MD"/>
        </w:rPr>
        <w:t>rezilia contra</w:t>
      </w:r>
      <w:r w:rsidR="00862779" w:rsidRPr="00862779">
        <w:rPr>
          <w:rFonts w:asciiTheme="majorHAnsi" w:hAnsiTheme="majorHAnsi" w:cstheme="majorHAnsi"/>
          <w:sz w:val="24"/>
          <w:szCs w:val="24"/>
          <w:lang w:val="ro-MD"/>
        </w:rPr>
        <w:t>ctele</w:t>
      </w:r>
      <w:r w:rsidRPr="00862779">
        <w:rPr>
          <w:rFonts w:asciiTheme="majorHAnsi" w:hAnsiTheme="majorHAnsi" w:cstheme="majorHAnsi"/>
          <w:sz w:val="24"/>
          <w:szCs w:val="24"/>
          <w:lang w:val="ro-MD"/>
        </w:rPr>
        <w:t>, cu informarea</w:t>
      </w:r>
      <w:r w:rsidRPr="00840D2B">
        <w:rPr>
          <w:rFonts w:asciiTheme="majorHAnsi" w:hAnsiTheme="majorHAnsi" w:cstheme="majorHAnsi"/>
          <w:sz w:val="24"/>
          <w:szCs w:val="24"/>
          <w:lang w:val="ro-MD"/>
        </w:rPr>
        <w:t xml:space="preserve"> ulterioară a operatorului.</w:t>
      </w:r>
    </w:p>
    <w:p w14:paraId="5C615841" w14:textId="4DCDADD5" w:rsidR="00A24C92" w:rsidRDefault="009A3BD2" w:rsidP="005655F2">
      <w:pPr>
        <w:spacing w:after="0"/>
        <w:ind w:firstLine="567"/>
        <w:jc w:val="both"/>
        <w:rPr>
          <w:rFonts w:asciiTheme="majorHAnsi" w:hAnsiTheme="majorHAnsi" w:cstheme="majorHAnsi"/>
          <w:sz w:val="24"/>
          <w:szCs w:val="24"/>
          <w:lang w:val="ro-MD"/>
        </w:rPr>
      </w:pPr>
      <w:r w:rsidRPr="00840D2B">
        <w:rPr>
          <w:rFonts w:asciiTheme="majorHAnsi" w:hAnsiTheme="majorHAnsi" w:cstheme="majorHAnsi"/>
          <w:sz w:val="24"/>
          <w:szCs w:val="24"/>
          <w:lang w:val="ro-MD"/>
        </w:rPr>
        <w:t>Astfel</w:t>
      </w:r>
      <w:r w:rsidR="00F257B4">
        <w:rPr>
          <w:rFonts w:asciiTheme="majorHAnsi" w:hAnsiTheme="majorHAnsi" w:cstheme="majorHAnsi"/>
          <w:sz w:val="24"/>
          <w:szCs w:val="24"/>
          <w:lang w:val="ro-MD"/>
        </w:rPr>
        <w:t>,</w:t>
      </w:r>
      <w:r w:rsidRPr="00840D2B">
        <w:rPr>
          <w:rFonts w:asciiTheme="majorHAnsi" w:hAnsiTheme="majorHAnsi" w:cstheme="majorHAnsi"/>
          <w:sz w:val="24"/>
          <w:szCs w:val="24"/>
          <w:lang w:val="ro-MD"/>
        </w:rPr>
        <w:t xml:space="preserve"> </w:t>
      </w:r>
      <w:r w:rsidR="00CC7FDB">
        <w:rPr>
          <w:rFonts w:asciiTheme="majorHAnsi" w:hAnsiTheme="majorHAnsi" w:cstheme="majorHAnsi"/>
          <w:sz w:val="24"/>
          <w:szCs w:val="24"/>
          <w:lang w:val="ro-MD"/>
        </w:rPr>
        <w:t>a fost</w:t>
      </w:r>
      <w:r w:rsidRPr="00840D2B">
        <w:rPr>
          <w:rFonts w:asciiTheme="majorHAnsi" w:hAnsiTheme="majorHAnsi" w:cstheme="majorHAnsi"/>
          <w:sz w:val="24"/>
          <w:szCs w:val="24"/>
          <w:lang w:val="ro-MD"/>
        </w:rPr>
        <w:t xml:space="preserve"> solicitat ca pentru medicamentul „Clorambucil-BP - 2 mg”, operatorul economic </w:t>
      </w:r>
      <w:r w:rsidR="00E01D3A">
        <w:rPr>
          <w:rFonts w:asciiTheme="majorHAnsi" w:hAnsiTheme="majorHAnsi" w:cstheme="majorHAnsi"/>
          <w:sz w:val="24"/>
          <w:szCs w:val="24"/>
          <w:lang w:val="ro-MD"/>
        </w:rPr>
        <w:t>„</w:t>
      </w:r>
      <w:r w:rsidRPr="00840D2B">
        <w:rPr>
          <w:rFonts w:asciiTheme="majorHAnsi" w:hAnsiTheme="majorHAnsi" w:cstheme="majorHAnsi"/>
          <w:sz w:val="24"/>
          <w:szCs w:val="24"/>
          <w:lang w:val="ro-MD"/>
        </w:rPr>
        <w:t>Distrimed</w:t>
      </w:r>
      <w:r w:rsidR="00E01D3A">
        <w:rPr>
          <w:rFonts w:asciiTheme="majorHAnsi" w:hAnsiTheme="majorHAnsi" w:cstheme="majorHAnsi"/>
          <w:sz w:val="24"/>
          <w:szCs w:val="24"/>
          <w:lang w:val="ro-MD"/>
        </w:rPr>
        <w:t>”</w:t>
      </w:r>
      <w:r w:rsidRPr="00840D2B">
        <w:rPr>
          <w:rFonts w:asciiTheme="majorHAnsi" w:hAnsiTheme="majorHAnsi" w:cstheme="majorHAnsi"/>
          <w:sz w:val="24"/>
          <w:szCs w:val="24"/>
          <w:lang w:val="ro-MD"/>
        </w:rPr>
        <w:t xml:space="preserve"> SRL să prezinte dovezi privind depunerea </w:t>
      </w:r>
      <w:r w:rsidR="00CC7FDB">
        <w:rPr>
          <w:rFonts w:asciiTheme="majorHAnsi" w:hAnsiTheme="majorHAnsi" w:cstheme="majorHAnsi"/>
          <w:sz w:val="24"/>
          <w:szCs w:val="24"/>
          <w:lang w:val="ro-MD"/>
        </w:rPr>
        <w:t>pentru</w:t>
      </w:r>
      <w:r w:rsidRPr="00840D2B">
        <w:rPr>
          <w:rFonts w:asciiTheme="majorHAnsi" w:hAnsiTheme="majorHAnsi" w:cstheme="majorHAnsi"/>
          <w:sz w:val="24"/>
          <w:szCs w:val="24"/>
          <w:lang w:val="ro-MD"/>
        </w:rPr>
        <w:t xml:space="preserve"> autorizare </w:t>
      </w:r>
      <w:r w:rsidR="00CC7FDB" w:rsidRPr="00840D2B">
        <w:rPr>
          <w:rFonts w:asciiTheme="majorHAnsi" w:hAnsiTheme="majorHAnsi" w:cstheme="majorHAnsi"/>
          <w:sz w:val="24"/>
          <w:szCs w:val="24"/>
          <w:lang w:val="ro-MD"/>
        </w:rPr>
        <w:t xml:space="preserve">a medicamentului ofertat </w:t>
      </w:r>
      <w:r w:rsidRPr="00840D2B">
        <w:rPr>
          <w:rFonts w:asciiTheme="majorHAnsi" w:hAnsiTheme="majorHAnsi" w:cstheme="majorHAnsi"/>
          <w:sz w:val="24"/>
          <w:szCs w:val="24"/>
          <w:lang w:val="ro-MD"/>
        </w:rPr>
        <w:t xml:space="preserve">la Agenția Medicamentului și Dispozitivelor Medicale. </w:t>
      </w:r>
      <w:r w:rsidR="00A1716C">
        <w:rPr>
          <w:rFonts w:asciiTheme="majorHAnsi" w:hAnsiTheme="majorHAnsi" w:cstheme="majorHAnsi"/>
          <w:sz w:val="24"/>
          <w:szCs w:val="24"/>
          <w:lang w:val="ro-MD"/>
        </w:rPr>
        <w:t>Auditul denotă că operatorul economic a depus cerere de autorizare, însă procesul nu a fost definitivat.</w:t>
      </w:r>
    </w:p>
    <w:p w14:paraId="1D83A722" w14:textId="4E898E41" w:rsidR="00CC7FDB" w:rsidRDefault="00A1716C" w:rsidP="005655F2">
      <w:pPr>
        <w:tabs>
          <w:tab w:val="left" w:pos="993"/>
        </w:tabs>
        <w:spacing w:after="0"/>
        <w:ind w:firstLine="567"/>
        <w:contextualSpacing/>
        <w:jc w:val="both"/>
        <w:rPr>
          <w:rFonts w:asciiTheme="majorHAnsi" w:hAnsiTheme="majorHAnsi" w:cstheme="majorHAnsi"/>
          <w:sz w:val="24"/>
          <w:szCs w:val="24"/>
          <w:lang w:val="ro-MD"/>
        </w:rPr>
      </w:pPr>
      <w:r>
        <w:rPr>
          <w:rFonts w:asciiTheme="majorHAnsi" w:hAnsiTheme="majorHAnsi" w:cstheme="majorHAnsi"/>
          <w:sz w:val="24"/>
          <w:szCs w:val="24"/>
          <w:lang w:val="ro-MD"/>
        </w:rPr>
        <w:t xml:space="preserve">În </w:t>
      </w:r>
      <w:r w:rsidR="00E01D3A">
        <w:rPr>
          <w:rFonts w:asciiTheme="majorHAnsi" w:hAnsiTheme="majorHAnsi" w:cstheme="majorHAnsi"/>
          <w:sz w:val="24"/>
          <w:szCs w:val="24"/>
          <w:lang w:val="ro-MD"/>
        </w:rPr>
        <w:t xml:space="preserve">acest </w:t>
      </w:r>
      <w:r>
        <w:rPr>
          <w:rFonts w:asciiTheme="majorHAnsi" w:hAnsiTheme="majorHAnsi" w:cstheme="majorHAnsi"/>
          <w:sz w:val="24"/>
          <w:szCs w:val="24"/>
          <w:lang w:val="ro-MD"/>
        </w:rPr>
        <w:t>context se denotă că</w:t>
      </w:r>
      <w:r w:rsidR="00E01D3A">
        <w:rPr>
          <w:rFonts w:asciiTheme="majorHAnsi" w:hAnsiTheme="majorHAnsi" w:cstheme="majorHAnsi"/>
          <w:sz w:val="24"/>
          <w:szCs w:val="24"/>
          <w:lang w:val="ro-MD"/>
        </w:rPr>
        <w:t>,</w:t>
      </w:r>
      <w:r>
        <w:rPr>
          <w:rFonts w:asciiTheme="majorHAnsi" w:hAnsiTheme="majorHAnsi" w:cstheme="majorHAnsi"/>
          <w:sz w:val="24"/>
          <w:szCs w:val="24"/>
          <w:lang w:val="ro-MD"/>
        </w:rPr>
        <w:t xml:space="preserve"> deși medicamentul nu a fost autorizat,</w:t>
      </w:r>
      <w:r w:rsidR="009A3BD2" w:rsidRPr="00840D2B">
        <w:rPr>
          <w:rFonts w:asciiTheme="majorHAnsi" w:hAnsiTheme="majorHAnsi" w:cstheme="majorHAnsi"/>
          <w:sz w:val="24"/>
          <w:szCs w:val="24"/>
          <w:lang w:val="ro-MD"/>
        </w:rPr>
        <w:t xml:space="preserve"> CAPCS nu a reziliat contractul cu </w:t>
      </w:r>
      <w:r w:rsidR="00E01D3A">
        <w:rPr>
          <w:rFonts w:asciiTheme="majorHAnsi" w:hAnsiTheme="majorHAnsi" w:cstheme="majorHAnsi"/>
          <w:sz w:val="24"/>
          <w:szCs w:val="24"/>
          <w:lang w:val="ro-MD"/>
        </w:rPr>
        <w:t>„</w:t>
      </w:r>
      <w:r w:rsidR="009A3BD2" w:rsidRPr="00840D2B">
        <w:rPr>
          <w:rFonts w:asciiTheme="majorHAnsi" w:hAnsiTheme="majorHAnsi" w:cstheme="majorHAnsi"/>
          <w:sz w:val="24"/>
          <w:szCs w:val="24"/>
          <w:lang w:val="ro-MD"/>
        </w:rPr>
        <w:t>Distrimed</w:t>
      </w:r>
      <w:r w:rsidR="00E01D3A">
        <w:rPr>
          <w:rFonts w:asciiTheme="majorHAnsi" w:hAnsiTheme="majorHAnsi" w:cstheme="majorHAnsi"/>
          <w:sz w:val="24"/>
          <w:szCs w:val="24"/>
          <w:lang w:val="ro-MD"/>
        </w:rPr>
        <w:t>”</w:t>
      </w:r>
      <w:r w:rsidR="009A3BD2" w:rsidRPr="00840D2B">
        <w:rPr>
          <w:rFonts w:asciiTheme="majorHAnsi" w:hAnsiTheme="majorHAnsi" w:cstheme="majorHAnsi"/>
          <w:sz w:val="24"/>
          <w:szCs w:val="24"/>
          <w:lang w:val="ro-MD"/>
        </w:rPr>
        <w:t xml:space="preserve"> SRL, acesta livrând 400 de unități </w:t>
      </w:r>
      <w:r w:rsidR="00E01D3A">
        <w:rPr>
          <w:rFonts w:asciiTheme="majorHAnsi" w:hAnsiTheme="majorHAnsi" w:cstheme="majorHAnsi"/>
          <w:sz w:val="24"/>
          <w:szCs w:val="24"/>
          <w:lang w:val="ro-MD"/>
        </w:rPr>
        <w:t>de preparatul Clorambucil-BP</w:t>
      </w:r>
      <w:r w:rsidR="00E01D3A" w:rsidRPr="00840D2B">
        <w:rPr>
          <w:rFonts w:asciiTheme="majorHAnsi" w:hAnsiTheme="majorHAnsi" w:cstheme="majorHAnsi"/>
          <w:sz w:val="24"/>
          <w:szCs w:val="24"/>
          <w:lang w:val="ro-MD"/>
        </w:rPr>
        <w:t xml:space="preserve"> </w:t>
      </w:r>
      <w:r w:rsidR="009A3BD2" w:rsidRPr="00840D2B">
        <w:rPr>
          <w:rFonts w:asciiTheme="majorHAnsi" w:hAnsiTheme="majorHAnsi" w:cstheme="majorHAnsi"/>
          <w:sz w:val="24"/>
          <w:szCs w:val="24"/>
          <w:lang w:val="ro-MD"/>
        </w:rPr>
        <w:t>în valoare de 102,0 mii le</w:t>
      </w:r>
      <w:r w:rsidR="000C4B52">
        <w:rPr>
          <w:rFonts w:asciiTheme="majorHAnsi" w:hAnsiTheme="majorHAnsi" w:cstheme="majorHAnsi"/>
          <w:sz w:val="24"/>
          <w:szCs w:val="24"/>
          <w:lang w:val="ro-MD"/>
        </w:rPr>
        <w:t xml:space="preserve">i </w:t>
      </w:r>
      <w:r w:rsidR="009A3BD2" w:rsidRPr="00840D2B">
        <w:rPr>
          <w:rFonts w:asciiTheme="majorHAnsi" w:hAnsiTheme="majorHAnsi" w:cstheme="majorHAnsi"/>
          <w:sz w:val="24"/>
          <w:szCs w:val="24"/>
          <w:lang w:val="ro-MD"/>
        </w:rPr>
        <w:t>către IMSP Institutul Oncologic.</w:t>
      </w:r>
    </w:p>
    <w:p w14:paraId="5EAF7DF2" w14:textId="58917C06" w:rsidR="00726DB7" w:rsidRDefault="009A3BD2" w:rsidP="00CB5FB0">
      <w:pPr>
        <w:tabs>
          <w:tab w:val="left" w:pos="993"/>
        </w:tabs>
        <w:spacing w:after="0"/>
        <w:ind w:firstLine="567"/>
        <w:contextualSpacing/>
        <w:jc w:val="both"/>
        <w:rPr>
          <w:rFonts w:asciiTheme="majorHAnsi" w:hAnsiTheme="majorHAnsi" w:cstheme="majorHAnsi"/>
          <w:sz w:val="24"/>
          <w:szCs w:val="24"/>
          <w:lang w:val="ro-MD"/>
        </w:rPr>
      </w:pPr>
      <w:r w:rsidRPr="00840D2B">
        <w:rPr>
          <w:rFonts w:asciiTheme="majorHAnsi" w:hAnsiTheme="majorHAnsi" w:cstheme="majorHAnsi"/>
          <w:sz w:val="24"/>
          <w:szCs w:val="24"/>
          <w:lang w:val="ro-MD"/>
        </w:rPr>
        <w:t xml:space="preserve"> </w:t>
      </w:r>
      <w:r w:rsidR="00CC7FDB">
        <w:rPr>
          <w:rFonts w:asciiTheme="majorHAnsi" w:hAnsiTheme="majorHAnsi" w:cstheme="majorHAnsi"/>
          <w:sz w:val="24"/>
          <w:szCs w:val="24"/>
          <w:lang w:val="ro-MD"/>
        </w:rPr>
        <w:t xml:space="preserve">Auditul </w:t>
      </w:r>
      <w:r w:rsidR="00E01D3A">
        <w:rPr>
          <w:rFonts w:asciiTheme="majorHAnsi" w:hAnsiTheme="majorHAnsi" w:cstheme="majorHAnsi"/>
          <w:sz w:val="24"/>
          <w:szCs w:val="24"/>
          <w:lang w:val="ro-MD"/>
        </w:rPr>
        <w:t>relevă</w:t>
      </w:r>
      <w:r w:rsidR="00CC7FDB">
        <w:rPr>
          <w:rFonts w:asciiTheme="majorHAnsi" w:hAnsiTheme="majorHAnsi" w:cstheme="majorHAnsi"/>
          <w:sz w:val="24"/>
          <w:szCs w:val="24"/>
          <w:lang w:val="ro-MD"/>
        </w:rPr>
        <w:t xml:space="preserve"> că </w:t>
      </w:r>
      <w:r w:rsidR="00CB5FB0">
        <w:rPr>
          <w:rFonts w:asciiTheme="majorHAnsi" w:hAnsiTheme="majorHAnsi" w:cstheme="majorHAnsi"/>
          <w:sz w:val="24"/>
          <w:szCs w:val="24"/>
          <w:lang w:val="ro-MD"/>
        </w:rPr>
        <w:t>cadrul</w:t>
      </w:r>
      <w:r w:rsidR="00E01D3A" w:rsidRPr="00840D2B">
        <w:rPr>
          <w:rFonts w:asciiTheme="majorHAnsi" w:hAnsiTheme="majorHAnsi" w:cstheme="majorHAnsi"/>
          <w:sz w:val="24"/>
          <w:szCs w:val="24"/>
          <w:lang w:val="ro-MD"/>
        </w:rPr>
        <w:t xml:space="preserve"> </w:t>
      </w:r>
      <w:r w:rsidR="00840D2B" w:rsidRPr="00840D2B">
        <w:rPr>
          <w:rFonts w:asciiTheme="majorHAnsi" w:hAnsiTheme="majorHAnsi" w:cstheme="majorHAnsi"/>
          <w:sz w:val="24"/>
          <w:szCs w:val="24"/>
          <w:lang w:val="ro-MD"/>
        </w:rPr>
        <w:t>leg</w:t>
      </w:r>
      <w:r w:rsidR="00CB5FB0">
        <w:rPr>
          <w:rFonts w:asciiTheme="majorHAnsi" w:hAnsiTheme="majorHAnsi" w:cstheme="majorHAnsi"/>
          <w:sz w:val="24"/>
          <w:szCs w:val="24"/>
          <w:lang w:val="ro-MD"/>
        </w:rPr>
        <w:t>al</w:t>
      </w:r>
      <w:r w:rsidR="00840D2B" w:rsidRPr="00840D2B">
        <w:rPr>
          <w:rFonts w:asciiTheme="majorHAnsi" w:hAnsiTheme="majorHAnsi" w:cstheme="majorHAnsi"/>
          <w:sz w:val="24"/>
          <w:szCs w:val="24"/>
          <w:lang w:val="ro-MD"/>
        </w:rPr>
        <w:t xml:space="preserve"> nu prevede desemnarea condiționată a unui câștigător și încheierea contractelor </w:t>
      </w:r>
      <w:r w:rsidR="00F04528">
        <w:rPr>
          <w:rFonts w:asciiTheme="majorHAnsi" w:hAnsiTheme="majorHAnsi" w:cstheme="majorHAnsi"/>
          <w:sz w:val="24"/>
          <w:szCs w:val="24"/>
          <w:lang w:val="ro-MD"/>
        </w:rPr>
        <w:t xml:space="preserve">în cadrul achizițiilor publice. </w:t>
      </w:r>
      <w:r w:rsidRPr="00840D2B">
        <w:rPr>
          <w:rFonts w:asciiTheme="majorHAnsi" w:hAnsiTheme="majorHAnsi" w:cstheme="majorHAnsi"/>
          <w:sz w:val="24"/>
          <w:szCs w:val="24"/>
          <w:lang w:val="ro-MD"/>
        </w:rPr>
        <w:t>În aceste circumstanțe</w:t>
      </w:r>
      <w:r w:rsidR="00E01D3A">
        <w:rPr>
          <w:rFonts w:asciiTheme="majorHAnsi" w:hAnsiTheme="majorHAnsi" w:cstheme="majorHAnsi"/>
          <w:sz w:val="24"/>
          <w:szCs w:val="24"/>
          <w:lang w:val="ro-MD"/>
        </w:rPr>
        <w:t>,</w:t>
      </w:r>
      <w:r w:rsidRPr="00840D2B">
        <w:rPr>
          <w:rFonts w:asciiTheme="majorHAnsi" w:hAnsiTheme="majorHAnsi" w:cstheme="majorHAnsi"/>
          <w:sz w:val="24"/>
          <w:szCs w:val="24"/>
          <w:lang w:val="ro-MD"/>
        </w:rPr>
        <w:t xml:space="preserve"> nu este asigurată respectarea cadrului </w:t>
      </w:r>
      <w:r w:rsidRPr="002425DA">
        <w:rPr>
          <w:rFonts w:asciiTheme="majorHAnsi" w:hAnsiTheme="majorHAnsi" w:cstheme="majorHAnsi"/>
          <w:sz w:val="24"/>
          <w:szCs w:val="24"/>
          <w:lang w:val="ro-MD"/>
        </w:rPr>
        <w:t>normativ</w:t>
      </w:r>
      <w:r w:rsidR="00CB5FB0" w:rsidRPr="002425DA">
        <w:rPr>
          <w:rStyle w:val="af4"/>
          <w:rFonts w:asciiTheme="majorHAnsi" w:hAnsiTheme="majorHAnsi" w:cstheme="majorHAnsi"/>
          <w:sz w:val="24"/>
          <w:szCs w:val="24"/>
          <w:lang w:val="ro-MD"/>
        </w:rPr>
        <w:footnoteReference w:id="38"/>
      </w:r>
      <w:r w:rsidR="00CB5FB0" w:rsidRPr="002425DA">
        <w:rPr>
          <w:rFonts w:asciiTheme="majorHAnsi" w:hAnsiTheme="majorHAnsi" w:cstheme="majorHAnsi"/>
          <w:sz w:val="24"/>
          <w:szCs w:val="24"/>
          <w:lang w:val="ro-MD"/>
        </w:rPr>
        <w:t xml:space="preserve">, </w:t>
      </w:r>
      <w:r w:rsidR="00CB5FB0" w:rsidRPr="002425DA">
        <w:rPr>
          <w:rFonts w:asciiTheme="majorHAnsi" w:eastAsia="Calibri" w:hAnsiTheme="majorHAnsi" w:cstheme="majorHAnsi"/>
          <w:sz w:val="24"/>
          <w:szCs w:val="32"/>
          <w:lang w:val="ro-MD"/>
        </w:rPr>
        <w:t>ceea ce a determinat livrarea și utilizarea în practica medicală a medicamentelor oncologice neautorizate.</w:t>
      </w:r>
    </w:p>
    <w:p w14:paraId="0D7F8868" w14:textId="62775A60" w:rsidR="000C5240" w:rsidRPr="00B14B26" w:rsidRDefault="000C5240" w:rsidP="00AA3844">
      <w:pPr>
        <w:pStyle w:val="1"/>
        <w:jc w:val="both"/>
        <w:rPr>
          <w:b/>
          <w:i/>
          <w:color w:val="002060"/>
          <w:sz w:val="24"/>
          <w:lang w:val="ro-MD"/>
        </w:rPr>
      </w:pPr>
      <w:bookmarkStart w:id="28" w:name="_Toc128495789"/>
      <w:r w:rsidRPr="00B14B26">
        <w:rPr>
          <w:b/>
          <w:i/>
          <w:color w:val="002060"/>
          <w:sz w:val="24"/>
          <w:lang w:val="ro-MD"/>
        </w:rPr>
        <w:t>4.1.7.</w:t>
      </w:r>
      <w:r w:rsidR="00C23088" w:rsidRPr="00B14B26">
        <w:rPr>
          <w:b/>
          <w:i/>
          <w:color w:val="002060"/>
          <w:sz w:val="24"/>
          <w:lang w:val="ro-MD"/>
        </w:rPr>
        <w:t xml:space="preserve"> </w:t>
      </w:r>
      <w:r w:rsidR="00E01D3A" w:rsidRPr="00B14B26">
        <w:rPr>
          <w:b/>
          <w:i/>
          <w:color w:val="002060"/>
          <w:sz w:val="24"/>
          <w:lang w:val="ro-MD"/>
        </w:rPr>
        <w:t>V</w:t>
      </w:r>
      <w:r w:rsidR="00C23088" w:rsidRPr="00B14B26">
        <w:rPr>
          <w:b/>
          <w:i/>
          <w:color w:val="002060"/>
          <w:sz w:val="24"/>
          <w:lang w:val="ro-MD"/>
        </w:rPr>
        <w:t>aloarea adaosului comercial la medicamente</w:t>
      </w:r>
      <w:r w:rsidR="00E01D3A" w:rsidRPr="00B14B26">
        <w:rPr>
          <w:b/>
          <w:i/>
          <w:color w:val="002060"/>
          <w:sz w:val="24"/>
          <w:lang w:val="ro-MD"/>
        </w:rPr>
        <w:t>le</w:t>
      </w:r>
      <w:r w:rsidR="00C23088" w:rsidRPr="00B14B26">
        <w:rPr>
          <w:b/>
          <w:i/>
          <w:color w:val="002060"/>
          <w:sz w:val="24"/>
          <w:lang w:val="ro-MD"/>
        </w:rPr>
        <w:t xml:space="preserve"> livrate instituțiilor medicale</w:t>
      </w:r>
      <w:r w:rsidR="00E01D3A" w:rsidRPr="00B14B26">
        <w:rPr>
          <w:b/>
          <w:i/>
          <w:color w:val="002060"/>
          <w:sz w:val="24"/>
          <w:lang w:val="ro-MD"/>
        </w:rPr>
        <w:t xml:space="preserve"> a fost depășită în unele cazuri.</w:t>
      </w:r>
      <w:bookmarkEnd w:id="28"/>
    </w:p>
    <w:p w14:paraId="70A0A8F0" w14:textId="31A3C58D" w:rsidR="00DA77FD" w:rsidRDefault="00DA77FD" w:rsidP="00C001BB">
      <w:pPr>
        <w:spacing w:after="0"/>
        <w:ind w:firstLine="709"/>
        <w:jc w:val="both"/>
        <w:rPr>
          <w:rFonts w:asciiTheme="majorHAnsi" w:hAnsiTheme="majorHAnsi" w:cstheme="majorHAnsi"/>
          <w:sz w:val="24"/>
          <w:szCs w:val="24"/>
          <w:lang w:val="ro-MD"/>
        </w:rPr>
      </w:pPr>
      <w:r w:rsidRPr="00DA77FD">
        <w:rPr>
          <w:rFonts w:asciiTheme="majorHAnsi" w:hAnsiTheme="majorHAnsi" w:cstheme="majorHAnsi"/>
          <w:sz w:val="24"/>
          <w:szCs w:val="24"/>
          <w:lang w:val="ro-MD"/>
        </w:rPr>
        <w:t>Conform cadrului legal</w:t>
      </w:r>
      <w:r w:rsidRPr="00DA77FD">
        <w:rPr>
          <w:rStyle w:val="af4"/>
          <w:rFonts w:asciiTheme="majorHAnsi" w:hAnsiTheme="majorHAnsi" w:cstheme="majorHAnsi"/>
          <w:sz w:val="24"/>
          <w:szCs w:val="24"/>
          <w:lang w:val="ro-MD"/>
        </w:rPr>
        <w:footnoteReference w:id="39"/>
      </w:r>
      <w:r w:rsidRPr="00DA77FD">
        <w:rPr>
          <w:rFonts w:asciiTheme="majorHAnsi" w:hAnsiTheme="majorHAnsi" w:cstheme="majorHAnsi"/>
          <w:sz w:val="24"/>
          <w:szCs w:val="24"/>
          <w:lang w:val="ro-MD"/>
        </w:rPr>
        <w:t>, la comercializarea medicamentelor se admite aplicarea adaosurilor comerciale de până la 40%</w:t>
      </w:r>
      <w:r w:rsidR="00E01D3A">
        <w:rPr>
          <w:rFonts w:asciiTheme="majorHAnsi" w:hAnsiTheme="majorHAnsi" w:cstheme="majorHAnsi"/>
          <w:sz w:val="24"/>
          <w:szCs w:val="24"/>
          <w:lang w:val="ro-MD"/>
        </w:rPr>
        <w:t>,</w:t>
      </w:r>
      <w:r w:rsidRPr="00DA77FD">
        <w:rPr>
          <w:rFonts w:asciiTheme="majorHAnsi" w:hAnsiTheme="majorHAnsi" w:cstheme="majorHAnsi"/>
          <w:sz w:val="24"/>
          <w:szCs w:val="24"/>
          <w:lang w:val="ro-MD"/>
        </w:rPr>
        <w:t xml:space="preserve"> în </w:t>
      </w:r>
      <w:r w:rsidR="00E01D3A">
        <w:rPr>
          <w:rFonts w:asciiTheme="majorHAnsi" w:hAnsiTheme="majorHAnsi" w:cstheme="majorHAnsi"/>
          <w:sz w:val="24"/>
          <w:szCs w:val="24"/>
          <w:lang w:val="ro-MD"/>
        </w:rPr>
        <w:t>funcție</w:t>
      </w:r>
      <w:r w:rsidR="00E01D3A" w:rsidRPr="00DA77FD">
        <w:rPr>
          <w:rFonts w:asciiTheme="majorHAnsi" w:hAnsiTheme="majorHAnsi" w:cstheme="majorHAnsi"/>
          <w:sz w:val="24"/>
          <w:szCs w:val="24"/>
          <w:lang w:val="ro-MD"/>
        </w:rPr>
        <w:t xml:space="preserve"> </w:t>
      </w:r>
      <w:r w:rsidRPr="00DA77FD">
        <w:rPr>
          <w:rFonts w:asciiTheme="majorHAnsi" w:hAnsiTheme="majorHAnsi" w:cstheme="majorHAnsi"/>
          <w:sz w:val="24"/>
          <w:szCs w:val="24"/>
          <w:lang w:val="ro-MD"/>
        </w:rPr>
        <w:t xml:space="preserve">de prețul de livrare de la producătorul autohton sau </w:t>
      </w:r>
      <w:r w:rsidR="00E01D3A" w:rsidRPr="00BA1E1D">
        <w:rPr>
          <w:rFonts w:asciiTheme="majorHAnsi" w:hAnsiTheme="majorHAnsi" w:cstheme="majorHAnsi"/>
          <w:sz w:val="24"/>
          <w:szCs w:val="24"/>
          <w:lang w:val="ro-MD"/>
        </w:rPr>
        <w:t xml:space="preserve">de </w:t>
      </w:r>
      <w:r w:rsidRPr="00BA1E1D">
        <w:rPr>
          <w:rFonts w:asciiTheme="majorHAnsi" w:hAnsiTheme="majorHAnsi" w:cstheme="majorHAnsi"/>
          <w:sz w:val="24"/>
          <w:szCs w:val="24"/>
          <w:lang w:val="ro-MD"/>
        </w:rPr>
        <w:t>prețul</w:t>
      </w:r>
      <w:r w:rsidRPr="00DA77FD">
        <w:rPr>
          <w:rFonts w:asciiTheme="majorHAnsi" w:hAnsiTheme="majorHAnsi" w:cstheme="majorHAnsi"/>
          <w:sz w:val="24"/>
          <w:szCs w:val="24"/>
          <w:lang w:val="ro-MD"/>
        </w:rPr>
        <w:t xml:space="preserve"> de achiziție. </w:t>
      </w:r>
    </w:p>
    <w:p w14:paraId="5E7DF101" w14:textId="6E9EB9D2" w:rsidR="00DA77FD" w:rsidRPr="00DA77FD" w:rsidRDefault="00DA77FD" w:rsidP="00C001BB">
      <w:pPr>
        <w:spacing w:after="0"/>
        <w:jc w:val="both"/>
        <w:rPr>
          <w:rFonts w:asciiTheme="majorHAnsi" w:hAnsiTheme="majorHAnsi" w:cstheme="majorHAnsi"/>
          <w:sz w:val="24"/>
          <w:szCs w:val="24"/>
          <w:lang w:val="ro-MD"/>
        </w:rPr>
      </w:pPr>
      <w:r w:rsidRPr="00862779">
        <w:rPr>
          <w:rFonts w:ascii="Times New Roman" w:hAnsi="Times New Roman" w:cs="Times New Roman"/>
          <w:noProof/>
          <w:sz w:val="28"/>
          <w:szCs w:val="28"/>
          <w:lang w:eastAsia="ru-RU"/>
        </w:rPr>
        <w:drawing>
          <wp:anchor distT="0" distB="0" distL="114300" distR="114300" simplePos="0" relativeHeight="251663360" behindDoc="0" locked="0" layoutInCell="1" allowOverlap="1" wp14:anchorId="709B2F18" wp14:editId="0C6AA33C">
            <wp:simplePos x="0" y="0"/>
            <wp:positionH relativeFrom="margin">
              <wp:posOffset>222250</wp:posOffset>
            </wp:positionH>
            <wp:positionV relativeFrom="paragraph">
              <wp:posOffset>273685</wp:posOffset>
            </wp:positionV>
            <wp:extent cx="2790825" cy="1526540"/>
            <wp:effectExtent l="0" t="38100" r="0" b="54610"/>
            <wp:wrapSquare wrapText="bothSides"/>
            <wp:docPr id="19" name="Diagram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14:sizeRelH relativeFrom="margin">
              <wp14:pctWidth>0</wp14:pctWidth>
            </wp14:sizeRelH>
            <wp14:sizeRelV relativeFrom="margin">
              <wp14:pctHeight>0</wp14:pctHeight>
            </wp14:sizeRelV>
          </wp:anchor>
        </w:drawing>
      </w:r>
      <w:r w:rsidR="00862779" w:rsidRPr="00862779">
        <w:rPr>
          <w:rFonts w:asciiTheme="majorHAnsi" w:hAnsiTheme="majorHAnsi" w:cstheme="majorHAnsi"/>
          <w:sz w:val="24"/>
          <w:szCs w:val="24"/>
          <w:lang w:val="ro-MD"/>
        </w:rPr>
        <w:t xml:space="preserve">Evaluarea importului de medicamente în sumă de 116,8 mil.lei </w:t>
      </w:r>
      <w:r w:rsidR="00862779">
        <w:rPr>
          <w:rFonts w:asciiTheme="majorHAnsi" w:hAnsiTheme="majorHAnsi" w:cstheme="majorHAnsi"/>
          <w:sz w:val="24"/>
          <w:szCs w:val="24"/>
          <w:lang w:val="ro-MD"/>
        </w:rPr>
        <w:t>și a prețului acestora indicate în</w:t>
      </w:r>
      <w:r w:rsidR="00862779" w:rsidRPr="00862779">
        <w:rPr>
          <w:rFonts w:asciiTheme="majorHAnsi" w:hAnsiTheme="majorHAnsi" w:cstheme="majorHAnsi"/>
          <w:sz w:val="24"/>
          <w:szCs w:val="24"/>
          <w:lang w:val="ro-MD"/>
        </w:rPr>
        <w:t xml:space="preserve"> </w:t>
      </w:r>
      <w:r w:rsidRPr="00862779">
        <w:rPr>
          <w:rFonts w:asciiTheme="majorHAnsi" w:hAnsiTheme="majorHAnsi" w:cstheme="majorHAnsi"/>
          <w:sz w:val="24"/>
          <w:szCs w:val="24"/>
          <w:lang w:val="ro-MD"/>
        </w:rPr>
        <w:t>66 de declarații vamale prez</w:t>
      </w:r>
      <w:r w:rsidR="00862779">
        <w:rPr>
          <w:rFonts w:asciiTheme="majorHAnsi" w:hAnsiTheme="majorHAnsi" w:cstheme="majorHAnsi"/>
          <w:sz w:val="24"/>
          <w:szCs w:val="24"/>
          <w:lang w:val="ro-MD"/>
        </w:rPr>
        <w:t>entate de operatorii economici</w:t>
      </w:r>
      <w:r w:rsidRPr="00862779">
        <w:rPr>
          <w:rFonts w:asciiTheme="majorHAnsi" w:hAnsiTheme="majorHAnsi" w:cstheme="majorHAnsi"/>
          <w:sz w:val="24"/>
          <w:szCs w:val="24"/>
          <w:lang w:val="ro-MD"/>
        </w:rPr>
        <w:t xml:space="preserve">, </w:t>
      </w:r>
      <w:r w:rsidR="00862779" w:rsidRPr="00862779">
        <w:rPr>
          <w:rFonts w:asciiTheme="majorHAnsi" w:hAnsiTheme="majorHAnsi" w:cstheme="majorHAnsi"/>
          <w:sz w:val="24"/>
          <w:szCs w:val="24"/>
          <w:lang w:val="ro-MD"/>
        </w:rPr>
        <w:t xml:space="preserve">a stabilit neconformități privind prețul de livrare a </w:t>
      </w:r>
      <w:r w:rsidRPr="00862779">
        <w:rPr>
          <w:rFonts w:asciiTheme="majorHAnsi" w:hAnsiTheme="majorHAnsi" w:cstheme="majorHAnsi"/>
          <w:sz w:val="24"/>
          <w:szCs w:val="24"/>
          <w:lang w:val="ro-MD"/>
        </w:rPr>
        <w:t>medicamente</w:t>
      </w:r>
      <w:r w:rsidR="00862779" w:rsidRPr="00862779">
        <w:rPr>
          <w:rFonts w:asciiTheme="majorHAnsi" w:hAnsiTheme="majorHAnsi" w:cstheme="majorHAnsi"/>
          <w:sz w:val="24"/>
          <w:szCs w:val="24"/>
          <w:lang w:val="ro-MD"/>
        </w:rPr>
        <w:t>lor</w:t>
      </w:r>
      <w:r w:rsidRPr="00862779">
        <w:rPr>
          <w:rFonts w:asciiTheme="majorHAnsi" w:hAnsiTheme="majorHAnsi" w:cstheme="majorHAnsi"/>
          <w:sz w:val="24"/>
          <w:szCs w:val="24"/>
          <w:lang w:val="ro-MD"/>
        </w:rPr>
        <w:t xml:space="preserve"> </w:t>
      </w:r>
      <w:r w:rsidR="00862779" w:rsidRPr="00862779">
        <w:rPr>
          <w:rFonts w:asciiTheme="majorHAnsi" w:hAnsiTheme="majorHAnsi" w:cstheme="majorHAnsi"/>
          <w:sz w:val="24"/>
          <w:szCs w:val="24"/>
          <w:lang w:val="ro-MD"/>
        </w:rPr>
        <w:t xml:space="preserve">către </w:t>
      </w:r>
      <w:r w:rsidRPr="00862779">
        <w:rPr>
          <w:rFonts w:asciiTheme="majorHAnsi" w:hAnsiTheme="majorHAnsi" w:cstheme="majorHAnsi"/>
          <w:sz w:val="24"/>
          <w:szCs w:val="24"/>
          <w:lang w:val="ro-MD"/>
        </w:rPr>
        <w:t>instituțiile medicale</w:t>
      </w:r>
      <w:r w:rsidR="00862779" w:rsidRPr="00862779">
        <w:rPr>
          <w:rFonts w:asciiTheme="majorHAnsi" w:hAnsiTheme="majorHAnsi" w:cstheme="majorHAnsi"/>
          <w:sz w:val="24"/>
          <w:szCs w:val="24"/>
          <w:lang w:val="ro-MD"/>
        </w:rPr>
        <w:t>.</w:t>
      </w:r>
    </w:p>
    <w:p w14:paraId="209389E8" w14:textId="17F99905" w:rsidR="00DA77FD" w:rsidRPr="00DA77FD" w:rsidRDefault="00DA77FD" w:rsidP="00DA77FD">
      <w:pPr>
        <w:spacing w:after="0"/>
        <w:jc w:val="both"/>
        <w:rPr>
          <w:rFonts w:asciiTheme="majorHAnsi" w:hAnsiTheme="majorHAnsi" w:cstheme="majorHAnsi"/>
          <w:sz w:val="24"/>
          <w:szCs w:val="24"/>
          <w:lang w:val="ro-MD"/>
        </w:rPr>
      </w:pPr>
      <w:r w:rsidRPr="00DA77FD">
        <w:rPr>
          <w:rFonts w:asciiTheme="majorHAnsi" w:hAnsiTheme="majorHAnsi" w:cstheme="majorHAnsi"/>
          <w:sz w:val="24"/>
          <w:szCs w:val="24"/>
          <w:lang w:val="ro-MD"/>
        </w:rPr>
        <w:t xml:space="preserve">Astfel, în urma verificării a 184 de poziții de medicamente importate în anul 2021, </w:t>
      </w:r>
      <w:r w:rsidR="006C34DF">
        <w:rPr>
          <w:rFonts w:asciiTheme="majorHAnsi" w:hAnsiTheme="majorHAnsi" w:cstheme="majorHAnsi"/>
          <w:sz w:val="24"/>
          <w:szCs w:val="24"/>
          <w:lang w:val="ro-MD"/>
        </w:rPr>
        <w:t>s-</w:t>
      </w:r>
      <w:r w:rsidRPr="00DA77FD">
        <w:rPr>
          <w:rFonts w:asciiTheme="majorHAnsi" w:hAnsiTheme="majorHAnsi" w:cstheme="majorHAnsi"/>
          <w:sz w:val="24"/>
          <w:szCs w:val="24"/>
          <w:lang w:val="ro-MD"/>
        </w:rPr>
        <w:t>a c</w:t>
      </w:r>
      <w:r w:rsidR="00813203">
        <w:rPr>
          <w:rFonts w:asciiTheme="majorHAnsi" w:hAnsiTheme="majorHAnsi" w:cstheme="majorHAnsi"/>
          <w:sz w:val="24"/>
          <w:szCs w:val="24"/>
          <w:lang w:val="ro-MD"/>
        </w:rPr>
        <w:t>onstatat că</w:t>
      </w:r>
      <w:r w:rsidR="00CA76E3">
        <w:rPr>
          <w:rFonts w:asciiTheme="majorHAnsi" w:hAnsiTheme="majorHAnsi" w:cstheme="majorHAnsi"/>
          <w:sz w:val="24"/>
          <w:szCs w:val="24"/>
          <w:lang w:val="ro-MD"/>
        </w:rPr>
        <w:t>,</w:t>
      </w:r>
      <w:r w:rsidR="00813203">
        <w:rPr>
          <w:rFonts w:asciiTheme="majorHAnsi" w:hAnsiTheme="majorHAnsi" w:cstheme="majorHAnsi"/>
          <w:sz w:val="24"/>
          <w:szCs w:val="24"/>
          <w:lang w:val="ro-MD"/>
        </w:rPr>
        <w:t xml:space="preserve"> pentru 23</w:t>
      </w:r>
      <w:r w:rsidRPr="00DA77FD">
        <w:rPr>
          <w:rFonts w:asciiTheme="majorHAnsi" w:hAnsiTheme="majorHAnsi" w:cstheme="majorHAnsi"/>
          <w:sz w:val="24"/>
          <w:szCs w:val="24"/>
          <w:lang w:val="ro-MD"/>
        </w:rPr>
        <w:t xml:space="preserve"> de poziții de medicamente</w:t>
      </w:r>
      <w:r w:rsidR="00CA76E3">
        <w:rPr>
          <w:rFonts w:asciiTheme="majorHAnsi" w:hAnsiTheme="majorHAnsi" w:cstheme="majorHAnsi"/>
          <w:sz w:val="24"/>
          <w:szCs w:val="24"/>
          <w:lang w:val="ro-MD"/>
        </w:rPr>
        <w:t>,</w:t>
      </w:r>
      <w:r w:rsidRPr="00DA77FD">
        <w:rPr>
          <w:rFonts w:asciiTheme="majorHAnsi" w:hAnsiTheme="majorHAnsi" w:cstheme="majorHAnsi"/>
          <w:sz w:val="24"/>
          <w:szCs w:val="24"/>
          <w:lang w:val="ro-MD"/>
        </w:rPr>
        <w:t xml:space="preserve"> adaosul comercial </w:t>
      </w:r>
      <w:r w:rsidR="00862779">
        <w:rPr>
          <w:rFonts w:asciiTheme="majorHAnsi" w:hAnsiTheme="majorHAnsi" w:cstheme="majorHAnsi"/>
          <w:sz w:val="24"/>
          <w:szCs w:val="24"/>
          <w:lang w:val="ro-MD"/>
        </w:rPr>
        <w:t>a</w:t>
      </w:r>
      <w:r w:rsidR="006C34DF">
        <w:rPr>
          <w:rFonts w:asciiTheme="majorHAnsi" w:hAnsiTheme="majorHAnsi" w:cstheme="majorHAnsi"/>
          <w:sz w:val="24"/>
          <w:szCs w:val="24"/>
          <w:lang w:val="ro-MD"/>
        </w:rPr>
        <w:t xml:space="preserve"> variat între</w:t>
      </w:r>
      <w:r w:rsidRPr="00DA77FD">
        <w:rPr>
          <w:rFonts w:asciiTheme="majorHAnsi" w:hAnsiTheme="majorHAnsi" w:cstheme="majorHAnsi"/>
          <w:sz w:val="24"/>
          <w:szCs w:val="24"/>
          <w:lang w:val="ro-MD"/>
        </w:rPr>
        <w:t xml:space="preserve"> 0,5% </w:t>
      </w:r>
      <w:r w:rsidR="006C34DF">
        <w:rPr>
          <w:rFonts w:asciiTheme="majorHAnsi" w:hAnsiTheme="majorHAnsi" w:cstheme="majorHAnsi"/>
          <w:sz w:val="24"/>
          <w:szCs w:val="24"/>
          <w:lang w:val="ro-MD"/>
        </w:rPr>
        <w:t>și</w:t>
      </w:r>
      <w:r w:rsidRPr="00DA77FD">
        <w:rPr>
          <w:rFonts w:asciiTheme="majorHAnsi" w:hAnsiTheme="majorHAnsi" w:cstheme="majorHAnsi"/>
          <w:sz w:val="24"/>
          <w:szCs w:val="24"/>
          <w:lang w:val="ro-MD"/>
        </w:rPr>
        <w:t xml:space="preserve"> 57,1%</w:t>
      </w:r>
      <w:r w:rsidR="006C34DF">
        <w:rPr>
          <w:rFonts w:asciiTheme="majorHAnsi" w:hAnsiTheme="majorHAnsi" w:cstheme="majorHAnsi"/>
          <w:sz w:val="24"/>
          <w:szCs w:val="24"/>
          <w:lang w:val="ro-MD"/>
        </w:rPr>
        <w:t>, ceea ce depășește</w:t>
      </w:r>
      <w:r w:rsidRPr="00DA77FD">
        <w:rPr>
          <w:rFonts w:asciiTheme="majorHAnsi" w:hAnsiTheme="majorHAnsi" w:cstheme="majorHAnsi"/>
          <w:sz w:val="24"/>
          <w:szCs w:val="24"/>
          <w:lang w:val="ro-MD"/>
        </w:rPr>
        <w:t xml:space="preserve"> </w:t>
      </w:r>
      <w:r w:rsidR="006C34DF">
        <w:rPr>
          <w:rFonts w:asciiTheme="majorHAnsi" w:hAnsiTheme="majorHAnsi" w:cstheme="majorHAnsi"/>
          <w:sz w:val="24"/>
          <w:szCs w:val="24"/>
          <w:lang w:val="ro-MD"/>
        </w:rPr>
        <w:t>limitele adaosului comercial prevăzute de cadrul legislativ</w:t>
      </w:r>
      <w:r w:rsidR="006C34DF">
        <w:rPr>
          <w:rStyle w:val="af4"/>
          <w:rFonts w:asciiTheme="majorHAnsi" w:hAnsiTheme="majorHAnsi" w:cstheme="majorHAnsi"/>
          <w:sz w:val="24"/>
          <w:szCs w:val="24"/>
          <w:lang w:val="ro-MD"/>
        </w:rPr>
        <w:footnoteReference w:id="40"/>
      </w:r>
      <w:r w:rsidR="00813203">
        <w:rPr>
          <w:rFonts w:asciiTheme="majorHAnsi" w:hAnsiTheme="majorHAnsi" w:cstheme="majorHAnsi"/>
          <w:sz w:val="24"/>
          <w:szCs w:val="24"/>
          <w:lang w:val="ro-MD"/>
        </w:rPr>
        <w:t xml:space="preserve">, date prezentate în </w:t>
      </w:r>
      <w:r w:rsidR="00CA76E3">
        <w:rPr>
          <w:rFonts w:asciiTheme="majorHAnsi" w:hAnsiTheme="majorHAnsi" w:cstheme="majorHAnsi"/>
          <w:sz w:val="24"/>
          <w:szCs w:val="24"/>
          <w:lang w:val="ro-MD"/>
        </w:rPr>
        <w:t>A</w:t>
      </w:r>
      <w:r w:rsidR="00813203">
        <w:rPr>
          <w:rFonts w:asciiTheme="majorHAnsi" w:hAnsiTheme="majorHAnsi" w:cstheme="majorHAnsi"/>
          <w:sz w:val="24"/>
          <w:szCs w:val="24"/>
          <w:lang w:val="ro-MD"/>
        </w:rPr>
        <w:t>nexa nr.4</w:t>
      </w:r>
      <w:r w:rsidR="00CA76E3">
        <w:rPr>
          <w:rFonts w:asciiTheme="majorHAnsi" w:hAnsiTheme="majorHAnsi" w:cstheme="majorHAnsi"/>
          <w:sz w:val="24"/>
          <w:szCs w:val="24"/>
          <w:lang w:val="ro-MD"/>
        </w:rPr>
        <w:t xml:space="preserve"> la prezentul Raport de audit.</w:t>
      </w:r>
      <w:r w:rsidRPr="00DA77FD">
        <w:rPr>
          <w:rFonts w:asciiTheme="majorHAnsi" w:hAnsiTheme="majorHAnsi" w:cstheme="majorHAnsi"/>
          <w:sz w:val="24"/>
          <w:szCs w:val="24"/>
          <w:lang w:val="ro-MD"/>
        </w:rPr>
        <w:t xml:space="preserve"> </w:t>
      </w:r>
    </w:p>
    <w:p w14:paraId="571E5B40" w14:textId="1047D391" w:rsidR="000C5240" w:rsidRDefault="006C34DF" w:rsidP="006850B6">
      <w:pPr>
        <w:spacing w:after="0"/>
        <w:ind w:firstLine="567"/>
        <w:jc w:val="both"/>
        <w:rPr>
          <w:rFonts w:asciiTheme="majorHAnsi" w:hAnsiTheme="majorHAnsi" w:cstheme="majorHAnsi"/>
          <w:sz w:val="24"/>
          <w:szCs w:val="24"/>
          <w:lang w:val="ro-MD"/>
        </w:rPr>
      </w:pPr>
      <w:r>
        <w:rPr>
          <w:rFonts w:asciiTheme="majorHAnsi" w:hAnsiTheme="majorHAnsi" w:cstheme="majorHAnsi"/>
          <w:sz w:val="24"/>
          <w:szCs w:val="24"/>
          <w:lang w:val="ro-MD"/>
        </w:rPr>
        <w:t xml:space="preserve">Totodată, </w:t>
      </w:r>
      <w:r w:rsidR="001123EF">
        <w:rPr>
          <w:rFonts w:asciiTheme="majorHAnsi" w:hAnsiTheme="majorHAnsi" w:cstheme="majorHAnsi"/>
          <w:sz w:val="24"/>
          <w:szCs w:val="24"/>
          <w:lang w:val="ro-MD"/>
        </w:rPr>
        <w:t>la</w:t>
      </w:r>
      <w:r w:rsidR="00DA77FD" w:rsidRPr="00DA77FD">
        <w:rPr>
          <w:rFonts w:asciiTheme="majorHAnsi" w:hAnsiTheme="majorHAnsi" w:cstheme="majorHAnsi"/>
          <w:sz w:val="24"/>
          <w:szCs w:val="24"/>
          <w:lang w:val="ro-MD"/>
        </w:rPr>
        <w:t xml:space="preserve"> examin</w:t>
      </w:r>
      <w:r w:rsidR="001123EF">
        <w:rPr>
          <w:rFonts w:asciiTheme="majorHAnsi" w:hAnsiTheme="majorHAnsi" w:cstheme="majorHAnsi"/>
          <w:sz w:val="24"/>
          <w:szCs w:val="24"/>
          <w:lang w:val="ro-MD"/>
        </w:rPr>
        <w:t>area</w:t>
      </w:r>
      <w:r w:rsidR="00DA77FD" w:rsidRPr="00DA77FD">
        <w:rPr>
          <w:rFonts w:asciiTheme="majorHAnsi" w:hAnsiTheme="majorHAnsi" w:cstheme="majorHAnsi"/>
          <w:sz w:val="24"/>
          <w:szCs w:val="24"/>
          <w:lang w:val="ro-MD"/>
        </w:rPr>
        <w:t xml:space="preserve"> prețului la medicamentele cu cel mai mare adaos comercial </w:t>
      </w:r>
      <w:r w:rsidR="006850B6">
        <w:rPr>
          <w:rFonts w:asciiTheme="majorHAnsi" w:hAnsiTheme="majorHAnsi" w:cstheme="majorHAnsi"/>
          <w:sz w:val="24"/>
          <w:szCs w:val="24"/>
          <w:lang w:val="ro-MD"/>
        </w:rPr>
        <w:t>în raport cu</w:t>
      </w:r>
      <w:r w:rsidR="00DA77FD" w:rsidRPr="00DA77FD">
        <w:rPr>
          <w:rFonts w:asciiTheme="majorHAnsi" w:hAnsiTheme="majorHAnsi" w:cstheme="majorHAnsi"/>
          <w:sz w:val="24"/>
          <w:szCs w:val="24"/>
          <w:lang w:val="ro-MD"/>
        </w:rPr>
        <w:t xml:space="preserve"> prețul la medicamentele procurate de CAPCS, auditul a stabilit ca </w:t>
      </w:r>
      <w:r w:rsidR="006850B6">
        <w:rPr>
          <w:rFonts w:asciiTheme="majorHAnsi" w:hAnsiTheme="majorHAnsi" w:cstheme="majorHAnsi"/>
          <w:sz w:val="24"/>
          <w:szCs w:val="24"/>
          <w:lang w:val="ro-MD"/>
        </w:rPr>
        <w:t xml:space="preserve">doar </w:t>
      </w:r>
      <w:r w:rsidR="00DA77FD" w:rsidRPr="00DA77FD">
        <w:rPr>
          <w:rFonts w:asciiTheme="majorHAnsi" w:hAnsiTheme="majorHAnsi" w:cstheme="majorHAnsi"/>
          <w:sz w:val="24"/>
          <w:szCs w:val="24"/>
          <w:lang w:val="ro-MD"/>
        </w:rPr>
        <w:t xml:space="preserve">pentru </w:t>
      </w:r>
      <w:r w:rsidR="00DA77FD" w:rsidRPr="00813203">
        <w:rPr>
          <w:rFonts w:asciiTheme="majorHAnsi" w:hAnsiTheme="majorHAnsi" w:cstheme="majorHAnsi"/>
          <w:sz w:val="24"/>
          <w:szCs w:val="24"/>
          <w:lang w:val="ro-MD"/>
        </w:rPr>
        <w:t>3 medicamente au fost efectuate chel</w:t>
      </w:r>
      <w:r w:rsidR="00DE6EC9" w:rsidRPr="00813203">
        <w:rPr>
          <w:rFonts w:asciiTheme="majorHAnsi" w:hAnsiTheme="majorHAnsi" w:cstheme="majorHAnsi"/>
          <w:sz w:val="24"/>
          <w:szCs w:val="24"/>
          <w:lang w:val="ro-MD"/>
        </w:rPr>
        <w:t>tuieli suplimentare de 2,2 mil.</w:t>
      </w:r>
      <w:r w:rsidR="00DA77FD" w:rsidRPr="00813203">
        <w:rPr>
          <w:rFonts w:asciiTheme="majorHAnsi" w:hAnsiTheme="majorHAnsi" w:cstheme="majorHAnsi"/>
          <w:sz w:val="24"/>
          <w:szCs w:val="24"/>
          <w:lang w:val="ro-MD"/>
        </w:rPr>
        <w:t>lei</w:t>
      </w:r>
      <w:r w:rsidR="001123EF">
        <w:rPr>
          <w:rFonts w:asciiTheme="majorHAnsi" w:hAnsiTheme="majorHAnsi" w:cstheme="majorHAnsi"/>
          <w:sz w:val="24"/>
          <w:szCs w:val="24"/>
          <w:lang w:val="ro-MD"/>
        </w:rPr>
        <w:t>,</w:t>
      </w:r>
      <w:r w:rsidR="00DA77FD" w:rsidRPr="00813203">
        <w:rPr>
          <w:rFonts w:asciiTheme="majorHAnsi" w:hAnsiTheme="majorHAnsi" w:cstheme="majorHAnsi"/>
          <w:sz w:val="24"/>
          <w:szCs w:val="24"/>
          <w:lang w:val="ro-MD"/>
        </w:rPr>
        <w:t xml:space="preserve"> ceea ce reprezintă 30% din suma achitată din bugetul public pentru procurarea acestor medicamente în anul 2021</w:t>
      </w:r>
      <w:r w:rsidR="006850B6" w:rsidRPr="00813203">
        <w:rPr>
          <w:rFonts w:asciiTheme="majorHAnsi" w:hAnsiTheme="majorHAnsi" w:cstheme="majorHAnsi"/>
          <w:sz w:val="24"/>
          <w:szCs w:val="24"/>
          <w:lang w:val="ro-MD"/>
        </w:rPr>
        <w:t xml:space="preserve"> (date prezentate în Anexa nr.</w:t>
      </w:r>
      <w:r w:rsidR="00813203" w:rsidRPr="00813203">
        <w:rPr>
          <w:rFonts w:asciiTheme="majorHAnsi" w:hAnsiTheme="majorHAnsi" w:cstheme="majorHAnsi"/>
          <w:sz w:val="24"/>
          <w:szCs w:val="24"/>
          <w:lang w:val="ro-MD"/>
        </w:rPr>
        <w:t>5</w:t>
      </w:r>
      <w:r w:rsidR="001123EF">
        <w:rPr>
          <w:rFonts w:asciiTheme="majorHAnsi" w:hAnsiTheme="majorHAnsi" w:cstheme="majorHAnsi"/>
          <w:sz w:val="24"/>
          <w:szCs w:val="24"/>
          <w:lang w:val="ro-MD"/>
        </w:rPr>
        <w:t xml:space="preserve"> la prezentul Raport de audit</w:t>
      </w:r>
      <w:r w:rsidR="006850B6" w:rsidRPr="00813203">
        <w:rPr>
          <w:rFonts w:asciiTheme="majorHAnsi" w:hAnsiTheme="majorHAnsi" w:cstheme="majorHAnsi"/>
          <w:sz w:val="24"/>
          <w:szCs w:val="24"/>
          <w:lang w:val="ro-MD"/>
        </w:rPr>
        <w:t>).</w:t>
      </w:r>
    </w:p>
    <w:p w14:paraId="429F9B83" w14:textId="67263CB6" w:rsidR="006C34DF" w:rsidRDefault="006C34DF" w:rsidP="004319EB">
      <w:pPr>
        <w:tabs>
          <w:tab w:val="left" w:pos="454"/>
        </w:tabs>
        <w:spacing w:after="0"/>
        <w:ind w:firstLine="567"/>
        <w:jc w:val="both"/>
        <w:rPr>
          <w:rFonts w:asciiTheme="majorHAnsi" w:hAnsiTheme="majorHAnsi" w:cstheme="majorHAnsi"/>
          <w:color w:val="000000"/>
          <w:sz w:val="24"/>
          <w:szCs w:val="24"/>
          <w:lang w:val="ro-MD"/>
        </w:rPr>
      </w:pPr>
      <w:r w:rsidRPr="005A4FC0">
        <w:rPr>
          <w:rFonts w:asciiTheme="majorHAnsi" w:hAnsiTheme="majorHAnsi" w:cstheme="majorHAnsi"/>
          <w:color w:val="000000"/>
          <w:sz w:val="24"/>
          <w:szCs w:val="24"/>
          <w:lang w:val="ro-MD"/>
        </w:rPr>
        <w:t>Deși prețurile la medicamente su</w:t>
      </w:r>
      <w:r w:rsidR="004319EB">
        <w:rPr>
          <w:rFonts w:asciiTheme="majorHAnsi" w:hAnsiTheme="majorHAnsi" w:cstheme="majorHAnsi"/>
          <w:color w:val="000000"/>
          <w:sz w:val="24"/>
          <w:szCs w:val="24"/>
          <w:lang w:val="ro-MD"/>
        </w:rPr>
        <w:t>nt reglementate, fiind stabilit</w:t>
      </w:r>
      <w:r w:rsidRPr="005A4FC0">
        <w:rPr>
          <w:rFonts w:asciiTheme="majorHAnsi" w:hAnsiTheme="majorHAnsi" w:cstheme="majorHAnsi"/>
          <w:color w:val="000000"/>
          <w:sz w:val="24"/>
          <w:szCs w:val="24"/>
          <w:lang w:val="ro-MD"/>
        </w:rPr>
        <w:t xml:space="preserve"> nivelul adaosurilor comerciale, în unele cazuri agenții economici </w:t>
      </w:r>
      <w:r w:rsidR="004319EB">
        <w:rPr>
          <w:rFonts w:asciiTheme="majorHAnsi" w:hAnsiTheme="majorHAnsi" w:cstheme="majorHAnsi"/>
          <w:color w:val="000000"/>
          <w:sz w:val="24"/>
          <w:szCs w:val="24"/>
          <w:lang w:val="ro-MD"/>
        </w:rPr>
        <w:t xml:space="preserve">au </w:t>
      </w:r>
      <w:r w:rsidRPr="005A4FC0">
        <w:rPr>
          <w:rFonts w:asciiTheme="majorHAnsi" w:hAnsiTheme="majorHAnsi" w:cstheme="majorHAnsi"/>
          <w:color w:val="000000"/>
          <w:sz w:val="24"/>
          <w:szCs w:val="24"/>
          <w:lang w:val="ro-MD"/>
        </w:rPr>
        <w:t>admi</w:t>
      </w:r>
      <w:r w:rsidR="004319EB">
        <w:rPr>
          <w:rFonts w:asciiTheme="majorHAnsi" w:hAnsiTheme="majorHAnsi" w:cstheme="majorHAnsi"/>
          <w:color w:val="000000"/>
          <w:sz w:val="24"/>
          <w:szCs w:val="24"/>
          <w:lang w:val="ro-MD"/>
        </w:rPr>
        <w:t>s</w:t>
      </w:r>
      <w:r w:rsidR="006850B6">
        <w:rPr>
          <w:rFonts w:asciiTheme="majorHAnsi" w:hAnsiTheme="majorHAnsi" w:cstheme="majorHAnsi"/>
          <w:color w:val="000000"/>
          <w:sz w:val="24"/>
          <w:szCs w:val="24"/>
          <w:lang w:val="ro-MD"/>
        </w:rPr>
        <w:t xml:space="preserve"> depășirea valorii admisibile </w:t>
      </w:r>
      <w:r w:rsidR="001123EF">
        <w:rPr>
          <w:rFonts w:asciiTheme="majorHAnsi" w:hAnsiTheme="majorHAnsi" w:cstheme="majorHAnsi"/>
          <w:color w:val="000000"/>
          <w:sz w:val="24"/>
          <w:szCs w:val="24"/>
          <w:lang w:val="ro-MD"/>
        </w:rPr>
        <w:t xml:space="preserve">a adaosului comercial </w:t>
      </w:r>
      <w:r w:rsidRPr="005A4FC0">
        <w:rPr>
          <w:rFonts w:asciiTheme="majorHAnsi" w:hAnsiTheme="majorHAnsi" w:cstheme="majorHAnsi"/>
          <w:color w:val="000000"/>
          <w:sz w:val="24"/>
          <w:szCs w:val="24"/>
          <w:lang w:val="ro-MD"/>
        </w:rPr>
        <w:t xml:space="preserve">la importul și distribuirea cu ridicata </w:t>
      </w:r>
      <w:r w:rsidR="006850B6">
        <w:rPr>
          <w:rFonts w:asciiTheme="majorHAnsi" w:hAnsiTheme="majorHAnsi" w:cstheme="majorHAnsi"/>
          <w:color w:val="000000"/>
          <w:sz w:val="24"/>
          <w:szCs w:val="24"/>
          <w:lang w:val="ro-MD"/>
        </w:rPr>
        <w:t xml:space="preserve">a </w:t>
      </w:r>
      <w:r w:rsidRPr="005A4FC0">
        <w:rPr>
          <w:rFonts w:asciiTheme="majorHAnsi" w:hAnsiTheme="majorHAnsi" w:cstheme="majorHAnsi"/>
          <w:color w:val="000000"/>
          <w:sz w:val="24"/>
          <w:szCs w:val="24"/>
          <w:lang w:val="ro-MD"/>
        </w:rPr>
        <w:t xml:space="preserve">medicamentelor. </w:t>
      </w:r>
      <w:r w:rsidR="004319EB">
        <w:rPr>
          <w:rFonts w:asciiTheme="majorHAnsi" w:hAnsiTheme="majorHAnsi" w:cstheme="majorHAnsi"/>
          <w:color w:val="000000"/>
          <w:sz w:val="24"/>
          <w:szCs w:val="24"/>
          <w:lang w:val="ro-MD"/>
        </w:rPr>
        <w:t>Această situați</w:t>
      </w:r>
      <w:r w:rsidR="001123EF">
        <w:rPr>
          <w:rFonts w:asciiTheme="majorHAnsi" w:hAnsiTheme="majorHAnsi" w:cstheme="majorHAnsi"/>
          <w:color w:val="000000"/>
          <w:sz w:val="24"/>
          <w:szCs w:val="24"/>
          <w:lang w:val="ro-MD"/>
        </w:rPr>
        <w:t>e</w:t>
      </w:r>
      <w:r w:rsidR="004319EB">
        <w:rPr>
          <w:rFonts w:asciiTheme="majorHAnsi" w:hAnsiTheme="majorHAnsi" w:cstheme="majorHAnsi"/>
          <w:color w:val="000000"/>
          <w:sz w:val="24"/>
          <w:szCs w:val="24"/>
          <w:lang w:val="ro-MD"/>
        </w:rPr>
        <w:t xml:space="preserve"> </w:t>
      </w:r>
      <w:r w:rsidRPr="005A4FC0">
        <w:rPr>
          <w:rFonts w:asciiTheme="majorHAnsi" w:hAnsiTheme="majorHAnsi" w:cstheme="majorHAnsi"/>
          <w:color w:val="000000"/>
          <w:sz w:val="24"/>
          <w:szCs w:val="24"/>
          <w:lang w:val="ro-MD"/>
        </w:rPr>
        <w:t xml:space="preserve">afectează </w:t>
      </w:r>
      <w:r w:rsidR="004319EB">
        <w:rPr>
          <w:rFonts w:asciiTheme="majorHAnsi" w:hAnsiTheme="majorHAnsi" w:cstheme="majorHAnsi"/>
          <w:color w:val="000000"/>
          <w:sz w:val="24"/>
          <w:szCs w:val="24"/>
          <w:lang w:val="ro-MD"/>
        </w:rPr>
        <w:t>economicitatea</w:t>
      </w:r>
      <w:r w:rsidRPr="005A4FC0">
        <w:rPr>
          <w:rFonts w:asciiTheme="majorHAnsi" w:hAnsiTheme="majorHAnsi" w:cstheme="majorHAnsi"/>
          <w:color w:val="000000"/>
          <w:sz w:val="24"/>
          <w:szCs w:val="24"/>
          <w:lang w:val="ro-MD"/>
        </w:rPr>
        <w:t xml:space="preserve"> mijloacelor financiare alocate, fapt ce generează cheltuieli </w:t>
      </w:r>
      <w:r w:rsidR="006850B6">
        <w:rPr>
          <w:rFonts w:asciiTheme="majorHAnsi" w:hAnsiTheme="majorHAnsi" w:cstheme="majorHAnsi"/>
          <w:color w:val="000000"/>
          <w:sz w:val="24"/>
          <w:szCs w:val="24"/>
          <w:lang w:val="ro-MD"/>
        </w:rPr>
        <w:t>suplimentare</w:t>
      </w:r>
      <w:r w:rsidRPr="005A4FC0">
        <w:rPr>
          <w:rFonts w:asciiTheme="majorHAnsi" w:hAnsiTheme="majorHAnsi" w:cstheme="majorHAnsi"/>
          <w:color w:val="000000"/>
          <w:sz w:val="24"/>
          <w:szCs w:val="24"/>
          <w:lang w:val="ro-MD"/>
        </w:rPr>
        <w:t xml:space="preserve"> </w:t>
      </w:r>
      <w:r w:rsidR="006850B6">
        <w:rPr>
          <w:rFonts w:asciiTheme="majorHAnsi" w:hAnsiTheme="majorHAnsi" w:cstheme="majorHAnsi"/>
          <w:color w:val="000000"/>
          <w:sz w:val="24"/>
          <w:szCs w:val="24"/>
          <w:lang w:val="ro-MD"/>
        </w:rPr>
        <w:t>pentru instituțiile medicale.</w:t>
      </w:r>
    </w:p>
    <w:p w14:paraId="001DD4B3" w14:textId="77777777" w:rsidR="004319EB" w:rsidRPr="004319EB" w:rsidRDefault="004319EB" w:rsidP="004319EB">
      <w:pPr>
        <w:tabs>
          <w:tab w:val="left" w:pos="454"/>
        </w:tabs>
        <w:spacing w:after="0"/>
        <w:ind w:firstLine="567"/>
        <w:jc w:val="both"/>
        <w:rPr>
          <w:rFonts w:asciiTheme="majorHAnsi" w:hAnsiTheme="majorHAnsi" w:cstheme="majorHAnsi"/>
          <w:color w:val="000000"/>
          <w:sz w:val="24"/>
          <w:szCs w:val="24"/>
          <w:lang w:val="ro-MD"/>
        </w:rPr>
      </w:pPr>
    </w:p>
    <w:p w14:paraId="13757DEB" w14:textId="12B03B4B" w:rsidR="00C047FB" w:rsidRPr="00B14B26" w:rsidRDefault="00C047FB" w:rsidP="004319EB">
      <w:pPr>
        <w:pStyle w:val="1"/>
        <w:spacing w:before="0"/>
        <w:jc w:val="both"/>
        <w:rPr>
          <w:b/>
          <w:i/>
          <w:color w:val="002060"/>
          <w:sz w:val="24"/>
          <w:lang w:val="ro-MD"/>
        </w:rPr>
      </w:pPr>
      <w:bookmarkStart w:id="29" w:name="_Toc128495790"/>
      <w:r w:rsidRPr="00B14B26">
        <w:rPr>
          <w:b/>
          <w:i/>
          <w:color w:val="002060"/>
          <w:sz w:val="24"/>
          <w:lang w:val="ro-MD"/>
        </w:rPr>
        <w:t>4</w:t>
      </w:r>
      <w:r w:rsidR="006538A8" w:rsidRPr="00B14B26">
        <w:rPr>
          <w:b/>
          <w:i/>
          <w:color w:val="002060"/>
          <w:sz w:val="24"/>
          <w:lang w:val="ro-MD"/>
        </w:rPr>
        <w:t>.1.8</w:t>
      </w:r>
      <w:r w:rsidRPr="00B14B26">
        <w:rPr>
          <w:b/>
          <w:i/>
          <w:color w:val="002060"/>
          <w:sz w:val="24"/>
          <w:lang w:val="ro-MD"/>
        </w:rPr>
        <w:t>. Unele tipuri de preparate medicamentoase sunt înregistrate atât ca medicamente</w:t>
      </w:r>
      <w:r w:rsidR="001123EF" w:rsidRPr="00B14B26">
        <w:rPr>
          <w:b/>
          <w:i/>
          <w:color w:val="002060"/>
          <w:sz w:val="24"/>
          <w:lang w:val="ro-MD"/>
        </w:rPr>
        <w:t>,</w:t>
      </w:r>
      <w:r w:rsidRPr="00B14B26">
        <w:rPr>
          <w:b/>
          <w:i/>
          <w:color w:val="002060"/>
          <w:sz w:val="24"/>
          <w:lang w:val="ro-MD"/>
        </w:rPr>
        <w:t xml:space="preserve"> cât și ca suplimente alim</w:t>
      </w:r>
      <w:r w:rsidR="00600D4C" w:rsidRPr="00B14B26">
        <w:rPr>
          <w:b/>
          <w:i/>
          <w:color w:val="002060"/>
          <w:sz w:val="24"/>
          <w:lang w:val="ro-MD"/>
        </w:rPr>
        <w:t>entare, ceea ce poate determina majorarea prețului de comercializare</w:t>
      </w:r>
      <w:r w:rsidR="00BF4099" w:rsidRPr="00B14B26">
        <w:rPr>
          <w:b/>
          <w:i/>
          <w:color w:val="002060"/>
          <w:sz w:val="24"/>
          <w:lang w:val="ro-MD"/>
        </w:rPr>
        <w:t>.</w:t>
      </w:r>
      <w:bookmarkEnd w:id="29"/>
      <w:r w:rsidRPr="00B14B26">
        <w:rPr>
          <w:b/>
          <w:i/>
          <w:color w:val="002060"/>
          <w:sz w:val="24"/>
          <w:lang w:val="ro-MD"/>
        </w:rPr>
        <w:t xml:space="preserve"> </w:t>
      </w:r>
    </w:p>
    <w:p w14:paraId="1D6C5E44" w14:textId="2F6B587C" w:rsidR="00BF4099" w:rsidRPr="00F32DA2" w:rsidRDefault="00C047FB" w:rsidP="00F32DA2">
      <w:pPr>
        <w:spacing w:after="0"/>
        <w:ind w:firstLine="720"/>
        <w:jc w:val="both"/>
        <w:rPr>
          <w:rFonts w:asciiTheme="majorHAnsi" w:hAnsiTheme="majorHAnsi"/>
          <w:b/>
          <w:color w:val="000000"/>
          <w:sz w:val="24"/>
          <w:szCs w:val="24"/>
          <w:lang w:val="ro-MD"/>
        </w:rPr>
      </w:pPr>
      <w:r w:rsidRPr="00D13D46">
        <w:rPr>
          <w:rFonts w:asciiTheme="majorHAnsi" w:eastAsia="Times New Roman" w:hAnsiTheme="majorHAnsi" w:cstheme="majorHAnsi"/>
          <w:bCs/>
          <w:sz w:val="24"/>
          <w:szCs w:val="24"/>
          <w:lang w:val="ro-MD"/>
        </w:rPr>
        <w:t>S-a constatat că</w:t>
      </w:r>
      <w:r w:rsidR="001123EF">
        <w:rPr>
          <w:rFonts w:asciiTheme="majorHAnsi" w:eastAsia="Times New Roman" w:hAnsiTheme="majorHAnsi" w:cstheme="majorHAnsi"/>
          <w:bCs/>
          <w:sz w:val="24"/>
          <w:szCs w:val="24"/>
          <w:lang w:val="ro-MD"/>
        </w:rPr>
        <w:t>,</w:t>
      </w:r>
      <w:r w:rsidRPr="00D13D46">
        <w:rPr>
          <w:rFonts w:asciiTheme="majorHAnsi" w:eastAsia="Times New Roman" w:hAnsiTheme="majorHAnsi" w:cstheme="majorHAnsi"/>
          <w:bCs/>
          <w:sz w:val="24"/>
          <w:szCs w:val="24"/>
          <w:lang w:val="ro-MD"/>
        </w:rPr>
        <w:t xml:space="preserve"> </w:t>
      </w:r>
      <w:r w:rsidR="00600D4C" w:rsidRPr="00600D4C">
        <w:rPr>
          <w:rFonts w:asciiTheme="majorHAnsi" w:eastAsia="Times New Roman" w:hAnsiTheme="majorHAnsi" w:cstheme="majorHAnsi"/>
          <w:bCs/>
          <w:sz w:val="24"/>
          <w:szCs w:val="24"/>
          <w:lang w:val="ro-MD"/>
        </w:rPr>
        <w:t>conform datelor ANSP</w:t>
      </w:r>
      <w:r w:rsidR="00B858C7">
        <w:rPr>
          <w:rFonts w:asciiTheme="majorHAnsi" w:eastAsia="Times New Roman" w:hAnsiTheme="majorHAnsi" w:cstheme="majorHAnsi"/>
          <w:bCs/>
          <w:sz w:val="24"/>
          <w:szCs w:val="24"/>
          <w:lang w:val="ro-MD"/>
        </w:rPr>
        <w:t>,</w:t>
      </w:r>
      <w:r w:rsidR="00600D4C" w:rsidRPr="00600D4C">
        <w:rPr>
          <w:rFonts w:asciiTheme="majorHAnsi" w:eastAsia="Times New Roman" w:hAnsiTheme="majorHAnsi" w:cstheme="majorHAnsi"/>
          <w:bCs/>
          <w:sz w:val="24"/>
          <w:szCs w:val="24"/>
          <w:lang w:val="ro-MD"/>
        </w:rPr>
        <w:t xml:space="preserve"> la </w:t>
      </w:r>
      <w:r w:rsidR="00B858C7">
        <w:rPr>
          <w:rFonts w:asciiTheme="majorHAnsi" w:eastAsia="Times New Roman" w:hAnsiTheme="majorHAnsi" w:cstheme="majorHAnsi"/>
          <w:bCs/>
          <w:sz w:val="24"/>
          <w:szCs w:val="24"/>
          <w:lang w:val="ro-MD"/>
        </w:rPr>
        <w:t>situația din</w:t>
      </w:r>
      <w:r w:rsidR="00600D4C" w:rsidRPr="00600D4C">
        <w:rPr>
          <w:rFonts w:asciiTheme="majorHAnsi" w:eastAsia="Times New Roman" w:hAnsiTheme="majorHAnsi" w:cstheme="majorHAnsi"/>
          <w:bCs/>
          <w:sz w:val="24"/>
          <w:szCs w:val="24"/>
          <w:lang w:val="ro-MD"/>
        </w:rPr>
        <w:t xml:space="preserve"> 25.10.2022 în Lista suplimentelor alimentare </w:t>
      </w:r>
      <w:r w:rsidR="00BF4099">
        <w:rPr>
          <w:rFonts w:asciiTheme="majorHAnsi" w:eastAsia="Times New Roman" w:hAnsiTheme="majorHAnsi" w:cstheme="majorHAnsi"/>
          <w:bCs/>
          <w:sz w:val="24"/>
          <w:szCs w:val="24"/>
          <w:lang w:val="ro-MD"/>
        </w:rPr>
        <w:t>înregistrate și n</w:t>
      </w:r>
      <w:r w:rsidR="00600D4C" w:rsidRPr="00600D4C">
        <w:rPr>
          <w:rFonts w:asciiTheme="majorHAnsi" w:eastAsia="Times New Roman" w:hAnsiTheme="majorHAnsi" w:cstheme="majorHAnsi"/>
          <w:bCs/>
          <w:sz w:val="24"/>
          <w:szCs w:val="24"/>
          <w:lang w:val="ro-MD"/>
        </w:rPr>
        <w:t>otificate</w:t>
      </w:r>
      <w:r w:rsidR="00BF4099">
        <w:rPr>
          <w:rStyle w:val="af4"/>
          <w:rFonts w:asciiTheme="majorHAnsi" w:eastAsia="Times New Roman" w:hAnsiTheme="majorHAnsi" w:cstheme="majorHAnsi"/>
          <w:bCs/>
          <w:sz w:val="24"/>
          <w:szCs w:val="24"/>
          <w:lang w:val="ro-MD"/>
        </w:rPr>
        <w:footnoteReference w:id="41"/>
      </w:r>
      <w:r w:rsidR="00600D4C" w:rsidRPr="00600D4C">
        <w:rPr>
          <w:rFonts w:asciiTheme="majorHAnsi" w:eastAsia="Times New Roman" w:hAnsiTheme="majorHAnsi" w:cstheme="majorHAnsi"/>
          <w:bCs/>
          <w:sz w:val="24"/>
          <w:szCs w:val="24"/>
          <w:lang w:val="ro-MD"/>
        </w:rPr>
        <w:t xml:space="preserve"> </w:t>
      </w:r>
      <w:r w:rsidR="00B858C7">
        <w:rPr>
          <w:rFonts w:asciiTheme="majorHAnsi" w:eastAsia="Times New Roman" w:hAnsiTheme="majorHAnsi" w:cstheme="majorHAnsi"/>
          <w:bCs/>
          <w:sz w:val="24"/>
          <w:szCs w:val="24"/>
          <w:lang w:val="ro-MD"/>
        </w:rPr>
        <w:t>erau</w:t>
      </w:r>
      <w:r w:rsidR="00BF4099">
        <w:rPr>
          <w:rFonts w:asciiTheme="majorHAnsi" w:eastAsia="Times New Roman" w:hAnsiTheme="majorHAnsi" w:cstheme="majorHAnsi"/>
          <w:bCs/>
          <w:sz w:val="24"/>
          <w:szCs w:val="24"/>
          <w:lang w:val="ro-MD"/>
        </w:rPr>
        <w:t xml:space="preserve"> 4</w:t>
      </w:r>
      <w:r w:rsidR="00B858C7">
        <w:rPr>
          <w:rFonts w:asciiTheme="majorHAnsi" w:eastAsia="Times New Roman" w:hAnsiTheme="majorHAnsi" w:cstheme="majorHAnsi"/>
          <w:bCs/>
          <w:sz w:val="24"/>
          <w:szCs w:val="24"/>
          <w:lang w:val="ro-MD"/>
        </w:rPr>
        <w:t>.</w:t>
      </w:r>
      <w:r w:rsidR="00BF4099">
        <w:rPr>
          <w:rFonts w:asciiTheme="majorHAnsi" w:eastAsia="Times New Roman" w:hAnsiTheme="majorHAnsi" w:cstheme="majorHAnsi"/>
          <w:bCs/>
          <w:sz w:val="24"/>
          <w:szCs w:val="24"/>
          <w:lang w:val="ro-MD"/>
        </w:rPr>
        <w:t xml:space="preserve">223 </w:t>
      </w:r>
      <w:r w:rsidR="00B858C7">
        <w:rPr>
          <w:rFonts w:asciiTheme="majorHAnsi" w:eastAsia="Times New Roman" w:hAnsiTheme="majorHAnsi" w:cstheme="majorHAnsi"/>
          <w:bCs/>
          <w:sz w:val="24"/>
          <w:szCs w:val="24"/>
          <w:lang w:val="ro-MD"/>
        </w:rPr>
        <w:t>de poziții</w:t>
      </w:r>
      <w:r w:rsidR="00BF4099">
        <w:rPr>
          <w:rFonts w:asciiTheme="majorHAnsi" w:eastAsia="Times New Roman" w:hAnsiTheme="majorHAnsi" w:cstheme="majorHAnsi"/>
          <w:bCs/>
          <w:sz w:val="24"/>
          <w:szCs w:val="24"/>
          <w:lang w:val="ro-MD"/>
        </w:rPr>
        <w:t xml:space="preserve">. Evaluările auditului la acest capitol au stabilit </w:t>
      </w:r>
      <w:r w:rsidR="00600D4C" w:rsidRPr="00600D4C">
        <w:rPr>
          <w:rFonts w:asciiTheme="majorHAnsi" w:hAnsiTheme="majorHAnsi"/>
          <w:b/>
          <w:color w:val="000000"/>
          <w:sz w:val="24"/>
          <w:szCs w:val="24"/>
          <w:lang w:val="ro-MD"/>
        </w:rPr>
        <w:t>denumiri comerciale care sunt concomitent</w:t>
      </w:r>
      <w:r w:rsidR="00BF4099">
        <w:rPr>
          <w:rFonts w:asciiTheme="majorHAnsi" w:hAnsiTheme="majorHAnsi"/>
          <w:b/>
          <w:color w:val="000000"/>
          <w:sz w:val="24"/>
          <w:szCs w:val="24"/>
          <w:lang w:val="ro-MD"/>
        </w:rPr>
        <w:t xml:space="preserve"> înregistrate în </w:t>
      </w:r>
      <w:r w:rsidR="00BF4099" w:rsidRPr="00EF0DAD">
        <w:rPr>
          <w:rFonts w:asciiTheme="majorHAnsi" w:hAnsiTheme="majorHAnsi"/>
          <w:b/>
          <w:color w:val="000000"/>
          <w:sz w:val="24"/>
          <w:szCs w:val="24"/>
          <w:lang w:val="ro-MD"/>
        </w:rPr>
        <w:t xml:space="preserve">Nomenclatorul de </w:t>
      </w:r>
      <w:r w:rsidR="00B858C7">
        <w:rPr>
          <w:rFonts w:asciiTheme="majorHAnsi" w:hAnsiTheme="majorHAnsi"/>
          <w:b/>
          <w:color w:val="000000"/>
          <w:sz w:val="24"/>
          <w:szCs w:val="24"/>
          <w:lang w:val="ro-MD"/>
        </w:rPr>
        <w:t>s</w:t>
      </w:r>
      <w:r w:rsidR="00BF4099" w:rsidRPr="00EF0DAD">
        <w:rPr>
          <w:rFonts w:asciiTheme="majorHAnsi" w:hAnsiTheme="majorHAnsi"/>
          <w:b/>
          <w:color w:val="000000"/>
          <w:sz w:val="24"/>
          <w:szCs w:val="24"/>
          <w:lang w:val="ro-MD"/>
        </w:rPr>
        <w:t>tat al</w:t>
      </w:r>
      <w:r w:rsidR="00600D4C" w:rsidRPr="00EF0DAD">
        <w:rPr>
          <w:rFonts w:asciiTheme="majorHAnsi" w:hAnsiTheme="majorHAnsi"/>
          <w:b/>
          <w:color w:val="000000"/>
          <w:sz w:val="24"/>
          <w:szCs w:val="24"/>
          <w:lang w:val="ro-MD"/>
        </w:rPr>
        <w:t xml:space="preserve"> medicament</w:t>
      </w:r>
      <w:r w:rsidR="00BF4099" w:rsidRPr="00EF0DAD">
        <w:rPr>
          <w:rFonts w:asciiTheme="majorHAnsi" w:hAnsiTheme="majorHAnsi"/>
          <w:b/>
          <w:color w:val="000000"/>
          <w:sz w:val="24"/>
          <w:szCs w:val="24"/>
          <w:lang w:val="ro-MD"/>
        </w:rPr>
        <w:t>elor</w:t>
      </w:r>
      <w:r w:rsidR="00600D4C" w:rsidRPr="00EF0DAD">
        <w:rPr>
          <w:rFonts w:asciiTheme="majorHAnsi" w:hAnsiTheme="majorHAnsi"/>
          <w:b/>
          <w:color w:val="000000"/>
          <w:sz w:val="24"/>
          <w:szCs w:val="24"/>
          <w:lang w:val="ro-MD"/>
        </w:rPr>
        <w:t xml:space="preserve"> și </w:t>
      </w:r>
      <w:r w:rsidR="00BF4099" w:rsidRPr="00EF0DAD">
        <w:rPr>
          <w:rFonts w:asciiTheme="majorHAnsi" w:hAnsiTheme="majorHAnsi"/>
          <w:b/>
          <w:color w:val="000000"/>
          <w:sz w:val="24"/>
          <w:szCs w:val="24"/>
          <w:lang w:val="ro-MD"/>
        </w:rPr>
        <w:t xml:space="preserve">în </w:t>
      </w:r>
      <w:r w:rsidR="00B858C7">
        <w:rPr>
          <w:rFonts w:asciiTheme="majorHAnsi" w:hAnsiTheme="majorHAnsi"/>
          <w:b/>
          <w:color w:val="000000"/>
          <w:sz w:val="24"/>
          <w:szCs w:val="24"/>
          <w:lang w:val="ro-MD"/>
        </w:rPr>
        <w:t>L</w:t>
      </w:r>
      <w:r w:rsidR="00BF4099" w:rsidRPr="00EF0DAD">
        <w:rPr>
          <w:rFonts w:asciiTheme="majorHAnsi" w:hAnsiTheme="majorHAnsi"/>
          <w:b/>
          <w:color w:val="000000"/>
          <w:sz w:val="24"/>
          <w:szCs w:val="24"/>
          <w:lang w:val="ro-MD"/>
        </w:rPr>
        <w:t xml:space="preserve">ista </w:t>
      </w:r>
      <w:r w:rsidR="00600D4C" w:rsidRPr="00EF0DAD">
        <w:rPr>
          <w:rFonts w:asciiTheme="majorHAnsi" w:hAnsiTheme="majorHAnsi"/>
          <w:b/>
          <w:color w:val="000000"/>
          <w:sz w:val="24"/>
          <w:szCs w:val="24"/>
          <w:lang w:val="ro-MD"/>
        </w:rPr>
        <w:t>supliment</w:t>
      </w:r>
      <w:r w:rsidR="00BF4099" w:rsidRPr="00EF0DAD">
        <w:rPr>
          <w:rFonts w:asciiTheme="majorHAnsi" w:hAnsiTheme="majorHAnsi"/>
          <w:b/>
          <w:color w:val="000000"/>
          <w:sz w:val="24"/>
          <w:szCs w:val="24"/>
          <w:lang w:val="ro-MD"/>
        </w:rPr>
        <w:t>elor</w:t>
      </w:r>
      <w:r w:rsidR="00600D4C" w:rsidRPr="00EF0DAD">
        <w:rPr>
          <w:rFonts w:asciiTheme="majorHAnsi" w:hAnsiTheme="majorHAnsi"/>
          <w:b/>
          <w:color w:val="000000"/>
          <w:sz w:val="24"/>
          <w:szCs w:val="24"/>
          <w:lang w:val="ro-MD"/>
        </w:rPr>
        <w:t xml:space="preserve"> alimentar</w:t>
      </w:r>
      <w:r w:rsidR="00BF4099" w:rsidRPr="00EF0DAD">
        <w:rPr>
          <w:rFonts w:asciiTheme="majorHAnsi" w:hAnsiTheme="majorHAnsi"/>
          <w:b/>
          <w:color w:val="000000"/>
          <w:sz w:val="24"/>
          <w:szCs w:val="24"/>
          <w:lang w:val="ro-MD"/>
        </w:rPr>
        <w:t>e</w:t>
      </w:r>
      <w:r w:rsidR="00600D4C" w:rsidRPr="00EF0DAD">
        <w:rPr>
          <w:rFonts w:asciiTheme="majorHAnsi" w:hAnsiTheme="majorHAnsi"/>
          <w:b/>
          <w:color w:val="000000"/>
          <w:sz w:val="24"/>
          <w:szCs w:val="24"/>
          <w:lang w:val="ro-MD"/>
        </w:rPr>
        <w:t>, unele av</w:t>
      </w:r>
      <w:r w:rsidR="00BF4099" w:rsidRPr="00EF0DAD">
        <w:rPr>
          <w:rFonts w:asciiTheme="majorHAnsi" w:hAnsiTheme="majorHAnsi"/>
          <w:b/>
          <w:color w:val="000000"/>
          <w:sz w:val="24"/>
          <w:szCs w:val="24"/>
          <w:lang w:val="ro-MD"/>
        </w:rPr>
        <w:t>ând același producător</w:t>
      </w:r>
      <w:r w:rsidR="00B858C7">
        <w:rPr>
          <w:rFonts w:asciiTheme="majorHAnsi" w:hAnsiTheme="majorHAnsi"/>
          <w:b/>
          <w:color w:val="000000"/>
          <w:sz w:val="24"/>
          <w:szCs w:val="24"/>
          <w:lang w:val="ro-MD"/>
        </w:rPr>
        <w:t>. În acest sens</w:t>
      </w:r>
      <w:r w:rsidR="00BF4099" w:rsidRPr="00EF0DAD">
        <w:rPr>
          <w:rFonts w:asciiTheme="majorHAnsi" w:hAnsiTheme="majorHAnsi"/>
          <w:b/>
          <w:color w:val="000000"/>
          <w:sz w:val="24"/>
          <w:szCs w:val="24"/>
          <w:lang w:val="ro-MD"/>
        </w:rPr>
        <w:t>,</w:t>
      </w:r>
      <w:r w:rsidR="006357BB" w:rsidRPr="00EF0DAD">
        <w:rPr>
          <w:rFonts w:asciiTheme="majorHAnsi" w:hAnsiTheme="majorHAnsi"/>
          <w:b/>
          <w:color w:val="000000"/>
          <w:sz w:val="24"/>
          <w:szCs w:val="24"/>
          <w:lang w:val="ro-MD"/>
        </w:rPr>
        <w:t xml:space="preserve"> exemplifică</w:t>
      </w:r>
      <w:r w:rsidR="00B858C7">
        <w:rPr>
          <w:rFonts w:asciiTheme="majorHAnsi" w:hAnsiTheme="majorHAnsi"/>
          <w:b/>
          <w:color w:val="000000"/>
          <w:sz w:val="24"/>
          <w:szCs w:val="24"/>
          <w:lang w:val="ro-MD"/>
        </w:rPr>
        <w:t>m</w:t>
      </w:r>
      <w:r w:rsidR="006357BB" w:rsidRPr="00EF0DAD">
        <w:rPr>
          <w:rFonts w:asciiTheme="majorHAnsi" w:hAnsiTheme="majorHAnsi"/>
          <w:b/>
          <w:color w:val="000000"/>
          <w:sz w:val="24"/>
          <w:szCs w:val="24"/>
          <w:lang w:val="ro-MD"/>
        </w:rPr>
        <w:t xml:space="preserve"> unele situații:</w:t>
      </w:r>
      <w:r w:rsidR="00BF4099" w:rsidRPr="00EF0DAD">
        <w:rPr>
          <w:rFonts w:asciiTheme="majorHAnsi" w:hAnsiTheme="majorHAnsi"/>
          <w:b/>
          <w:color w:val="000000"/>
          <w:sz w:val="24"/>
          <w:szCs w:val="24"/>
          <w:lang w:val="ro-MD"/>
        </w:rPr>
        <w:t xml:space="preserve"> </w:t>
      </w:r>
    </w:p>
    <w:p w14:paraId="616919E5" w14:textId="05E4B756" w:rsidR="00600D4C" w:rsidRPr="00EF0DAD" w:rsidRDefault="00B858C7" w:rsidP="00C32228">
      <w:pPr>
        <w:pStyle w:val="ab"/>
        <w:numPr>
          <w:ilvl w:val="0"/>
          <w:numId w:val="15"/>
        </w:numPr>
        <w:tabs>
          <w:tab w:val="left" w:pos="709"/>
          <w:tab w:val="left" w:pos="993"/>
        </w:tabs>
        <w:spacing w:line="276" w:lineRule="auto"/>
        <w:ind w:left="0" w:firstLine="720"/>
        <w:jc w:val="both"/>
        <w:rPr>
          <w:rFonts w:asciiTheme="majorHAnsi" w:hAnsiTheme="majorHAnsi"/>
          <w:color w:val="000000"/>
          <w:sz w:val="24"/>
          <w:szCs w:val="24"/>
          <w:lang w:val="ro-MD"/>
        </w:rPr>
      </w:pPr>
      <w:r>
        <w:rPr>
          <w:rFonts w:asciiTheme="majorHAnsi" w:hAnsiTheme="majorHAnsi"/>
          <w:b/>
          <w:color w:val="000000"/>
          <w:sz w:val="24"/>
          <w:szCs w:val="24"/>
          <w:lang w:val="ro-MD"/>
        </w:rPr>
        <w:t>p</w:t>
      </w:r>
      <w:r w:rsidR="00EF0DAD" w:rsidRPr="00EF0DAD">
        <w:rPr>
          <w:rFonts w:asciiTheme="majorHAnsi" w:hAnsiTheme="majorHAnsi"/>
          <w:b/>
          <w:color w:val="000000"/>
          <w:sz w:val="24"/>
          <w:szCs w:val="24"/>
          <w:lang w:val="ro-MD"/>
        </w:rPr>
        <w:t>reparatul</w:t>
      </w:r>
      <w:r w:rsidR="00EF0DAD" w:rsidRPr="00EF0DAD">
        <w:rPr>
          <w:rFonts w:asciiTheme="majorHAnsi" w:hAnsiTheme="majorHAnsi"/>
          <w:color w:val="000000"/>
          <w:sz w:val="24"/>
          <w:szCs w:val="24"/>
          <w:lang w:val="ro-MD"/>
        </w:rPr>
        <w:t xml:space="preserve"> </w:t>
      </w:r>
      <w:r w:rsidR="00600D4C" w:rsidRPr="00EF0DAD">
        <w:rPr>
          <w:rFonts w:asciiTheme="majorHAnsi" w:hAnsiTheme="majorHAnsi"/>
          <w:b/>
          <w:color w:val="000000"/>
          <w:sz w:val="24"/>
          <w:szCs w:val="24"/>
          <w:lang w:val="ro-MD"/>
        </w:rPr>
        <w:t>Aevit</w:t>
      </w:r>
      <w:r w:rsidR="00600D4C" w:rsidRPr="00EF0DAD">
        <w:rPr>
          <w:rFonts w:asciiTheme="majorHAnsi" w:hAnsiTheme="majorHAnsi"/>
          <w:color w:val="000000"/>
          <w:sz w:val="24"/>
          <w:szCs w:val="24"/>
          <w:lang w:val="ro-MD"/>
        </w:rPr>
        <w:t xml:space="preserve"> (N</w:t>
      </w:r>
      <w:r>
        <w:rPr>
          <w:rFonts w:asciiTheme="majorHAnsi" w:hAnsiTheme="majorHAnsi"/>
          <w:color w:val="000000"/>
          <w:sz w:val="24"/>
          <w:szCs w:val="24"/>
          <w:lang w:val="ro-MD"/>
        </w:rPr>
        <w:t>r.</w:t>
      </w:r>
      <w:r w:rsidR="00600D4C" w:rsidRPr="00EF0DAD">
        <w:rPr>
          <w:rFonts w:asciiTheme="majorHAnsi" w:hAnsiTheme="majorHAnsi"/>
          <w:color w:val="000000"/>
          <w:sz w:val="24"/>
          <w:szCs w:val="24"/>
          <w:lang w:val="ro-MD"/>
        </w:rPr>
        <w:t>10x3 și N</w:t>
      </w:r>
      <w:r>
        <w:rPr>
          <w:rFonts w:asciiTheme="majorHAnsi" w:hAnsiTheme="majorHAnsi"/>
          <w:color w:val="000000"/>
          <w:sz w:val="24"/>
          <w:szCs w:val="24"/>
          <w:lang w:val="ro-MD"/>
        </w:rPr>
        <w:t>r</w:t>
      </w:r>
      <w:r w:rsidR="00600D4C" w:rsidRPr="00EF0DAD">
        <w:rPr>
          <w:rFonts w:asciiTheme="majorHAnsi" w:hAnsiTheme="majorHAnsi"/>
          <w:color w:val="000000"/>
          <w:sz w:val="24"/>
          <w:szCs w:val="24"/>
          <w:lang w:val="ro-MD"/>
        </w:rPr>
        <w:t>10x2)</w:t>
      </w:r>
      <w:r>
        <w:rPr>
          <w:rFonts w:asciiTheme="majorHAnsi" w:hAnsiTheme="majorHAnsi"/>
          <w:color w:val="000000"/>
          <w:sz w:val="24"/>
          <w:szCs w:val="24"/>
          <w:lang w:val="ro-MD"/>
        </w:rPr>
        <w:t>,</w:t>
      </w:r>
      <w:r w:rsidR="00600D4C" w:rsidRPr="00EF0DAD">
        <w:rPr>
          <w:rFonts w:asciiTheme="majorHAnsi" w:hAnsiTheme="majorHAnsi"/>
          <w:color w:val="000000"/>
          <w:sz w:val="24"/>
          <w:szCs w:val="24"/>
          <w:lang w:val="ro-MD"/>
        </w:rPr>
        <w:t xml:space="preserve"> producător </w:t>
      </w:r>
      <w:r>
        <w:rPr>
          <w:rFonts w:asciiTheme="majorHAnsi" w:hAnsiTheme="majorHAnsi"/>
          <w:color w:val="000000"/>
          <w:sz w:val="24"/>
          <w:szCs w:val="24"/>
          <w:lang w:val="ro-MD"/>
        </w:rPr>
        <w:t>„</w:t>
      </w:r>
      <w:r w:rsidR="00600D4C" w:rsidRPr="00EF0DAD">
        <w:rPr>
          <w:rFonts w:asciiTheme="majorHAnsi" w:hAnsiTheme="majorHAnsi"/>
          <w:color w:val="000000"/>
          <w:sz w:val="24"/>
          <w:szCs w:val="24"/>
          <w:lang w:val="ro-MD"/>
        </w:rPr>
        <w:t>Minskintercaps</w:t>
      </w:r>
      <w:r>
        <w:rPr>
          <w:rFonts w:asciiTheme="majorHAnsi" w:hAnsiTheme="majorHAnsi"/>
          <w:color w:val="000000"/>
          <w:sz w:val="24"/>
          <w:szCs w:val="24"/>
          <w:lang w:val="ro-MD"/>
        </w:rPr>
        <w:t>”</w:t>
      </w:r>
      <w:r w:rsidR="00600D4C" w:rsidRPr="00EF0DAD">
        <w:rPr>
          <w:rFonts w:asciiTheme="majorHAnsi" w:hAnsiTheme="majorHAnsi"/>
          <w:color w:val="000000"/>
          <w:sz w:val="24"/>
          <w:szCs w:val="24"/>
          <w:lang w:val="ro-MD"/>
        </w:rPr>
        <w:t xml:space="preserve"> ÎU, Republica Belarus</w:t>
      </w:r>
      <w:r>
        <w:rPr>
          <w:rFonts w:asciiTheme="majorHAnsi" w:hAnsiTheme="majorHAnsi"/>
          <w:color w:val="000000"/>
          <w:sz w:val="24"/>
          <w:szCs w:val="24"/>
          <w:lang w:val="ro-MD"/>
        </w:rPr>
        <w:t>,</w:t>
      </w:r>
      <w:r w:rsidR="00D6489F">
        <w:rPr>
          <w:rFonts w:asciiTheme="majorHAnsi" w:hAnsiTheme="majorHAnsi"/>
          <w:color w:val="000000"/>
          <w:sz w:val="24"/>
          <w:szCs w:val="24"/>
          <w:lang w:val="ro-MD"/>
        </w:rPr>
        <w:t xml:space="preserve"> a</w:t>
      </w:r>
      <w:r w:rsidR="00005010">
        <w:rPr>
          <w:rFonts w:asciiTheme="majorHAnsi" w:hAnsiTheme="majorHAnsi"/>
          <w:color w:val="000000"/>
          <w:sz w:val="24"/>
          <w:szCs w:val="24"/>
          <w:lang w:val="ro-MD"/>
        </w:rPr>
        <w:t xml:space="preserve"> fost</w:t>
      </w:r>
      <w:r w:rsidR="00D6489F">
        <w:rPr>
          <w:rFonts w:asciiTheme="majorHAnsi" w:hAnsiTheme="majorHAnsi"/>
          <w:color w:val="000000"/>
          <w:sz w:val="24"/>
          <w:szCs w:val="24"/>
          <w:lang w:val="ro-MD"/>
        </w:rPr>
        <w:t xml:space="preserve"> înregistrat</w:t>
      </w:r>
      <w:r w:rsidR="00600D4C" w:rsidRPr="00EF0DAD">
        <w:rPr>
          <w:rFonts w:asciiTheme="majorHAnsi" w:hAnsiTheme="majorHAnsi"/>
          <w:color w:val="000000"/>
          <w:sz w:val="24"/>
          <w:szCs w:val="24"/>
          <w:lang w:val="ro-MD"/>
        </w:rPr>
        <w:t xml:space="preserve"> </w:t>
      </w:r>
      <w:r w:rsidR="00005010">
        <w:rPr>
          <w:rFonts w:asciiTheme="majorHAnsi" w:hAnsiTheme="majorHAnsi"/>
          <w:color w:val="000000"/>
          <w:sz w:val="24"/>
          <w:szCs w:val="24"/>
          <w:lang w:val="ro-MD"/>
        </w:rPr>
        <w:t xml:space="preserve">în Nomenclatorul de stat al medicamentelor la </w:t>
      </w:r>
      <w:r w:rsidR="00600D4C" w:rsidRPr="00EF0DAD">
        <w:rPr>
          <w:rFonts w:asciiTheme="majorHAnsi" w:hAnsiTheme="majorHAnsi"/>
          <w:color w:val="000000"/>
          <w:sz w:val="24"/>
          <w:szCs w:val="24"/>
          <w:lang w:val="ro-MD"/>
        </w:rPr>
        <w:t xml:space="preserve">22.07.2020. </w:t>
      </w:r>
      <w:r w:rsidR="00005010">
        <w:rPr>
          <w:rFonts w:asciiTheme="majorHAnsi" w:hAnsiTheme="majorHAnsi"/>
          <w:color w:val="000000"/>
          <w:sz w:val="24"/>
          <w:szCs w:val="24"/>
          <w:lang w:val="ro-MD"/>
        </w:rPr>
        <w:t>Totodată, s</w:t>
      </w:r>
      <w:r w:rsidR="00600D4C" w:rsidRPr="00EF0DAD">
        <w:rPr>
          <w:rFonts w:asciiTheme="majorHAnsi" w:hAnsiTheme="majorHAnsi"/>
          <w:color w:val="000000"/>
          <w:sz w:val="24"/>
          <w:szCs w:val="24"/>
          <w:lang w:val="ro-MD"/>
        </w:rPr>
        <w:t>uplimentul Aevit-Mic</w:t>
      </w:r>
      <w:r>
        <w:rPr>
          <w:rFonts w:asciiTheme="majorHAnsi" w:hAnsiTheme="majorHAnsi"/>
          <w:color w:val="000000"/>
          <w:sz w:val="24"/>
          <w:szCs w:val="24"/>
          <w:lang w:val="ro-MD"/>
        </w:rPr>
        <w:t>,</w:t>
      </w:r>
      <w:r w:rsidR="00600D4C" w:rsidRPr="00EF0DAD">
        <w:rPr>
          <w:rFonts w:asciiTheme="majorHAnsi" w:hAnsiTheme="majorHAnsi"/>
          <w:color w:val="000000"/>
          <w:sz w:val="24"/>
          <w:szCs w:val="24"/>
          <w:lang w:val="ro-MD"/>
        </w:rPr>
        <w:t xml:space="preserve"> producător </w:t>
      </w:r>
      <w:r>
        <w:rPr>
          <w:rFonts w:asciiTheme="majorHAnsi" w:hAnsiTheme="majorHAnsi"/>
          <w:color w:val="000000"/>
          <w:sz w:val="24"/>
          <w:szCs w:val="24"/>
          <w:lang w:val="ro-MD"/>
        </w:rPr>
        <w:t>„</w:t>
      </w:r>
      <w:r w:rsidR="00600D4C" w:rsidRPr="00EF0DAD">
        <w:rPr>
          <w:rFonts w:asciiTheme="majorHAnsi" w:hAnsiTheme="majorHAnsi"/>
          <w:color w:val="000000"/>
          <w:sz w:val="24"/>
          <w:szCs w:val="24"/>
          <w:lang w:val="ro-MD"/>
        </w:rPr>
        <w:t>Minskintercaps</w:t>
      </w:r>
      <w:r>
        <w:rPr>
          <w:rFonts w:asciiTheme="majorHAnsi" w:hAnsiTheme="majorHAnsi"/>
          <w:color w:val="000000"/>
          <w:sz w:val="24"/>
          <w:szCs w:val="24"/>
          <w:lang w:val="ro-MD"/>
        </w:rPr>
        <w:t>”</w:t>
      </w:r>
      <w:r w:rsidR="00600D4C" w:rsidRPr="00EF0DAD">
        <w:rPr>
          <w:rFonts w:asciiTheme="majorHAnsi" w:hAnsiTheme="majorHAnsi"/>
          <w:color w:val="000000"/>
          <w:sz w:val="24"/>
          <w:szCs w:val="24"/>
          <w:lang w:val="ro-MD"/>
        </w:rPr>
        <w:t xml:space="preserve"> ÎU, Republica Belarus</w:t>
      </w:r>
      <w:r>
        <w:rPr>
          <w:rFonts w:asciiTheme="majorHAnsi" w:hAnsiTheme="majorHAnsi"/>
          <w:color w:val="000000"/>
          <w:sz w:val="24"/>
          <w:szCs w:val="24"/>
          <w:lang w:val="ro-MD"/>
        </w:rPr>
        <w:t>,</w:t>
      </w:r>
      <w:r w:rsidR="00005010">
        <w:rPr>
          <w:rFonts w:asciiTheme="majorHAnsi" w:hAnsiTheme="majorHAnsi"/>
          <w:color w:val="000000"/>
          <w:sz w:val="24"/>
          <w:szCs w:val="24"/>
          <w:lang w:val="ro-MD"/>
        </w:rPr>
        <w:t xml:space="preserve"> a fost</w:t>
      </w:r>
      <w:r w:rsidR="00600D4C" w:rsidRPr="00EF0DAD">
        <w:rPr>
          <w:rFonts w:asciiTheme="majorHAnsi" w:hAnsiTheme="majorHAnsi"/>
          <w:color w:val="000000"/>
          <w:sz w:val="24"/>
          <w:szCs w:val="24"/>
          <w:lang w:val="ro-MD"/>
        </w:rPr>
        <w:t xml:space="preserve"> înregistrat în </w:t>
      </w:r>
      <w:r w:rsidR="00005010">
        <w:rPr>
          <w:rFonts w:asciiTheme="majorHAnsi" w:hAnsiTheme="majorHAnsi"/>
          <w:color w:val="000000"/>
          <w:sz w:val="24"/>
          <w:szCs w:val="24"/>
          <w:lang w:val="ro-MD"/>
        </w:rPr>
        <w:t>Lista suplimentelor alimentare n</w:t>
      </w:r>
      <w:r w:rsidR="00600D4C" w:rsidRPr="00EF0DAD">
        <w:rPr>
          <w:rFonts w:asciiTheme="majorHAnsi" w:hAnsiTheme="majorHAnsi"/>
          <w:color w:val="000000"/>
          <w:sz w:val="24"/>
          <w:szCs w:val="24"/>
          <w:lang w:val="ro-MD"/>
        </w:rPr>
        <w:t>otificate la 30.12.2016</w:t>
      </w:r>
      <w:r>
        <w:rPr>
          <w:rFonts w:asciiTheme="majorHAnsi" w:hAnsiTheme="majorHAnsi"/>
          <w:color w:val="000000"/>
          <w:sz w:val="24"/>
          <w:szCs w:val="24"/>
          <w:lang w:val="ro-MD"/>
        </w:rPr>
        <w:t>;</w:t>
      </w:r>
    </w:p>
    <w:p w14:paraId="18134547" w14:textId="2232DE8C" w:rsidR="00600D4C" w:rsidRPr="00EF0DAD" w:rsidRDefault="00B858C7" w:rsidP="00C32228">
      <w:pPr>
        <w:pStyle w:val="ab"/>
        <w:numPr>
          <w:ilvl w:val="0"/>
          <w:numId w:val="15"/>
        </w:numPr>
        <w:tabs>
          <w:tab w:val="left" w:pos="709"/>
          <w:tab w:val="left" w:pos="993"/>
        </w:tabs>
        <w:spacing w:line="276" w:lineRule="auto"/>
        <w:ind w:left="0" w:firstLine="720"/>
        <w:jc w:val="both"/>
        <w:rPr>
          <w:rFonts w:asciiTheme="majorHAnsi" w:hAnsiTheme="majorHAnsi"/>
          <w:color w:val="000000"/>
          <w:sz w:val="24"/>
          <w:szCs w:val="24"/>
          <w:lang w:val="ro-MD"/>
        </w:rPr>
      </w:pPr>
      <w:r>
        <w:rPr>
          <w:rFonts w:asciiTheme="majorHAnsi" w:hAnsiTheme="majorHAnsi"/>
          <w:b/>
          <w:color w:val="000000"/>
          <w:sz w:val="24"/>
          <w:szCs w:val="24"/>
          <w:lang w:val="ro-MD"/>
        </w:rPr>
        <w:t>p</w:t>
      </w:r>
      <w:r w:rsidR="00EF0DAD" w:rsidRPr="00EF0DAD">
        <w:rPr>
          <w:rFonts w:asciiTheme="majorHAnsi" w:hAnsiTheme="majorHAnsi"/>
          <w:b/>
          <w:color w:val="000000"/>
          <w:sz w:val="24"/>
          <w:szCs w:val="24"/>
          <w:lang w:val="ro-MD"/>
        </w:rPr>
        <w:t>reparatul</w:t>
      </w:r>
      <w:r w:rsidR="00600D4C" w:rsidRPr="00EF0DAD">
        <w:rPr>
          <w:rFonts w:asciiTheme="majorHAnsi" w:hAnsiTheme="majorHAnsi"/>
          <w:b/>
          <w:color w:val="000000"/>
          <w:sz w:val="24"/>
          <w:szCs w:val="24"/>
          <w:lang w:val="ro-MD"/>
        </w:rPr>
        <w:t xml:space="preserve"> Sulfat de magneziu-BP</w:t>
      </w:r>
      <w:r w:rsidR="005F4D61">
        <w:rPr>
          <w:rFonts w:asciiTheme="majorHAnsi" w:hAnsiTheme="majorHAnsi"/>
          <w:color w:val="000000"/>
          <w:sz w:val="24"/>
          <w:szCs w:val="24"/>
          <w:lang w:val="ro-MD"/>
        </w:rPr>
        <w:t xml:space="preserve"> (N</w:t>
      </w:r>
      <w:r>
        <w:rPr>
          <w:rFonts w:asciiTheme="majorHAnsi" w:hAnsiTheme="majorHAnsi"/>
          <w:color w:val="000000"/>
          <w:sz w:val="24"/>
          <w:szCs w:val="24"/>
          <w:lang w:val="ro-MD"/>
        </w:rPr>
        <w:t>r.</w:t>
      </w:r>
      <w:r w:rsidR="005F4D61">
        <w:rPr>
          <w:rFonts w:asciiTheme="majorHAnsi" w:hAnsiTheme="majorHAnsi"/>
          <w:color w:val="000000"/>
          <w:sz w:val="24"/>
          <w:szCs w:val="24"/>
          <w:lang w:val="ro-MD"/>
        </w:rPr>
        <w:t>10 și N</w:t>
      </w:r>
      <w:r>
        <w:rPr>
          <w:rFonts w:asciiTheme="majorHAnsi" w:hAnsiTheme="majorHAnsi"/>
          <w:color w:val="000000"/>
          <w:sz w:val="24"/>
          <w:szCs w:val="24"/>
          <w:lang w:val="ro-MD"/>
        </w:rPr>
        <w:t>r.</w:t>
      </w:r>
      <w:r w:rsidR="005F4D61">
        <w:rPr>
          <w:rFonts w:asciiTheme="majorHAnsi" w:hAnsiTheme="majorHAnsi"/>
          <w:color w:val="000000"/>
          <w:sz w:val="24"/>
          <w:szCs w:val="24"/>
          <w:lang w:val="ro-MD"/>
        </w:rPr>
        <w:t>50),</w:t>
      </w:r>
      <w:r w:rsidR="00600D4C" w:rsidRPr="00EF0DAD">
        <w:rPr>
          <w:rFonts w:asciiTheme="majorHAnsi" w:hAnsiTheme="majorHAnsi"/>
          <w:color w:val="000000"/>
          <w:sz w:val="24"/>
          <w:szCs w:val="24"/>
          <w:lang w:val="ro-MD"/>
        </w:rPr>
        <w:t xml:space="preserve"> producător SC </w:t>
      </w:r>
      <w:r>
        <w:rPr>
          <w:rFonts w:asciiTheme="majorHAnsi" w:hAnsiTheme="majorHAnsi"/>
          <w:color w:val="000000"/>
          <w:sz w:val="24"/>
          <w:szCs w:val="24"/>
          <w:lang w:val="ro-MD"/>
        </w:rPr>
        <w:t>„</w:t>
      </w:r>
      <w:r w:rsidR="00600D4C" w:rsidRPr="00EF0DAD">
        <w:rPr>
          <w:rFonts w:asciiTheme="majorHAnsi" w:hAnsiTheme="majorHAnsi"/>
          <w:color w:val="000000"/>
          <w:sz w:val="24"/>
          <w:szCs w:val="24"/>
          <w:lang w:val="ro-MD"/>
        </w:rPr>
        <w:t>Balkan Pharmaceuticals</w:t>
      </w:r>
      <w:r>
        <w:rPr>
          <w:rFonts w:asciiTheme="majorHAnsi" w:hAnsiTheme="majorHAnsi"/>
          <w:color w:val="000000"/>
          <w:sz w:val="24"/>
          <w:szCs w:val="24"/>
          <w:lang w:val="ro-MD"/>
        </w:rPr>
        <w:t>”</w:t>
      </w:r>
      <w:r w:rsidR="00600D4C" w:rsidRPr="00EF0DAD">
        <w:rPr>
          <w:rFonts w:asciiTheme="majorHAnsi" w:hAnsiTheme="majorHAnsi"/>
          <w:color w:val="000000"/>
          <w:sz w:val="24"/>
          <w:szCs w:val="24"/>
          <w:lang w:val="ro-MD"/>
        </w:rPr>
        <w:t xml:space="preserve"> SRL, Republica Moldova</w:t>
      </w:r>
      <w:r>
        <w:rPr>
          <w:rFonts w:asciiTheme="majorHAnsi" w:hAnsiTheme="majorHAnsi"/>
          <w:color w:val="000000"/>
          <w:sz w:val="24"/>
          <w:szCs w:val="24"/>
          <w:lang w:val="ro-MD"/>
        </w:rPr>
        <w:t>, este</w:t>
      </w:r>
      <w:r w:rsidR="00600D4C" w:rsidRPr="00EF0DAD">
        <w:rPr>
          <w:rFonts w:asciiTheme="majorHAnsi" w:hAnsiTheme="majorHAnsi"/>
          <w:color w:val="000000"/>
          <w:sz w:val="24"/>
          <w:szCs w:val="24"/>
          <w:lang w:val="ro-MD"/>
        </w:rPr>
        <w:t xml:space="preserve"> înregistrat </w:t>
      </w:r>
      <w:r w:rsidR="00EF0DAD">
        <w:rPr>
          <w:rFonts w:asciiTheme="majorHAnsi" w:hAnsiTheme="majorHAnsi"/>
          <w:color w:val="000000"/>
          <w:sz w:val="24"/>
          <w:szCs w:val="24"/>
          <w:lang w:val="ro-MD"/>
        </w:rPr>
        <w:t>în Nomenclatorul de stat al medicamentelor</w:t>
      </w:r>
      <w:r w:rsidR="00EF0DAD" w:rsidRPr="00600D4C">
        <w:rPr>
          <w:rFonts w:asciiTheme="majorHAnsi" w:hAnsiTheme="majorHAnsi"/>
          <w:color w:val="000000"/>
          <w:sz w:val="24"/>
          <w:szCs w:val="24"/>
          <w:lang w:val="ro-MD"/>
        </w:rPr>
        <w:t xml:space="preserve"> la </w:t>
      </w:r>
      <w:r w:rsidR="00600D4C" w:rsidRPr="00EF0DAD">
        <w:rPr>
          <w:rFonts w:asciiTheme="majorHAnsi" w:hAnsiTheme="majorHAnsi"/>
          <w:color w:val="000000"/>
          <w:sz w:val="24"/>
          <w:szCs w:val="24"/>
          <w:lang w:val="ro-MD"/>
        </w:rPr>
        <w:t xml:space="preserve">13.09.2018. </w:t>
      </w:r>
      <w:r w:rsidR="00005010">
        <w:rPr>
          <w:rFonts w:asciiTheme="majorHAnsi" w:hAnsiTheme="majorHAnsi"/>
          <w:color w:val="000000"/>
          <w:sz w:val="24"/>
          <w:szCs w:val="24"/>
          <w:lang w:val="ro-MD"/>
        </w:rPr>
        <w:t>Același preparat</w:t>
      </w:r>
      <w:r>
        <w:rPr>
          <w:rFonts w:asciiTheme="majorHAnsi" w:hAnsiTheme="majorHAnsi"/>
          <w:color w:val="000000"/>
          <w:sz w:val="24"/>
          <w:szCs w:val="24"/>
          <w:lang w:val="ro-MD"/>
        </w:rPr>
        <w:t>,</w:t>
      </w:r>
      <w:r w:rsidR="00005010">
        <w:rPr>
          <w:rFonts w:asciiTheme="majorHAnsi" w:hAnsiTheme="majorHAnsi"/>
          <w:color w:val="000000"/>
          <w:sz w:val="24"/>
          <w:szCs w:val="24"/>
          <w:lang w:val="ro-MD"/>
        </w:rPr>
        <w:t xml:space="preserve"> </w:t>
      </w:r>
      <w:r w:rsidR="00600D4C" w:rsidRPr="005F4D61">
        <w:rPr>
          <w:rFonts w:asciiTheme="majorHAnsi" w:hAnsiTheme="majorHAnsi"/>
          <w:b/>
          <w:color w:val="000000"/>
          <w:sz w:val="24"/>
          <w:szCs w:val="24"/>
          <w:lang w:val="ro-MD"/>
        </w:rPr>
        <w:t>Sulfat de magneziu</w:t>
      </w:r>
      <w:r w:rsidR="00005010" w:rsidRPr="00EF0DAD">
        <w:rPr>
          <w:rFonts w:asciiTheme="majorHAnsi" w:hAnsiTheme="majorHAnsi"/>
          <w:b/>
          <w:color w:val="000000"/>
          <w:sz w:val="24"/>
          <w:szCs w:val="24"/>
          <w:lang w:val="ro-MD"/>
        </w:rPr>
        <w:t>-BP</w:t>
      </w:r>
      <w:r w:rsidR="00600D4C" w:rsidRPr="00EF0DAD">
        <w:rPr>
          <w:rFonts w:asciiTheme="majorHAnsi" w:hAnsiTheme="majorHAnsi"/>
          <w:color w:val="000000"/>
          <w:sz w:val="24"/>
          <w:szCs w:val="24"/>
          <w:lang w:val="ro-MD"/>
        </w:rPr>
        <w:t xml:space="preserve">, </w:t>
      </w:r>
      <w:r w:rsidR="00005010">
        <w:rPr>
          <w:rFonts w:asciiTheme="majorHAnsi" w:hAnsiTheme="majorHAnsi"/>
          <w:color w:val="000000"/>
          <w:sz w:val="24"/>
          <w:szCs w:val="24"/>
          <w:lang w:val="ro-MD"/>
        </w:rPr>
        <w:t xml:space="preserve">produs, la fel de către </w:t>
      </w:r>
      <w:r w:rsidR="00600D4C" w:rsidRPr="00EF0DAD">
        <w:rPr>
          <w:rFonts w:asciiTheme="majorHAnsi" w:hAnsiTheme="majorHAnsi"/>
          <w:color w:val="000000"/>
          <w:sz w:val="24"/>
          <w:szCs w:val="24"/>
          <w:lang w:val="ro-MD"/>
        </w:rPr>
        <w:t xml:space="preserve">SC </w:t>
      </w:r>
      <w:r>
        <w:rPr>
          <w:rFonts w:asciiTheme="majorHAnsi" w:hAnsiTheme="majorHAnsi"/>
          <w:color w:val="000000"/>
          <w:sz w:val="24"/>
          <w:szCs w:val="24"/>
          <w:lang w:val="ro-MD"/>
        </w:rPr>
        <w:t>„</w:t>
      </w:r>
      <w:r w:rsidR="00600D4C" w:rsidRPr="00EF0DAD">
        <w:rPr>
          <w:rFonts w:asciiTheme="majorHAnsi" w:hAnsiTheme="majorHAnsi"/>
          <w:color w:val="000000"/>
          <w:sz w:val="24"/>
          <w:szCs w:val="24"/>
          <w:lang w:val="ro-MD"/>
        </w:rPr>
        <w:t>Balkan Pharmaceuticals</w:t>
      </w:r>
      <w:r>
        <w:rPr>
          <w:rFonts w:asciiTheme="majorHAnsi" w:hAnsiTheme="majorHAnsi"/>
          <w:color w:val="000000"/>
          <w:sz w:val="24"/>
          <w:szCs w:val="24"/>
          <w:lang w:val="ro-MD"/>
        </w:rPr>
        <w:t>”</w:t>
      </w:r>
      <w:r w:rsidR="00600D4C" w:rsidRPr="00EF0DAD">
        <w:rPr>
          <w:rFonts w:asciiTheme="majorHAnsi" w:hAnsiTheme="majorHAnsi"/>
          <w:color w:val="000000"/>
          <w:sz w:val="24"/>
          <w:szCs w:val="24"/>
          <w:lang w:val="ro-MD"/>
        </w:rPr>
        <w:t xml:space="preserve"> SRL, Republica Moldova, </w:t>
      </w:r>
      <w:r w:rsidR="00005010">
        <w:rPr>
          <w:rFonts w:asciiTheme="majorHAnsi" w:hAnsiTheme="majorHAnsi"/>
          <w:color w:val="000000"/>
          <w:sz w:val="24"/>
          <w:szCs w:val="24"/>
          <w:lang w:val="ro-MD"/>
        </w:rPr>
        <w:t xml:space="preserve">a fost </w:t>
      </w:r>
      <w:r w:rsidR="00600D4C" w:rsidRPr="00EF0DAD">
        <w:rPr>
          <w:rFonts w:asciiTheme="majorHAnsi" w:hAnsiTheme="majorHAnsi"/>
          <w:color w:val="000000"/>
          <w:sz w:val="24"/>
          <w:szCs w:val="24"/>
          <w:lang w:val="ro-MD"/>
        </w:rPr>
        <w:t xml:space="preserve">înregistrat </w:t>
      </w:r>
      <w:r w:rsidR="00005010" w:rsidRPr="00EF0DAD">
        <w:rPr>
          <w:rFonts w:asciiTheme="majorHAnsi" w:hAnsiTheme="majorHAnsi"/>
          <w:color w:val="000000"/>
          <w:sz w:val="24"/>
          <w:szCs w:val="24"/>
          <w:lang w:val="ro-MD"/>
        </w:rPr>
        <w:t>la 22.04.2019</w:t>
      </w:r>
      <w:r w:rsidR="00005010">
        <w:rPr>
          <w:rFonts w:asciiTheme="majorHAnsi" w:hAnsiTheme="majorHAnsi"/>
          <w:color w:val="000000"/>
          <w:sz w:val="24"/>
          <w:szCs w:val="24"/>
          <w:lang w:val="ro-MD"/>
        </w:rPr>
        <w:t xml:space="preserve"> </w:t>
      </w:r>
      <w:r w:rsidR="00600D4C" w:rsidRPr="00EF0DAD">
        <w:rPr>
          <w:rFonts w:asciiTheme="majorHAnsi" w:hAnsiTheme="majorHAnsi"/>
          <w:color w:val="000000"/>
          <w:sz w:val="24"/>
          <w:szCs w:val="24"/>
          <w:lang w:val="ro-MD"/>
        </w:rPr>
        <w:t>în Lista suplimentelor alimentare</w:t>
      </w:r>
      <w:r>
        <w:rPr>
          <w:rFonts w:asciiTheme="majorHAnsi" w:hAnsiTheme="majorHAnsi"/>
          <w:color w:val="000000"/>
          <w:sz w:val="24"/>
          <w:szCs w:val="24"/>
          <w:lang w:val="ro-MD"/>
        </w:rPr>
        <w:t>;</w:t>
      </w:r>
    </w:p>
    <w:p w14:paraId="36557B87" w14:textId="7681746F" w:rsidR="00600D4C" w:rsidRPr="003A0773" w:rsidRDefault="00B858C7" w:rsidP="00C32228">
      <w:pPr>
        <w:pStyle w:val="ab"/>
        <w:numPr>
          <w:ilvl w:val="0"/>
          <w:numId w:val="15"/>
        </w:numPr>
        <w:tabs>
          <w:tab w:val="left" w:pos="709"/>
          <w:tab w:val="left" w:pos="993"/>
        </w:tabs>
        <w:spacing w:line="276" w:lineRule="auto"/>
        <w:ind w:left="0" w:firstLine="720"/>
        <w:jc w:val="both"/>
        <w:rPr>
          <w:rFonts w:asciiTheme="majorHAnsi" w:hAnsiTheme="majorHAnsi"/>
          <w:color w:val="000000"/>
          <w:sz w:val="24"/>
          <w:szCs w:val="24"/>
          <w:lang w:val="ro-MD"/>
        </w:rPr>
      </w:pPr>
      <w:r>
        <w:rPr>
          <w:rFonts w:asciiTheme="majorHAnsi" w:hAnsiTheme="majorHAnsi"/>
          <w:b/>
          <w:color w:val="000000"/>
          <w:sz w:val="24"/>
          <w:szCs w:val="24"/>
          <w:lang w:val="ro-MD"/>
        </w:rPr>
        <w:t>p</w:t>
      </w:r>
      <w:r w:rsidR="00EF0DAD" w:rsidRPr="00EF0DAD">
        <w:rPr>
          <w:rFonts w:asciiTheme="majorHAnsi" w:hAnsiTheme="majorHAnsi"/>
          <w:b/>
          <w:color w:val="000000"/>
          <w:sz w:val="24"/>
          <w:szCs w:val="24"/>
          <w:lang w:val="ro-MD"/>
        </w:rPr>
        <w:t>reparat</w:t>
      </w:r>
      <w:r>
        <w:rPr>
          <w:rFonts w:asciiTheme="majorHAnsi" w:hAnsiTheme="majorHAnsi"/>
          <w:b/>
          <w:color w:val="000000"/>
          <w:sz w:val="24"/>
          <w:szCs w:val="24"/>
          <w:lang w:val="ro-MD"/>
        </w:rPr>
        <w:t>ele</w:t>
      </w:r>
      <w:r w:rsidR="00EF0DAD" w:rsidRPr="00600D4C">
        <w:rPr>
          <w:rFonts w:asciiTheme="majorHAnsi" w:hAnsiTheme="majorHAnsi"/>
          <w:color w:val="000000"/>
          <w:sz w:val="24"/>
          <w:szCs w:val="24"/>
          <w:lang w:val="ro-MD"/>
        </w:rPr>
        <w:t xml:space="preserve"> </w:t>
      </w:r>
      <w:r w:rsidR="00600D4C" w:rsidRPr="00DC62B7">
        <w:rPr>
          <w:rFonts w:asciiTheme="majorHAnsi" w:hAnsiTheme="majorHAnsi"/>
          <w:b/>
          <w:color w:val="000000"/>
          <w:sz w:val="24"/>
          <w:szCs w:val="24"/>
          <w:lang w:val="ro-MD"/>
        </w:rPr>
        <w:t>Valerian</w:t>
      </w:r>
      <w:r>
        <w:rPr>
          <w:rFonts w:asciiTheme="majorHAnsi" w:hAnsiTheme="majorHAnsi"/>
          <w:b/>
          <w:color w:val="000000"/>
          <w:sz w:val="24"/>
          <w:szCs w:val="24"/>
          <w:lang w:val="ro-MD"/>
        </w:rPr>
        <w:t>ă</w:t>
      </w:r>
      <w:r w:rsidR="00600D4C" w:rsidRPr="00600D4C">
        <w:rPr>
          <w:rFonts w:asciiTheme="majorHAnsi" w:hAnsiTheme="majorHAnsi"/>
          <w:color w:val="000000"/>
          <w:sz w:val="24"/>
          <w:szCs w:val="24"/>
          <w:lang w:val="ro-MD"/>
        </w:rPr>
        <w:t xml:space="preserve"> (N</w:t>
      </w:r>
      <w:r>
        <w:rPr>
          <w:rFonts w:asciiTheme="majorHAnsi" w:hAnsiTheme="majorHAnsi"/>
          <w:color w:val="000000"/>
          <w:sz w:val="24"/>
          <w:szCs w:val="24"/>
          <w:lang w:val="ro-MD"/>
        </w:rPr>
        <w:t>r.</w:t>
      </w:r>
      <w:r w:rsidR="00600D4C" w:rsidRPr="00600D4C">
        <w:rPr>
          <w:rFonts w:asciiTheme="majorHAnsi" w:hAnsiTheme="majorHAnsi"/>
          <w:color w:val="000000"/>
          <w:sz w:val="24"/>
          <w:szCs w:val="24"/>
          <w:lang w:val="ro-MD"/>
        </w:rPr>
        <w:t>10x3)</w:t>
      </w:r>
      <w:r>
        <w:rPr>
          <w:rFonts w:asciiTheme="majorHAnsi" w:hAnsiTheme="majorHAnsi"/>
          <w:color w:val="000000"/>
          <w:sz w:val="24"/>
          <w:szCs w:val="24"/>
          <w:lang w:val="ro-MD"/>
        </w:rPr>
        <w:t xml:space="preserve"> și</w:t>
      </w:r>
      <w:r w:rsidR="00600D4C" w:rsidRPr="00600D4C">
        <w:rPr>
          <w:rFonts w:asciiTheme="majorHAnsi" w:hAnsiTheme="majorHAnsi"/>
          <w:color w:val="000000"/>
          <w:sz w:val="24"/>
          <w:szCs w:val="24"/>
          <w:lang w:val="ro-MD"/>
        </w:rPr>
        <w:t xml:space="preserve"> Valerian</w:t>
      </w:r>
      <w:r>
        <w:rPr>
          <w:rFonts w:asciiTheme="majorHAnsi" w:hAnsiTheme="majorHAnsi"/>
          <w:color w:val="000000"/>
          <w:sz w:val="24"/>
          <w:szCs w:val="24"/>
          <w:lang w:val="ro-MD"/>
        </w:rPr>
        <w:t>ă</w:t>
      </w:r>
      <w:r w:rsidR="00600D4C" w:rsidRPr="00600D4C">
        <w:rPr>
          <w:rFonts w:asciiTheme="majorHAnsi" w:hAnsiTheme="majorHAnsi"/>
          <w:color w:val="000000"/>
          <w:sz w:val="24"/>
          <w:szCs w:val="24"/>
          <w:lang w:val="ro-MD"/>
        </w:rPr>
        <w:t xml:space="preserve"> (N</w:t>
      </w:r>
      <w:r>
        <w:rPr>
          <w:rFonts w:asciiTheme="majorHAnsi" w:hAnsiTheme="majorHAnsi"/>
          <w:color w:val="000000"/>
          <w:sz w:val="24"/>
          <w:szCs w:val="24"/>
          <w:lang w:val="ro-MD"/>
        </w:rPr>
        <w:t>r.</w:t>
      </w:r>
      <w:r w:rsidR="00600D4C" w:rsidRPr="00600D4C">
        <w:rPr>
          <w:rFonts w:asciiTheme="majorHAnsi" w:hAnsiTheme="majorHAnsi"/>
          <w:color w:val="000000"/>
          <w:sz w:val="24"/>
          <w:szCs w:val="24"/>
          <w:lang w:val="ro-MD"/>
        </w:rPr>
        <w:t xml:space="preserve">20x5), producător </w:t>
      </w:r>
      <w:r>
        <w:rPr>
          <w:rFonts w:asciiTheme="majorHAnsi" w:hAnsiTheme="majorHAnsi"/>
          <w:color w:val="000000"/>
          <w:sz w:val="24"/>
          <w:szCs w:val="24"/>
          <w:lang w:val="ro-MD"/>
        </w:rPr>
        <w:t>„</w:t>
      </w:r>
      <w:r w:rsidR="00600D4C" w:rsidRPr="00600D4C">
        <w:rPr>
          <w:rFonts w:asciiTheme="majorHAnsi" w:hAnsiTheme="majorHAnsi"/>
          <w:color w:val="000000"/>
          <w:sz w:val="24"/>
          <w:szCs w:val="24"/>
          <w:lang w:val="ro-MD"/>
        </w:rPr>
        <w:t>Sopharma</w:t>
      </w:r>
      <w:r>
        <w:rPr>
          <w:rFonts w:asciiTheme="majorHAnsi" w:hAnsiTheme="majorHAnsi"/>
          <w:color w:val="000000"/>
          <w:sz w:val="24"/>
          <w:szCs w:val="24"/>
          <w:lang w:val="ro-MD"/>
        </w:rPr>
        <w:t>”,</w:t>
      </w:r>
      <w:r w:rsidR="00600D4C" w:rsidRPr="00600D4C">
        <w:rPr>
          <w:rFonts w:asciiTheme="majorHAnsi" w:hAnsiTheme="majorHAnsi"/>
          <w:color w:val="000000"/>
          <w:sz w:val="24"/>
          <w:szCs w:val="24"/>
          <w:lang w:val="ro-MD"/>
        </w:rPr>
        <w:t>Bulgaria</w:t>
      </w:r>
      <w:r w:rsidR="00005010">
        <w:rPr>
          <w:rFonts w:asciiTheme="majorHAnsi" w:hAnsiTheme="majorHAnsi"/>
          <w:color w:val="000000"/>
          <w:sz w:val="24"/>
          <w:szCs w:val="24"/>
          <w:lang w:val="ro-MD"/>
        </w:rPr>
        <w:t>, au fost</w:t>
      </w:r>
      <w:r w:rsidR="00600D4C" w:rsidRPr="00600D4C">
        <w:rPr>
          <w:rFonts w:asciiTheme="majorHAnsi" w:hAnsiTheme="majorHAnsi"/>
          <w:color w:val="000000"/>
          <w:sz w:val="24"/>
          <w:szCs w:val="24"/>
          <w:lang w:val="ro-MD"/>
        </w:rPr>
        <w:t xml:space="preserve"> înregistrate</w:t>
      </w:r>
      <w:r w:rsidR="00EF0DAD">
        <w:rPr>
          <w:rFonts w:asciiTheme="majorHAnsi" w:hAnsiTheme="majorHAnsi"/>
          <w:color w:val="000000"/>
          <w:sz w:val="24"/>
          <w:szCs w:val="24"/>
          <w:lang w:val="ro-MD"/>
        </w:rPr>
        <w:t xml:space="preserve"> în Nomenclatorul de stat al medicamentelor</w:t>
      </w:r>
      <w:r w:rsidR="00600D4C" w:rsidRPr="00600D4C">
        <w:rPr>
          <w:rFonts w:asciiTheme="majorHAnsi" w:hAnsiTheme="majorHAnsi"/>
          <w:color w:val="000000"/>
          <w:sz w:val="24"/>
          <w:szCs w:val="24"/>
          <w:lang w:val="ro-MD"/>
        </w:rPr>
        <w:t xml:space="preserve"> la 07.02.2019. </w:t>
      </w:r>
      <w:r w:rsidR="00005010">
        <w:rPr>
          <w:rFonts w:asciiTheme="majorHAnsi" w:hAnsiTheme="majorHAnsi"/>
          <w:color w:val="000000"/>
          <w:sz w:val="24"/>
          <w:szCs w:val="24"/>
          <w:lang w:val="ro-MD"/>
        </w:rPr>
        <w:t>Preparatul</w:t>
      </w:r>
      <w:r w:rsidR="00600D4C" w:rsidRPr="00600D4C">
        <w:rPr>
          <w:rFonts w:asciiTheme="majorHAnsi" w:hAnsiTheme="majorHAnsi"/>
          <w:color w:val="000000"/>
          <w:sz w:val="24"/>
          <w:szCs w:val="24"/>
          <w:lang w:val="ro-MD"/>
        </w:rPr>
        <w:t xml:space="preserve"> Valerian</w:t>
      </w:r>
      <w:r>
        <w:rPr>
          <w:rFonts w:asciiTheme="majorHAnsi" w:hAnsiTheme="majorHAnsi"/>
          <w:color w:val="000000"/>
          <w:sz w:val="24"/>
          <w:szCs w:val="24"/>
          <w:lang w:val="ro-MD"/>
        </w:rPr>
        <w:t>ă,</w:t>
      </w:r>
      <w:r w:rsidR="00600D4C" w:rsidRPr="00600D4C">
        <w:rPr>
          <w:rFonts w:asciiTheme="majorHAnsi" w:hAnsiTheme="majorHAnsi"/>
          <w:color w:val="000000"/>
          <w:sz w:val="24"/>
          <w:szCs w:val="24"/>
          <w:lang w:val="ro-MD"/>
        </w:rPr>
        <w:t xml:space="preserve"> producător </w:t>
      </w:r>
      <w:r>
        <w:rPr>
          <w:rFonts w:asciiTheme="majorHAnsi" w:hAnsiTheme="majorHAnsi"/>
          <w:color w:val="000000"/>
          <w:sz w:val="24"/>
          <w:szCs w:val="24"/>
          <w:lang w:val="ro-MD"/>
        </w:rPr>
        <w:t>„</w:t>
      </w:r>
      <w:r w:rsidR="00600D4C" w:rsidRPr="00600D4C">
        <w:rPr>
          <w:rFonts w:asciiTheme="majorHAnsi" w:hAnsiTheme="majorHAnsi"/>
          <w:color w:val="000000"/>
          <w:sz w:val="24"/>
          <w:szCs w:val="24"/>
          <w:lang w:val="ro-MD"/>
        </w:rPr>
        <w:t>Biozdravit</w:t>
      </w:r>
      <w:r>
        <w:rPr>
          <w:rFonts w:asciiTheme="majorHAnsi" w:hAnsiTheme="majorHAnsi"/>
          <w:color w:val="000000"/>
          <w:sz w:val="24"/>
          <w:szCs w:val="24"/>
          <w:lang w:val="ro-MD"/>
        </w:rPr>
        <w:t>”</w:t>
      </w:r>
      <w:r w:rsidR="00600D4C" w:rsidRPr="00600D4C">
        <w:rPr>
          <w:rFonts w:asciiTheme="majorHAnsi" w:hAnsiTheme="majorHAnsi"/>
          <w:color w:val="000000"/>
          <w:sz w:val="24"/>
          <w:szCs w:val="24"/>
          <w:lang w:val="ro-MD"/>
        </w:rPr>
        <w:t xml:space="preserve">, </w:t>
      </w:r>
      <w:r>
        <w:rPr>
          <w:rFonts w:asciiTheme="majorHAnsi" w:hAnsiTheme="majorHAnsi"/>
          <w:color w:val="000000"/>
          <w:sz w:val="24"/>
          <w:szCs w:val="24"/>
          <w:lang w:val="ro-MD"/>
        </w:rPr>
        <w:t xml:space="preserve">or. </w:t>
      </w:r>
      <w:r w:rsidR="00600D4C" w:rsidRPr="00600D4C">
        <w:rPr>
          <w:rFonts w:asciiTheme="majorHAnsi" w:hAnsiTheme="majorHAnsi"/>
          <w:color w:val="000000"/>
          <w:sz w:val="24"/>
          <w:szCs w:val="24"/>
          <w:lang w:val="ro-MD"/>
        </w:rPr>
        <w:t xml:space="preserve">Borisov, </w:t>
      </w:r>
      <w:r>
        <w:rPr>
          <w:rFonts w:asciiTheme="majorHAnsi" w:hAnsiTheme="majorHAnsi"/>
          <w:color w:val="000000"/>
          <w:sz w:val="24"/>
          <w:szCs w:val="24"/>
          <w:lang w:val="ro-MD"/>
        </w:rPr>
        <w:t xml:space="preserve">Republica </w:t>
      </w:r>
      <w:r w:rsidR="00600D4C" w:rsidRPr="00600D4C">
        <w:rPr>
          <w:rFonts w:asciiTheme="majorHAnsi" w:hAnsiTheme="majorHAnsi"/>
          <w:color w:val="000000"/>
          <w:sz w:val="24"/>
          <w:szCs w:val="24"/>
          <w:lang w:val="ro-MD"/>
        </w:rPr>
        <w:t>Belarus și Valerian</w:t>
      </w:r>
      <w:r>
        <w:rPr>
          <w:rFonts w:asciiTheme="majorHAnsi" w:hAnsiTheme="majorHAnsi"/>
          <w:color w:val="000000"/>
          <w:sz w:val="24"/>
          <w:szCs w:val="24"/>
          <w:lang w:val="ro-MD"/>
        </w:rPr>
        <w:t>ă,</w:t>
      </w:r>
      <w:r w:rsidR="00600D4C" w:rsidRPr="00600D4C">
        <w:rPr>
          <w:rFonts w:asciiTheme="majorHAnsi" w:hAnsiTheme="majorHAnsi"/>
          <w:color w:val="000000"/>
          <w:sz w:val="24"/>
          <w:szCs w:val="24"/>
          <w:lang w:val="ro-MD"/>
        </w:rPr>
        <w:t xml:space="preserve"> producător </w:t>
      </w:r>
      <w:r>
        <w:rPr>
          <w:rFonts w:asciiTheme="majorHAnsi" w:hAnsiTheme="majorHAnsi"/>
          <w:color w:val="000000"/>
          <w:sz w:val="24"/>
          <w:szCs w:val="24"/>
          <w:lang w:val="ro-MD"/>
        </w:rPr>
        <w:t>„</w:t>
      </w:r>
      <w:r w:rsidR="00600D4C" w:rsidRPr="00600D4C">
        <w:rPr>
          <w:rFonts w:asciiTheme="majorHAnsi" w:hAnsiTheme="majorHAnsi"/>
          <w:color w:val="000000"/>
          <w:sz w:val="24"/>
          <w:szCs w:val="24"/>
          <w:lang w:val="ro-MD"/>
        </w:rPr>
        <w:t>Pharma AD</w:t>
      </w:r>
      <w:r>
        <w:rPr>
          <w:rFonts w:asciiTheme="majorHAnsi" w:hAnsiTheme="majorHAnsi"/>
          <w:color w:val="000000"/>
          <w:sz w:val="24"/>
          <w:szCs w:val="24"/>
          <w:lang w:val="ro-MD"/>
        </w:rPr>
        <w:t>”</w:t>
      </w:r>
      <w:r w:rsidR="00600D4C" w:rsidRPr="00600D4C">
        <w:rPr>
          <w:rFonts w:asciiTheme="majorHAnsi" w:hAnsiTheme="majorHAnsi"/>
          <w:color w:val="000000"/>
          <w:sz w:val="24"/>
          <w:szCs w:val="24"/>
          <w:lang w:val="ro-MD"/>
        </w:rPr>
        <w:t xml:space="preserve">, </w:t>
      </w:r>
      <w:r>
        <w:rPr>
          <w:rFonts w:asciiTheme="majorHAnsi" w:hAnsiTheme="majorHAnsi"/>
          <w:color w:val="000000"/>
          <w:sz w:val="24"/>
          <w:szCs w:val="24"/>
          <w:lang w:val="ro-MD"/>
        </w:rPr>
        <w:t xml:space="preserve">or. </w:t>
      </w:r>
      <w:r w:rsidR="00600D4C" w:rsidRPr="00600D4C">
        <w:rPr>
          <w:rFonts w:asciiTheme="majorHAnsi" w:hAnsiTheme="majorHAnsi"/>
          <w:color w:val="000000"/>
          <w:sz w:val="24"/>
          <w:szCs w:val="24"/>
          <w:lang w:val="ro-MD"/>
        </w:rPr>
        <w:t xml:space="preserve">Dupnița, Bulgaria, </w:t>
      </w:r>
      <w:r w:rsidR="00005010">
        <w:rPr>
          <w:rFonts w:asciiTheme="majorHAnsi" w:hAnsiTheme="majorHAnsi"/>
          <w:color w:val="000000"/>
          <w:sz w:val="24"/>
          <w:szCs w:val="24"/>
          <w:lang w:val="ro-MD"/>
        </w:rPr>
        <w:t xml:space="preserve">au fost </w:t>
      </w:r>
      <w:r w:rsidR="00600D4C" w:rsidRPr="003A0773">
        <w:rPr>
          <w:rFonts w:asciiTheme="majorHAnsi" w:hAnsiTheme="majorHAnsi"/>
          <w:color w:val="000000"/>
          <w:sz w:val="24"/>
          <w:szCs w:val="24"/>
          <w:lang w:val="ro-MD"/>
        </w:rPr>
        <w:t xml:space="preserve">înregistrate în Lista suplimentelor alimentare la </w:t>
      </w:r>
      <w:r w:rsidR="00EF0DAD" w:rsidRPr="003A0773">
        <w:rPr>
          <w:rFonts w:asciiTheme="majorHAnsi" w:hAnsiTheme="majorHAnsi"/>
          <w:color w:val="000000"/>
          <w:sz w:val="24"/>
          <w:szCs w:val="24"/>
          <w:lang w:val="ro-MD"/>
        </w:rPr>
        <w:t>02.04.2020 și</w:t>
      </w:r>
      <w:r>
        <w:rPr>
          <w:rFonts w:asciiTheme="majorHAnsi" w:hAnsiTheme="majorHAnsi"/>
          <w:color w:val="000000"/>
          <w:sz w:val="24"/>
          <w:szCs w:val="24"/>
          <w:lang w:val="ro-MD"/>
        </w:rPr>
        <w:t>, respectiv,</w:t>
      </w:r>
      <w:r w:rsidR="00EF0DAD" w:rsidRPr="003A0773">
        <w:rPr>
          <w:rFonts w:asciiTheme="majorHAnsi" w:hAnsiTheme="majorHAnsi"/>
          <w:color w:val="000000"/>
          <w:sz w:val="24"/>
          <w:szCs w:val="24"/>
          <w:lang w:val="ro-MD"/>
        </w:rPr>
        <w:t xml:space="preserve"> 25.07.2022. Informații </w:t>
      </w:r>
      <w:r w:rsidR="00005010" w:rsidRPr="003A0773">
        <w:rPr>
          <w:rFonts w:asciiTheme="majorHAnsi" w:hAnsiTheme="majorHAnsi"/>
          <w:color w:val="000000"/>
          <w:sz w:val="24"/>
          <w:szCs w:val="24"/>
          <w:lang w:val="ro-MD"/>
        </w:rPr>
        <w:t xml:space="preserve">cu privire la alte </w:t>
      </w:r>
      <w:r>
        <w:rPr>
          <w:rFonts w:asciiTheme="majorHAnsi" w:hAnsiTheme="majorHAnsi"/>
          <w:color w:val="000000"/>
          <w:sz w:val="24"/>
          <w:szCs w:val="24"/>
          <w:lang w:val="ro-MD"/>
        </w:rPr>
        <w:t>produse</w:t>
      </w:r>
      <w:r w:rsidR="00005010" w:rsidRPr="003A0773">
        <w:rPr>
          <w:rFonts w:asciiTheme="majorHAnsi" w:hAnsiTheme="majorHAnsi"/>
          <w:color w:val="000000"/>
          <w:sz w:val="24"/>
          <w:szCs w:val="24"/>
          <w:lang w:val="ro-MD"/>
        </w:rPr>
        <w:t xml:space="preserve"> </w:t>
      </w:r>
      <w:r w:rsidR="003A0773" w:rsidRPr="003A0773">
        <w:rPr>
          <w:rFonts w:asciiTheme="majorHAnsi" w:hAnsiTheme="majorHAnsi"/>
          <w:color w:val="000000"/>
          <w:sz w:val="24"/>
          <w:szCs w:val="24"/>
          <w:lang w:val="ro-MD"/>
        </w:rPr>
        <w:t xml:space="preserve">sunt prezentate în </w:t>
      </w:r>
      <w:r>
        <w:rPr>
          <w:rFonts w:asciiTheme="majorHAnsi" w:hAnsiTheme="majorHAnsi"/>
          <w:color w:val="000000"/>
          <w:sz w:val="24"/>
          <w:szCs w:val="24"/>
          <w:lang w:val="ro-MD"/>
        </w:rPr>
        <w:t>A</w:t>
      </w:r>
      <w:r w:rsidR="003A0773" w:rsidRPr="003A0773">
        <w:rPr>
          <w:rFonts w:asciiTheme="majorHAnsi" w:hAnsiTheme="majorHAnsi"/>
          <w:color w:val="000000"/>
          <w:sz w:val="24"/>
          <w:szCs w:val="24"/>
          <w:lang w:val="ro-MD"/>
        </w:rPr>
        <w:t>nexa nr.6</w:t>
      </w:r>
      <w:r>
        <w:rPr>
          <w:rFonts w:asciiTheme="majorHAnsi" w:hAnsiTheme="majorHAnsi"/>
          <w:color w:val="000000"/>
          <w:sz w:val="24"/>
          <w:szCs w:val="24"/>
          <w:lang w:val="ro-MD"/>
        </w:rPr>
        <w:t xml:space="preserve"> șa prezentul Raport de audit</w:t>
      </w:r>
      <w:r w:rsidR="00EF0DAD" w:rsidRPr="003A0773">
        <w:rPr>
          <w:rFonts w:asciiTheme="majorHAnsi" w:hAnsiTheme="majorHAnsi"/>
          <w:color w:val="000000"/>
          <w:sz w:val="24"/>
          <w:szCs w:val="24"/>
          <w:lang w:val="ro-MD"/>
        </w:rPr>
        <w:t>.</w:t>
      </w:r>
    </w:p>
    <w:p w14:paraId="0870AF81" w14:textId="77777777" w:rsidR="006357BB" w:rsidRDefault="006357BB" w:rsidP="006357BB">
      <w:pPr>
        <w:spacing w:after="0"/>
        <w:jc w:val="both"/>
        <w:rPr>
          <w:rFonts w:asciiTheme="majorHAnsi" w:hAnsiTheme="majorHAnsi"/>
          <w:i/>
          <w:color w:val="000000"/>
          <w:sz w:val="24"/>
          <w:szCs w:val="24"/>
          <w:lang w:val="ro-MD"/>
        </w:rPr>
      </w:pPr>
      <w:r w:rsidRPr="006357BB">
        <w:rPr>
          <w:rFonts w:asciiTheme="majorHAnsi" w:hAnsiTheme="majorHAnsi"/>
          <w:i/>
          <w:color w:val="000000"/>
          <w:sz w:val="24"/>
          <w:szCs w:val="24"/>
          <w:lang w:val="ro-MD"/>
        </w:rPr>
        <w:t>Această situație a fot generată de lipsa interacțiunii și conlucrării AMDM cu ANSP privind evaluarea și delimitarea medicamentelor și suplimentelor alimentare.</w:t>
      </w:r>
    </w:p>
    <w:p w14:paraId="6609A9F3" w14:textId="43A3B95F" w:rsidR="00C047FB" w:rsidRDefault="00600D4C" w:rsidP="0010370F">
      <w:pPr>
        <w:spacing w:after="0"/>
        <w:ind w:firstLine="567"/>
        <w:jc w:val="both"/>
        <w:rPr>
          <w:rFonts w:asciiTheme="majorHAnsi" w:hAnsiTheme="majorHAnsi"/>
          <w:b/>
          <w:color w:val="002060"/>
          <w:sz w:val="24"/>
          <w:szCs w:val="24"/>
          <w:lang w:val="ro-MD"/>
        </w:rPr>
      </w:pPr>
      <w:r w:rsidRPr="00600D4C">
        <w:rPr>
          <w:rFonts w:asciiTheme="majorHAnsi" w:hAnsiTheme="majorHAnsi"/>
          <w:b/>
          <w:color w:val="002060"/>
          <w:sz w:val="24"/>
          <w:szCs w:val="24"/>
          <w:lang w:val="ro-MD"/>
        </w:rPr>
        <w:t>Aceste situații denotă că unele medicamente au fost înregistrate ca suplimente alimentare la ANSP, deși sunt înregistra</w:t>
      </w:r>
      <w:r w:rsidR="00E03F3A">
        <w:rPr>
          <w:rFonts w:asciiTheme="majorHAnsi" w:hAnsiTheme="majorHAnsi"/>
          <w:b/>
          <w:color w:val="002060"/>
          <w:sz w:val="24"/>
          <w:szCs w:val="24"/>
          <w:lang w:val="ro-MD"/>
        </w:rPr>
        <w:t xml:space="preserve">te în Nomenclatorul de stat al </w:t>
      </w:r>
      <w:r w:rsidRPr="00600D4C">
        <w:rPr>
          <w:rFonts w:asciiTheme="majorHAnsi" w:hAnsiTheme="majorHAnsi"/>
          <w:b/>
          <w:color w:val="002060"/>
          <w:sz w:val="24"/>
          <w:szCs w:val="24"/>
          <w:lang w:val="ro-MD"/>
        </w:rPr>
        <w:t>medicamentelor, prin ce operatorii economici au posibilitatea să aplice la suplimente prețuri diferențiat</w:t>
      </w:r>
      <w:r w:rsidR="00224E15">
        <w:rPr>
          <w:rFonts w:asciiTheme="majorHAnsi" w:hAnsiTheme="majorHAnsi"/>
          <w:b/>
          <w:color w:val="002060"/>
          <w:sz w:val="24"/>
          <w:szCs w:val="24"/>
          <w:lang w:val="ro-MD"/>
        </w:rPr>
        <w:t>e</w:t>
      </w:r>
      <w:r w:rsidR="006F0EB5">
        <w:rPr>
          <w:rFonts w:asciiTheme="majorHAnsi" w:hAnsiTheme="majorHAnsi"/>
          <w:b/>
          <w:color w:val="002060"/>
          <w:sz w:val="24"/>
          <w:szCs w:val="24"/>
          <w:lang w:val="ro-MD"/>
        </w:rPr>
        <w:t>,</w:t>
      </w:r>
      <w:r w:rsidR="00224E15">
        <w:rPr>
          <w:rFonts w:asciiTheme="majorHAnsi" w:hAnsiTheme="majorHAnsi"/>
          <w:b/>
          <w:color w:val="002060"/>
          <w:sz w:val="24"/>
          <w:szCs w:val="24"/>
          <w:lang w:val="ro-MD"/>
        </w:rPr>
        <w:t xml:space="preserve"> </w:t>
      </w:r>
      <w:r w:rsidRPr="00600D4C">
        <w:rPr>
          <w:rFonts w:asciiTheme="majorHAnsi" w:hAnsiTheme="majorHAnsi"/>
          <w:b/>
          <w:color w:val="002060"/>
          <w:sz w:val="24"/>
          <w:szCs w:val="24"/>
          <w:lang w:val="ro-MD"/>
        </w:rPr>
        <w:t>în comparație cu prețurile la medicamente</w:t>
      </w:r>
      <w:r w:rsidR="00224E15">
        <w:rPr>
          <w:rFonts w:asciiTheme="majorHAnsi" w:hAnsiTheme="majorHAnsi"/>
          <w:b/>
          <w:color w:val="002060"/>
          <w:sz w:val="24"/>
          <w:szCs w:val="24"/>
          <w:lang w:val="ro-MD"/>
        </w:rPr>
        <w:t xml:space="preserve"> care</w:t>
      </w:r>
      <w:r w:rsidR="00755F40">
        <w:rPr>
          <w:rFonts w:asciiTheme="majorHAnsi" w:hAnsiTheme="majorHAnsi"/>
          <w:b/>
          <w:color w:val="002060"/>
          <w:sz w:val="24"/>
          <w:szCs w:val="24"/>
          <w:lang w:val="ro-MD"/>
        </w:rPr>
        <w:t xml:space="preserve"> sunt reglementate. </w:t>
      </w:r>
    </w:p>
    <w:p w14:paraId="1BC9B110" w14:textId="04769EB8" w:rsidR="006357BB" w:rsidRPr="006357BB" w:rsidRDefault="006357BB" w:rsidP="006357BB">
      <w:pPr>
        <w:spacing w:after="0"/>
        <w:jc w:val="both"/>
        <w:rPr>
          <w:rFonts w:asciiTheme="majorHAnsi" w:hAnsiTheme="majorHAnsi"/>
          <w:color w:val="000000"/>
          <w:sz w:val="24"/>
          <w:szCs w:val="24"/>
          <w:lang w:val="ro-MD"/>
        </w:rPr>
      </w:pPr>
      <w:r w:rsidRPr="006357BB">
        <w:rPr>
          <w:rFonts w:asciiTheme="majorHAnsi" w:hAnsiTheme="majorHAnsi"/>
          <w:color w:val="000000"/>
          <w:sz w:val="24"/>
          <w:szCs w:val="24"/>
          <w:lang w:val="ro-MD"/>
        </w:rPr>
        <w:t>De menționat că</w:t>
      </w:r>
      <w:r w:rsidR="006F0EB5">
        <w:rPr>
          <w:rFonts w:asciiTheme="majorHAnsi" w:hAnsiTheme="majorHAnsi"/>
          <w:color w:val="000000"/>
          <w:sz w:val="24"/>
          <w:szCs w:val="24"/>
          <w:lang w:val="ro-MD"/>
        </w:rPr>
        <w:t>,</w:t>
      </w:r>
      <w:r w:rsidRPr="006357BB">
        <w:rPr>
          <w:rFonts w:asciiTheme="majorHAnsi" w:hAnsiTheme="majorHAnsi"/>
          <w:color w:val="000000"/>
          <w:sz w:val="24"/>
          <w:szCs w:val="24"/>
          <w:lang w:val="ro-MD"/>
        </w:rPr>
        <w:t xml:space="preserve"> conform celor comunicate de AMDM, Agenția a efectuat evaluări preliminare prin care au fost identificate substanțe active care coincid în Nomenclatorul de stat al medicamentelor cu Lista suplimentelor alimentare</w:t>
      </w:r>
      <w:r w:rsidR="006F0EB5">
        <w:rPr>
          <w:rFonts w:asciiTheme="majorHAnsi" w:hAnsiTheme="majorHAnsi"/>
          <w:color w:val="000000"/>
          <w:sz w:val="24"/>
          <w:szCs w:val="24"/>
          <w:lang w:val="ro-MD"/>
        </w:rPr>
        <w:t>,</w:t>
      </w:r>
      <w:r w:rsidRPr="006357BB">
        <w:rPr>
          <w:rFonts w:asciiTheme="majorHAnsi" w:hAnsiTheme="majorHAnsi"/>
          <w:color w:val="000000"/>
          <w:sz w:val="24"/>
          <w:szCs w:val="24"/>
          <w:lang w:val="ro-MD"/>
        </w:rPr>
        <w:t xml:space="preserve"> și anume: </w:t>
      </w:r>
      <w:r w:rsidRPr="006357BB">
        <w:rPr>
          <w:rFonts w:asciiTheme="majorHAnsi" w:hAnsiTheme="majorHAnsi"/>
          <w:b/>
          <w:color w:val="000000"/>
          <w:sz w:val="24"/>
          <w:szCs w:val="24"/>
          <w:u w:val="single"/>
          <w:lang w:val="ro-MD"/>
        </w:rPr>
        <w:t>acid ascorbic, citicolină, acid folic</w:t>
      </w:r>
      <w:r w:rsidRPr="006357BB">
        <w:rPr>
          <w:rFonts w:asciiTheme="majorHAnsi" w:hAnsiTheme="majorHAnsi"/>
          <w:color w:val="000000"/>
          <w:sz w:val="24"/>
          <w:szCs w:val="24"/>
          <w:lang w:val="ro-MD"/>
        </w:rPr>
        <w:t>, precum și produse cu denumiri comerciale</w:t>
      </w:r>
      <w:r w:rsidR="006F0EB5">
        <w:rPr>
          <w:rFonts w:asciiTheme="majorHAnsi" w:hAnsiTheme="majorHAnsi"/>
          <w:color w:val="000000"/>
          <w:sz w:val="24"/>
          <w:szCs w:val="24"/>
          <w:lang w:val="ro-MD"/>
        </w:rPr>
        <w:t xml:space="preserve"> –</w:t>
      </w:r>
      <w:r w:rsidRPr="006357BB">
        <w:rPr>
          <w:rFonts w:asciiTheme="majorHAnsi" w:hAnsiTheme="majorHAnsi"/>
          <w:color w:val="000000"/>
          <w:sz w:val="24"/>
          <w:szCs w:val="24"/>
          <w:lang w:val="ro-MD"/>
        </w:rPr>
        <w:t xml:space="preserve"> Linex și Pikovit etc. </w:t>
      </w:r>
    </w:p>
    <w:p w14:paraId="239A67DD" w14:textId="77777777" w:rsidR="006357BB" w:rsidRPr="00755F40" w:rsidRDefault="006357BB" w:rsidP="0010370F">
      <w:pPr>
        <w:spacing w:after="0"/>
        <w:ind w:firstLine="567"/>
        <w:jc w:val="both"/>
        <w:rPr>
          <w:rFonts w:asciiTheme="majorHAnsi" w:hAnsiTheme="majorHAnsi"/>
          <w:b/>
          <w:color w:val="002060"/>
          <w:sz w:val="24"/>
          <w:szCs w:val="24"/>
          <w:lang w:val="ro-MD"/>
        </w:rPr>
      </w:pPr>
    </w:p>
    <w:p w14:paraId="758F53D6" w14:textId="07B9686E" w:rsidR="00600D4C" w:rsidRPr="00F564AC" w:rsidRDefault="00600D4C" w:rsidP="00C001BB">
      <w:pPr>
        <w:spacing w:after="0"/>
        <w:ind w:firstLine="709"/>
        <w:jc w:val="both"/>
        <w:rPr>
          <w:rFonts w:asciiTheme="majorHAnsi" w:hAnsiTheme="majorHAnsi"/>
          <w:b/>
          <w:i/>
          <w:color w:val="000000"/>
          <w:sz w:val="24"/>
          <w:szCs w:val="24"/>
          <w:lang w:val="ro-MD"/>
        </w:rPr>
      </w:pPr>
      <w:r w:rsidRPr="00600D4C">
        <w:rPr>
          <w:rFonts w:asciiTheme="majorHAnsi" w:hAnsiTheme="majorHAnsi"/>
          <w:b/>
          <w:i/>
          <w:color w:val="000000"/>
          <w:sz w:val="24"/>
          <w:szCs w:val="24"/>
          <w:lang w:val="ro-MD"/>
        </w:rPr>
        <w:t>Evalu</w:t>
      </w:r>
      <w:r w:rsidR="006F0EB5">
        <w:rPr>
          <w:rFonts w:asciiTheme="majorHAnsi" w:hAnsiTheme="majorHAnsi"/>
          <w:b/>
          <w:i/>
          <w:color w:val="000000"/>
          <w:sz w:val="24"/>
          <w:szCs w:val="24"/>
          <w:lang w:val="ro-MD"/>
        </w:rPr>
        <w:t>ând</w:t>
      </w:r>
      <w:r w:rsidRPr="00600D4C">
        <w:rPr>
          <w:rFonts w:asciiTheme="majorHAnsi" w:hAnsiTheme="majorHAnsi"/>
          <w:b/>
          <w:i/>
          <w:color w:val="000000"/>
          <w:sz w:val="24"/>
          <w:szCs w:val="24"/>
          <w:lang w:val="ro-MD"/>
        </w:rPr>
        <w:t xml:space="preserve"> proceduril</w:t>
      </w:r>
      <w:r w:rsidR="006F0EB5">
        <w:rPr>
          <w:rFonts w:asciiTheme="majorHAnsi" w:hAnsiTheme="majorHAnsi"/>
          <w:b/>
          <w:i/>
          <w:color w:val="000000"/>
          <w:sz w:val="24"/>
          <w:szCs w:val="24"/>
          <w:lang w:val="ro-MD"/>
        </w:rPr>
        <w:t>e</w:t>
      </w:r>
      <w:r w:rsidRPr="00600D4C">
        <w:rPr>
          <w:rFonts w:asciiTheme="majorHAnsi" w:hAnsiTheme="majorHAnsi"/>
          <w:b/>
          <w:i/>
          <w:color w:val="000000"/>
          <w:sz w:val="24"/>
          <w:szCs w:val="24"/>
          <w:lang w:val="ro-MD"/>
        </w:rPr>
        <w:t xml:space="preserve"> de achiziții centralizat</w:t>
      </w:r>
      <w:r w:rsidR="006357BB">
        <w:rPr>
          <w:rFonts w:asciiTheme="majorHAnsi" w:hAnsiTheme="majorHAnsi"/>
          <w:b/>
          <w:i/>
          <w:color w:val="000000"/>
          <w:sz w:val="24"/>
          <w:szCs w:val="24"/>
          <w:lang w:val="ro-MD"/>
        </w:rPr>
        <w:t xml:space="preserve">e, </w:t>
      </w:r>
      <w:r w:rsidR="006F0EB5">
        <w:rPr>
          <w:rFonts w:asciiTheme="majorHAnsi" w:hAnsiTheme="majorHAnsi"/>
          <w:b/>
          <w:i/>
          <w:color w:val="000000"/>
          <w:sz w:val="24"/>
          <w:szCs w:val="24"/>
          <w:lang w:val="ro-MD"/>
        </w:rPr>
        <w:t xml:space="preserve">analizând </w:t>
      </w:r>
      <w:r w:rsidRPr="00600D4C">
        <w:rPr>
          <w:rFonts w:asciiTheme="majorHAnsi" w:hAnsiTheme="majorHAnsi"/>
          <w:b/>
          <w:i/>
          <w:color w:val="000000"/>
          <w:sz w:val="24"/>
          <w:szCs w:val="24"/>
          <w:lang w:val="ro-MD"/>
        </w:rPr>
        <w:t>list</w:t>
      </w:r>
      <w:r w:rsidR="006F0EB5">
        <w:rPr>
          <w:rFonts w:asciiTheme="majorHAnsi" w:hAnsiTheme="majorHAnsi"/>
          <w:b/>
          <w:i/>
          <w:color w:val="000000"/>
          <w:sz w:val="24"/>
          <w:szCs w:val="24"/>
          <w:lang w:val="ro-MD"/>
        </w:rPr>
        <w:t>ele</w:t>
      </w:r>
      <w:r w:rsidRPr="00600D4C">
        <w:rPr>
          <w:rFonts w:asciiTheme="majorHAnsi" w:hAnsiTheme="majorHAnsi"/>
          <w:b/>
          <w:i/>
          <w:color w:val="000000"/>
          <w:sz w:val="24"/>
          <w:szCs w:val="24"/>
          <w:lang w:val="ro-MD"/>
        </w:rPr>
        <w:t xml:space="preserve"> suplimentar</w:t>
      </w:r>
      <w:r w:rsidR="006F0EB5">
        <w:rPr>
          <w:rFonts w:asciiTheme="majorHAnsi" w:hAnsiTheme="majorHAnsi"/>
          <w:b/>
          <w:i/>
          <w:color w:val="000000"/>
          <w:sz w:val="24"/>
          <w:szCs w:val="24"/>
          <w:lang w:val="ro-MD"/>
        </w:rPr>
        <w:t>e</w:t>
      </w:r>
      <w:r w:rsidRPr="00600D4C">
        <w:rPr>
          <w:rFonts w:asciiTheme="majorHAnsi" w:hAnsiTheme="majorHAnsi"/>
          <w:b/>
          <w:i/>
          <w:color w:val="000000"/>
          <w:sz w:val="24"/>
          <w:szCs w:val="24"/>
          <w:lang w:val="ro-MD"/>
        </w:rPr>
        <w:t xml:space="preserve"> de medicamente autorizate</w:t>
      </w:r>
      <w:r w:rsidR="006F0EB5">
        <w:rPr>
          <w:rFonts w:asciiTheme="majorHAnsi" w:hAnsiTheme="majorHAnsi"/>
          <w:b/>
          <w:i/>
          <w:color w:val="000000"/>
          <w:sz w:val="24"/>
          <w:szCs w:val="24"/>
          <w:lang w:val="ro-MD"/>
        </w:rPr>
        <w:t xml:space="preserve"> și </w:t>
      </w:r>
      <w:r w:rsidRPr="00F564AC">
        <w:rPr>
          <w:rFonts w:asciiTheme="majorHAnsi" w:hAnsiTheme="majorHAnsi"/>
          <w:b/>
          <w:i/>
          <w:color w:val="000000"/>
          <w:sz w:val="24"/>
          <w:szCs w:val="24"/>
          <w:lang w:val="ro-MD"/>
        </w:rPr>
        <w:t xml:space="preserve">neautorizate și </w:t>
      </w:r>
      <w:r w:rsidR="006F0EB5">
        <w:rPr>
          <w:rFonts w:asciiTheme="majorHAnsi" w:hAnsiTheme="majorHAnsi"/>
          <w:b/>
          <w:i/>
          <w:color w:val="000000"/>
          <w:sz w:val="24"/>
          <w:szCs w:val="24"/>
          <w:lang w:val="ro-MD"/>
        </w:rPr>
        <w:t xml:space="preserve">de </w:t>
      </w:r>
      <w:r w:rsidRPr="00F564AC">
        <w:rPr>
          <w:rFonts w:asciiTheme="majorHAnsi" w:hAnsiTheme="majorHAnsi"/>
          <w:b/>
          <w:i/>
          <w:color w:val="000000"/>
          <w:sz w:val="24"/>
          <w:szCs w:val="24"/>
          <w:lang w:val="ro-MD"/>
        </w:rPr>
        <w:t>suplimente alimentare p</w:t>
      </w:r>
      <w:r w:rsidR="00F564AC" w:rsidRPr="00F564AC">
        <w:rPr>
          <w:rFonts w:asciiTheme="majorHAnsi" w:hAnsiTheme="majorHAnsi"/>
          <w:b/>
          <w:i/>
          <w:color w:val="000000"/>
          <w:sz w:val="24"/>
          <w:szCs w:val="24"/>
          <w:lang w:val="ro-MD"/>
        </w:rPr>
        <w:t>rocurate centralizat de CAPCS,</w:t>
      </w:r>
      <w:r w:rsidR="00F564AC" w:rsidRPr="006357BB">
        <w:rPr>
          <w:rFonts w:asciiTheme="majorHAnsi" w:hAnsiTheme="majorHAnsi"/>
          <w:color w:val="000000"/>
          <w:sz w:val="24"/>
          <w:szCs w:val="24"/>
          <w:lang w:val="ro-MD"/>
        </w:rPr>
        <w:t xml:space="preserve"> </w:t>
      </w:r>
      <w:r w:rsidR="006F0EB5">
        <w:rPr>
          <w:rFonts w:asciiTheme="majorHAnsi" w:hAnsiTheme="majorHAnsi"/>
          <w:color w:val="000000"/>
          <w:sz w:val="24"/>
          <w:szCs w:val="24"/>
          <w:lang w:val="ro-MD"/>
        </w:rPr>
        <w:t xml:space="preserve">auditul </w:t>
      </w:r>
      <w:r w:rsidR="00F564AC" w:rsidRPr="006357BB">
        <w:rPr>
          <w:rFonts w:asciiTheme="majorHAnsi" w:hAnsiTheme="majorHAnsi"/>
          <w:color w:val="000000"/>
          <w:sz w:val="24"/>
          <w:szCs w:val="24"/>
          <w:lang w:val="ro-MD"/>
        </w:rPr>
        <w:t>denotă</w:t>
      </w:r>
      <w:r w:rsidR="00F564AC" w:rsidRPr="00F564AC">
        <w:rPr>
          <w:rFonts w:asciiTheme="majorHAnsi" w:hAnsiTheme="majorHAnsi"/>
          <w:b/>
          <w:i/>
          <w:color w:val="000000"/>
          <w:sz w:val="24"/>
          <w:szCs w:val="24"/>
          <w:lang w:val="ro-MD"/>
        </w:rPr>
        <w:t xml:space="preserve"> </w:t>
      </w:r>
      <w:r w:rsidR="00C23088" w:rsidRPr="00F564AC">
        <w:rPr>
          <w:rFonts w:asciiTheme="majorHAnsi" w:hAnsiTheme="majorHAnsi"/>
          <w:color w:val="000000"/>
          <w:sz w:val="24"/>
          <w:szCs w:val="24"/>
          <w:lang w:val="ro-MD"/>
        </w:rPr>
        <w:t xml:space="preserve">că unele </w:t>
      </w:r>
      <w:r w:rsidRPr="00F564AC">
        <w:rPr>
          <w:rFonts w:asciiTheme="majorHAnsi" w:hAnsiTheme="majorHAnsi"/>
          <w:color w:val="000000"/>
          <w:sz w:val="24"/>
          <w:szCs w:val="24"/>
          <w:lang w:val="ro-MD"/>
        </w:rPr>
        <w:t>medicamente contractate de către CAP</w:t>
      </w:r>
      <w:r w:rsidR="00C23088" w:rsidRPr="00F564AC">
        <w:rPr>
          <w:rFonts w:asciiTheme="majorHAnsi" w:hAnsiTheme="majorHAnsi"/>
          <w:color w:val="000000"/>
          <w:sz w:val="24"/>
          <w:szCs w:val="24"/>
          <w:lang w:val="ro-MD"/>
        </w:rPr>
        <w:t>CS în va</w:t>
      </w:r>
      <w:r w:rsidR="00F32DA2">
        <w:rPr>
          <w:rFonts w:asciiTheme="majorHAnsi" w:hAnsiTheme="majorHAnsi"/>
          <w:color w:val="000000"/>
          <w:sz w:val="24"/>
          <w:szCs w:val="24"/>
          <w:lang w:val="ro-MD"/>
        </w:rPr>
        <w:t>loare de 6,1 mil.</w:t>
      </w:r>
      <w:r w:rsidR="006357BB">
        <w:rPr>
          <w:rFonts w:asciiTheme="majorHAnsi" w:hAnsiTheme="majorHAnsi"/>
          <w:color w:val="000000"/>
          <w:sz w:val="24"/>
          <w:szCs w:val="24"/>
          <w:lang w:val="ro-MD"/>
        </w:rPr>
        <w:t>lei corespund</w:t>
      </w:r>
      <w:r w:rsidRPr="00F564AC">
        <w:rPr>
          <w:rFonts w:asciiTheme="majorHAnsi" w:hAnsiTheme="majorHAnsi"/>
          <w:color w:val="000000"/>
          <w:sz w:val="24"/>
          <w:szCs w:val="24"/>
          <w:lang w:val="ro-MD"/>
        </w:rPr>
        <w:t xml:space="preserve"> cu</w:t>
      </w:r>
      <w:r w:rsidR="00F564AC" w:rsidRPr="00F564AC">
        <w:rPr>
          <w:rFonts w:asciiTheme="majorHAnsi" w:hAnsiTheme="majorHAnsi"/>
          <w:color w:val="000000"/>
          <w:sz w:val="24"/>
          <w:szCs w:val="24"/>
          <w:lang w:val="ro-MD"/>
        </w:rPr>
        <w:t xml:space="preserve"> unele preparate medicamentoase din Listele de</w:t>
      </w:r>
      <w:r w:rsidRPr="00F564AC">
        <w:rPr>
          <w:rFonts w:asciiTheme="majorHAnsi" w:hAnsiTheme="majorHAnsi"/>
          <w:color w:val="000000"/>
          <w:sz w:val="24"/>
          <w:szCs w:val="24"/>
          <w:lang w:val="ro-MD"/>
        </w:rPr>
        <w:t xml:space="preserve"> suplimente alimentare </w:t>
      </w:r>
      <w:r w:rsidR="00F564AC" w:rsidRPr="00F564AC">
        <w:rPr>
          <w:rFonts w:asciiTheme="majorHAnsi" w:hAnsiTheme="majorHAnsi"/>
          <w:color w:val="000000"/>
          <w:sz w:val="24"/>
          <w:szCs w:val="24"/>
          <w:lang w:val="ro-MD"/>
        </w:rPr>
        <w:t>care efectiv au fost</w:t>
      </w:r>
      <w:r w:rsidRPr="00F564AC">
        <w:rPr>
          <w:rFonts w:asciiTheme="majorHAnsi" w:hAnsiTheme="majorHAnsi"/>
          <w:color w:val="000000"/>
          <w:sz w:val="24"/>
          <w:szCs w:val="24"/>
          <w:lang w:val="ro-MD"/>
        </w:rPr>
        <w:t xml:space="preserve"> livrate</w:t>
      </w:r>
      <w:r w:rsidR="00F32DA2">
        <w:rPr>
          <w:rFonts w:asciiTheme="majorHAnsi" w:hAnsiTheme="majorHAnsi"/>
          <w:color w:val="000000"/>
          <w:sz w:val="24"/>
          <w:szCs w:val="24"/>
          <w:lang w:val="ro-MD"/>
        </w:rPr>
        <w:t xml:space="preserve"> instituțiilor medicale,</w:t>
      </w:r>
      <w:r w:rsidRPr="00F564AC">
        <w:rPr>
          <w:rFonts w:asciiTheme="majorHAnsi" w:hAnsiTheme="majorHAnsi"/>
          <w:color w:val="000000"/>
          <w:sz w:val="24"/>
          <w:szCs w:val="24"/>
          <w:lang w:val="ro-MD"/>
        </w:rPr>
        <w:t xml:space="preserve"> </w:t>
      </w:r>
      <w:r w:rsidR="00E03F3A" w:rsidRPr="00F564AC">
        <w:rPr>
          <w:rFonts w:asciiTheme="majorHAnsi" w:hAnsiTheme="majorHAnsi"/>
          <w:color w:val="000000"/>
          <w:sz w:val="24"/>
          <w:szCs w:val="24"/>
          <w:lang w:val="ro-MD"/>
        </w:rPr>
        <w:t>în valoare de 3,7 mil.</w:t>
      </w:r>
      <w:r w:rsidRPr="00813203">
        <w:rPr>
          <w:rFonts w:asciiTheme="majorHAnsi" w:hAnsiTheme="majorHAnsi"/>
          <w:color w:val="000000"/>
          <w:sz w:val="24"/>
          <w:szCs w:val="24"/>
          <w:lang w:val="ro-MD"/>
        </w:rPr>
        <w:t xml:space="preserve">lei </w:t>
      </w:r>
      <w:r w:rsidR="003A0773">
        <w:rPr>
          <w:rFonts w:asciiTheme="majorHAnsi" w:hAnsiTheme="majorHAnsi"/>
          <w:color w:val="000000"/>
          <w:sz w:val="24"/>
          <w:szCs w:val="24"/>
          <w:lang w:val="ro-MD"/>
        </w:rPr>
        <w:t>(date prezentate în Anexa nr.7</w:t>
      </w:r>
      <w:r w:rsidR="006F0EB5">
        <w:rPr>
          <w:rFonts w:asciiTheme="majorHAnsi" w:hAnsiTheme="majorHAnsi"/>
          <w:color w:val="000000"/>
          <w:sz w:val="24"/>
          <w:szCs w:val="24"/>
          <w:lang w:val="ro-MD"/>
        </w:rPr>
        <w:t xml:space="preserve"> la prezentul Raport de audit</w:t>
      </w:r>
      <w:r w:rsidRPr="00813203">
        <w:rPr>
          <w:rFonts w:asciiTheme="majorHAnsi" w:hAnsiTheme="majorHAnsi"/>
          <w:color w:val="000000"/>
          <w:sz w:val="24"/>
          <w:szCs w:val="24"/>
          <w:lang w:val="ro-MD"/>
        </w:rPr>
        <w:t>).</w:t>
      </w:r>
      <w:r w:rsidR="00D76844" w:rsidRPr="00F564AC">
        <w:rPr>
          <w:rFonts w:asciiTheme="majorHAnsi" w:hAnsiTheme="majorHAnsi"/>
          <w:b/>
          <w:i/>
          <w:color w:val="000000"/>
          <w:sz w:val="24"/>
          <w:szCs w:val="24"/>
          <w:lang w:val="en-US"/>
        </w:rPr>
        <w:t xml:space="preserve"> </w:t>
      </w:r>
    </w:p>
    <w:p w14:paraId="53A75054" w14:textId="3E6F9EC7" w:rsidR="00ED08C7" w:rsidRDefault="00600D4C" w:rsidP="00C001BB">
      <w:pPr>
        <w:pStyle w:val="ab"/>
        <w:spacing w:line="276" w:lineRule="auto"/>
        <w:ind w:left="0" w:firstLine="709"/>
        <w:jc w:val="both"/>
        <w:rPr>
          <w:rFonts w:asciiTheme="majorHAnsi" w:hAnsiTheme="majorHAnsi"/>
          <w:color w:val="000000"/>
          <w:sz w:val="24"/>
          <w:szCs w:val="24"/>
          <w:lang w:val="ro-MD"/>
        </w:rPr>
      </w:pPr>
      <w:r w:rsidRPr="00600D4C">
        <w:rPr>
          <w:rFonts w:asciiTheme="majorHAnsi" w:hAnsiTheme="majorHAnsi"/>
          <w:color w:val="000000"/>
          <w:sz w:val="24"/>
          <w:szCs w:val="24"/>
        </w:rPr>
        <w:t xml:space="preserve">Mai mult </w:t>
      </w:r>
      <w:r w:rsidR="006F0EB5">
        <w:rPr>
          <w:rFonts w:asciiTheme="majorHAnsi" w:hAnsiTheme="majorHAnsi"/>
          <w:color w:val="000000"/>
          <w:sz w:val="24"/>
          <w:szCs w:val="24"/>
        </w:rPr>
        <w:t>decât</w:t>
      </w:r>
      <w:r w:rsidRPr="00600D4C">
        <w:rPr>
          <w:rFonts w:asciiTheme="majorHAnsi" w:hAnsiTheme="majorHAnsi"/>
          <w:color w:val="000000"/>
          <w:sz w:val="24"/>
          <w:szCs w:val="24"/>
        </w:rPr>
        <w:t xml:space="preserve"> atât, conform datelor </w:t>
      </w:r>
      <w:r w:rsidR="006F0EB5">
        <w:rPr>
          <w:rFonts w:asciiTheme="majorHAnsi" w:hAnsiTheme="majorHAnsi"/>
          <w:color w:val="000000"/>
          <w:sz w:val="24"/>
          <w:szCs w:val="24"/>
        </w:rPr>
        <w:t>SV</w:t>
      </w:r>
      <w:r w:rsidRPr="00600D4C">
        <w:rPr>
          <w:rFonts w:asciiTheme="majorHAnsi" w:hAnsiTheme="majorHAnsi"/>
          <w:color w:val="000000"/>
          <w:sz w:val="24"/>
          <w:szCs w:val="24"/>
        </w:rPr>
        <w:t xml:space="preserve">, s-a </w:t>
      </w:r>
      <w:r w:rsidR="00956FFC">
        <w:rPr>
          <w:rFonts w:asciiTheme="majorHAnsi" w:hAnsiTheme="majorHAnsi"/>
          <w:color w:val="000000"/>
          <w:sz w:val="24"/>
          <w:szCs w:val="24"/>
        </w:rPr>
        <w:t xml:space="preserve">determinat că preparatul Linex </w:t>
      </w:r>
      <w:r w:rsidR="00956FFC" w:rsidRPr="00005010">
        <w:rPr>
          <w:rFonts w:asciiTheme="majorHAnsi" w:hAnsiTheme="majorHAnsi"/>
          <w:i/>
          <w:color w:val="000000"/>
          <w:sz w:val="24"/>
          <w:szCs w:val="24"/>
        </w:rPr>
        <w:t>(</w:t>
      </w:r>
      <w:r w:rsidRPr="00005010">
        <w:rPr>
          <w:rFonts w:asciiTheme="majorHAnsi" w:hAnsiTheme="majorHAnsi"/>
          <w:i/>
          <w:color w:val="000000"/>
          <w:sz w:val="24"/>
          <w:szCs w:val="24"/>
        </w:rPr>
        <w:t>1.2 x10^7  CFU (280</w:t>
      </w:r>
      <w:r w:rsidR="00DC62B7" w:rsidRPr="00005010">
        <w:rPr>
          <w:rFonts w:asciiTheme="majorHAnsi" w:hAnsiTheme="majorHAnsi"/>
          <w:i/>
          <w:color w:val="000000"/>
          <w:sz w:val="24"/>
          <w:szCs w:val="24"/>
        </w:rPr>
        <w:t xml:space="preserve"> </w:t>
      </w:r>
      <w:r w:rsidRPr="00005010">
        <w:rPr>
          <w:rFonts w:asciiTheme="majorHAnsi" w:hAnsiTheme="majorHAnsi"/>
          <w:i/>
          <w:color w:val="000000"/>
          <w:sz w:val="24"/>
          <w:szCs w:val="24"/>
        </w:rPr>
        <w:t>mg)</w:t>
      </w:r>
      <w:r w:rsidR="00956FFC" w:rsidRPr="00005010">
        <w:rPr>
          <w:rFonts w:asciiTheme="majorHAnsi" w:hAnsiTheme="majorHAnsi"/>
          <w:i/>
          <w:color w:val="000000"/>
          <w:sz w:val="24"/>
          <w:szCs w:val="24"/>
        </w:rPr>
        <w:t>)</w:t>
      </w:r>
      <w:r w:rsidRPr="00600D4C">
        <w:rPr>
          <w:rFonts w:asciiTheme="majorHAnsi" w:hAnsiTheme="majorHAnsi"/>
          <w:color w:val="000000"/>
          <w:sz w:val="24"/>
          <w:szCs w:val="24"/>
        </w:rPr>
        <w:t>, la import a fost clasificat ca supliment alimentar</w:t>
      </w:r>
      <w:r w:rsidRPr="00766B79">
        <w:rPr>
          <w:rFonts w:asciiTheme="majorHAnsi" w:hAnsiTheme="majorHAnsi"/>
          <w:color w:val="000000"/>
          <w:sz w:val="24"/>
          <w:szCs w:val="24"/>
        </w:rPr>
        <w:t>.</w:t>
      </w:r>
      <w:r w:rsidR="00912361" w:rsidRPr="00766B79">
        <w:rPr>
          <w:rFonts w:asciiTheme="majorHAnsi" w:hAnsiTheme="majorHAnsi"/>
          <w:color w:val="000000"/>
          <w:sz w:val="24"/>
          <w:szCs w:val="24"/>
        </w:rPr>
        <w:t xml:space="preserve"> </w:t>
      </w:r>
      <w:r w:rsidR="00D76844" w:rsidRPr="00766B79">
        <w:rPr>
          <w:rFonts w:asciiTheme="majorHAnsi" w:hAnsiTheme="majorHAnsi"/>
          <w:color w:val="000000"/>
          <w:sz w:val="24"/>
          <w:szCs w:val="24"/>
        </w:rPr>
        <w:t xml:space="preserve">Auditul menționează că </w:t>
      </w:r>
      <w:r w:rsidR="006F0EB5">
        <w:rPr>
          <w:rFonts w:asciiTheme="majorHAnsi" w:hAnsiTheme="majorHAnsi"/>
          <w:color w:val="000000"/>
          <w:sz w:val="24"/>
          <w:szCs w:val="24"/>
        </w:rPr>
        <w:t>importatorul,</w:t>
      </w:r>
      <w:r w:rsidR="00D76844" w:rsidRPr="00766B79">
        <w:rPr>
          <w:rFonts w:asciiTheme="majorHAnsi" w:hAnsiTheme="majorHAnsi"/>
          <w:color w:val="000000"/>
          <w:sz w:val="24"/>
          <w:szCs w:val="24"/>
        </w:rPr>
        <w:t xml:space="preserve"> </w:t>
      </w:r>
      <w:r w:rsidR="006F0EB5">
        <w:rPr>
          <w:rFonts w:asciiTheme="majorHAnsi" w:hAnsiTheme="majorHAnsi"/>
          <w:color w:val="000000"/>
          <w:sz w:val="24"/>
          <w:szCs w:val="24"/>
        </w:rPr>
        <w:t>în perioada</w:t>
      </w:r>
      <w:r w:rsidR="00D76844" w:rsidRPr="00766B79">
        <w:rPr>
          <w:rFonts w:asciiTheme="majorHAnsi" w:hAnsiTheme="majorHAnsi"/>
          <w:color w:val="000000"/>
          <w:sz w:val="24"/>
          <w:szCs w:val="24"/>
        </w:rPr>
        <w:t xml:space="preserve"> 2020</w:t>
      </w:r>
      <w:r w:rsidR="0050676D" w:rsidRPr="00766B79">
        <w:rPr>
          <w:rFonts w:asciiTheme="majorHAnsi" w:hAnsiTheme="majorHAnsi"/>
          <w:color w:val="000000"/>
          <w:sz w:val="24"/>
          <w:szCs w:val="24"/>
        </w:rPr>
        <w:t xml:space="preserve"> </w:t>
      </w:r>
      <w:r w:rsidR="006F0EB5">
        <w:rPr>
          <w:rFonts w:asciiTheme="majorHAnsi" w:hAnsiTheme="majorHAnsi"/>
          <w:color w:val="000000"/>
          <w:sz w:val="24"/>
          <w:szCs w:val="24"/>
        </w:rPr>
        <w:t>–</w:t>
      </w:r>
      <w:r w:rsidR="00D76844" w:rsidRPr="00766B79">
        <w:rPr>
          <w:rFonts w:asciiTheme="majorHAnsi" w:hAnsiTheme="majorHAnsi"/>
          <w:color w:val="000000"/>
          <w:sz w:val="24"/>
          <w:szCs w:val="24"/>
        </w:rPr>
        <w:t xml:space="preserve"> 2021</w:t>
      </w:r>
      <w:r w:rsidR="006F0EB5">
        <w:rPr>
          <w:rFonts w:asciiTheme="majorHAnsi" w:hAnsiTheme="majorHAnsi"/>
          <w:color w:val="000000"/>
          <w:sz w:val="24"/>
          <w:szCs w:val="24"/>
        </w:rPr>
        <w:t>,</w:t>
      </w:r>
      <w:r w:rsidR="00D76844" w:rsidRPr="00766B79">
        <w:rPr>
          <w:rFonts w:asciiTheme="majorHAnsi" w:hAnsiTheme="majorHAnsi"/>
          <w:color w:val="000000"/>
          <w:sz w:val="24"/>
          <w:szCs w:val="24"/>
        </w:rPr>
        <w:t xml:space="preserve"> a importat preparatul Linex</w:t>
      </w:r>
      <w:r w:rsidR="00A95B61">
        <w:rPr>
          <w:rFonts w:asciiTheme="majorHAnsi" w:hAnsiTheme="majorHAnsi"/>
          <w:color w:val="000000"/>
          <w:sz w:val="24"/>
          <w:szCs w:val="24"/>
        </w:rPr>
        <w:t>,</w:t>
      </w:r>
      <w:r w:rsidR="00D477C7" w:rsidRPr="00766B79">
        <w:rPr>
          <w:rFonts w:asciiTheme="majorHAnsi" w:hAnsiTheme="majorHAnsi"/>
          <w:color w:val="000000"/>
          <w:sz w:val="24"/>
          <w:szCs w:val="24"/>
        </w:rPr>
        <w:t xml:space="preserve"> care </w:t>
      </w:r>
      <w:r w:rsidR="00005010">
        <w:rPr>
          <w:rFonts w:asciiTheme="majorHAnsi" w:hAnsiTheme="majorHAnsi"/>
          <w:color w:val="000000"/>
          <w:sz w:val="24"/>
          <w:szCs w:val="24"/>
        </w:rPr>
        <w:t xml:space="preserve">în toate cazurile </w:t>
      </w:r>
      <w:r w:rsidR="00D477C7" w:rsidRPr="00766B79">
        <w:rPr>
          <w:rFonts w:asciiTheme="majorHAnsi" w:hAnsiTheme="majorHAnsi"/>
          <w:color w:val="000000"/>
          <w:sz w:val="24"/>
          <w:szCs w:val="24"/>
        </w:rPr>
        <w:t>a fost</w:t>
      </w:r>
      <w:r w:rsidR="00005010">
        <w:rPr>
          <w:rFonts w:asciiTheme="majorHAnsi" w:hAnsiTheme="majorHAnsi"/>
          <w:color w:val="000000"/>
          <w:sz w:val="24"/>
          <w:szCs w:val="24"/>
        </w:rPr>
        <w:t xml:space="preserve"> </w:t>
      </w:r>
      <w:r w:rsidR="00D477C7" w:rsidRPr="00D477C7">
        <w:rPr>
          <w:rFonts w:asciiTheme="majorHAnsi" w:hAnsiTheme="majorHAnsi"/>
          <w:color w:val="000000"/>
          <w:sz w:val="24"/>
          <w:szCs w:val="24"/>
          <w:lang w:val="ro-MD"/>
        </w:rPr>
        <w:t xml:space="preserve">clasificat </w:t>
      </w:r>
      <w:r w:rsidR="00005010">
        <w:rPr>
          <w:rFonts w:asciiTheme="majorHAnsi" w:hAnsiTheme="majorHAnsi"/>
          <w:color w:val="000000"/>
          <w:sz w:val="24"/>
          <w:szCs w:val="24"/>
          <w:lang w:val="ro-MD"/>
        </w:rPr>
        <w:t>potrivit</w:t>
      </w:r>
      <w:r w:rsidR="00D477C7" w:rsidRPr="00D477C7">
        <w:rPr>
          <w:rFonts w:asciiTheme="majorHAnsi" w:hAnsiTheme="majorHAnsi"/>
          <w:color w:val="000000"/>
          <w:sz w:val="24"/>
          <w:szCs w:val="24"/>
          <w:lang w:val="ro-MD"/>
        </w:rPr>
        <w:t xml:space="preserve"> Nomenclaturii combinate a mărfurilor</w:t>
      </w:r>
      <w:r w:rsidR="00A95B61">
        <w:rPr>
          <w:rFonts w:asciiTheme="majorHAnsi" w:hAnsiTheme="majorHAnsi"/>
          <w:color w:val="000000"/>
          <w:sz w:val="24"/>
          <w:szCs w:val="24"/>
          <w:lang w:val="ro-MD"/>
        </w:rPr>
        <w:t>,</w:t>
      </w:r>
      <w:r w:rsidR="00D477C7" w:rsidRPr="00D477C7">
        <w:rPr>
          <w:rFonts w:asciiTheme="majorHAnsi" w:hAnsiTheme="majorHAnsi"/>
          <w:color w:val="000000"/>
          <w:sz w:val="24"/>
          <w:szCs w:val="24"/>
          <w:lang w:val="ro-MD"/>
        </w:rPr>
        <w:t xml:space="preserve"> </w:t>
      </w:r>
      <w:r w:rsidR="00D477C7" w:rsidRPr="00D477C7">
        <w:rPr>
          <w:rFonts w:asciiTheme="majorHAnsi" w:hAnsiTheme="majorHAnsi"/>
          <w:b/>
          <w:i/>
          <w:color w:val="000000"/>
          <w:sz w:val="24"/>
          <w:szCs w:val="24"/>
          <w:lang w:val="ro-MD"/>
        </w:rPr>
        <w:t>ca supliment alimentar</w:t>
      </w:r>
      <w:r w:rsidR="00583783" w:rsidRPr="00583783">
        <w:rPr>
          <w:rFonts w:asciiTheme="majorHAnsi" w:hAnsiTheme="majorHAnsi"/>
          <w:color w:val="000000"/>
          <w:sz w:val="24"/>
          <w:szCs w:val="24"/>
          <w:lang w:val="ro-MD"/>
        </w:rPr>
        <w:t>, date prezentate în tabelul de mai jos:</w:t>
      </w:r>
    </w:p>
    <w:p w14:paraId="6C0A9E77" w14:textId="77777777" w:rsidR="007B273A" w:rsidRPr="00862779" w:rsidRDefault="007B273A" w:rsidP="00005010">
      <w:pPr>
        <w:pStyle w:val="ab"/>
        <w:spacing w:line="276" w:lineRule="auto"/>
        <w:ind w:left="0"/>
        <w:jc w:val="both"/>
        <w:rPr>
          <w:rFonts w:asciiTheme="majorHAnsi" w:hAnsiTheme="majorHAnsi"/>
          <w:color w:val="000000"/>
          <w:sz w:val="24"/>
          <w:szCs w:val="24"/>
          <w:lang w:val="ro-MD"/>
        </w:rPr>
      </w:pPr>
    </w:p>
    <w:p w14:paraId="54C1891F" w14:textId="1DD820C0" w:rsidR="00583783" w:rsidRPr="00583783" w:rsidRDefault="00583783" w:rsidP="00430A1A">
      <w:pPr>
        <w:spacing w:after="0"/>
        <w:ind w:left="28"/>
        <w:jc w:val="right"/>
        <w:rPr>
          <w:rFonts w:asciiTheme="majorHAnsi" w:hAnsiTheme="majorHAnsi" w:cstheme="majorHAnsi"/>
          <w:b/>
          <w:lang w:val="en-US"/>
        </w:rPr>
      </w:pPr>
      <w:r w:rsidRPr="0041093B">
        <w:rPr>
          <w:rFonts w:asciiTheme="majorHAnsi" w:hAnsiTheme="majorHAnsi" w:cstheme="majorHAnsi"/>
          <w:b/>
          <w:lang w:val="ro-MD"/>
        </w:rPr>
        <w:t>Tabelul nr</w:t>
      </w:r>
      <w:r>
        <w:rPr>
          <w:rFonts w:asciiTheme="majorHAnsi" w:hAnsiTheme="majorHAnsi" w:cstheme="majorHAnsi"/>
          <w:b/>
          <w:lang w:val="en-US"/>
        </w:rPr>
        <w:t>.</w:t>
      </w:r>
      <w:r w:rsidR="00DC5EC3">
        <w:rPr>
          <w:rFonts w:asciiTheme="majorHAnsi" w:hAnsiTheme="majorHAnsi" w:cstheme="majorHAnsi"/>
          <w:b/>
          <w:lang w:val="en-US"/>
        </w:rPr>
        <w:t>6</w:t>
      </w:r>
    </w:p>
    <w:tbl>
      <w:tblPr>
        <w:tblStyle w:val="-65"/>
        <w:tblW w:w="5000" w:type="pct"/>
        <w:tblLook w:val="04A0" w:firstRow="1" w:lastRow="0" w:firstColumn="1" w:lastColumn="0" w:noHBand="0" w:noVBand="1"/>
      </w:tblPr>
      <w:tblGrid>
        <w:gridCol w:w="1761"/>
        <w:gridCol w:w="1519"/>
        <w:gridCol w:w="1089"/>
        <w:gridCol w:w="1204"/>
        <w:gridCol w:w="874"/>
        <w:gridCol w:w="1027"/>
        <w:gridCol w:w="910"/>
        <w:gridCol w:w="1245"/>
      </w:tblGrid>
      <w:tr w:rsidR="007271F2" w:rsidRPr="00F2778C" w14:paraId="1A32AE74" w14:textId="77777777" w:rsidTr="007271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4" w:type="pct"/>
          </w:tcPr>
          <w:p w14:paraId="1FB6459A" w14:textId="77777777" w:rsidR="007271F2" w:rsidRPr="005655F2" w:rsidRDefault="007271F2" w:rsidP="00ED08C7">
            <w:pPr>
              <w:pStyle w:val="ab"/>
              <w:spacing w:line="276" w:lineRule="auto"/>
              <w:ind w:left="0"/>
              <w:jc w:val="center"/>
              <w:rPr>
                <w:rFonts w:asciiTheme="majorHAnsi" w:hAnsiTheme="majorHAnsi"/>
                <w:bCs w:val="0"/>
                <w:color w:val="000000"/>
                <w:sz w:val="18"/>
                <w:szCs w:val="18"/>
              </w:rPr>
            </w:pPr>
            <w:r w:rsidRPr="005655F2">
              <w:rPr>
                <w:rFonts w:asciiTheme="majorHAnsi" w:hAnsiTheme="majorHAnsi"/>
                <w:b w:val="0"/>
                <w:color w:val="000000"/>
                <w:sz w:val="18"/>
                <w:szCs w:val="18"/>
              </w:rPr>
              <w:t>Procedura</w:t>
            </w:r>
          </w:p>
          <w:p w14:paraId="2E98E888" w14:textId="77777777" w:rsidR="007271F2" w:rsidRPr="005655F2" w:rsidRDefault="007271F2" w:rsidP="00ED08C7">
            <w:pPr>
              <w:pStyle w:val="ab"/>
              <w:spacing w:line="276" w:lineRule="auto"/>
              <w:ind w:left="0"/>
              <w:jc w:val="center"/>
              <w:rPr>
                <w:rFonts w:asciiTheme="majorHAnsi" w:hAnsiTheme="majorHAnsi"/>
                <w:b w:val="0"/>
                <w:color w:val="000000"/>
                <w:sz w:val="18"/>
                <w:szCs w:val="18"/>
              </w:rPr>
            </w:pPr>
          </w:p>
        </w:tc>
        <w:tc>
          <w:tcPr>
            <w:tcW w:w="731" w:type="pct"/>
          </w:tcPr>
          <w:p w14:paraId="3B1D7D1A" w14:textId="77777777" w:rsidR="007271F2" w:rsidRDefault="007271F2" w:rsidP="00ED08C7">
            <w:pPr>
              <w:pStyle w:val="ab"/>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color w:val="000000"/>
                <w:sz w:val="18"/>
                <w:szCs w:val="18"/>
              </w:rPr>
            </w:pPr>
            <w:r w:rsidRPr="005655F2">
              <w:rPr>
                <w:rFonts w:asciiTheme="majorHAnsi" w:hAnsiTheme="majorHAnsi"/>
                <w:b w:val="0"/>
                <w:color w:val="000000"/>
                <w:sz w:val="18"/>
                <w:szCs w:val="18"/>
              </w:rPr>
              <w:t>Cantitatea contractată</w:t>
            </w:r>
          </w:p>
          <w:p w14:paraId="75552429" w14:textId="77777777" w:rsidR="007271F2" w:rsidRPr="005655F2" w:rsidRDefault="007271F2" w:rsidP="00ED08C7">
            <w:pPr>
              <w:pStyle w:val="ab"/>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color w:val="000000"/>
                <w:sz w:val="18"/>
                <w:szCs w:val="18"/>
              </w:rPr>
            </w:pPr>
            <w:r>
              <w:rPr>
                <w:rFonts w:asciiTheme="majorHAnsi" w:hAnsiTheme="majorHAnsi"/>
                <w:b w:val="0"/>
                <w:color w:val="000000"/>
                <w:sz w:val="18"/>
                <w:szCs w:val="18"/>
              </w:rPr>
              <w:t>(ambalaje/unități)</w:t>
            </w:r>
          </w:p>
        </w:tc>
        <w:tc>
          <w:tcPr>
            <w:tcW w:w="635" w:type="pct"/>
          </w:tcPr>
          <w:p w14:paraId="5E59314E" w14:textId="77777777" w:rsidR="007271F2" w:rsidRDefault="007271F2" w:rsidP="00ED08C7">
            <w:pPr>
              <w:pStyle w:val="ab"/>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color w:val="000000"/>
                <w:sz w:val="18"/>
                <w:szCs w:val="18"/>
              </w:rPr>
            </w:pPr>
            <w:r w:rsidRPr="005655F2">
              <w:rPr>
                <w:rFonts w:asciiTheme="majorHAnsi" w:hAnsiTheme="majorHAnsi"/>
                <w:b w:val="0"/>
                <w:color w:val="000000"/>
                <w:sz w:val="18"/>
                <w:szCs w:val="18"/>
              </w:rPr>
              <w:t>Valoarea cantității contractate</w:t>
            </w:r>
          </w:p>
          <w:p w14:paraId="1EC55348" w14:textId="77777777" w:rsidR="007271F2" w:rsidRPr="007271F2" w:rsidRDefault="007271F2" w:rsidP="00ED08C7">
            <w:pPr>
              <w:pStyle w:val="ab"/>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000000"/>
                <w:sz w:val="18"/>
                <w:szCs w:val="18"/>
              </w:rPr>
            </w:pPr>
            <w:r w:rsidRPr="007271F2">
              <w:rPr>
                <w:rFonts w:asciiTheme="majorHAnsi" w:hAnsiTheme="majorHAnsi"/>
                <w:color w:val="000000"/>
                <w:sz w:val="18"/>
                <w:szCs w:val="18"/>
              </w:rPr>
              <w:t>(mii lei)</w:t>
            </w:r>
          </w:p>
        </w:tc>
        <w:tc>
          <w:tcPr>
            <w:tcW w:w="695" w:type="pct"/>
          </w:tcPr>
          <w:p w14:paraId="1318B1BF" w14:textId="77777777" w:rsidR="007271F2" w:rsidRDefault="007271F2" w:rsidP="00ED08C7">
            <w:pPr>
              <w:pStyle w:val="ab"/>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color w:val="000000"/>
                <w:sz w:val="18"/>
                <w:szCs w:val="18"/>
              </w:rPr>
            </w:pPr>
            <w:r w:rsidRPr="005655F2">
              <w:rPr>
                <w:rFonts w:asciiTheme="majorHAnsi" w:hAnsiTheme="majorHAnsi"/>
                <w:b w:val="0"/>
                <w:color w:val="000000"/>
                <w:sz w:val="18"/>
                <w:szCs w:val="18"/>
              </w:rPr>
              <w:t>Cantitatea livrată</w:t>
            </w:r>
          </w:p>
          <w:p w14:paraId="1FF6B1DF" w14:textId="77777777" w:rsidR="007B273A" w:rsidRDefault="007271F2" w:rsidP="00ED08C7">
            <w:pPr>
              <w:pStyle w:val="ab"/>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color w:val="000000"/>
                <w:sz w:val="18"/>
                <w:szCs w:val="18"/>
              </w:rPr>
            </w:pPr>
            <w:r>
              <w:rPr>
                <w:rFonts w:asciiTheme="majorHAnsi" w:hAnsiTheme="majorHAnsi"/>
                <w:b w:val="0"/>
                <w:color w:val="000000"/>
                <w:sz w:val="18"/>
                <w:szCs w:val="18"/>
              </w:rPr>
              <w:t>(ambalaje</w:t>
            </w:r>
          </w:p>
          <w:p w14:paraId="3567B5E4" w14:textId="6D383283" w:rsidR="007271F2" w:rsidRPr="005655F2" w:rsidRDefault="007271F2" w:rsidP="00ED08C7">
            <w:pPr>
              <w:pStyle w:val="ab"/>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color w:val="000000"/>
                <w:sz w:val="18"/>
                <w:szCs w:val="18"/>
              </w:rPr>
            </w:pPr>
            <w:r>
              <w:rPr>
                <w:rFonts w:asciiTheme="majorHAnsi" w:hAnsiTheme="majorHAnsi"/>
                <w:b w:val="0"/>
                <w:color w:val="000000"/>
                <w:sz w:val="18"/>
                <w:szCs w:val="18"/>
              </w:rPr>
              <w:t>/unități)</w:t>
            </w:r>
          </w:p>
        </w:tc>
        <w:tc>
          <w:tcPr>
            <w:tcW w:w="523" w:type="pct"/>
          </w:tcPr>
          <w:p w14:paraId="66B9CCEF" w14:textId="77777777" w:rsidR="007271F2" w:rsidRDefault="007271F2" w:rsidP="00ED08C7">
            <w:pPr>
              <w:pStyle w:val="ab"/>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color w:val="000000"/>
                <w:sz w:val="18"/>
                <w:szCs w:val="18"/>
              </w:rPr>
            </w:pPr>
            <w:r w:rsidRPr="005655F2">
              <w:rPr>
                <w:rFonts w:asciiTheme="majorHAnsi" w:hAnsiTheme="majorHAnsi"/>
                <w:b w:val="0"/>
                <w:color w:val="000000"/>
                <w:sz w:val="18"/>
                <w:szCs w:val="18"/>
              </w:rPr>
              <w:t>Valoarea cantității livrate</w:t>
            </w:r>
          </w:p>
          <w:p w14:paraId="00F7D641" w14:textId="77777777" w:rsidR="007271F2" w:rsidRPr="007271F2" w:rsidRDefault="007271F2" w:rsidP="00ED08C7">
            <w:pPr>
              <w:pStyle w:val="ab"/>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000000"/>
                <w:sz w:val="18"/>
                <w:szCs w:val="18"/>
              </w:rPr>
            </w:pPr>
            <w:r w:rsidRPr="007271F2">
              <w:rPr>
                <w:rFonts w:asciiTheme="majorHAnsi" w:hAnsiTheme="majorHAnsi"/>
                <w:color w:val="000000"/>
                <w:sz w:val="18"/>
                <w:szCs w:val="18"/>
              </w:rPr>
              <w:t>(mii lei)</w:t>
            </w:r>
          </w:p>
        </w:tc>
        <w:tc>
          <w:tcPr>
            <w:tcW w:w="447" w:type="pct"/>
          </w:tcPr>
          <w:p w14:paraId="3EE31E88" w14:textId="47BA7BCB" w:rsidR="007271F2" w:rsidRPr="005655F2" w:rsidRDefault="007271F2" w:rsidP="00A95B61">
            <w:pPr>
              <w:pStyle w:val="ab"/>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color w:val="000000"/>
                <w:sz w:val="18"/>
                <w:szCs w:val="18"/>
              </w:rPr>
            </w:pPr>
            <w:r w:rsidRPr="005655F2">
              <w:rPr>
                <w:rFonts w:asciiTheme="majorHAnsi" w:hAnsiTheme="majorHAnsi"/>
                <w:b w:val="0"/>
                <w:color w:val="000000"/>
                <w:sz w:val="18"/>
                <w:szCs w:val="18"/>
              </w:rPr>
              <w:t>Numărul de IMSP beneficiar</w:t>
            </w:r>
            <w:r w:rsidR="00A95B61">
              <w:rPr>
                <w:rFonts w:asciiTheme="majorHAnsi" w:hAnsiTheme="majorHAnsi"/>
                <w:b w:val="0"/>
                <w:color w:val="000000"/>
                <w:sz w:val="18"/>
                <w:szCs w:val="18"/>
              </w:rPr>
              <w:t>e</w:t>
            </w:r>
          </w:p>
        </w:tc>
        <w:tc>
          <w:tcPr>
            <w:tcW w:w="416" w:type="pct"/>
          </w:tcPr>
          <w:p w14:paraId="2A17139C" w14:textId="77777777" w:rsidR="007271F2" w:rsidRPr="005655F2" w:rsidRDefault="007271F2" w:rsidP="00ED08C7">
            <w:pPr>
              <w:pStyle w:val="ab"/>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color w:val="000000"/>
                <w:sz w:val="18"/>
                <w:szCs w:val="18"/>
              </w:rPr>
            </w:pPr>
            <w:r w:rsidRPr="005655F2">
              <w:rPr>
                <w:rFonts w:asciiTheme="majorHAnsi" w:hAnsiTheme="majorHAnsi"/>
                <w:b w:val="0"/>
                <w:color w:val="000000"/>
                <w:sz w:val="18"/>
                <w:szCs w:val="18"/>
              </w:rPr>
              <w:t>Numărul de importuri efectuate în 2021</w:t>
            </w:r>
          </w:p>
        </w:tc>
        <w:tc>
          <w:tcPr>
            <w:tcW w:w="569" w:type="pct"/>
          </w:tcPr>
          <w:p w14:paraId="5258228F" w14:textId="77777777" w:rsidR="007271F2" w:rsidRPr="005655F2" w:rsidRDefault="007271F2" w:rsidP="00ED08C7">
            <w:pPr>
              <w:pStyle w:val="ab"/>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color w:val="000000"/>
                <w:sz w:val="18"/>
                <w:szCs w:val="18"/>
              </w:rPr>
            </w:pPr>
            <w:r w:rsidRPr="005655F2">
              <w:rPr>
                <w:rFonts w:asciiTheme="majorHAnsi" w:hAnsiTheme="majorHAnsi"/>
                <w:b w:val="0"/>
                <w:color w:val="000000"/>
                <w:sz w:val="18"/>
                <w:szCs w:val="18"/>
              </w:rPr>
              <w:t>Clasificarea conform Nomenclaturii combinate a mărfurilor</w:t>
            </w:r>
          </w:p>
        </w:tc>
      </w:tr>
      <w:tr w:rsidR="007271F2" w:rsidRPr="005655F2" w14:paraId="5130D7F9" w14:textId="77777777" w:rsidTr="007271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5" w:type="pct"/>
            <w:gridSpan w:val="6"/>
          </w:tcPr>
          <w:p w14:paraId="255B5E33" w14:textId="09C154DE" w:rsidR="007271F2" w:rsidRPr="005655F2" w:rsidRDefault="007271F2" w:rsidP="00A95B61">
            <w:pPr>
              <w:pStyle w:val="ab"/>
              <w:spacing w:line="276" w:lineRule="auto"/>
              <w:ind w:left="0"/>
              <w:jc w:val="center"/>
              <w:rPr>
                <w:rFonts w:asciiTheme="majorHAnsi" w:hAnsiTheme="majorHAnsi"/>
                <w:color w:val="000000"/>
                <w:sz w:val="18"/>
                <w:szCs w:val="18"/>
              </w:rPr>
            </w:pPr>
            <w:r w:rsidRPr="005655F2">
              <w:rPr>
                <w:rFonts w:asciiTheme="majorHAnsi" w:hAnsiTheme="majorHAnsi"/>
                <w:color w:val="000000"/>
                <w:sz w:val="18"/>
                <w:szCs w:val="18"/>
              </w:rPr>
              <w:t>Achiziționarea medicamentelor necesare IMSP și instituțiilor bugetare care prestează servicii medicale și sociale pentru anul 2021 (Lista de bază)</w:t>
            </w:r>
          </w:p>
        </w:tc>
        <w:tc>
          <w:tcPr>
            <w:tcW w:w="416" w:type="pct"/>
            <w:vMerge w:val="restart"/>
          </w:tcPr>
          <w:p w14:paraId="3D399DFF" w14:textId="77777777" w:rsidR="007271F2" w:rsidRPr="005655F2" w:rsidRDefault="007271F2" w:rsidP="00ED08C7">
            <w:pPr>
              <w:pStyle w:val="ab"/>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 w:val="18"/>
                <w:szCs w:val="18"/>
              </w:rPr>
            </w:pPr>
            <w:r w:rsidRPr="005655F2">
              <w:rPr>
                <w:rFonts w:asciiTheme="majorHAnsi" w:hAnsiTheme="majorHAnsi"/>
                <w:color w:val="000000"/>
                <w:sz w:val="18"/>
                <w:szCs w:val="18"/>
              </w:rPr>
              <w:t>8</w:t>
            </w:r>
          </w:p>
        </w:tc>
        <w:tc>
          <w:tcPr>
            <w:tcW w:w="569" w:type="pct"/>
            <w:vMerge w:val="restart"/>
          </w:tcPr>
          <w:p w14:paraId="666F26D0" w14:textId="77777777" w:rsidR="007271F2" w:rsidRPr="005655F2" w:rsidRDefault="007271F2" w:rsidP="00ED08C7">
            <w:pPr>
              <w:pStyle w:val="ab"/>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 w:val="18"/>
                <w:szCs w:val="18"/>
              </w:rPr>
            </w:pPr>
            <w:r w:rsidRPr="005655F2">
              <w:rPr>
                <w:rFonts w:asciiTheme="majorHAnsi" w:hAnsiTheme="majorHAnsi"/>
                <w:color w:val="000000"/>
                <w:sz w:val="18"/>
                <w:szCs w:val="18"/>
              </w:rPr>
              <w:t>Supliment alimentar</w:t>
            </w:r>
          </w:p>
        </w:tc>
      </w:tr>
      <w:tr w:rsidR="007271F2" w:rsidRPr="005655F2" w14:paraId="0D189A54" w14:textId="77777777" w:rsidTr="007271F2">
        <w:tc>
          <w:tcPr>
            <w:cnfStyle w:val="001000000000" w:firstRow="0" w:lastRow="0" w:firstColumn="1" w:lastColumn="0" w:oddVBand="0" w:evenVBand="0" w:oddHBand="0" w:evenHBand="0" w:firstRowFirstColumn="0" w:firstRowLastColumn="0" w:lastRowFirstColumn="0" w:lastRowLastColumn="0"/>
            <w:tcW w:w="984" w:type="pct"/>
          </w:tcPr>
          <w:p w14:paraId="59DA4033" w14:textId="77777777" w:rsidR="007271F2" w:rsidRPr="005655F2" w:rsidRDefault="007271F2" w:rsidP="00ED08C7">
            <w:pPr>
              <w:pStyle w:val="ab"/>
              <w:spacing w:line="276" w:lineRule="auto"/>
              <w:ind w:left="0"/>
              <w:jc w:val="both"/>
              <w:rPr>
                <w:rFonts w:asciiTheme="majorHAnsi" w:hAnsiTheme="majorHAnsi"/>
                <w:b w:val="0"/>
                <w:bCs w:val="0"/>
                <w:color w:val="000000"/>
                <w:sz w:val="18"/>
                <w:szCs w:val="18"/>
              </w:rPr>
            </w:pPr>
            <w:r w:rsidRPr="005655F2">
              <w:rPr>
                <w:rFonts w:asciiTheme="majorHAnsi" w:hAnsiTheme="majorHAnsi"/>
                <w:color w:val="000000"/>
                <w:sz w:val="18"/>
                <w:szCs w:val="18"/>
              </w:rPr>
              <w:t>20/00072</w:t>
            </w:r>
          </w:p>
          <w:p w14:paraId="24DDCF14" w14:textId="77777777" w:rsidR="007271F2" w:rsidRPr="005655F2" w:rsidRDefault="007271F2" w:rsidP="00ED08C7">
            <w:pPr>
              <w:pStyle w:val="ab"/>
              <w:spacing w:line="276" w:lineRule="auto"/>
              <w:ind w:left="0"/>
              <w:jc w:val="both"/>
              <w:rPr>
                <w:rFonts w:asciiTheme="majorHAnsi" w:hAnsiTheme="majorHAnsi"/>
                <w:color w:val="000000"/>
                <w:sz w:val="18"/>
                <w:szCs w:val="18"/>
              </w:rPr>
            </w:pPr>
          </w:p>
        </w:tc>
        <w:tc>
          <w:tcPr>
            <w:tcW w:w="731" w:type="pct"/>
          </w:tcPr>
          <w:p w14:paraId="6C5DF0FA" w14:textId="77777777" w:rsidR="007271F2" w:rsidRPr="005655F2" w:rsidRDefault="007271F2" w:rsidP="00ED08C7">
            <w:pPr>
              <w:pStyle w:val="ab"/>
              <w:spacing w:line="276" w:lineRule="auto"/>
              <w:ind w:left="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rPr>
            </w:pPr>
            <w:r w:rsidRPr="005655F2">
              <w:rPr>
                <w:rFonts w:asciiTheme="majorHAnsi" w:hAnsiTheme="majorHAnsi"/>
                <w:color w:val="000000"/>
                <w:sz w:val="18"/>
                <w:szCs w:val="18"/>
              </w:rPr>
              <w:t>20.464</w:t>
            </w:r>
          </w:p>
        </w:tc>
        <w:tc>
          <w:tcPr>
            <w:tcW w:w="635" w:type="pct"/>
          </w:tcPr>
          <w:p w14:paraId="6AF2A84B" w14:textId="77777777" w:rsidR="007271F2" w:rsidRPr="005655F2" w:rsidRDefault="007271F2" w:rsidP="00ED08C7">
            <w:pPr>
              <w:pStyle w:val="ab"/>
              <w:spacing w:line="276" w:lineRule="auto"/>
              <w:ind w:left="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rPr>
            </w:pPr>
            <w:r w:rsidRPr="005655F2">
              <w:rPr>
                <w:rFonts w:asciiTheme="majorHAnsi" w:hAnsiTheme="majorHAnsi"/>
                <w:color w:val="000000"/>
                <w:sz w:val="18"/>
                <w:szCs w:val="18"/>
              </w:rPr>
              <w:t>1.419</w:t>
            </w:r>
            <w:r>
              <w:rPr>
                <w:rFonts w:asciiTheme="majorHAnsi" w:hAnsiTheme="majorHAnsi"/>
                <w:color w:val="000000"/>
                <w:sz w:val="18"/>
                <w:szCs w:val="18"/>
              </w:rPr>
              <w:t>,</w:t>
            </w:r>
            <w:r w:rsidRPr="005655F2">
              <w:rPr>
                <w:rFonts w:asciiTheme="majorHAnsi" w:hAnsiTheme="majorHAnsi"/>
                <w:color w:val="000000"/>
                <w:sz w:val="18"/>
                <w:szCs w:val="18"/>
              </w:rPr>
              <w:t>9</w:t>
            </w:r>
          </w:p>
        </w:tc>
        <w:tc>
          <w:tcPr>
            <w:tcW w:w="695" w:type="pct"/>
          </w:tcPr>
          <w:p w14:paraId="7A2F40A6" w14:textId="77777777" w:rsidR="007271F2" w:rsidRPr="005655F2" w:rsidRDefault="007271F2" w:rsidP="00ED08C7">
            <w:pPr>
              <w:pStyle w:val="ab"/>
              <w:spacing w:line="276" w:lineRule="auto"/>
              <w:ind w:left="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rPr>
            </w:pPr>
            <w:r w:rsidRPr="005655F2">
              <w:rPr>
                <w:rFonts w:asciiTheme="majorHAnsi" w:hAnsiTheme="majorHAnsi"/>
                <w:color w:val="000000"/>
                <w:sz w:val="18"/>
                <w:szCs w:val="18"/>
              </w:rPr>
              <w:t>15.798</w:t>
            </w:r>
          </w:p>
        </w:tc>
        <w:tc>
          <w:tcPr>
            <w:tcW w:w="523" w:type="pct"/>
          </w:tcPr>
          <w:p w14:paraId="01D026CE" w14:textId="77777777" w:rsidR="007271F2" w:rsidRPr="005655F2" w:rsidRDefault="007271F2" w:rsidP="00ED08C7">
            <w:pPr>
              <w:pStyle w:val="ab"/>
              <w:spacing w:line="276" w:lineRule="auto"/>
              <w:ind w:left="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rPr>
            </w:pPr>
            <w:r w:rsidRPr="005655F2">
              <w:rPr>
                <w:rFonts w:asciiTheme="majorHAnsi" w:hAnsiTheme="majorHAnsi"/>
                <w:color w:val="000000"/>
                <w:sz w:val="18"/>
                <w:szCs w:val="18"/>
              </w:rPr>
              <w:t>1.096</w:t>
            </w:r>
            <w:r>
              <w:rPr>
                <w:rFonts w:asciiTheme="majorHAnsi" w:hAnsiTheme="majorHAnsi"/>
                <w:color w:val="000000"/>
                <w:sz w:val="18"/>
                <w:szCs w:val="18"/>
              </w:rPr>
              <w:t>,2</w:t>
            </w:r>
          </w:p>
        </w:tc>
        <w:tc>
          <w:tcPr>
            <w:tcW w:w="447" w:type="pct"/>
          </w:tcPr>
          <w:p w14:paraId="296D621D" w14:textId="77777777" w:rsidR="007271F2" w:rsidRPr="005655F2" w:rsidRDefault="007271F2" w:rsidP="00ED08C7">
            <w:pPr>
              <w:pStyle w:val="ab"/>
              <w:spacing w:line="276" w:lineRule="auto"/>
              <w:ind w:left="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rPr>
            </w:pPr>
            <w:r w:rsidRPr="005655F2">
              <w:rPr>
                <w:rFonts w:asciiTheme="majorHAnsi" w:hAnsiTheme="majorHAnsi"/>
                <w:color w:val="000000"/>
                <w:sz w:val="18"/>
                <w:szCs w:val="18"/>
              </w:rPr>
              <w:t>65</w:t>
            </w:r>
          </w:p>
        </w:tc>
        <w:tc>
          <w:tcPr>
            <w:tcW w:w="416" w:type="pct"/>
            <w:vMerge/>
          </w:tcPr>
          <w:p w14:paraId="6459ABA2" w14:textId="77777777" w:rsidR="007271F2" w:rsidRPr="005655F2" w:rsidRDefault="007271F2" w:rsidP="00ED08C7">
            <w:pPr>
              <w:pStyle w:val="ab"/>
              <w:spacing w:line="276" w:lineRule="auto"/>
              <w:ind w:left="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rPr>
            </w:pPr>
          </w:p>
        </w:tc>
        <w:tc>
          <w:tcPr>
            <w:tcW w:w="569" w:type="pct"/>
            <w:vMerge/>
          </w:tcPr>
          <w:p w14:paraId="5F1A4010" w14:textId="77777777" w:rsidR="007271F2" w:rsidRPr="005655F2" w:rsidRDefault="007271F2" w:rsidP="00ED08C7">
            <w:pPr>
              <w:pStyle w:val="ab"/>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rPr>
            </w:pPr>
          </w:p>
        </w:tc>
      </w:tr>
      <w:tr w:rsidR="007271F2" w:rsidRPr="00F2778C" w14:paraId="54BC3666" w14:textId="77777777" w:rsidTr="007271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5" w:type="pct"/>
            <w:gridSpan w:val="6"/>
          </w:tcPr>
          <w:p w14:paraId="03E54D4E" w14:textId="77777777" w:rsidR="007271F2" w:rsidRPr="005655F2" w:rsidRDefault="007271F2" w:rsidP="00ED08C7">
            <w:pPr>
              <w:pStyle w:val="ab"/>
              <w:spacing w:line="276" w:lineRule="auto"/>
              <w:ind w:left="0"/>
              <w:jc w:val="center"/>
              <w:rPr>
                <w:rFonts w:asciiTheme="majorHAnsi" w:hAnsiTheme="majorHAnsi"/>
                <w:color w:val="000000"/>
                <w:sz w:val="18"/>
                <w:szCs w:val="18"/>
              </w:rPr>
            </w:pPr>
            <w:r w:rsidRPr="005655F2">
              <w:rPr>
                <w:rFonts w:asciiTheme="majorHAnsi" w:hAnsiTheme="majorHAnsi"/>
                <w:color w:val="000000"/>
                <w:sz w:val="18"/>
                <w:szCs w:val="18"/>
              </w:rPr>
              <w:t>Achiziționarea medicamentelor necesare IMSP Spitalul Clinic de Psihiatrie pentru anul 2021</w:t>
            </w:r>
          </w:p>
        </w:tc>
        <w:tc>
          <w:tcPr>
            <w:tcW w:w="416" w:type="pct"/>
            <w:vMerge/>
          </w:tcPr>
          <w:p w14:paraId="0ED35313" w14:textId="77777777" w:rsidR="007271F2" w:rsidRPr="005655F2" w:rsidRDefault="007271F2" w:rsidP="00ED08C7">
            <w:pPr>
              <w:pStyle w:val="ab"/>
              <w:spacing w:line="276" w:lineRule="auto"/>
              <w:ind w:left="0"/>
              <w:jc w:val="right"/>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 w:val="18"/>
                <w:szCs w:val="18"/>
              </w:rPr>
            </w:pPr>
          </w:p>
        </w:tc>
        <w:tc>
          <w:tcPr>
            <w:tcW w:w="569" w:type="pct"/>
            <w:vMerge/>
          </w:tcPr>
          <w:p w14:paraId="5C26BA0C" w14:textId="77777777" w:rsidR="007271F2" w:rsidRPr="005655F2" w:rsidRDefault="007271F2" w:rsidP="00ED08C7">
            <w:pPr>
              <w:pStyle w:val="ab"/>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 w:val="18"/>
                <w:szCs w:val="18"/>
              </w:rPr>
            </w:pPr>
          </w:p>
        </w:tc>
      </w:tr>
      <w:tr w:rsidR="007271F2" w:rsidRPr="005655F2" w14:paraId="360CAB97" w14:textId="77777777" w:rsidTr="007271F2">
        <w:tc>
          <w:tcPr>
            <w:cnfStyle w:val="001000000000" w:firstRow="0" w:lastRow="0" w:firstColumn="1" w:lastColumn="0" w:oddVBand="0" w:evenVBand="0" w:oddHBand="0" w:evenHBand="0" w:firstRowFirstColumn="0" w:firstRowLastColumn="0" w:lastRowFirstColumn="0" w:lastRowLastColumn="0"/>
            <w:tcW w:w="984" w:type="pct"/>
          </w:tcPr>
          <w:p w14:paraId="537FD14D" w14:textId="77777777" w:rsidR="007271F2" w:rsidRPr="005655F2" w:rsidRDefault="007271F2" w:rsidP="00ED08C7">
            <w:pPr>
              <w:pStyle w:val="ab"/>
              <w:spacing w:line="276" w:lineRule="auto"/>
              <w:ind w:left="0"/>
              <w:jc w:val="both"/>
              <w:rPr>
                <w:rFonts w:asciiTheme="majorHAnsi" w:hAnsiTheme="majorHAnsi"/>
                <w:b w:val="0"/>
                <w:bCs w:val="0"/>
                <w:color w:val="000000"/>
                <w:sz w:val="18"/>
                <w:szCs w:val="18"/>
              </w:rPr>
            </w:pPr>
            <w:r w:rsidRPr="005655F2">
              <w:rPr>
                <w:rFonts w:asciiTheme="majorHAnsi" w:hAnsiTheme="majorHAnsi"/>
                <w:color w:val="000000"/>
                <w:sz w:val="18"/>
                <w:szCs w:val="18"/>
              </w:rPr>
              <w:t>20/00209</w:t>
            </w:r>
          </w:p>
          <w:p w14:paraId="698D668A" w14:textId="77777777" w:rsidR="007271F2" w:rsidRPr="005655F2" w:rsidRDefault="007271F2" w:rsidP="00ED08C7">
            <w:pPr>
              <w:pStyle w:val="ab"/>
              <w:spacing w:line="276" w:lineRule="auto"/>
              <w:ind w:left="0"/>
              <w:jc w:val="both"/>
              <w:rPr>
                <w:rFonts w:asciiTheme="majorHAnsi" w:hAnsiTheme="majorHAnsi"/>
                <w:color w:val="000000"/>
                <w:sz w:val="18"/>
                <w:szCs w:val="18"/>
              </w:rPr>
            </w:pPr>
          </w:p>
        </w:tc>
        <w:tc>
          <w:tcPr>
            <w:tcW w:w="731" w:type="pct"/>
          </w:tcPr>
          <w:p w14:paraId="70A3A7BA" w14:textId="77777777" w:rsidR="007271F2" w:rsidRPr="005655F2" w:rsidRDefault="007271F2" w:rsidP="00ED08C7">
            <w:pPr>
              <w:pStyle w:val="ab"/>
              <w:spacing w:line="276" w:lineRule="auto"/>
              <w:ind w:left="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rPr>
            </w:pPr>
            <w:r w:rsidRPr="005655F2">
              <w:rPr>
                <w:rFonts w:asciiTheme="majorHAnsi" w:hAnsiTheme="majorHAnsi"/>
                <w:color w:val="000000"/>
                <w:sz w:val="18"/>
                <w:szCs w:val="18"/>
              </w:rPr>
              <w:t>200</w:t>
            </w:r>
          </w:p>
        </w:tc>
        <w:tc>
          <w:tcPr>
            <w:tcW w:w="635" w:type="pct"/>
          </w:tcPr>
          <w:p w14:paraId="5166847A" w14:textId="77777777" w:rsidR="007271F2" w:rsidRPr="005655F2" w:rsidRDefault="007271F2" w:rsidP="00ED08C7">
            <w:pPr>
              <w:pStyle w:val="ab"/>
              <w:spacing w:line="276" w:lineRule="auto"/>
              <w:ind w:left="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rPr>
            </w:pPr>
            <w:r w:rsidRPr="005655F2">
              <w:rPr>
                <w:rFonts w:asciiTheme="majorHAnsi" w:hAnsiTheme="majorHAnsi"/>
                <w:color w:val="000000"/>
                <w:sz w:val="18"/>
                <w:szCs w:val="18"/>
              </w:rPr>
              <w:t>14</w:t>
            </w:r>
            <w:r>
              <w:rPr>
                <w:rFonts w:asciiTheme="majorHAnsi" w:hAnsiTheme="majorHAnsi"/>
                <w:color w:val="000000"/>
                <w:sz w:val="18"/>
                <w:szCs w:val="18"/>
              </w:rPr>
              <w:t>,</w:t>
            </w:r>
            <w:r w:rsidRPr="005655F2">
              <w:rPr>
                <w:rFonts w:asciiTheme="majorHAnsi" w:hAnsiTheme="majorHAnsi"/>
                <w:color w:val="000000"/>
                <w:sz w:val="18"/>
                <w:szCs w:val="18"/>
              </w:rPr>
              <w:t>3</w:t>
            </w:r>
          </w:p>
        </w:tc>
        <w:tc>
          <w:tcPr>
            <w:tcW w:w="695" w:type="pct"/>
          </w:tcPr>
          <w:p w14:paraId="64F52A8A" w14:textId="77777777" w:rsidR="007271F2" w:rsidRPr="005655F2" w:rsidRDefault="007271F2" w:rsidP="00ED08C7">
            <w:pPr>
              <w:pStyle w:val="ab"/>
              <w:spacing w:line="276" w:lineRule="auto"/>
              <w:ind w:left="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rPr>
            </w:pPr>
            <w:r w:rsidRPr="005655F2">
              <w:rPr>
                <w:rFonts w:asciiTheme="majorHAnsi" w:hAnsiTheme="majorHAnsi"/>
                <w:color w:val="000000"/>
                <w:sz w:val="18"/>
                <w:szCs w:val="18"/>
              </w:rPr>
              <w:t>200</w:t>
            </w:r>
          </w:p>
        </w:tc>
        <w:tc>
          <w:tcPr>
            <w:tcW w:w="523" w:type="pct"/>
          </w:tcPr>
          <w:p w14:paraId="2C6DD164" w14:textId="77777777" w:rsidR="007271F2" w:rsidRPr="005655F2" w:rsidRDefault="007271F2" w:rsidP="00ED08C7">
            <w:pPr>
              <w:pStyle w:val="ab"/>
              <w:spacing w:line="276" w:lineRule="auto"/>
              <w:ind w:left="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rPr>
            </w:pPr>
            <w:r w:rsidRPr="005655F2">
              <w:rPr>
                <w:rFonts w:asciiTheme="majorHAnsi" w:hAnsiTheme="majorHAnsi"/>
                <w:color w:val="000000"/>
                <w:sz w:val="18"/>
                <w:szCs w:val="18"/>
              </w:rPr>
              <w:t>14</w:t>
            </w:r>
            <w:r>
              <w:rPr>
                <w:rFonts w:asciiTheme="majorHAnsi" w:hAnsiTheme="majorHAnsi"/>
                <w:color w:val="000000"/>
                <w:sz w:val="18"/>
                <w:szCs w:val="18"/>
              </w:rPr>
              <w:t>,</w:t>
            </w:r>
            <w:r w:rsidRPr="005655F2">
              <w:rPr>
                <w:rFonts w:asciiTheme="majorHAnsi" w:hAnsiTheme="majorHAnsi"/>
                <w:color w:val="000000"/>
                <w:sz w:val="18"/>
                <w:szCs w:val="18"/>
              </w:rPr>
              <w:t>3</w:t>
            </w:r>
          </w:p>
        </w:tc>
        <w:tc>
          <w:tcPr>
            <w:tcW w:w="447" w:type="pct"/>
          </w:tcPr>
          <w:p w14:paraId="0C06BA54" w14:textId="77777777" w:rsidR="007271F2" w:rsidRPr="005655F2" w:rsidRDefault="007271F2" w:rsidP="00ED08C7">
            <w:pPr>
              <w:pStyle w:val="ab"/>
              <w:spacing w:line="276" w:lineRule="auto"/>
              <w:ind w:left="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rPr>
            </w:pPr>
            <w:r w:rsidRPr="005655F2">
              <w:rPr>
                <w:rFonts w:asciiTheme="majorHAnsi" w:hAnsiTheme="majorHAnsi"/>
                <w:color w:val="000000"/>
                <w:sz w:val="18"/>
                <w:szCs w:val="18"/>
              </w:rPr>
              <w:t>1</w:t>
            </w:r>
          </w:p>
        </w:tc>
        <w:tc>
          <w:tcPr>
            <w:tcW w:w="416" w:type="pct"/>
            <w:vMerge/>
          </w:tcPr>
          <w:p w14:paraId="7926E98D" w14:textId="77777777" w:rsidR="007271F2" w:rsidRPr="005655F2" w:rsidRDefault="007271F2" w:rsidP="00ED08C7">
            <w:pPr>
              <w:pStyle w:val="ab"/>
              <w:spacing w:line="276" w:lineRule="auto"/>
              <w:ind w:left="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rPr>
            </w:pPr>
          </w:p>
        </w:tc>
        <w:tc>
          <w:tcPr>
            <w:tcW w:w="569" w:type="pct"/>
            <w:vMerge/>
          </w:tcPr>
          <w:p w14:paraId="64DAB989" w14:textId="77777777" w:rsidR="007271F2" w:rsidRPr="005655F2" w:rsidRDefault="007271F2" w:rsidP="00ED08C7">
            <w:pPr>
              <w:pStyle w:val="ab"/>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rPr>
            </w:pPr>
          </w:p>
        </w:tc>
      </w:tr>
      <w:tr w:rsidR="007271F2" w:rsidRPr="00F2778C" w14:paraId="529F9760" w14:textId="77777777" w:rsidTr="007271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5" w:type="pct"/>
            <w:gridSpan w:val="6"/>
          </w:tcPr>
          <w:p w14:paraId="1F1F8C23" w14:textId="0FAC21E4" w:rsidR="007271F2" w:rsidRPr="005655F2" w:rsidRDefault="007271F2" w:rsidP="00A95B61">
            <w:pPr>
              <w:pStyle w:val="ab"/>
              <w:spacing w:line="276" w:lineRule="auto"/>
              <w:ind w:left="0"/>
              <w:jc w:val="both"/>
              <w:rPr>
                <w:rFonts w:asciiTheme="majorHAnsi" w:hAnsiTheme="majorHAnsi"/>
                <w:color w:val="000000"/>
                <w:sz w:val="18"/>
                <w:szCs w:val="18"/>
              </w:rPr>
            </w:pPr>
            <w:r w:rsidRPr="005655F2">
              <w:rPr>
                <w:rFonts w:asciiTheme="majorHAnsi" w:hAnsiTheme="majorHAnsi"/>
                <w:color w:val="000000"/>
                <w:sz w:val="18"/>
                <w:szCs w:val="18"/>
              </w:rPr>
              <w:t xml:space="preserve">Achiziționarea medicamentelor suplimentare necesare </w:t>
            </w:r>
            <w:r w:rsidR="00A95B61">
              <w:rPr>
                <w:rFonts w:asciiTheme="majorHAnsi" w:hAnsiTheme="majorHAnsi"/>
                <w:color w:val="000000"/>
                <w:sz w:val="18"/>
                <w:szCs w:val="18"/>
              </w:rPr>
              <w:t>IMSP</w:t>
            </w:r>
            <w:r w:rsidRPr="005655F2">
              <w:rPr>
                <w:rFonts w:asciiTheme="majorHAnsi" w:hAnsiTheme="majorHAnsi"/>
                <w:color w:val="000000"/>
                <w:sz w:val="18"/>
                <w:szCs w:val="18"/>
              </w:rPr>
              <w:t xml:space="preserve"> pentru anul 2021</w:t>
            </w:r>
          </w:p>
        </w:tc>
        <w:tc>
          <w:tcPr>
            <w:tcW w:w="416" w:type="pct"/>
            <w:vMerge/>
          </w:tcPr>
          <w:p w14:paraId="184FCABF" w14:textId="77777777" w:rsidR="007271F2" w:rsidRPr="005655F2" w:rsidRDefault="007271F2" w:rsidP="00ED08C7">
            <w:pPr>
              <w:pStyle w:val="ab"/>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 w:val="18"/>
                <w:szCs w:val="18"/>
              </w:rPr>
            </w:pPr>
          </w:p>
        </w:tc>
        <w:tc>
          <w:tcPr>
            <w:tcW w:w="569" w:type="pct"/>
            <w:vMerge/>
          </w:tcPr>
          <w:p w14:paraId="4821C56C" w14:textId="77777777" w:rsidR="007271F2" w:rsidRPr="005655F2" w:rsidRDefault="007271F2" w:rsidP="00ED08C7">
            <w:pPr>
              <w:pStyle w:val="ab"/>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 w:val="18"/>
                <w:szCs w:val="18"/>
              </w:rPr>
            </w:pPr>
          </w:p>
        </w:tc>
      </w:tr>
      <w:tr w:rsidR="007271F2" w:rsidRPr="005655F2" w14:paraId="5CF70059" w14:textId="77777777" w:rsidTr="007271F2">
        <w:tc>
          <w:tcPr>
            <w:cnfStyle w:val="001000000000" w:firstRow="0" w:lastRow="0" w:firstColumn="1" w:lastColumn="0" w:oddVBand="0" w:evenVBand="0" w:oddHBand="0" w:evenHBand="0" w:firstRowFirstColumn="0" w:firstRowLastColumn="0" w:lastRowFirstColumn="0" w:lastRowLastColumn="0"/>
            <w:tcW w:w="984" w:type="pct"/>
          </w:tcPr>
          <w:p w14:paraId="4F7F213B" w14:textId="77777777" w:rsidR="007271F2" w:rsidRPr="00A95B61" w:rsidRDefault="007271F2" w:rsidP="00ED08C7">
            <w:pPr>
              <w:pStyle w:val="ab"/>
              <w:spacing w:line="276" w:lineRule="auto"/>
              <w:ind w:left="0"/>
              <w:jc w:val="both"/>
              <w:rPr>
                <w:rFonts w:asciiTheme="majorHAnsi" w:hAnsiTheme="majorHAnsi"/>
                <w:b w:val="0"/>
                <w:bCs w:val="0"/>
                <w:color w:val="000000"/>
                <w:sz w:val="18"/>
                <w:szCs w:val="18"/>
              </w:rPr>
            </w:pPr>
            <w:r w:rsidRPr="00A95B61">
              <w:rPr>
                <w:rFonts w:asciiTheme="majorHAnsi" w:hAnsiTheme="majorHAnsi"/>
                <w:color w:val="000000"/>
                <w:sz w:val="18"/>
                <w:szCs w:val="18"/>
              </w:rPr>
              <w:t>ocds...54542</w:t>
            </w:r>
          </w:p>
          <w:p w14:paraId="5B2AA8BA" w14:textId="77777777" w:rsidR="007271F2" w:rsidRPr="002F5892" w:rsidRDefault="007271F2" w:rsidP="00ED08C7">
            <w:pPr>
              <w:pStyle w:val="ab"/>
              <w:spacing w:line="276" w:lineRule="auto"/>
              <w:ind w:left="0"/>
              <w:jc w:val="both"/>
              <w:rPr>
                <w:rFonts w:asciiTheme="majorHAnsi" w:hAnsiTheme="majorHAnsi"/>
                <w:color w:val="000000"/>
                <w:sz w:val="18"/>
                <w:szCs w:val="18"/>
              </w:rPr>
            </w:pPr>
          </w:p>
        </w:tc>
        <w:tc>
          <w:tcPr>
            <w:tcW w:w="731" w:type="pct"/>
          </w:tcPr>
          <w:p w14:paraId="0E97CEAD" w14:textId="77777777" w:rsidR="007271F2" w:rsidRPr="005655F2" w:rsidRDefault="007271F2" w:rsidP="00ED08C7">
            <w:pPr>
              <w:pStyle w:val="ab"/>
              <w:spacing w:line="276" w:lineRule="auto"/>
              <w:ind w:left="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rPr>
            </w:pPr>
            <w:r w:rsidRPr="005655F2">
              <w:rPr>
                <w:rFonts w:asciiTheme="majorHAnsi" w:hAnsiTheme="majorHAnsi"/>
                <w:color w:val="000000"/>
                <w:sz w:val="18"/>
                <w:szCs w:val="18"/>
              </w:rPr>
              <w:t>2541</w:t>
            </w:r>
          </w:p>
        </w:tc>
        <w:tc>
          <w:tcPr>
            <w:tcW w:w="635" w:type="pct"/>
          </w:tcPr>
          <w:p w14:paraId="70E073EC" w14:textId="77777777" w:rsidR="007271F2" w:rsidRPr="005655F2" w:rsidRDefault="007271F2" w:rsidP="00ED08C7">
            <w:pPr>
              <w:pStyle w:val="ab"/>
              <w:spacing w:line="276" w:lineRule="auto"/>
              <w:ind w:left="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rPr>
            </w:pPr>
            <w:r w:rsidRPr="005655F2">
              <w:rPr>
                <w:rFonts w:asciiTheme="majorHAnsi" w:hAnsiTheme="majorHAnsi"/>
                <w:color w:val="000000"/>
                <w:sz w:val="18"/>
                <w:szCs w:val="18"/>
              </w:rPr>
              <w:t>215</w:t>
            </w:r>
            <w:r>
              <w:rPr>
                <w:rFonts w:asciiTheme="majorHAnsi" w:hAnsiTheme="majorHAnsi"/>
                <w:color w:val="000000"/>
                <w:sz w:val="18"/>
                <w:szCs w:val="18"/>
              </w:rPr>
              <w:t>,</w:t>
            </w:r>
            <w:r w:rsidRPr="005655F2">
              <w:rPr>
                <w:rFonts w:asciiTheme="majorHAnsi" w:hAnsiTheme="majorHAnsi"/>
                <w:color w:val="000000"/>
                <w:sz w:val="18"/>
                <w:szCs w:val="18"/>
              </w:rPr>
              <w:t>2</w:t>
            </w:r>
          </w:p>
        </w:tc>
        <w:tc>
          <w:tcPr>
            <w:tcW w:w="695" w:type="pct"/>
          </w:tcPr>
          <w:p w14:paraId="6DCC23F6" w14:textId="77777777" w:rsidR="007271F2" w:rsidRPr="005655F2" w:rsidRDefault="007271F2" w:rsidP="00ED08C7">
            <w:pPr>
              <w:pStyle w:val="ab"/>
              <w:spacing w:line="276" w:lineRule="auto"/>
              <w:ind w:left="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rPr>
            </w:pPr>
            <w:r w:rsidRPr="005655F2">
              <w:rPr>
                <w:rFonts w:asciiTheme="majorHAnsi" w:hAnsiTheme="majorHAnsi"/>
                <w:color w:val="000000"/>
                <w:sz w:val="18"/>
                <w:szCs w:val="18"/>
              </w:rPr>
              <w:t>1878</w:t>
            </w:r>
          </w:p>
        </w:tc>
        <w:tc>
          <w:tcPr>
            <w:tcW w:w="523" w:type="pct"/>
          </w:tcPr>
          <w:p w14:paraId="4B8C7EB1" w14:textId="77777777" w:rsidR="007271F2" w:rsidRPr="005655F2" w:rsidRDefault="007271F2" w:rsidP="00ED08C7">
            <w:pPr>
              <w:pStyle w:val="ab"/>
              <w:spacing w:line="276" w:lineRule="auto"/>
              <w:ind w:left="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rPr>
            </w:pPr>
            <w:r w:rsidRPr="005655F2">
              <w:rPr>
                <w:rFonts w:asciiTheme="majorHAnsi" w:hAnsiTheme="majorHAnsi"/>
                <w:color w:val="000000"/>
                <w:sz w:val="18"/>
                <w:szCs w:val="18"/>
              </w:rPr>
              <w:t>159</w:t>
            </w:r>
            <w:r>
              <w:rPr>
                <w:rFonts w:asciiTheme="majorHAnsi" w:hAnsiTheme="majorHAnsi"/>
                <w:color w:val="000000"/>
                <w:sz w:val="18"/>
                <w:szCs w:val="18"/>
              </w:rPr>
              <w:t>,1</w:t>
            </w:r>
          </w:p>
        </w:tc>
        <w:tc>
          <w:tcPr>
            <w:tcW w:w="447" w:type="pct"/>
          </w:tcPr>
          <w:p w14:paraId="67E51C8C" w14:textId="77777777" w:rsidR="007271F2" w:rsidRPr="005655F2" w:rsidRDefault="007271F2" w:rsidP="00ED08C7">
            <w:pPr>
              <w:pStyle w:val="ab"/>
              <w:spacing w:line="276" w:lineRule="auto"/>
              <w:ind w:left="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rPr>
            </w:pPr>
            <w:r w:rsidRPr="005655F2">
              <w:rPr>
                <w:rFonts w:asciiTheme="majorHAnsi" w:hAnsiTheme="majorHAnsi"/>
                <w:color w:val="000000"/>
                <w:sz w:val="18"/>
                <w:szCs w:val="18"/>
              </w:rPr>
              <w:t>6</w:t>
            </w:r>
          </w:p>
        </w:tc>
        <w:tc>
          <w:tcPr>
            <w:tcW w:w="416" w:type="pct"/>
            <w:vMerge/>
          </w:tcPr>
          <w:p w14:paraId="5B85154D" w14:textId="77777777" w:rsidR="007271F2" w:rsidRPr="005655F2" w:rsidRDefault="007271F2" w:rsidP="00ED08C7">
            <w:pPr>
              <w:pStyle w:val="ab"/>
              <w:spacing w:line="276" w:lineRule="auto"/>
              <w:ind w:left="0"/>
              <w:jc w:val="both"/>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rPr>
            </w:pPr>
          </w:p>
        </w:tc>
        <w:tc>
          <w:tcPr>
            <w:tcW w:w="569" w:type="pct"/>
            <w:vMerge/>
          </w:tcPr>
          <w:p w14:paraId="1B8F2123" w14:textId="77777777" w:rsidR="007271F2" w:rsidRPr="005655F2" w:rsidRDefault="007271F2" w:rsidP="00ED08C7">
            <w:pPr>
              <w:pStyle w:val="ab"/>
              <w:spacing w:line="276" w:lineRule="auto"/>
              <w:ind w:left="0"/>
              <w:jc w:val="both"/>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rPr>
            </w:pPr>
          </w:p>
        </w:tc>
      </w:tr>
      <w:tr w:rsidR="007271F2" w:rsidRPr="00F2778C" w14:paraId="64AAF433" w14:textId="77777777" w:rsidTr="007271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5" w:type="pct"/>
            <w:gridSpan w:val="6"/>
          </w:tcPr>
          <w:p w14:paraId="0AD53EDC" w14:textId="15F38FA8" w:rsidR="007271F2" w:rsidRPr="005655F2" w:rsidRDefault="007271F2" w:rsidP="00A95B61">
            <w:pPr>
              <w:pStyle w:val="ab"/>
              <w:spacing w:line="276" w:lineRule="auto"/>
              <w:ind w:left="0"/>
              <w:jc w:val="center"/>
              <w:rPr>
                <w:rFonts w:asciiTheme="majorHAnsi" w:hAnsiTheme="majorHAnsi"/>
                <w:color w:val="000000"/>
                <w:sz w:val="18"/>
                <w:szCs w:val="18"/>
              </w:rPr>
            </w:pPr>
            <w:r w:rsidRPr="005655F2">
              <w:rPr>
                <w:rFonts w:asciiTheme="majorHAnsi" w:hAnsiTheme="majorHAnsi"/>
                <w:color w:val="000000"/>
                <w:sz w:val="18"/>
                <w:szCs w:val="18"/>
              </w:rPr>
              <w:t xml:space="preserve">Achiziționarea medicamentelor necesare </w:t>
            </w:r>
            <w:r w:rsidR="00A95B61">
              <w:rPr>
                <w:rFonts w:asciiTheme="majorHAnsi" w:hAnsiTheme="majorHAnsi"/>
                <w:color w:val="000000"/>
                <w:sz w:val="18"/>
                <w:szCs w:val="18"/>
              </w:rPr>
              <w:t>IMSP</w:t>
            </w:r>
            <w:r w:rsidRPr="005655F2">
              <w:rPr>
                <w:rFonts w:asciiTheme="majorHAnsi" w:hAnsiTheme="majorHAnsi"/>
                <w:color w:val="000000"/>
                <w:sz w:val="18"/>
                <w:szCs w:val="18"/>
              </w:rPr>
              <w:t xml:space="preserve"> și instituțiilor bugetare care prestează servicii medicale și sociale pentru anul 2021 (suplimentar nr. 2)</w:t>
            </w:r>
          </w:p>
        </w:tc>
        <w:tc>
          <w:tcPr>
            <w:tcW w:w="416" w:type="pct"/>
            <w:vMerge/>
          </w:tcPr>
          <w:p w14:paraId="31D9404F" w14:textId="77777777" w:rsidR="007271F2" w:rsidRPr="005655F2" w:rsidRDefault="007271F2" w:rsidP="00ED08C7">
            <w:pPr>
              <w:pStyle w:val="ab"/>
              <w:spacing w:line="276" w:lineRule="auto"/>
              <w:ind w:left="0"/>
              <w:jc w:val="right"/>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 w:val="18"/>
                <w:szCs w:val="18"/>
              </w:rPr>
            </w:pPr>
          </w:p>
        </w:tc>
        <w:tc>
          <w:tcPr>
            <w:tcW w:w="569" w:type="pct"/>
            <w:vMerge/>
          </w:tcPr>
          <w:p w14:paraId="7684EDFD" w14:textId="77777777" w:rsidR="007271F2" w:rsidRPr="005655F2" w:rsidRDefault="007271F2" w:rsidP="00ED08C7">
            <w:pPr>
              <w:pStyle w:val="ab"/>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 w:val="18"/>
                <w:szCs w:val="18"/>
              </w:rPr>
            </w:pPr>
          </w:p>
        </w:tc>
      </w:tr>
      <w:tr w:rsidR="007271F2" w:rsidRPr="005655F2" w14:paraId="04505267" w14:textId="77777777" w:rsidTr="007271F2">
        <w:tc>
          <w:tcPr>
            <w:cnfStyle w:val="001000000000" w:firstRow="0" w:lastRow="0" w:firstColumn="1" w:lastColumn="0" w:oddVBand="0" w:evenVBand="0" w:oddHBand="0" w:evenHBand="0" w:firstRowFirstColumn="0" w:firstRowLastColumn="0" w:lastRowFirstColumn="0" w:lastRowLastColumn="0"/>
            <w:tcW w:w="984" w:type="pct"/>
          </w:tcPr>
          <w:p w14:paraId="0D673AF2" w14:textId="77777777" w:rsidR="007271F2" w:rsidRPr="005655F2" w:rsidRDefault="007271F2" w:rsidP="00ED08C7">
            <w:pPr>
              <w:pStyle w:val="ab"/>
              <w:spacing w:line="276" w:lineRule="auto"/>
              <w:ind w:left="0"/>
              <w:jc w:val="both"/>
              <w:rPr>
                <w:rFonts w:asciiTheme="majorHAnsi" w:hAnsiTheme="majorHAnsi"/>
                <w:b w:val="0"/>
                <w:bCs w:val="0"/>
                <w:color w:val="000000"/>
                <w:sz w:val="18"/>
                <w:szCs w:val="18"/>
              </w:rPr>
            </w:pPr>
            <w:r w:rsidRPr="005655F2">
              <w:rPr>
                <w:rFonts w:asciiTheme="majorHAnsi" w:hAnsiTheme="majorHAnsi"/>
                <w:color w:val="000000"/>
                <w:sz w:val="18"/>
                <w:szCs w:val="18"/>
              </w:rPr>
              <w:t>ocds...86892</w:t>
            </w:r>
          </w:p>
          <w:p w14:paraId="4C4D1767" w14:textId="77777777" w:rsidR="007271F2" w:rsidRPr="005655F2" w:rsidRDefault="007271F2" w:rsidP="00ED08C7">
            <w:pPr>
              <w:pStyle w:val="ab"/>
              <w:spacing w:line="276" w:lineRule="auto"/>
              <w:ind w:left="0"/>
              <w:jc w:val="both"/>
              <w:rPr>
                <w:rFonts w:asciiTheme="majorHAnsi" w:hAnsiTheme="majorHAnsi"/>
                <w:color w:val="000000"/>
                <w:sz w:val="18"/>
                <w:szCs w:val="18"/>
              </w:rPr>
            </w:pPr>
          </w:p>
        </w:tc>
        <w:tc>
          <w:tcPr>
            <w:tcW w:w="731" w:type="pct"/>
          </w:tcPr>
          <w:p w14:paraId="44879AD1" w14:textId="77777777" w:rsidR="007271F2" w:rsidRPr="005655F2" w:rsidRDefault="007271F2" w:rsidP="00ED08C7">
            <w:pPr>
              <w:pStyle w:val="ab"/>
              <w:spacing w:line="276" w:lineRule="auto"/>
              <w:ind w:left="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rPr>
            </w:pPr>
            <w:r w:rsidRPr="005655F2">
              <w:rPr>
                <w:rFonts w:asciiTheme="majorHAnsi" w:hAnsiTheme="majorHAnsi"/>
                <w:color w:val="000000"/>
                <w:sz w:val="18"/>
                <w:szCs w:val="18"/>
              </w:rPr>
              <w:t>3630</w:t>
            </w:r>
          </w:p>
        </w:tc>
        <w:tc>
          <w:tcPr>
            <w:tcW w:w="635" w:type="pct"/>
          </w:tcPr>
          <w:p w14:paraId="214B19F2" w14:textId="77777777" w:rsidR="007271F2" w:rsidRPr="005655F2" w:rsidRDefault="007271F2" w:rsidP="00ED08C7">
            <w:pPr>
              <w:pStyle w:val="ab"/>
              <w:spacing w:line="276" w:lineRule="auto"/>
              <w:ind w:left="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rPr>
            </w:pPr>
            <w:r w:rsidRPr="005655F2">
              <w:rPr>
                <w:rFonts w:asciiTheme="majorHAnsi" w:hAnsiTheme="majorHAnsi"/>
                <w:color w:val="000000"/>
                <w:sz w:val="18"/>
                <w:szCs w:val="18"/>
              </w:rPr>
              <w:t>314</w:t>
            </w:r>
            <w:r>
              <w:rPr>
                <w:rFonts w:asciiTheme="majorHAnsi" w:hAnsiTheme="majorHAnsi"/>
                <w:color w:val="000000"/>
                <w:sz w:val="18"/>
                <w:szCs w:val="18"/>
              </w:rPr>
              <w:t>,9</w:t>
            </w:r>
          </w:p>
        </w:tc>
        <w:tc>
          <w:tcPr>
            <w:tcW w:w="695" w:type="pct"/>
          </w:tcPr>
          <w:p w14:paraId="592F2078" w14:textId="77777777" w:rsidR="007271F2" w:rsidRPr="005655F2" w:rsidRDefault="007271F2" w:rsidP="00ED08C7">
            <w:pPr>
              <w:pStyle w:val="ab"/>
              <w:spacing w:line="276" w:lineRule="auto"/>
              <w:ind w:left="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rPr>
            </w:pPr>
            <w:r w:rsidRPr="005655F2">
              <w:rPr>
                <w:rFonts w:asciiTheme="majorHAnsi" w:hAnsiTheme="majorHAnsi"/>
                <w:color w:val="000000"/>
                <w:sz w:val="18"/>
                <w:szCs w:val="18"/>
              </w:rPr>
              <w:t>2213</w:t>
            </w:r>
          </w:p>
        </w:tc>
        <w:tc>
          <w:tcPr>
            <w:tcW w:w="523" w:type="pct"/>
          </w:tcPr>
          <w:p w14:paraId="7FFD8756" w14:textId="77777777" w:rsidR="007271F2" w:rsidRPr="005655F2" w:rsidRDefault="007271F2" w:rsidP="00ED08C7">
            <w:pPr>
              <w:pStyle w:val="ab"/>
              <w:spacing w:line="276" w:lineRule="auto"/>
              <w:ind w:left="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rPr>
            </w:pPr>
            <w:r w:rsidRPr="005655F2">
              <w:rPr>
                <w:rFonts w:asciiTheme="majorHAnsi" w:hAnsiTheme="majorHAnsi"/>
                <w:color w:val="000000"/>
                <w:sz w:val="18"/>
                <w:szCs w:val="18"/>
              </w:rPr>
              <w:t>19</w:t>
            </w:r>
            <w:r>
              <w:rPr>
                <w:rFonts w:asciiTheme="majorHAnsi" w:hAnsiTheme="majorHAnsi"/>
                <w:color w:val="000000"/>
                <w:sz w:val="18"/>
                <w:szCs w:val="18"/>
              </w:rPr>
              <w:t>2,0</w:t>
            </w:r>
          </w:p>
        </w:tc>
        <w:tc>
          <w:tcPr>
            <w:tcW w:w="447" w:type="pct"/>
          </w:tcPr>
          <w:p w14:paraId="3C3DF616" w14:textId="77777777" w:rsidR="007271F2" w:rsidRPr="005655F2" w:rsidRDefault="007271F2" w:rsidP="00ED08C7">
            <w:pPr>
              <w:pStyle w:val="ab"/>
              <w:spacing w:line="276" w:lineRule="auto"/>
              <w:ind w:left="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rPr>
            </w:pPr>
            <w:r w:rsidRPr="005655F2">
              <w:rPr>
                <w:rFonts w:asciiTheme="majorHAnsi" w:hAnsiTheme="majorHAnsi"/>
                <w:color w:val="000000"/>
                <w:sz w:val="18"/>
                <w:szCs w:val="18"/>
              </w:rPr>
              <w:t>6</w:t>
            </w:r>
          </w:p>
        </w:tc>
        <w:tc>
          <w:tcPr>
            <w:tcW w:w="416" w:type="pct"/>
            <w:vMerge/>
          </w:tcPr>
          <w:p w14:paraId="30168FF9" w14:textId="77777777" w:rsidR="007271F2" w:rsidRPr="005655F2" w:rsidRDefault="007271F2" w:rsidP="00ED08C7">
            <w:pPr>
              <w:pStyle w:val="ab"/>
              <w:spacing w:line="276" w:lineRule="auto"/>
              <w:ind w:left="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rPr>
            </w:pPr>
          </w:p>
        </w:tc>
        <w:tc>
          <w:tcPr>
            <w:tcW w:w="569" w:type="pct"/>
            <w:vMerge/>
          </w:tcPr>
          <w:p w14:paraId="6C9DFF19" w14:textId="77777777" w:rsidR="007271F2" w:rsidRPr="005655F2" w:rsidRDefault="007271F2" w:rsidP="00ED08C7">
            <w:pPr>
              <w:pStyle w:val="ab"/>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8"/>
                <w:szCs w:val="18"/>
              </w:rPr>
            </w:pPr>
          </w:p>
        </w:tc>
      </w:tr>
      <w:tr w:rsidR="007271F2" w:rsidRPr="005655F2" w14:paraId="11150128" w14:textId="77777777" w:rsidTr="007271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4" w:type="pct"/>
          </w:tcPr>
          <w:p w14:paraId="1875F7B0" w14:textId="77777777" w:rsidR="007271F2" w:rsidRPr="005655F2" w:rsidRDefault="007271F2" w:rsidP="00ED08C7">
            <w:pPr>
              <w:pStyle w:val="ab"/>
              <w:spacing w:line="276" w:lineRule="auto"/>
              <w:ind w:left="0"/>
              <w:jc w:val="both"/>
              <w:rPr>
                <w:rFonts w:asciiTheme="majorHAnsi" w:hAnsiTheme="majorHAnsi"/>
                <w:b w:val="0"/>
                <w:color w:val="000000"/>
                <w:sz w:val="18"/>
                <w:szCs w:val="18"/>
              </w:rPr>
            </w:pPr>
            <w:r w:rsidRPr="005655F2">
              <w:rPr>
                <w:rFonts w:asciiTheme="majorHAnsi" w:hAnsiTheme="majorHAnsi"/>
                <w:b w:val="0"/>
                <w:color w:val="000000"/>
                <w:sz w:val="18"/>
                <w:szCs w:val="18"/>
              </w:rPr>
              <w:t>Total</w:t>
            </w:r>
          </w:p>
        </w:tc>
        <w:tc>
          <w:tcPr>
            <w:tcW w:w="731" w:type="pct"/>
          </w:tcPr>
          <w:p w14:paraId="00ABCC3F" w14:textId="77777777" w:rsidR="007271F2" w:rsidRPr="005655F2" w:rsidRDefault="007271F2" w:rsidP="00ED08C7">
            <w:pPr>
              <w:pStyle w:val="ab"/>
              <w:spacing w:line="276" w:lineRule="auto"/>
              <w:ind w:left="0"/>
              <w:jc w:val="right"/>
              <w:cnfStyle w:val="000000100000" w:firstRow="0" w:lastRow="0" w:firstColumn="0" w:lastColumn="0" w:oddVBand="0" w:evenVBand="0" w:oddHBand="1" w:evenHBand="0" w:firstRowFirstColumn="0" w:firstRowLastColumn="0" w:lastRowFirstColumn="0" w:lastRowLastColumn="0"/>
              <w:rPr>
                <w:rFonts w:asciiTheme="majorHAnsi" w:hAnsiTheme="majorHAnsi"/>
                <w:b/>
                <w:color w:val="000000"/>
                <w:sz w:val="18"/>
                <w:szCs w:val="18"/>
              </w:rPr>
            </w:pPr>
            <w:r w:rsidRPr="005655F2">
              <w:rPr>
                <w:rFonts w:asciiTheme="majorHAnsi" w:hAnsiTheme="majorHAnsi"/>
                <w:b/>
                <w:color w:val="000000"/>
                <w:sz w:val="18"/>
                <w:szCs w:val="18"/>
              </w:rPr>
              <w:t>26835</w:t>
            </w:r>
          </w:p>
        </w:tc>
        <w:tc>
          <w:tcPr>
            <w:tcW w:w="635" w:type="pct"/>
          </w:tcPr>
          <w:p w14:paraId="59C72DEE" w14:textId="77777777" w:rsidR="007271F2" w:rsidRPr="005655F2" w:rsidRDefault="007271F2" w:rsidP="00ED08C7">
            <w:pPr>
              <w:pStyle w:val="ab"/>
              <w:spacing w:line="276" w:lineRule="auto"/>
              <w:ind w:left="0"/>
              <w:jc w:val="right"/>
              <w:cnfStyle w:val="000000100000" w:firstRow="0" w:lastRow="0" w:firstColumn="0" w:lastColumn="0" w:oddVBand="0" w:evenVBand="0" w:oddHBand="1" w:evenHBand="0" w:firstRowFirstColumn="0" w:firstRowLastColumn="0" w:lastRowFirstColumn="0" w:lastRowLastColumn="0"/>
              <w:rPr>
                <w:rFonts w:asciiTheme="majorHAnsi" w:hAnsiTheme="majorHAnsi"/>
                <w:b/>
                <w:color w:val="000000"/>
                <w:sz w:val="18"/>
                <w:szCs w:val="18"/>
              </w:rPr>
            </w:pPr>
            <w:r w:rsidRPr="005655F2">
              <w:rPr>
                <w:rFonts w:asciiTheme="majorHAnsi" w:hAnsiTheme="majorHAnsi"/>
                <w:b/>
                <w:color w:val="000000"/>
                <w:sz w:val="18"/>
                <w:szCs w:val="18"/>
              </w:rPr>
              <w:t>1.964</w:t>
            </w:r>
            <w:r>
              <w:rPr>
                <w:rFonts w:asciiTheme="majorHAnsi" w:hAnsiTheme="majorHAnsi"/>
                <w:b/>
                <w:color w:val="000000"/>
                <w:sz w:val="18"/>
                <w:szCs w:val="18"/>
              </w:rPr>
              <w:t>,4</w:t>
            </w:r>
          </w:p>
        </w:tc>
        <w:tc>
          <w:tcPr>
            <w:tcW w:w="695" w:type="pct"/>
          </w:tcPr>
          <w:p w14:paraId="4939E146" w14:textId="77777777" w:rsidR="007271F2" w:rsidRPr="005655F2" w:rsidRDefault="007271F2" w:rsidP="00ED08C7">
            <w:pPr>
              <w:pStyle w:val="ab"/>
              <w:spacing w:line="276" w:lineRule="auto"/>
              <w:ind w:left="0"/>
              <w:jc w:val="right"/>
              <w:cnfStyle w:val="000000100000" w:firstRow="0" w:lastRow="0" w:firstColumn="0" w:lastColumn="0" w:oddVBand="0" w:evenVBand="0" w:oddHBand="1" w:evenHBand="0" w:firstRowFirstColumn="0" w:firstRowLastColumn="0" w:lastRowFirstColumn="0" w:lastRowLastColumn="0"/>
              <w:rPr>
                <w:rFonts w:asciiTheme="majorHAnsi" w:hAnsiTheme="majorHAnsi"/>
                <w:b/>
                <w:color w:val="000000"/>
                <w:sz w:val="18"/>
                <w:szCs w:val="18"/>
              </w:rPr>
            </w:pPr>
            <w:r w:rsidRPr="005655F2">
              <w:rPr>
                <w:rFonts w:asciiTheme="majorHAnsi" w:hAnsiTheme="majorHAnsi"/>
                <w:b/>
                <w:color w:val="000000"/>
                <w:sz w:val="18"/>
                <w:szCs w:val="18"/>
              </w:rPr>
              <w:t>20089</w:t>
            </w:r>
          </w:p>
        </w:tc>
        <w:tc>
          <w:tcPr>
            <w:tcW w:w="523" w:type="pct"/>
          </w:tcPr>
          <w:p w14:paraId="4C840941" w14:textId="77777777" w:rsidR="007271F2" w:rsidRPr="005655F2" w:rsidRDefault="007271F2" w:rsidP="00ED08C7">
            <w:pPr>
              <w:pStyle w:val="ab"/>
              <w:spacing w:line="276" w:lineRule="auto"/>
              <w:ind w:left="0"/>
              <w:jc w:val="right"/>
              <w:cnfStyle w:val="000000100000" w:firstRow="0" w:lastRow="0" w:firstColumn="0" w:lastColumn="0" w:oddVBand="0" w:evenVBand="0" w:oddHBand="1" w:evenHBand="0" w:firstRowFirstColumn="0" w:firstRowLastColumn="0" w:lastRowFirstColumn="0" w:lastRowLastColumn="0"/>
              <w:rPr>
                <w:rFonts w:asciiTheme="majorHAnsi" w:hAnsiTheme="majorHAnsi"/>
                <w:b/>
                <w:color w:val="000000"/>
                <w:sz w:val="18"/>
                <w:szCs w:val="18"/>
              </w:rPr>
            </w:pPr>
            <w:r w:rsidRPr="005655F2">
              <w:rPr>
                <w:rFonts w:asciiTheme="majorHAnsi" w:hAnsiTheme="majorHAnsi"/>
                <w:b/>
                <w:color w:val="000000"/>
                <w:sz w:val="18"/>
                <w:szCs w:val="18"/>
              </w:rPr>
              <w:t>1.461</w:t>
            </w:r>
            <w:r>
              <w:rPr>
                <w:rFonts w:asciiTheme="majorHAnsi" w:hAnsiTheme="majorHAnsi"/>
                <w:b/>
                <w:color w:val="000000"/>
                <w:sz w:val="18"/>
                <w:szCs w:val="18"/>
              </w:rPr>
              <w:t>,6</w:t>
            </w:r>
          </w:p>
        </w:tc>
        <w:tc>
          <w:tcPr>
            <w:tcW w:w="447" w:type="pct"/>
          </w:tcPr>
          <w:p w14:paraId="0063DFC1" w14:textId="77777777" w:rsidR="007271F2" w:rsidRPr="005655F2" w:rsidRDefault="007271F2" w:rsidP="00ED08C7">
            <w:pPr>
              <w:pStyle w:val="ab"/>
              <w:spacing w:line="276" w:lineRule="auto"/>
              <w:ind w:left="0"/>
              <w:jc w:val="right"/>
              <w:cnfStyle w:val="000000100000" w:firstRow="0" w:lastRow="0" w:firstColumn="0" w:lastColumn="0" w:oddVBand="0" w:evenVBand="0" w:oddHBand="1" w:evenHBand="0" w:firstRowFirstColumn="0" w:firstRowLastColumn="0" w:lastRowFirstColumn="0" w:lastRowLastColumn="0"/>
              <w:rPr>
                <w:rFonts w:asciiTheme="majorHAnsi" w:hAnsiTheme="majorHAnsi"/>
                <w:b/>
                <w:color w:val="000000"/>
                <w:sz w:val="18"/>
                <w:szCs w:val="18"/>
              </w:rPr>
            </w:pPr>
          </w:p>
        </w:tc>
        <w:tc>
          <w:tcPr>
            <w:tcW w:w="416" w:type="pct"/>
          </w:tcPr>
          <w:p w14:paraId="128B9A20" w14:textId="77777777" w:rsidR="007271F2" w:rsidRPr="005655F2" w:rsidRDefault="007271F2" w:rsidP="00ED08C7">
            <w:pPr>
              <w:pStyle w:val="ab"/>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color w:val="000000"/>
                <w:sz w:val="18"/>
                <w:szCs w:val="18"/>
              </w:rPr>
            </w:pPr>
            <w:r w:rsidRPr="005655F2">
              <w:rPr>
                <w:rFonts w:asciiTheme="majorHAnsi" w:hAnsiTheme="majorHAnsi"/>
                <w:b/>
                <w:color w:val="000000"/>
                <w:sz w:val="18"/>
                <w:szCs w:val="18"/>
              </w:rPr>
              <w:t>8</w:t>
            </w:r>
          </w:p>
        </w:tc>
        <w:tc>
          <w:tcPr>
            <w:tcW w:w="569" w:type="pct"/>
          </w:tcPr>
          <w:p w14:paraId="10A47B25" w14:textId="77777777" w:rsidR="007271F2" w:rsidRPr="005655F2" w:rsidRDefault="007271F2" w:rsidP="00ED08C7">
            <w:pPr>
              <w:pStyle w:val="ab"/>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color w:val="000000"/>
                <w:sz w:val="18"/>
                <w:szCs w:val="18"/>
              </w:rPr>
            </w:pPr>
            <w:r w:rsidRPr="005655F2">
              <w:rPr>
                <w:rFonts w:asciiTheme="majorHAnsi" w:hAnsiTheme="majorHAnsi"/>
                <w:b/>
                <w:color w:val="000000"/>
                <w:sz w:val="18"/>
                <w:szCs w:val="18"/>
              </w:rPr>
              <w:t>Supliment alimentar</w:t>
            </w:r>
          </w:p>
        </w:tc>
      </w:tr>
    </w:tbl>
    <w:p w14:paraId="6DDA28D6" w14:textId="0683BB8D" w:rsidR="00600D4C" w:rsidRPr="00022EA4" w:rsidRDefault="00022EA4" w:rsidP="00600D4C">
      <w:pPr>
        <w:pStyle w:val="ab"/>
        <w:spacing w:line="276" w:lineRule="auto"/>
        <w:ind w:left="0" w:firstLine="720"/>
        <w:jc w:val="both"/>
        <w:rPr>
          <w:rFonts w:asciiTheme="majorHAnsi" w:hAnsiTheme="majorHAnsi"/>
          <w:color w:val="000000"/>
          <w:sz w:val="16"/>
          <w:szCs w:val="24"/>
        </w:rPr>
      </w:pPr>
      <w:r w:rsidRPr="00022EA4">
        <w:rPr>
          <w:rFonts w:asciiTheme="majorHAnsi" w:hAnsiTheme="majorHAnsi"/>
          <w:b/>
          <w:i/>
          <w:color w:val="000000"/>
          <w:sz w:val="16"/>
          <w:szCs w:val="24"/>
        </w:rPr>
        <w:t>Sursa:</w:t>
      </w:r>
      <w:r w:rsidRPr="00022EA4">
        <w:rPr>
          <w:rFonts w:asciiTheme="majorHAnsi" w:hAnsiTheme="majorHAnsi"/>
          <w:color w:val="000000"/>
          <w:sz w:val="16"/>
          <w:szCs w:val="24"/>
        </w:rPr>
        <w:t xml:space="preserve"> </w:t>
      </w:r>
      <w:r w:rsidR="00A95B61">
        <w:rPr>
          <w:rFonts w:asciiTheme="majorHAnsi" w:hAnsiTheme="majorHAnsi"/>
          <w:color w:val="000000"/>
          <w:sz w:val="16"/>
          <w:szCs w:val="24"/>
        </w:rPr>
        <w:t xml:space="preserve">–Elaborat de audit în baza </w:t>
      </w:r>
      <w:r w:rsidRPr="00022EA4">
        <w:rPr>
          <w:rFonts w:asciiTheme="majorHAnsi" w:hAnsiTheme="majorHAnsi"/>
          <w:color w:val="000000"/>
          <w:sz w:val="16"/>
          <w:szCs w:val="24"/>
        </w:rPr>
        <w:t>datel</w:t>
      </w:r>
      <w:r w:rsidR="00A95B61">
        <w:rPr>
          <w:rFonts w:asciiTheme="majorHAnsi" w:hAnsiTheme="majorHAnsi"/>
          <w:color w:val="000000"/>
          <w:sz w:val="16"/>
          <w:szCs w:val="24"/>
        </w:rPr>
        <w:t>or</w:t>
      </w:r>
      <w:r w:rsidRPr="00022EA4">
        <w:rPr>
          <w:rFonts w:asciiTheme="majorHAnsi" w:hAnsiTheme="majorHAnsi"/>
          <w:color w:val="000000"/>
          <w:sz w:val="16"/>
          <w:szCs w:val="24"/>
        </w:rPr>
        <w:t xml:space="preserve"> CAPCS, </w:t>
      </w:r>
      <w:r w:rsidR="00A95B61">
        <w:rPr>
          <w:rFonts w:asciiTheme="majorHAnsi" w:hAnsiTheme="majorHAnsi"/>
          <w:color w:val="000000"/>
          <w:sz w:val="16"/>
          <w:szCs w:val="24"/>
        </w:rPr>
        <w:t>SV și</w:t>
      </w:r>
      <w:r>
        <w:rPr>
          <w:rFonts w:asciiTheme="majorHAnsi" w:hAnsiTheme="majorHAnsi"/>
          <w:color w:val="000000"/>
          <w:sz w:val="16"/>
          <w:szCs w:val="24"/>
        </w:rPr>
        <w:t xml:space="preserve"> ANSP</w:t>
      </w:r>
      <w:r w:rsidR="00A95B61">
        <w:rPr>
          <w:rFonts w:asciiTheme="majorHAnsi" w:hAnsiTheme="majorHAnsi"/>
          <w:color w:val="000000"/>
          <w:sz w:val="16"/>
          <w:szCs w:val="24"/>
        </w:rPr>
        <w:t>.</w:t>
      </w:r>
    </w:p>
    <w:p w14:paraId="655D8CD0" w14:textId="675CFDB1" w:rsidR="00600D4C" w:rsidRDefault="00087EC3" w:rsidP="00C001BB">
      <w:pPr>
        <w:pStyle w:val="ab"/>
        <w:spacing w:line="276" w:lineRule="auto"/>
        <w:ind w:left="0" w:firstLine="709"/>
        <w:jc w:val="both"/>
        <w:rPr>
          <w:rFonts w:asciiTheme="majorHAnsi" w:hAnsiTheme="majorHAnsi"/>
          <w:color w:val="000000"/>
          <w:sz w:val="24"/>
          <w:szCs w:val="24"/>
        </w:rPr>
      </w:pPr>
      <w:r>
        <w:rPr>
          <w:rFonts w:asciiTheme="majorHAnsi" w:hAnsiTheme="majorHAnsi"/>
          <w:color w:val="000000"/>
          <w:sz w:val="24"/>
          <w:szCs w:val="24"/>
        </w:rPr>
        <w:t xml:space="preserve">Preparatul Linex </w:t>
      </w:r>
      <w:r w:rsidRPr="00087EC3">
        <w:rPr>
          <w:rFonts w:asciiTheme="majorHAnsi" w:hAnsiTheme="majorHAnsi"/>
          <w:i/>
          <w:color w:val="000000"/>
          <w:sz w:val="24"/>
          <w:szCs w:val="24"/>
        </w:rPr>
        <w:t>(</w:t>
      </w:r>
      <w:r w:rsidR="008E4DD9">
        <w:rPr>
          <w:rFonts w:asciiTheme="majorHAnsi" w:hAnsiTheme="majorHAnsi"/>
          <w:i/>
          <w:color w:val="000000"/>
          <w:sz w:val="24"/>
          <w:szCs w:val="24"/>
        </w:rPr>
        <w:t>1.2 x10^7</w:t>
      </w:r>
      <w:r w:rsidR="00600D4C" w:rsidRPr="00087EC3">
        <w:rPr>
          <w:rFonts w:asciiTheme="majorHAnsi" w:hAnsiTheme="majorHAnsi"/>
          <w:i/>
          <w:color w:val="000000"/>
          <w:sz w:val="24"/>
          <w:szCs w:val="24"/>
        </w:rPr>
        <w:t>CFU 280 mg</w:t>
      </w:r>
      <w:r w:rsidRPr="00087EC3">
        <w:rPr>
          <w:rFonts w:asciiTheme="majorHAnsi" w:hAnsiTheme="majorHAnsi"/>
          <w:i/>
          <w:color w:val="000000"/>
          <w:sz w:val="24"/>
          <w:szCs w:val="24"/>
        </w:rPr>
        <w:t>)</w:t>
      </w:r>
      <w:r w:rsidR="00600D4C" w:rsidRPr="00087EC3">
        <w:rPr>
          <w:rFonts w:asciiTheme="majorHAnsi" w:hAnsiTheme="majorHAnsi"/>
          <w:i/>
          <w:color w:val="000000"/>
          <w:sz w:val="24"/>
          <w:szCs w:val="24"/>
        </w:rPr>
        <w:t>,</w:t>
      </w:r>
      <w:r w:rsidR="00600D4C" w:rsidRPr="00600D4C">
        <w:rPr>
          <w:rFonts w:asciiTheme="majorHAnsi" w:hAnsiTheme="majorHAnsi"/>
          <w:color w:val="000000"/>
          <w:sz w:val="24"/>
          <w:szCs w:val="24"/>
        </w:rPr>
        <w:t xml:space="preserve"> în cadrul a 4 proceduri de achiziții publică</w:t>
      </w:r>
      <w:r w:rsidR="00027A40">
        <w:rPr>
          <w:rFonts w:asciiTheme="majorHAnsi" w:hAnsiTheme="majorHAnsi"/>
          <w:color w:val="000000"/>
          <w:sz w:val="24"/>
          <w:szCs w:val="24"/>
        </w:rPr>
        <w:t>,</w:t>
      </w:r>
      <w:r w:rsidR="00600D4C" w:rsidRPr="00600D4C">
        <w:rPr>
          <w:rFonts w:asciiTheme="majorHAnsi" w:hAnsiTheme="majorHAnsi"/>
          <w:color w:val="000000"/>
          <w:sz w:val="24"/>
          <w:szCs w:val="24"/>
        </w:rPr>
        <w:t xml:space="preserve"> a fost </w:t>
      </w:r>
      <w:r>
        <w:rPr>
          <w:rFonts w:asciiTheme="majorHAnsi" w:hAnsiTheme="majorHAnsi"/>
          <w:color w:val="000000"/>
          <w:sz w:val="24"/>
          <w:szCs w:val="24"/>
        </w:rPr>
        <w:t>contractat</w:t>
      </w:r>
      <w:r w:rsidR="00600D4C" w:rsidRPr="00600D4C">
        <w:rPr>
          <w:rFonts w:asciiTheme="majorHAnsi" w:hAnsiTheme="majorHAnsi"/>
          <w:color w:val="000000"/>
          <w:sz w:val="24"/>
          <w:szCs w:val="24"/>
        </w:rPr>
        <w:t xml:space="preserve"> ca medicament autorizat, însă în cadrul procedurilor vamale acesta a fost clasificat ca supliment alimentar</w:t>
      </w:r>
      <w:r w:rsidR="00912361">
        <w:rPr>
          <w:rFonts w:asciiTheme="majorHAnsi" w:hAnsiTheme="majorHAnsi"/>
          <w:color w:val="000000"/>
          <w:sz w:val="24"/>
          <w:szCs w:val="24"/>
        </w:rPr>
        <w:t xml:space="preserve">, </w:t>
      </w:r>
      <w:r w:rsidR="00CC7FDB">
        <w:rPr>
          <w:rFonts w:asciiTheme="majorHAnsi" w:hAnsiTheme="majorHAnsi"/>
          <w:color w:val="000000"/>
          <w:sz w:val="24"/>
          <w:szCs w:val="24"/>
        </w:rPr>
        <w:t>iar</w:t>
      </w:r>
      <w:r w:rsidR="00912361">
        <w:rPr>
          <w:rFonts w:asciiTheme="majorHAnsi" w:hAnsiTheme="majorHAnsi"/>
          <w:color w:val="000000"/>
          <w:sz w:val="24"/>
          <w:szCs w:val="24"/>
        </w:rPr>
        <w:t xml:space="preserve"> </w:t>
      </w:r>
      <w:r w:rsidR="00912361">
        <w:rPr>
          <w:rFonts w:asciiTheme="majorHAnsi" w:hAnsiTheme="majorHAnsi"/>
          <w:color w:val="000000"/>
          <w:sz w:val="24"/>
          <w:szCs w:val="24"/>
          <w:lang w:val="en-US"/>
        </w:rPr>
        <w:t>l</w:t>
      </w:r>
      <w:r w:rsidR="004337C6">
        <w:rPr>
          <w:rFonts w:asciiTheme="majorHAnsi" w:hAnsiTheme="majorHAnsi"/>
          <w:color w:val="000000"/>
          <w:sz w:val="24"/>
          <w:szCs w:val="24"/>
          <w:lang w:val="en-US"/>
        </w:rPr>
        <w:t xml:space="preserve">a </w:t>
      </w:r>
      <w:r w:rsidR="004337C6" w:rsidRPr="00755F40">
        <w:rPr>
          <w:rFonts w:asciiTheme="majorHAnsi" w:hAnsiTheme="majorHAnsi"/>
          <w:color w:val="000000"/>
          <w:sz w:val="24"/>
          <w:szCs w:val="24"/>
          <w:lang w:val="ro-MD"/>
        </w:rPr>
        <w:t xml:space="preserve">import </w:t>
      </w:r>
      <w:r w:rsidR="00912361" w:rsidRPr="00755F40">
        <w:rPr>
          <w:rFonts w:asciiTheme="majorHAnsi" w:hAnsiTheme="majorHAnsi"/>
          <w:color w:val="000000"/>
          <w:sz w:val="24"/>
          <w:szCs w:val="24"/>
          <w:lang w:val="ro-MD"/>
        </w:rPr>
        <w:t>a fost aplicat</w:t>
      </w:r>
      <w:r w:rsidR="00027A40">
        <w:rPr>
          <w:rFonts w:asciiTheme="majorHAnsi" w:hAnsiTheme="majorHAnsi"/>
          <w:color w:val="000000"/>
          <w:sz w:val="24"/>
          <w:szCs w:val="24"/>
          <w:lang w:val="ro-MD"/>
        </w:rPr>
        <w:t>ă</w:t>
      </w:r>
      <w:r w:rsidR="00912361">
        <w:rPr>
          <w:rFonts w:asciiTheme="majorHAnsi" w:hAnsiTheme="majorHAnsi"/>
          <w:color w:val="000000"/>
          <w:sz w:val="24"/>
          <w:szCs w:val="24"/>
          <w:lang w:val="en-US"/>
        </w:rPr>
        <w:t xml:space="preserve"> </w:t>
      </w:r>
      <w:r w:rsidR="004337C6">
        <w:rPr>
          <w:rFonts w:asciiTheme="majorHAnsi" w:hAnsiTheme="majorHAnsi"/>
          <w:color w:val="000000"/>
          <w:sz w:val="24"/>
          <w:szCs w:val="24"/>
          <w:lang w:val="en-US"/>
        </w:rPr>
        <w:t xml:space="preserve">TVA </w:t>
      </w:r>
      <w:r w:rsidR="00912361">
        <w:rPr>
          <w:rFonts w:asciiTheme="majorHAnsi" w:hAnsiTheme="majorHAnsi"/>
          <w:color w:val="000000"/>
          <w:sz w:val="24"/>
          <w:szCs w:val="24"/>
          <w:lang w:val="en-US"/>
        </w:rPr>
        <w:t>de</w:t>
      </w:r>
      <w:r>
        <w:rPr>
          <w:rFonts w:asciiTheme="majorHAnsi" w:hAnsiTheme="majorHAnsi"/>
          <w:color w:val="000000"/>
          <w:sz w:val="24"/>
          <w:szCs w:val="24"/>
          <w:lang w:val="en-US"/>
        </w:rPr>
        <w:t xml:space="preserve"> 20%</w:t>
      </w:r>
      <w:r w:rsidR="00027A40">
        <w:rPr>
          <w:rFonts w:asciiTheme="majorHAnsi" w:hAnsiTheme="majorHAnsi"/>
          <w:color w:val="000000"/>
          <w:sz w:val="24"/>
          <w:szCs w:val="24"/>
          <w:lang w:val="en-US"/>
        </w:rPr>
        <w:t>,</w:t>
      </w:r>
      <w:r>
        <w:rPr>
          <w:rFonts w:asciiTheme="majorHAnsi" w:hAnsiTheme="majorHAnsi"/>
          <w:color w:val="000000"/>
          <w:sz w:val="24"/>
          <w:szCs w:val="24"/>
          <w:lang w:val="en-US"/>
        </w:rPr>
        <w:t xml:space="preserve"> şi nu 8%. </w:t>
      </w:r>
      <w:r w:rsidR="00600D4C" w:rsidRPr="00600D4C">
        <w:rPr>
          <w:rFonts w:asciiTheme="majorHAnsi" w:hAnsiTheme="majorHAnsi"/>
          <w:color w:val="000000"/>
          <w:sz w:val="24"/>
          <w:szCs w:val="24"/>
        </w:rPr>
        <w:t>Aceste circumstanțe condiționează majorarea prețului preparatului</w:t>
      </w:r>
      <w:r w:rsidR="00027A40">
        <w:rPr>
          <w:rFonts w:asciiTheme="majorHAnsi" w:hAnsiTheme="majorHAnsi"/>
          <w:color w:val="000000"/>
          <w:sz w:val="24"/>
          <w:szCs w:val="24"/>
        </w:rPr>
        <w:t>,</w:t>
      </w:r>
      <w:r w:rsidR="00600D4C" w:rsidRPr="00600D4C">
        <w:rPr>
          <w:rFonts w:asciiTheme="majorHAnsi" w:hAnsiTheme="majorHAnsi"/>
          <w:color w:val="000000"/>
          <w:sz w:val="24"/>
          <w:szCs w:val="24"/>
        </w:rPr>
        <w:t xml:space="preserve"> care este suportat din </w:t>
      </w:r>
      <w:r w:rsidR="008E4DD9">
        <w:rPr>
          <w:rFonts w:asciiTheme="majorHAnsi" w:hAnsiTheme="majorHAnsi"/>
          <w:color w:val="000000"/>
          <w:sz w:val="24"/>
          <w:szCs w:val="24"/>
        </w:rPr>
        <w:t>bugetele instituțiilor medicale</w:t>
      </w:r>
      <w:r w:rsidR="00600D4C" w:rsidRPr="00600D4C">
        <w:rPr>
          <w:rFonts w:asciiTheme="majorHAnsi" w:hAnsiTheme="majorHAnsi"/>
          <w:color w:val="000000"/>
          <w:sz w:val="24"/>
          <w:szCs w:val="24"/>
        </w:rPr>
        <w:t xml:space="preserve">. </w:t>
      </w:r>
    </w:p>
    <w:p w14:paraId="50EFE958" w14:textId="157376CA" w:rsidR="00B46A55" w:rsidRPr="00B46A55" w:rsidRDefault="008E4DD9" w:rsidP="00C001BB">
      <w:pPr>
        <w:pStyle w:val="ab"/>
        <w:spacing w:line="276" w:lineRule="auto"/>
        <w:ind w:left="0" w:firstLine="709"/>
        <w:jc w:val="both"/>
        <w:rPr>
          <w:rFonts w:asciiTheme="majorHAnsi" w:hAnsiTheme="majorHAnsi"/>
          <w:color w:val="000000"/>
          <w:sz w:val="24"/>
          <w:szCs w:val="24"/>
        </w:rPr>
      </w:pPr>
      <w:r>
        <w:rPr>
          <w:rFonts w:asciiTheme="majorHAnsi" w:hAnsiTheme="majorHAnsi"/>
          <w:color w:val="000000"/>
          <w:sz w:val="24"/>
          <w:szCs w:val="24"/>
        </w:rPr>
        <w:t xml:space="preserve">Auditul denotă că </w:t>
      </w:r>
      <w:r w:rsidR="00600D4C" w:rsidRPr="00B46A55">
        <w:rPr>
          <w:rFonts w:asciiTheme="majorHAnsi" w:hAnsiTheme="majorHAnsi"/>
          <w:color w:val="000000"/>
          <w:sz w:val="24"/>
          <w:szCs w:val="24"/>
        </w:rPr>
        <w:t>clasificarea di</w:t>
      </w:r>
      <w:r w:rsidR="00210235">
        <w:rPr>
          <w:rFonts w:asciiTheme="majorHAnsi" w:hAnsiTheme="majorHAnsi"/>
          <w:color w:val="000000"/>
          <w:sz w:val="24"/>
          <w:szCs w:val="24"/>
        </w:rPr>
        <w:t xml:space="preserve">ferențiată a preparatului Linex </w:t>
      </w:r>
      <w:r w:rsidR="00087EC3">
        <w:rPr>
          <w:rFonts w:asciiTheme="majorHAnsi" w:hAnsiTheme="majorHAnsi"/>
          <w:color w:val="000000"/>
          <w:sz w:val="24"/>
          <w:szCs w:val="24"/>
        </w:rPr>
        <w:t>poate condiționa</w:t>
      </w:r>
      <w:r w:rsidR="00600D4C" w:rsidRPr="00B46A55">
        <w:rPr>
          <w:rFonts w:asciiTheme="majorHAnsi" w:hAnsiTheme="majorHAnsi"/>
          <w:color w:val="000000"/>
          <w:sz w:val="24"/>
          <w:szCs w:val="24"/>
        </w:rPr>
        <w:t xml:space="preserve"> </w:t>
      </w:r>
      <w:r>
        <w:rPr>
          <w:rFonts w:asciiTheme="majorHAnsi" w:hAnsiTheme="majorHAnsi"/>
          <w:color w:val="000000"/>
          <w:sz w:val="24"/>
          <w:szCs w:val="24"/>
        </w:rPr>
        <w:t xml:space="preserve">inclusiv </w:t>
      </w:r>
      <w:r w:rsidR="00600D4C" w:rsidRPr="00B46A55">
        <w:rPr>
          <w:rFonts w:asciiTheme="majorHAnsi" w:hAnsiTheme="majorHAnsi"/>
          <w:color w:val="000000"/>
          <w:sz w:val="24"/>
          <w:szCs w:val="24"/>
        </w:rPr>
        <w:t>majorarea cheltuielilor suportate de către pacient</w:t>
      </w:r>
      <w:r w:rsidR="008269EC">
        <w:rPr>
          <w:rFonts w:asciiTheme="majorHAnsi" w:hAnsiTheme="majorHAnsi"/>
          <w:color w:val="000000"/>
          <w:sz w:val="24"/>
          <w:szCs w:val="24"/>
        </w:rPr>
        <w:t xml:space="preserve">, date </w:t>
      </w:r>
      <w:r w:rsidR="008269EC" w:rsidRPr="003A0773">
        <w:rPr>
          <w:rFonts w:asciiTheme="majorHAnsi" w:hAnsiTheme="majorHAnsi"/>
          <w:color w:val="000000"/>
          <w:sz w:val="24"/>
          <w:szCs w:val="24"/>
        </w:rPr>
        <w:t>prezentat</w:t>
      </w:r>
      <w:r w:rsidR="003A0773" w:rsidRPr="003A0773">
        <w:rPr>
          <w:rFonts w:asciiTheme="majorHAnsi" w:hAnsiTheme="majorHAnsi"/>
          <w:color w:val="000000"/>
          <w:sz w:val="24"/>
          <w:szCs w:val="24"/>
        </w:rPr>
        <w:t xml:space="preserve">e în </w:t>
      </w:r>
      <w:r w:rsidR="00027A40">
        <w:rPr>
          <w:rFonts w:asciiTheme="majorHAnsi" w:hAnsiTheme="majorHAnsi"/>
          <w:color w:val="000000"/>
          <w:sz w:val="24"/>
          <w:szCs w:val="24"/>
        </w:rPr>
        <w:t>A</w:t>
      </w:r>
      <w:r w:rsidR="003A0773" w:rsidRPr="003A0773">
        <w:rPr>
          <w:rFonts w:asciiTheme="majorHAnsi" w:hAnsiTheme="majorHAnsi"/>
          <w:color w:val="000000"/>
          <w:sz w:val="24"/>
          <w:szCs w:val="24"/>
        </w:rPr>
        <w:t>nexa nr. 8</w:t>
      </w:r>
      <w:r w:rsidR="00027A40">
        <w:rPr>
          <w:rFonts w:asciiTheme="majorHAnsi" w:hAnsiTheme="majorHAnsi"/>
          <w:color w:val="000000"/>
          <w:sz w:val="24"/>
          <w:szCs w:val="24"/>
        </w:rPr>
        <w:t xml:space="preserve"> la prezentul Raport de audit</w:t>
      </w:r>
      <w:r w:rsidR="008269EC" w:rsidRPr="003A0773">
        <w:rPr>
          <w:rFonts w:asciiTheme="majorHAnsi" w:hAnsiTheme="majorHAnsi"/>
          <w:color w:val="000000"/>
          <w:sz w:val="24"/>
          <w:szCs w:val="24"/>
        </w:rPr>
        <w:t>.</w:t>
      </w:r>
    </w:p>
    <w:p w14:paraId="1ED7B062" w14:textId="273E949D" w:rsidR="004E5BE9" w:rsidRDefault="00956FFC" w:rsidP="00C001BB">
      <w:pPr>
        <w:pStyle w:val="ab"/>
        <w:spacing w:line="276" w:lineRule="auto"/>
        <w:ind w:left="0" w:firstLine="709"/>
        <w:jc w:val="both"/>
        <w:rPr>
          <w:rFonts w:asciiTheme="majorHAnsi" w:hAnsiTheme="majorHAnsi"/>
          <w:color w:val="000000"/>
          <w:sz w:val="24"/>
          <w:szCs w:val="24"/>
        </w:rPr>
      </w:pPr>
      <w:r>
        <w:rPr>
          <w:rFonts w:asciiTheme="majorHAnsi" w:hAnsiTheme="majorHAnsi"/>
          <w:color w:val="000000"/>
          <w:sz w:val="24"/>
          <w:szCs w:val="24"/>
        </w:rPr>
        <w:t xml:space="preserve">Ca </w:t>
      </w:r>
      <w:r w:rsidR="00600D4C" w:rsidRPr="00B46A55">
        <w:rPr>
          <w:rFonts w:asciiTheme="majorHAnsi" w:hAnsiTheme="majorHAnsi"/>
          <w:color w:val="000000"/>
          <w:sz w:val="24"/>
          <w:szCs w:val="24"/>
        </w:rPr>
        <w:t>urma</w:t>
      </w:r>
      <w:r>
        <w:rPr>
          <w:rFonts w:asciiTheme="majorHAnsi" w:hAnsiTheme="majorHAnsi"/>
          <w:color w:val="000000"/>
          <w:sz w:val="24"/>
          <w:szCs w:val="24"/>
        </w:rPr>
        <w:t>re a</w:t>
      </w:r>
      <w:r w:rsidR="00600D4C" w:rsidRPr="00B46A55">
        <w:rPr>
          <w:rFonts w:asciiTheme="majorHAnsi" w:hAnsiTheme="majorHAnsi"/>
          <w:color w:val="000000"/>
          <w:sz w:val="24"/>
          <w:szCs w:val="24"/>
        </w:rPr>
        <w:t xml:space="preserve"> clasificării preparatului Linex ca supliment alimentar, agentul economic </w:t>
      </w:r>
      <w:r w:rsidR="002C6BED">
        <w:rPr>
          <w:rFonts w:asciiTheme="majorHAnsi" w:hAnsiTheme="majorHAnsi"/>
          <w:color w:val="000000"/>
          <w:sz w:val="24"/>
          <w:szCs w:val="24"/>
        </w:rPr>
        <w:t>poate include cheltuielile aferente plăților la buget și</w:t>
      </w:r>
      <w:r w:rsidR="008E4DD9">
        <w:rPr>
          <w:rFonts w:asciiTheme="majorHAnsi" w:hAnsiTheme="majorHAnsi"/>
          <w:color w:val="000000"/>
          <w:sz w:val="24"/>
          <w:szCs w:val="24"/>
        </w:rPr>
        <w:t>,</w:t>
      </w:r>
      <w:r w:rsidR="002C6BED">
        <w:rPr>
          <w:rFonts w:asciiTheme="majorHAnsi" w:hAnsiTheme="majorHAnsi"/>
          <w:color w:val="000000"/>
          <w:sz w:val="24"/>
          <w:szCs w:val="24"/>
        </w:rPr>
        <w:t xml:space="preserve"> respectiv</w:t>
      </w:r>
      <w:r w:rsidR="008E4DD9">
        <w:rPr>
          <w:rFonts w:asciiTheme="majorHAnsi" w:hAnsiTheme="majorHAnsi"/>
          <w:color w:val="000000"/>
          <w:sz w:val="24"/>
          <w:szCs w:val="24"/>
        </w:rPr>
        <w:t>,</w:t>
      </w:r>
      <w:r w:rsidR="002C6BED">
        <w:rPr>
          <w:rFonts w:asciiTheme="majorHAnsi" w:hAnsiTheme="majorHAnsi"/>
          <w:color w:val="000000"/>
          <w:sz w:val="24"/>
          <w:szCs w:val="24"/>
        </w:rPr>
        <w:t xml:space="preserve"> </w:t>
      </w:r>
      <w:r w:rsidR="00027A40">
        <w:rPr>
          <w:rFonts w:asciiTheme="majorHAnsi" w:hAnsiTheme="majorHAnsi"/>
          <w:color w:val="000000"/>
          <w:sz w:val="24"/>
          <w:szCs w:val="24"/>
        </w:rPr>
        <w:t xml:space="preserve">poate </w:t>
      </w:r>
      <w:r w:rsidR="002C6BED">
        <w:rPr>
          <w:rFonts w:asciiTheme="majorHAnsi" w:hAnsiTheme="majorHAnsi"/>
          <w:color w:val="000000"/>
          <w:sz w:val="24"/>
          <w:szCs w:val="24"/>
        </w:rPr>
        <w:t xml:space="preserve">majora prețul final de comercializare cu </w:t>
      </w:r>
      <w:r w:rsidR="00991005">
        <w:rPr>
          <w:rFonts w:asciiTheme="majorHAnsi" w:hAnsiTheme="majorHAnsi"/>
          <w:color w:val="000000"/>
          <w:sz w:val="24"/>
          <w:szCs w:val="24"/>
        </w:rPr>
        <w:t>1,1 mil.</w:t>
      </w:r>
      <w:r w:rsidR="002C6BED">
        <w:rPr>
          <w:rFonts w:asciiTheme="majorHAnsi" w:hAnsiTheme="majorHAnsi"/>
          <w:color w:val="000000"/>
          <w:sz w:val="24"/>
          <w:szCs w:val="24"/>
        </w:rPr>
        <w:t xml:space="preserve">lei </w:t>
      </w:r>
      <w:r w:rsidR="00600D4C" w:rsidRPr="00B46A55">
        <w:rPr>
          <w:rFonts w:asciiTheme="majorHAnsi" w:hAnsiTheme="majorHAnsi"/>
          <w:color w:val="000000"/>
          <w:sz w:val="24"/>
          <w:szCs w:val="24"/>
        </w:rPr>
        <w:t>mai mult</w:t>
      </w:r>
      <w:r w:rsidR="00027A40">
        <w:rPr>
          <w:rFonts w:asciiTheme="majorHAnsi" w:hAnsiTheme="majorHAnsi"/>
          <w:color w:val="000000"/>
          <w:sz w:val="24"/>
          <w:szCs w:val="24"/>
        </w:rPr>
        <w:t>,</w:t>
      </w:r>
      <w:r w:rsidR="00600D4C" w:rsidRPr="00B46A55">
        <w:rPr>
          <w:rFonts w:asciiTheme="majorHAnsi" w:hAnsiTheme="majorHAnsi"/>
          <w:color w:val="000000"/>
          <w:sz w:val="24"/>
          <w:szCs w:val="24"/>
        </w:rPr>
        <w:t xml:space="preserve"> comparativ cu </w:t>
      </w:r>
      <w:r w:rsidR="00027A40">
        <w:rPr>
          <w:rFonts w:asciiTheme="majorHAnsi" w:hAnsiTheme="majorHAnsi"/>
          <w:color w:val="000000"/>
          <w:sz w:val="24"/>
          <w:szCs w:val="24"/>
        </w:rPr>
        <w:t>situația</w:t>
      </w:r>
      <w:r w:rsidR="00600D4C" w:rsidRPr="00B46A55">
        <w:rPr>
          <w:rFonts w:asciiTheme="majorHAnsi" w:hAnsiTheme="majorHAnsi"/>
          <w:color w:val="000000"/>
          <w:sz w:val="24"/>
          <w:szCs w:val="24"/>
        </w:rPr>
        <w:t xml:space="preserve"> în care preparatul este clasificat ca med</w:t>
      </w:r>
      <w:r w:rsidR="004E5BE9">
        <w:rPr>
          <w:rFonts w:asciiTheme="majorHAnsi" w:hAnsiTheme="majorHAnsi"/>
          <w:color w:val="000000"/>
          <w:sz w:val="24"/>
          <w:szCs w:val="24"/>
        </w:rPr>
        <w:t xml:space="preserve">icament. </w:t>
      </w:r>
    </w:p>
    <w:p w14:paraId="53966A28" w14:textId="637B1325" w:rsidR="004C3FE2" w:rsidRPr="00F32DA2" w:rsidRDefault="006357BB" w:rsidP="00C001BB">
      <w:pPr>
        <w:ind w:firstLine="709"/>
        <w:jc w:val="both"/>
        <w:rPr>
          <w:rFonts w:asciiTheme="majorHAnsi" w:hAnsiTheme="majorHAnsi"/>
          <w:color w:val="000000"/>
          <w:sz w:val="24"/>
          <w:szCs w:val="24"/>
          <w:lang w:val="ro-MD"/>
        </w:rPr>
      </w:pPr>
      <w:r w:rsidRPr="00F32DA2">
        <w:rPr>
          <w:rFonts w:asciiTheme="majorHAnsi" w:hAnsiTheme="majorHAnsi"/>
          <w:color w:val="000000"/>
          <w:sz w:val="24"/>
          <w:szCs w:val="24"/>
          <w:lang w:val="ro-MD"/>
        </w:rPr>
        <w:t>Această situație a fost condiționată inclusiv de faptul că medicamentul Linex</w:t>
      </w:r>
      <w:r w:rsidRPr="00F32DA2">
        <w:rPr>
          <w:rStyle w:val="af4"/>
          <w:rFonts w:asciiTheme="majorHAnsi" w:hAnsiTheme="majorHAnsi"/>
          <w:color w:val="000000"/>
          <w:sz w:val="24"/>
          <w:szCs w:val="24"/>
          <w:lang w:val="ro-MD"/>
        </w:rPr>
        <w:footnoteReference w:id="42"/>
      </w:r>
      <w:r w:rsidRPr="00F32DA2">
        <w:rPr>
          <w:rFonts w:asciiTheme="majorHAnsi" w:hAnsiTheme="majorHAnsi"/>
          <w:color w:val="000000"/>
          <w:sz w:val="24"/>
          <w:szCs w:val="24"/>
          <w:lang w:val="ro-MD"/>
        </w:rPr>
        <w:t xml:space="preserve"> </w:t>
      </w:r>
      <w:r w:rsidR="00F32DA2" w:rsidRPr="00F32DA2">
        <w:rPr>
          <w:rFonts w:asciiTheme="majorHAnsi" w:hAnsiTheme="majorHAnsi"/>
          <w:color w:val="000000"/>
          <w:sz w:val="24"/>
          <w:szCs w:val="24"/>
          <w:lang w:val="ro-MD"/>
        </w:rPr>
        <w:t>a fost înregistrat concomitent atât în Nomenclatorul de stat al medicamentelor, administrat de AMDM, cât și în Lis</w:t>
      </w:r>
      <w:r w:rsidR="00F32DA2">
        <w:rPr>
          <w:rFonts w:asciiTheme="majorHAnsi" w:hAnsiTheme="majorHAnsi"/>
          <w:color w:val="000000"/>
          <w:sz w:val="24"/>
          <w:szCs w:val="24"/>
          <w:lang w:val="ro-MD"/>
        </w:rPr>
        <w:t>ta</w:t>
      </w:r>
      <w:r w:rsidR="00F32DA2" w:rsidRPr="00F32DA2">
        <w:rPr>
          <w:rFonts w:asciiTheme="majorHAnsi" w:hAnsiTheme="majorHAnsi"/>
          <w:color w:val="000000"/>
          <w:sz w:val="24"/>
          <w:szCs w:val="24"/>
          <w:lang w:val="ro-MD"/>
        </w:rPr>
        <w:t xml:space="preserve"> </w:t>
      </w:r>
      <w:r w:rsidR="00F32DA2">
        <w:rPr>
          <w:rFonts w:asciiTheme="majorHAnsi" w:hAnsiTheme="majorHAnsi"/>
          <w:color w:val="000000"/>
          <w:sz w:val="24"/>
          <w:szCs w:val="24"/>
          <w:lang w:val="ro-MD"/>
        </w:rPr>
        <w:t xml:space="preserve">suplimentelor alimentare, </w:t>
      </w:r>
      <w:r w:rsidR="00F32DA2" w:rsidRPr="00F32DA2">
        <w:rPr>
          <w:rFonts w:asciiTheme="majorHAnsi" w:hAnsiTheme="majorHAnsi"/>
          <w:color w:val="000000"/>
          <w:sz w:val="24"/>
          <w:szCs w:val="24"/>
          <w:lang w:val="ro-MD"/>
        </w:rPr>
        <w:t>deținut</w:t>
      </w:r>
      <w:r w:rsidR="00027A40">
        <w:rPr>
          <w:rFonts w:asciiTheme="majorHAnsi" w:hAnsiTheme="majorHAnsi"/>
          <w:color w:val="000000"/>
          <w:sz w:val="24"/>
          <w:szCs w:val="24"/>
          <w:lang w:val="ro-MD"/>
        </w:rPr>
        <w:t>ă</w:t>
      </w:r>
      <w:r w:rsidR="00F32DA2" w:rsidRPr="00F32DA2">
        <w:rPr>
          <w:rFonts w:asciiTheme="majorHAnsi" w:hAnsiTheme="majorHAnsi"/>
          <w:color w:val="000000"/>
          <w:sz w:val="24"/>
          <w:szCs w:val="24"/>
          <w:lang w:val="ro-MD"/>
        </w:rPr>
        <w:t xml:space="preserve"> de ANSP.  </w:t>
      </w:r>
    </w:p>
    <w:p w14:paraId="4C73501B" w14:textId="2B65D585" w:rsidR="00E87B05" w:rsidRPr="00B14B26" w:rsidRDefault="006538A8" w:rsidP="00583783">
      <w:pPr>
        <w:pStyle w:val="1"/>
        <w:spacing w:before="0"/>
        <w:jc w:val="both"/>
        <w:rPr>
          <w:b/>
          <w:i/>
          <w:color w:val="002060"/>
          <w:sz w:val="24"/>
          <w:lang w:val="ro-MD"/>
        </w:rPr>
      </w:pPr>
      <w:bookmarkStart w:id="30" w:name="_Toc128495791"/>
      <w:r w:rsidRPr="00B14B26">
        <w:rPr>
          <w:b/>
          <w:i/>
          <w:color w:val="002060"/>
          <w:sz w:val="24"/>
          <w:lang w:val="ro-MD"/>
        </w:rPr>
        <w:t>4.1.9</w:t>
      </w:r>
      <w:r w:rsidR="00E87B05" w:rsidRPr="00B14B26">
        <w:rPr>
          <w:b/>
          <w:i/>
          <w:color w:val="002060"/>
          <w:sz w:val="24"/>
          <w:lang w:val="ro-MD"/>
        </w:rPr>
        <w:t xml:space="preserve">. </w:t>
      </w:r>
      <w:r w:rsidR="008C3CCE" w:rsidRPr="00B14B26">
        <w:rPr>
          <w:b/>
          <w:i/>
          <w:color w:val="002060"/>
          <w:sz w:val="24"/>
          <w:lang w:val="ro-MD"/>
        </w:rPr>
        <w:t xml:space="preserve">Problemele sistemice </w:t>
      </w:r>
      <w:r w:rsidR="00027A40" w:rsidRPr="00B14B26">
        <w:rPr>
          <w:b/>
          <w:i/>
          <w:color w:val="002060"/>
          <w:sz w:val="24"/>
          <w:lang w:val="ro-MD"/>
        </w:rPr>
        <w:t xml:space="preserve">existente </w:t>
      </w:r>
      <w:r w:rsidR="008C3CCE" w:rsidRPr="00B14B26">
        <w:rPr>
          <w:b/>
          <w:i/>
          <w:color w:val="002060"/>
          <w:sz w:val="24"/>
          <w:lang w:val="ro-MD"/>
        </w:rPr>
        <w:t>în achizițiile publice din domeniul sănătății au determinat</w:t>
      </w:r>
      <w:r w:rsidR="00E35C8C" w:rsidRPr="00B14B26">
        <w:rPr>
          <w:rFonts w:cstheme="majorHAnsi"/>
          <w:b/>
          <w:i/>
          <w:color w:val="002060"/>
          <w:sz w:val="24"/>
          <w:lang w:val="ro-MD" w:eastAsia="ro-RO"/>
        </w:rPr>
        <w:t xml:space="preserve"> dificultăți la aprov</w:t>
      </w:r>
      <w:r w:rsidR="008C3CCE" w:rsidRPr="00B14B26">
        <w:rPr>
          <w:rFonts w:cstheme="majorHAnsi"/>
          <w:b/>
          <w:i/>
          <w:color w:val="002060"/>
          <w:sz w:val="24"/>
          <w:lang w:val="ro-MD" w:eastAsia="ro-RO"/>
        </w:rPr>
        <w:t>izionarea cu medicamente de către operatorii economici (</w:t>
      </w:r>
      <w:r w:rsidR="007930CD" w:rsidRPr="00B14B26">
        <w:rPr>
          <w:rFonts w:cstheme="majorHAnsi"/>
          <w:b/>
          <w:i/>
          <w:color w:val="002060"/>
          <w:sz w:val="24"/>
          <w:lang w:val="ro-MD" w:eastAsia="ro-RO"/>
        </w:rPr>
        <w:t>1,0 mil.lei</w:t>
      </w:r>
      <w:r w:rsidR="008C3CCE" w:rsidRPr="00B14B26">
        <w:rPr>
          <w:rFonts w:cstheme="majorHAnsi"/>
          <w:b/>
          <w:i/>
          <w:color w:val="002060"/>
          <w:sz w:val="24"/>
          <w:lang w:val="ro-MD" w:eastAsia="ro-RO"/>
        </w:rPr>
        <w:t xml:space="preserve">), care </w:t>
      </w:r>
      <w:r w:rsidR="00E35C8C" w:rsidRPr="00B14B26">
        <w:rPr>
          <w:rFonts w:cstheme="majorHAnsi"/>
          <w:b/>
          <w:i/>
          <w:color w:val="002060"/>
          <w:sz w:val="24"/>
          <w:lang w:val="ro-MD" w:eastAsia="ro-RO"/>
        </w:rPr>
        <w:t>nu au livra</w:t>
      </w:r>
      <w:r w:rsidR="008C3CCE" w:rsidRPr="00B14B26">
        <w:rPr>
          <w:rFonts w:cstheme="majorHAnsi"/>
          <w:b/>
          <w:i/>
          <w:color w:val="002060"/>
          <w:sz w:val="24"/>
          <w:lang w:val="ro-MD" w:eastAsia="ro-RO"/>
        </w:rPr>
        <w:t>t</w:t>
      </w:r>
      <w:r w:rsidR="00E35C8C" w:rsidRPr="00B14B26">
        <w:rPr>
          <w:rFonts w:cstheme="majorHAnsi"/>
          <w:b/>
          <w:i/>
          <w:color w:val="002060"/>
          <w:sz w:val="24"/>
          <w:lang w:val="ro-MD" w:eastAsia="ro-RO"/>
        </w:rPr>
        <w:t xml:space="preserve"> </w:t>
      </w:r>
      <w:r w:rsidR="008C3CCE" w:rsidRPr="00B14B26">
        <w:rPr>
          <w:rFonts w:cstheme="majorHAnsi"/>
          <w:b/>
          <w:i/>
          <w:color w:val="002060"/>
          <w:sz w:val="24"/>
          <w:lang w:val="ro-MD" w:eastAsia="ro-RO"/>
        </w:rPr>
        <w:t>preparatele medicamentoase vital necesare</w:t>
      </w:r>
      <w:r w:rsidR="00E35C8C" w:rsidRPr="00B14B26">
        <w:rPr>
          <w:rFonts w:cstheme="majorHAnsi"/>
          <w:b/>
          <w:i/>
          <w:color w:val="002060"/>
          <w:sz w:val="24"/>
          <w:lang w:val="ro-MD" w:eastAsia="ro-RO"/>
        </w:rPr>
        <w:t xml:space="preserve"> </w:t>
      </w:r>
      <w:r w:rsidR="008C3CCE" w:rsidRPr="00B14B26">
        <w:rPr>
          <w:rFonts w:cstheme="majorHAnsi"/>
          <w:b/>
          <w:i/>
          <w:color w:val="002060"/>
          <w:sz w:val="24"/>
          <w:lang w:val="ro-MD" w:eastAsia="ro-RO"/>
        </w:rPr>
        <w:t>pentru pacienții unei instituții medicale.</w:t>
      </w:r>
      <w:bookmarkEnd w:id="30"/>
    </w:p>
    <w:p w14:paraId="7ED4F1E6" w14:textId="2BE123E7" w:rsidR="00E87B05" w:rsidRPr="009569A3" w:rsidRDefault="00292077" w:rsidP="00C001BB">
      <w:pPr>
        <w:spacing w:after="0"/>
        <w:ind w:firstLine="709"/>
        <w:jc w:val="both"/>
        <w:rPr>
          <w:rFonts w:asciiTheme="majorHAnsi" w:hAnsiTheme="majorHAnsi" w:cstheme="majorHAnsi"/>
          <w:sz w:val="24"/>
          <w:highlight w:val="yellow"/>
          <w:lang w:val="ro-MD"/>
        </w:rPr>
      </w:pPr>
      <w:r w:rsidRPr="00001ADA">
        <w:rPr>
          <w:rFonts w:asciiTheme="majorHAnsi" w:hAnsiTheme="majorHAnsi" w:cstheme="majorHAnsi"/>
          <w:sz w:val="24"/>
          <w:lang w:val="ro-MD"/>
        </w:rPr>
        <w:t>Evaluările de audit au constat</w:t>
      </w:r>
      <w:r w:rsidR="00027A40">
        <w:rPr>
          <w:rFonts w:asciiTheme="majorHAnsi" w:hAnsiTheme="majorHAnsi" w:cstheme="majorHAnsi"/>
          <w:sz w:val="24"/>
          <w:lang w:val="ro-MD"/>
        </w:rPr>
        <w:t>at</w:t>
      </w:r>
      <w:r w:rsidRPr="00001ADA">
        <w:rPr>
          <w:rFonts w:asciiTheme="majorHAnsi" w:hAnsiTheme="majorHAnsi" w:cstheme="majorHAnsi"/>
          <w:sz w:val="24"/>
          <w:lang w:val="ro-MD"/>
        </w:rPr>
        <w:t xml:space="preserve"> că IMSP IMC s-a</w:t>
      </w:r>
      <w:r w:rsidR="00E87B05" w:rsidRPr="00001ADA">
        <w:rPr>
          <w:rFonts w:asciiTheme="majorHAnsi" w:hAnsiTheme="majorHAnsi" w:cstheme="majorHAnsi"/>
          <w:sz w:val="24"/>
          <w:lang w:val="ro-MD"/>
        </w:rPr>
        <w:t xml:space="preserve"> confruntat cu </w:t>
      </w:r>
      <w:r w:rsidR="00001ADA" w:rsidRPr="00001ADA">
        <w:rPr>
          <w:rFonts w:asciiTheme="majorHAnsi" w:hAnsiTheme="majorHAnsi" w:cstheme="majorHAnsi"/>
          <w:sz w:val="24"/>
          <w:lang w:val="ro-MD"/>
        </w:rPr>
        <w:t>dificultăți privind aprovizionare</w:t>
      </w:r>
      <w:r w:rsidR="00001ADA">
        <w:rPr>
          <w:rFonts w:asciiTheme="majorHAnsi" w:hAnsiTheme="majorHAnsi" w:cstheme="majorHAnsi"/>
          <w:sz w:val="24"/>
          <w:lang w:val="ro-MD"/>
        </w:rPr>
        <w:t>a</w:t>
      </w:r>
      <w:r w:rsidR="00001ADA" w:rsidRPr="00001ADA">
        <w:rPr>
          <w:rFonts w:asciiTheme="majorHAnsi" w:hAnsiTheme="majorHAnsi" w:cstheme="majorHAnsi"/>
          <w:sz w:val="24"/>
          <w:lang w:val="ro-MD"/>
        </w:rPr>
        <w:t xml:space="preserve"> spitalului cu medicamente clasificate ca fiind </w:t>
      </w:r>
      <w:r w:rsidR="00001ADA">
        <w:rPr>
          <w:rFonts w:asciiTheme="majorHAnsi" w:hAnsiTheme="majorHAnsi" w:cstheme="majorHAnsi"/>
          <w:sz w:val="24"/>
          <w:lang w:val="ro-MD"/>
        </w:rPr>
        <w:t xml:space="preserve">esențiale și </w:t>
      </w:r>
      <w:r w:rsidR="00001ADA" w:rsidRPr="00001ADA">
        <w:rPr>
          <w:rFonts w:asciiTheme="majorHAnsi" w:hAnsiTheme="majorHAnsi" w:cstheme="majorHAnsi"/>
          <w:sz w:val="24"/>
          <w:lang w:val="ro-MD"/>
        </w:rPr>
        <w:t xml:space="preserve">„vital necesare”, deoarece </w:t>
      </w:r>
      <w:r w:rsidR="00E87B05" w:rsidRPr="00001ADA">
        <w:rPr>
          <w:rFonts w:asciiTheme="majorHAnsi" w:hAnsiTheme="majorHAnsi" w:cstheme="majorHAnsi"/>
          <w:sz w:val="24"/>
          <w:lang w:val="ro-MD"/>
        </w:rPr>
        <w:t xml:space="preserve">operatorii economici </w:t>
      </w:r>
      <w:r w:rsidR="00001ADA" w:rsidRPr="00001ADA">
        <w:rPr>
          <w:rFonts w:asciiTheme="majorHAnsi" w:hAnsiTheme="majorHAnsi" w:cstheme="majorHAnsi"/>
          <w:sz w:val="24"/>
          <w:lang w:val="ro-MD"/>
        </w:rPr>
        <w:t xml:space="preserve">refuzau livrarea acestora sau </w:t>
      </w:r>
      <w:r w:rsidR="00E87B05" w:rsidRPr="00001ADA">
        <w:rPr>
          <w:rFonts w:asciiTheme="majorHAnsi" w:hAnsiTheme="majorHAnsi" w:cstheme="majorHAnsi"/>
          <w:sz w:val="24"/>
          <w:lang w:val="ro-MD"/>
        </w:rPr>
        <w:t xml:space="preserve">le furnizau </w:t>
      </w:r>
      <w:r w:rsidR="00001ADA" w:rsidRPr="00001ADA">
        <w:rPr>
          <w:rFonts w:asciiTheme="majorHAnsi" w:hAnsiTheme="majorHAnsi" w:cstheme="majorHAnsi"/>
          <w:sz w:val="24"/>
          <w:lang w:val="ro-MD"/>
        </w:rPr>
        <w:t xml:space="preserve">cu întârziere. </w:t>
      </w:r>
      <w:r w:rsidR="00E87B05" w:rsidRPr="00001ADA">
        <w:rPr>
          <w:rFonts w:asciiTheme="majorHAnsi" w:hAnsiTheme="majorHAnsi" w:cstheme="majorHAnsi"/>
          <w:sz w:val="24"/>
          <w:lang w:val="ro-MD"/>
        </w:rPr>
        <w:t>Astfel, farmac</w:t>
      </w:r>
      <w:r w:rsidR="00001ADA">
        <w:rPr>
          <w:rFonts w:asciiTheme="majorHAnsi" w:hAnsiTheme="majorHAnsi" w:cstheme="majorHAnsi"/>
          <w:sz w:val="24"/>
          <w:lang w:val="ro-MD"/>
        </w:rPr>
        <w:t xml:space="preserve">ia instituției a sesizat </w:t>
      </w:r>
      <w:r w:rsidR="00E87B05" w:rsidRPr="00001ADA">
        <w:rPr>
          <w:rFonts w:asciiTheme="majorHAnsi" w:hAnsiTheme="majorHAnsi" w:cstheme="majorHAnsi"/>
          <w:sz w:val="24"/>
          <w:lang w:val="ro-MD"/>
        </w:rPr>
        <w:t xml:space="preserve">despre nerespectarea angajamentelor contractuale </w:t>
      </w:r>
      <w:r w:rsidR="00027A40">
        <w:rPr>
          <w:rFonts w:asciiTheme="majorHAnsi" w:hAnsiTheme="majorHAnsi" w:cstheme="majorHAnsi"/>
          <w:sz w:val="24"/>
          <w:lang w:val="ro-MD"/>
        </w:rPr>
        <w:t>de către</w:t>
      </w:r>
      <w:r w:rsidR="00E87B05" w:rsidRPr="00001ADA">
        <w:rPr>
          <w:rFonts w:asciiTheme="majorHAnsi" w:hAnsiTheme="majorHAnsi" w:cstheme="majorHAnsi"/>
          <w:sz w:val="24"/>
          <w:lang w:val="ro-MD"/>
        </w:rPr>
        <w:t xml:space="preserve"> 7 operatori economici</w:t>
      </w:r>
      <w:r w:rsidR="00E87B05" w:rsidRPr="00001ADA">
        <w:rPr>
          <w:rStyle w:val="af4"/>
          <w:rFonts w:asciiTheme="majorHAnsi" w:hAnsiTheme="majorHAnsi" w:cstheme="majorHAnsi"/>
          <w:sz w:val="24"/>
          <w:lang w:val="ro-MD"/>
        </w:rPr>
        <w:footnoteReference w:id="43"/>
      </w:r>
      <w:r w:rsidR="00027A40">
        <w:rPr>
          <w:rFonts w:asciiTheme="majorHAnsi" w:hAnsiTheme="majorHAnsi" w:cstheme="majorHAnsi"/>
          <w:sz w:val="24"/>
          <w:lang w:val="ro-MD"/>
        </w:rPr>
        <w:t>,</w:t>
      </w:r>
      <w:r w:rsidR="00E87B05" w:rsidRPr="00001ADA">
        <w:rPr>
          <w:rFonts w:asciiTheme="majorHAnsi" w:hAnsiTheme="majorHAnsi" w:cstheme="majorHAnsi"/>
          <w:sz w:val="24"/>
          <w:lang w:val="ro-MD"/>
        </w:rPr>
        <w:t xml:space="preserve"> </w:t>
      </w:r>
      <w:r w:rsidR="00001ADA">
        <w:rPr>
          <w:rFonts w:asciiTheme="majorHAnsi" w:hAnsiTheme="majorHAnsi" w:cstheme="majorHAnsi"/>
          <w:sz w:val="24"/>
          <w:lang w:val="ro-MD"/>
        </w:rPr>
        <w:t>care</w:t>
      </w:r>
      <w:r w:rsidR="00027A40">
        <w:rPr>
          <w:rFonts w:asciiTheme="majorHAnsi" w:hAnsiTheme="majorHAnsi" w:cstheme="majorHAnsi"/>
          <w:sz w:val="24"/>
          <w:lang w:val="ro-MD"/>
        </w:rPr>
        <w:t>,</w:t>
      </w:r>
      <w:r w:rsidR="00001ADA">
        <w:rPr>
          <w:rFonts w:asciiTheme="majorHAnsi" w:hAnsiTheme="majorHAnsi" w:cstheme="majorHAnsi"/>
          <w:sz w:val="24"/>
          <w:lang w:val="ro-MD"/>
        </w:rPr>
        <w:t xml:space="preserve"> la solicitarea spitalului</w:t>
      </w:r>
      <w:r w:rsidR="00027A40">
        <w:rPr>
          <w:rFonts w:asciiTheme="majorHAnsi" w:hAnsiTheme="majorHAnsi" w:cstheme="majorHAnsi"/>
          <w:sz w:val="24"/>
          <w:lang w:val="ro-MD"/>
        </w:rPr>
        <w:t>,</w:t>
      </w:r>
      <w:r w:rsidR="00001ADA">
        <w:rPr>
          <w:rFonts w:asciiTheme="majorHAnsi" w:hAnsiTheme="majorHAnsi" w:cstheme="majorHAnsi"/>
          <w:sz w:val="24"/>
          <w:lang w:val="ro-MD"/>
        </w:rPr>
        <w:t xml:space="preserve"> nu au asigurat </w:t>
      </w:r>
      <w:r w:rsidR="00E87B05" w:rsidRPr="00001ADA">
        <w:rPr>
          <w:rFonts w:asciiTheme="majorHAnsi" w:hAnsiTheme="majorHAnsi" w:cstheme="majorHAnsi"/>
          <w:sz w:val="24"/>
          <w:lang w:val="ro-MD"/>
        </w:rPr>
        <w:t>livrarea pr</w:t>
      </w:r>
      <w:r w:rsidR="00001ADA">
        <w:rPr>
          <w:rFonts w:asciiTheme="majorHAnsi" w:hAnsiTheme="majorHAnsi" w:cstheme="majorHAnsi"/>
          <w:sz w:val="24"/>
          <w:lang w:val="ro-MD"/>
        </w:rPr>
        <w:t xml:space="preserve">eparatelor </w:t>
      </w:r>
      <w:r w:rsidR="00E87B05" w:rsidRPr="00001ADA">
        <w:rPr>
          <w:rFonts w:asciiTheme="majorHAnsi" w:hAnsiTheme="majorHAnsi" w:cstheme="majorHAnsi"/>
          <w:sz w:val="24"/>
          <w:lang w:val="ro-MD"/>
        </w:rPr>
        <w:t>medicamentoase</w:t>
      </w:r>
      <w:r w:rsidR="00001ADA" w:rsidRPr="00001ADA">
        <w:rPr>
          <w:rFonts w:asciiTheme="majorHAnsi" w:hAnsiTheme="majorHAnsi" w:cstheme="majorHAnsi"/>
          <w:sz w:val="24"/>
          <w:lang w:val="ro-MD"/>
        </w:rPr>
        <w:t xml:space="preserve"> în sumă de peste 1</w:t>
      </w:r>
      <w:r w:rsidR="00001ADA">
        <w:rPr>
          <w:rFonts w:asciiTheme="majorHAnsi" w:hAnsiTheme="majorHAnsi" w:cstheme="majorHAnsi"/>
          <w:sz w:val="24"/>
          <w:lang w:val="ro-MD"/>
        </w:rPr>
        <w:t>,0 mil.lei.</w:t>
      </w:r>
    </w:p>
    <w:p w14:paraId="4A50F971" w14:textId="5004B855" w:rsidR="00E87B05" w:rsidRPr="00442AF8" w:rsidRDefault="00001ADA" w:rsidP="00C001BB">
      <w:pPr>
        <w:spacing w:after="0"/>
        <w:ind w:firstLine="709"/>
        <w:jc w:val="both"/>
        <w:rPr>
          <w:rFonts w:asciiTheme="majorHAnsi" w:hAnsiTheme="majorHAnsi" w:cstheme="majorHAnsi"/>
          <w:sz w:val="24"/>
          <w:lang w:val="ro-MD"/>
        </w:rPr>
      </w:pPr>
      <w:r w:rsidRPr="00442AF8">
        <w:rPr>
          <w:rFonts w:asciiTheme="majorHAnsi" w:hAnsiTheme="majorHAnsi" w:cstheme="majorHAnsi"/>
          <w:sz w:val="24"/>
          <w:lang w:val="ro-MD"/>
        </w:rPr>
        <w:t xml:space="preserve">Se exemplifică </w:t>
      </w:r>
      <w:r w:rsidR="00027A40">
        <w:rPr>
          <w:rFonts w:asciiTheme="majorHAnsi" w:hAnsiTheme="majorHAnsi" w:cstheme="majorHAnsi"/>
          <w:sz w:val="24"/>
          <w:lang w:val="ro-MD"/>
        </w:rPr>
        <w:t xml:space="preserve">în acest sens </w:t>
      </w:r>
      <w:r w:rsidRPr="00442AF8">
        <w:rPr>
          <w:rFonts w:asciiTheme="majorHAnsi" w:hAnsiTheme="majorHAnsi" w:cstheme="majorHAnsi"/>
          <w:sz w:val="24"/>
          <w:lang w:val="ro-MD"/>
        </w:rPr>
        <w:t>că un operator economic</w:t>
      </w:r>
      <w:r w:rsidR="00E87B05" w:rsidRPr="00442AF8">
        <w:rPr>
          <w:rFonts w:asciiTheme="majorHAnsi" w:hAnsiTheme="majorHAnsi" w:cstheme="majorHAnsi"/>
          <w:sz w:val="24"/>
          <w:lang w:val="ro-MD"/>
        </w:rPr>
        <w:t xml:space="preserve"> </w:t>
      </w:r>
      <w:r w:rsidRPr="00442AF8">
        <w:rPr>
          <w:rFonts w:asciiTheme="majorHAnsi" w:hAnsiTheme="majorHAnsi" w:cstheme="majorHAnsi"/>
          <w:sz w:val="24"/>
          <w:lang w:val="ro-MD"/>
        </w:rPr>
        <w:t>nu a respectat prevederile contractuale</w:t>
      </w:r>
      <w:r w:rsidRPr="00442AF8">
        <w:rPr>
          <w:rStyle w:val="af4"/>
          <w:rFonts w:asciiTheme="majorHAnsi" w:hAnsiTheme="majorHAnsi" w:cstheme="majorHAnsi"/>
          <w:sz w:val="24"/>
          <w:lang w:val="ro-MD"/>
        </w:rPr>
        <w:footnoteReference w:id="44"/>
      </w:r>
      <w:r w:rsidRPr="00442AF8">
        <w:rPr>
          <w:rFonts w:asciiTheme="majorHAnsi" w:hAnsiTheme="majorHAnsi" w:cstheme="majorHAnsi"/>
          <w:sz w:val="24"/>
          <w:lang w:val="ro-MD"/>
        </w:rPr>
        <w:t xml:space="preserve"> privind livrarea următoarelor medicamente</w:t>
      </w:r>
      <w:r w:rsidR="00E87B05" w:rsidRPr="00442AF8">
        <w:rPr>
          <w:rFonts w:asciiTheme="majorHAnsi" w:hAnsiTheme="majorHAnsi" w:cstheme="majorHAnsi"/>
          <w:sz w:val="24"/>
          <w:lang w:val="ro-MD"/>
        </w:rPr>
        <w:t xml:space="preserve">: Mirolut </w:t>
      </w:r>
      <w:r w:rsidR="00E87B05" w:rsidRPr="00442AF8">
        <w:rPr>
          <w:rFonts w:asciiTheme="majorHAnsi" w:hAnsiTheme="majorHAnsi" w:cstheme="majorHAnsi"/>
          <w:i/>
          <w:sz w:val="24"/>
          <w:lang w:val="ro-MD"/>
        </w:rPr>
        <w:t>(200 mcg N</w:t>
      </w:r>
      <w:r w:rsidR="00027A40">
        <w:rPr>
          <w:rFonts w:asciiTheme="majorHAnsi" w:hAnsiTheme="majorHAnsi" w:cstheme="majorHAnsi"/>
          <w:i/>
          <w:sz w:val="24"/>
          <w:lang w:val="ro-MD"/>
        </w:rPr>
        <w:t>r.</w:t>
      </w:r>
      <w:r w:rsidR="00E87B05" w:rsidRPr="00442AF8">
        <w:rPr>
          <w:rFonts w:asciiTheme="majorHAnsi" w:hAnsiTheme="majorHAnsi" w:cstheme="majorHAnsi"/>
          <w:i/>
          <w:sz w:val="24"/>
          <w:lang w:val="ro-MD"/>
        </w:rPr>
        <w:t xml:space="preserve">4) </w:t>
      </w:r>
      <w:r w:rsidR="00027A40">
        <w:rPr>
          <w:rFonts w:asciiTheme="majorHAnsi" w:hAnsiTheme="majorHAnsi" w:cstheme="majorHAnsi"/>
          <w:sz w:val="24"/>
          <w:lang w:val="ro-MD"/>
        </w:rPr>
        <w:t>ș</w:t>
      </w:r>
      <w:r w:rsidR="00E87B05" w:rsidRPr="00442AF8">
        <w:rPr>
          <w:rFonts w:asciiTheme="majorHAnsi" w:hAnsiTheme="majorHAnsi" w:cstheme="majorHAnsi"/>
          <w:sz w:val="24"/>
          <w:lang w:val="ro-MD"/>
        </w:rPr>
        <w:t xml:space="preserve">i Transec </w:t>
      </w:r>
      <w:r w:rsidR="00E87B05" w:rsidRPr="00442AF8">
        <w:rPr>
          <w:rFonts w:asciiTheme="majorHAnsi" w:hAnsiTheme="majorHAnsi" w:cstheme="majorHAnsi"/>
          <w:i/>
          <w:sz w:val="24"/>
          <w:lang w:val="ro-MD"/>
        </w:rPr>
        <w:t>(sol.inj</w:t>
      </w:r>
      <w:r w:rsidR="00027A40">
        <w:rPr>
          <w:rFonts w:asciiTheme="majorHAnsi" w:hAnsiTheme="majorHAnsi" w:cstheme="majorHAnsi"/>
          <w:i/>
          <w:sz w:val="24"/>
          <w:lang w:val="ro-MD"/>
        </w:rPr>
        <w:t>.</w:t>
      </w:r>
      <w:r w:rsidR="00E87B05" w:rsidRPr="00442AF8">
        <w:rPr>
          <w:rFonts w:asciiTheme="majorHAnsi" w:hAnsiTheme="majorHAnsi" w:cstheme="majorHAnsi"/>
          <w:i/>
          <w:sz w:val="24"/>
          <w:lang w:val="ro-MD"/>
        </w:rPr>
        <w:t xml:space="preserve"> 500mg/5ml N</w:t>
      </w:r>
      <w:r w:rsidR="00027A40">
        <w:rPr>
          <w:rFonts w:asciiTheme="majorHAnsi" w:hAnsiTheme="majorHAnsi" w:cstheme="majorHAnsi"/>
          <w:i/>
          <w:sz w:val="24"/>
          <w:lang w:val="ro-MD"/>
        </w:rPr>
        <w:t>r.</w:t>
      </w:r>
      <w:r w:rsidR="00E87B05" w:rsidRPr="00442AF8">
        <w:rPr>
          <w:rFonts w:asciiTheme="majorHAnsi" w:hAnsiTheme="majorHAnsi" w:cstheme="majorHAnsi"/>
          <w:i/>
          <w:sz w:val="24"/>
          <w:lang w:val="ro-MD"/>
        </w:rPr>
        <w:t>5),</w:t>
      </w:r>
      <w:r w:rsidRPr="00442AF8">
        <w:rPr>
          <w:rFonts w:asciiTheme="majorHAnsi" w:hAnsiTheme="majorHAnsi" w:cstheme="majorHAnsi"/>
          <w:sz w:val="24"/>
          <w:lang w:val="ro-MD"/>
        </w:rPr>
        <w:t xml:space="preserve"> în valoare de 67,0 mii lei, medicamente </w:t>
      </w:r>
      <w:r w:rsidR="00E87B05" w:rsidRPr="00442AF8">
        <w:rPr>
          <w:rFonts w:asciiTheme="majorHAnsi" w:hAnsiTheme="majorHAnsi" w:cstheme="majorHAnsi"/>
          <w:sz w:val="24"/>
          <w:lang w:val="ro-MD"/>
        </w:rPr>
        <w:t>necesare pentru  „</w:t>
      </w:r>
      <w:r w:rsidR="00E87B05" w:rsidRPr="00442AF8">
        <w:rPr>
          <w:rFonts w:asciiTheme="majorHAnsi" w:hAnsiTheme="majorHAnsi" w:cstheme="majorHAnsi"/>
          <w:i/>
          <w:sz w:val="24"/>
          <w:lang w:val="ro-MD"/>
        </w:rPr>
        <w:t>cazurile cu hemoragii masive la femei</w:t>
      </w:r>
      <w:r w:rsidR="00027A40">
        <w:rPr>
          <w:rFonts w:asciiTheme="majorHAnsi" w:hAnsiTheme="majorHAnsi" w:cstheme="majorHAnsi"/>
          <w:i/>
          <w:sz w:val="24"/>
          <w:lang w:val="ro-MD"/>
        </w:rPr>
        <w:t>le</w:t>
      </w:r>
      <w:r w:rsidR="00E87B05" w:rsidRPr="00442AF8">
        <w:rPr>
          <w:rFonts w:asciiTheme="majorHAnsi" w:hAnsiTheme="majorHAnsi" w:cstheme="majorHAnsi"/>
          <w:i/>
          <w:sz w:val="24"/>
          <w:lang w:val="ro-MD"/>
        </w:rPr>
        <w:t xml:space="preserve"> însărcinate, pacientele </w:t>
      </w:r>
      <w:r w:rsidR="00027A40">
        <w:rPr>
          <w:rFonts w:asciiTheme="majorHAnsi" w:hAnsiTheme="majorHAnsi" w:cstheme="majorHAnsi"/>
          <w:i/>
          <w:sz w:val="24"/>
          <w:lang w:val="ro-MD"/>
        </w:rPr>
        <w:t>î</w:t>
      </w:r>
      <w:r w:rsidR="00E87B05" w:rsidRPr="00442AF8">
        <w:rPr>
          <w:rFonts w:asciiTheme="majorHAnsi" w:hAnsiTheme="majorHAnsi" w:cstheme="majorHAnsi"/>
          <w:i/>
          <w:sz w:val="24"/>
          <w:lang w:val="ro-MD"/>
        </w:rPr>
        <w:t xml:space="preserve">n perioada post partum, la adolescente cu hemoragii disfuncționale </w:t>
      </w:r>
      <w:r w:rsidR="00027A40">
        <w:rPr>
          <w:rFonts w:asciiTheme="majorHAnsi" w:hAnsiTheme="majorHAnsi" w:cstheme="majorHAnsi"/>
          <w:i/>
          <w:sz w:val="24"/>
          <w:lang w:val="ro-MD"/>
        </w:rPr>
        <w:t>ș</w:t>
      </w:r>
      <w:r w:rsidR="00E87B05" w:rsidRPr="00442AF8">
        <w:rPr>
          <w:rFonts w:asciiTheme="majorHAnsi" w:hAnsiTheme="majorHAnsi" w:cstheme="majorHAnsi"/>
          <w:i/>
          <w:sz w:val="24"/>
          <w:lang w:val="ro-MD"/>
        </w:rPr>
        <w:t>i la pacientele ginecopate de vârsta reproductiv</w:t>
      </w:r>
      <w:r w:rsidR="00027A40">
        <w:rPr>
          <w:rFonts w:asciiTheme="majorHAnsi" w:hAnsiTheme="majorHAnsi" w:cstheme="majorHAnsi"/>
          <w:i/>
          <w:sz w:val="24"/>
          <w:lang w:val="ro-MD"/>
        </w:rPr>
        <w:t>ă</w:t>
      </w:r>
      <w:r w:rsidR="00E87B05" w:rsidRPr="00442AF8">
        <w:rPr>
          <w:rFonts w:asciiTheme="majorHAnsi" w:hAnsiTheme="majorHAnsi" w:cstheme="majorHAnsi"/>
          <w:sz w:val="24"/>
          <w:lang w:val="ro-MD"/>
        </w:rPr>
        <w:t>”</w:t>
      </w:r>
      <w:r w:rsidR="00E1249A">
        <w:rPr>
          <w:rFonts w:asciiTheme="majorHAnsi" w:hAnsiTheme="majorHAnsi" w:cstheme="majorHAnsi"/>
          <w:sz w:val="24"/>
          <w:lang w:val="ro-MD"/>
        </w:rPr>
        <w:t>,</w:t>
      </w:r>
      <w:r w:rsidR="00E87B05" w:rsidRPr="00442AF8">
        <w:rPr>
          <w:rFonts w:asciiTheme="majorHAnsi" w:hAnsiTheme="majorHAnsi" w:cstheme="majorHAnsi"/>
          <w:sz w:val="24"/>
          <w:lang w:val="ro-MD"/>
        </w:rPr>
        <w:t xml:space="preserve"> calificate de importan</w:t>
      </w:r>
      <w:r w:rsidR="00E1249A">
        <w:rPr>
          <w:rFonts w:asciiTheme="majorHAnsi" w:hAnsiTheme="majorHAnsi" w:cstheme="majorHAnsi"/>
          <w:sz w:val="24"/>
          <w:lang w:val="ro-MD"/>
        </w:rPr>
        <w:t>ță</w:t>
      </w:r>
      <w:r w:rsidR="00E87B05" w:rsidRPr="00442AF8">
        <w:rPr>
          <w:rFonts w:asciiTheme="majorHAnsi" w:hAnsiTheme="majorHAnsi" w:cstheme="majorHAnsi"/>
          <w:sz w:val="24"/>
          <w:lang w:val="ro-MD"/>
        </w:rPr>
        <w:t xml:space="preserve"> vitală. </w:t>
      </w:r>
    </w:p>
    <w:p w14:paraId="1F7E4BAE" w14:textId="60207157" w:rsidR="00E87B05" w:rsidRDefault="00001ADA" w:rsidP="00C001BB">
      <w:pPr>
        <w:spacing w:after="0"/>
        <w:ind w:firstLine="709"/>
        <w:jc w:val="both"/>
        <w:rPr>
          <w:rFonts w:asciiTheme="majorHAnsi" w:hAnsiTheme="majorHAnsi" w:cstheme="majorHAnsi"/>
          <w:sz w:val="24"/>
          <w:lang w:val="ro-MD"/>
        </w:rPr>
      </w:pPr>
      <w:r w:rsidRPr="00442AF8">
        <w:rPr>
          <w:rFonts w:asciiTheme="majorHAnsi" w:hAnsiTheme="majorHAnsi" w:cstheme="majorHAnsi"/>
          <w:sz w:val="24"/>
          <w:lang w:val="ro-MD"/>
        </w:rPr>
        <w:t xml:space="preserve">Acțiunile întreprinse au fost următoarele. </w:t>
      </w:r>
      <w:r w:rsidR="00E87B05" w:rsidRPr="00442AF8">
        <w:rPr>
          <w:rFonts w:asciiTheme="majorHAnsi" w:hAnsiTheme="majorHAnsi" w:cstheme="majorHAnsi"/>
          <w:sz w:val="24"/>
          <w:lang w:val="ro-MD"/>
        </w:rPr>
        <w:t xml:space="preserve">Cu referire la medicamentul Mirolut </w:t>
      </w:r>
      <w:r w:rsidR="00E87B05" w:rsidRPr="00442AF8">
        <w:rPr>
          <w:rFonts w:asciiTheme="majorHAnsi" w:hAnsiTheme="majorHAnsi" w:cstheme="majorHAnsi"/>
          <w:i/>
          <w:sz w:val="24"/>
          <w:lang w:val="ro-MD"/>
        </w:rPr>
        <w:t>(200 mcg N</w:t>
      </w:r>
      <w:r w:rsidR="00814063">
        <w:rPr>
          <w:rFonts w:asciiTheme="majorHAnsi" w:hAnsiTheme="majorHAnsi" w:cstheme="majorHAnsi"/>
          <w:i/>
          <w:sz w:val="24"/>
          <w:lang w:val="ro-MD"/>
        </w:rPr>
        <w:t>r.</w:t>
      </w:r>
      <w:r w:rsidR="00E87B05" w:rsidRPr="00442AF8">
        <w:rPr>
          <w:rFonts w:asciiTheme="majorHAnsi" w:hAnsiTheme="majorHAnsi" w:cstheme="majorHAnsi"/>
          <w:i/>
          <w:sz w:val="24"/>
          <w:lang w:val="ro-MD"/>
        </w:rPr>
        <w:t>4)</w:t>
      </w:r>
      <w:r w:rsidR="00814063">
        <w:rPr>
          <w:rFonts w:asciiTheme="majorHAnsi" w:hAnsiTheme="majorHAnsi" w:cstheme="majorHAnsi"/>
          <w:i/>
          <w:sz w:val="24"/>
          <w:lang w:val="ro-MD"/>
        </w:rPr>
        <w:t>,</w:t>
      </w:r>
      <w:r w:rsidR="00E87B05" w:rsidRPr="00442AF8">
        <w:rPr>
          <w:rFonts w:asciiTheme="majorHAnsi" w:hAnsiTheme="majorHAnsi" w:cstheme="majorHAnsi"/>
          <w:sz w:val="24"/>
          <w:lang w:val="ro-MD"/>
        </w:rPr>
        <w:t xml:space="preserve"> se denotă că </w:t>
      </w:r>
      <w:r w:rsidR="005968DC">
        <w:rPr>
          <w:rFonts w:asciiTheme="majorHAnsi" w:hAnsiTheme="majorHAnsi" w:cstheme="majorHAnsi"/>
          <w:sz w:val="24"/>
          <w:lang w:val="ro-MD"/>
        </w:rPr>
        <w:t>pentru instituția medicală CAPCS</w:t>
      </w:r>
      <w:r w:rsidR="00E87B05" w:rsidRPr="00442AF8">
        <w:rPr>
          <w:rFonts w:asciiTheme="majorHAnsi" w:hAnsiTheme="majorHAnsi" w:cstheme="majorHAnsi"/>
          <w:sz w:val="24"/>
          <w:lang w:val="ro-MD"/>
        </w:rPr>
        <w:t xml:space="preserve"> a încheiat un alt contract</w:t>
      </w:r>
      <w:r w:rsidR="00E87B05" w:rsidRPr="00442AF8">
        <w:rPr>
          <w:rStyle w:val="af4"/>
          <w:rFonts w:asciiTheme="majorHAnsi" w:hAnsiTheme="majorHAnsi" w:cstheme="majorHAnsi"/>
          <w:sz w:val="24"/>
          <w:lang w:val="ro-MD"/>
        </w:rPr>
        <w:footnoteReference w:id="45"/>
      </w:r>
      <w:r w:rsidR="00E87B05" w:rsidRPr="00442AF8">
        <w:rPr>
          <w:rFonts w:asciiTheme="majorHAnsi" w:hAnsiTheme="majorHAnsi" w:cstheme="majorHAnsi"/>
          <w:sz w:val="24"/>
          <w:lang w:val="ro-MD"/>
        </w:rPr>
        <w:t xml:space="preserve"> de achiziție a acestui medicament cu același operator economic, însă prețul de achiziție a fost de 24,0 lei per cutie</w:t>
      </w:r>
      <w:r w:rsidR="00814063">
        <w:rPr>
          <w:rFonts w:asciiTheme="majorHAnsi" w:hAnsiTheme="majorHAnsi" w:cstheme="majorHAnsi"/>
          <w:sz w:val="24"/>
          <w:lang w:val="ro-MD"/>
        </w:rPr>
        <w:t>,</w:t>
      </w:r>
      <w:r w:rsidR="00E87B05" w:rsidRPr="00442AF8">
        <w:rPr>
          <w:rFonts w:asciiTheme="majorHAnsi" w:hAnsiTheme="majorHAnsi" w:cstheme="majorHAnsi"/>
          <w:sz w:val="24"/>
          <w:lang w:val="ro-MD"/>
        </w:rPr>
        <w:t xml:space="preserve"> adică cu 8,0 lei mai mult comparativ cu prețul medicamentului contractat de către CAPCS. </w:t>
      </w:r>
      <w:r w:rsidR="00BF3B9C">
        <w:rPr>
          <w:rFonts w:asciiTheme="majorHAnsi" w:hAnsiTheme="majorHAnsi" w:cstheme="majorHAnsi"/>
          <w:sz w:val="24"/>
          <w:lang w:val="ro-MD"/>
        </w:rPr>
        <w:t>P</w:t>
      </w:r>
      <w:r w:rsidR="00E87B05" w:rsidRPr="00442AF8">
        <w:rPr>
          <w:rFonts w:asciiTheme="majorHAnsi" w:hAnsiTheme="majorHAnsi" w:cstheme="majorHAnsi"/>
          <w:sz w:val="24"/>
          <w:lang w:val="ro-MD"/>
        </w:rPr>
        <w:t xml:space="preserve">entru a asigura necesitățile serviciilor de sănătate, pentru medicamentul Transec </w:t>
      </w:r>
      <w:r w:rsidR="00E87B05" w:rsidRPr="00442AF8">
        <w:rPr>
          <w:rFonts w:asciiTheme="majorHAnsi" w:hAnsiTheme="majorHAnsi" w:cstheme="majorHAnsi"/>
          <w:i/>
          <w:sz w:val="24"/>
          <w:lang w:val="ro-MD"/>
        </w:rPr>
        <w:t>(sol.inj 500mg/5ml N</w:t>
      </w:r>
      <w:r w:rsidR="00814063">
        <w:rPr>
          <w:rFonts w:asciiTheme="majorHAnsi" w:hAnsiTheme="majorHAnsi" w:cstheme="majorHAnsi"/>
          <w:i/>
          <w:sz w:val="24"/>
          <w:lang w:val="ro-MD"/>
        </w:rPr>
        <w:t>r.</w:t>
      </w:r>
      <w:r w:rsidR="00E87B05" w:rsidRPr="00442AF8">
        <w:rPr>
          <w:rFonts w:asciiTheme="majorHAnsi" w:hAnsiTheme="majorHAnsi" w:cstheme="majorHAnsi"/>
          <w:i/>
          <w:sz w:val="24"/>
          <w:lang w:val="ro-MD"/>
        </w:rPr>
        <w:t>5)</w:t>
      </w:r>
      <w:r w:rsidR="00E87B05" w:rsidRPr="00442AF8">
        <w:rPr>
          <w:rFonts w:asciiTheme="majorHAnsi" w:hAnsiTheme="majorHAnsi" w:cstheme="majorHAnsi"/>
          <w:sz w:val="24"/>
          <w:lang w:val="ro-MD"/>
        </w:rPr>
        <w:t xml:space="preserve"> CAPCS a desfășurat o altă procedură de achiziție cu contractarea altu</w:t>
      </w:r>
      <w:r w:rsidR="00814063">
        <w:rPr>
          <w:rFonts w:asciiTheme="majorHAnsi" w:hAnsiTheme="majorHAnsi" w:cstheme="majorHAnsi"/>
          <w:sz w:val="24"/>
          <w:lang w:val="ro-MD"/>
        </w:rPr>
        <w:t>i</w:t>
      </w:r>
      <w:r w:rsidR="00E87B05" w:rsidRPr="00442AF8">
        <w:rPr>
          <w:rFonts w:asciiTheme="majorHAnsi" w:hAnsiTheme="majorHAnsi" w:cstheme="majorHAnsi"/>
          <w:sz w:val="24"/>
          <w:lang w:val="ro-MD"/>
        </w:rPr>
        <w:t xml:space="preserve"> operator economic</w:t>
      </w:r>
      <w:r w:rsidR="00E87B05" w:rsidRPr="00442AF8">
        <w:rPr>
          <w:rStyle w:val="af4"/>
          <w:rFonts w:asciiTheme="majorHAnsi" w:hAnsiTheme="majorHAnsi" w:cstheme="majorHAnsi"/>
          <w:sz w:val="24"/>
          <w:lang w:val="ro-MD"/>
        </w:rPr>
        <w:footnoteReference w:id="46"/>
      </w:r>
      <w:r w:rsidR="00E87B05" w:rsidRPr="00442AF8">
        <w:rPr>
          <w:rFonts w:asciiTheme="majorHAnsi" w:hAnsiTheme="majorHAnsi" w:cstheme="majorHAnsi"/>
          <w:sz w:val="24"/>
          <w:lang w:val="ro-MD"/>
        </w:rPr>
        <w:t>.</w:t>
      </w:r>
      <w:r w:rsidR="00D563AD">
        <w:rPr>
          <w:rFonts w:asciiTheme="majorHAnsi" w:hAnsiTheme="majorHAnsi" w:cstheme="majorHAnsi"/>
          <w:sz w:val="24"/>
          <w:lang w:val="ro-MD"/>
        </w:rPr>
        <w:t xml:space="preserve"> </w:t>
      </w:r>
    </w:p>
    <w:p w14:paraId="4B2A0DB4" w14:textId="57A8F5FD" w:rsidR="00D563AD" w:rsidRDefault="00D563AD" w:rsidP="00C001BB">
      <w:pPr>
        <w:spacing w:after="0"/>
        <w:ind w:firstLine="709"/>
        <w:jc w:val="both"/>
        <w:rPr>
          <w:rFonts w:asciiTheme="majorHAnsi" w:hAnsiTheme="majorHAnsi" w:cstheme="majorHAnsi"/>
          <w:sz w:val="24"/>
          <w:lang w:val="ro-MD"/>
        </w:rPr>
      </w:pPr>
      <w:r>
        <w:rPr>
          <w:rFonts w:asciiTheme="majorHAnsi" w:hAnsiTheme="majorHAnsi" w:cstheme="majorHAnsi"/>
          <w:sz w:val="24"/>
          <w:lang w:val="ro-MD"/>
        </w:rPr>
        <w:t>CPACS a informat că a calculat penalități operatorului economic pentru nerespectarea clauzelor contractu</w:t>
      </w:r>
      <w:r w:rsidR="00814063">
        <w:rPr>
          <w:rFonts w:asciiTheme="majorHAnsi" w:hAnsiTheme="majorHAnsi" w:cstheme="majorHAnsi"/>
          <w:sz w:val="24"/>
          <w:lang w:val="ro-MD"/>
        </w:rPr>
        <w:t>ale</w:t>
      </w:r>
      <w:r>
        <w:rPr>
          <w:rFonts w:asciiTheme="majorHAnsi" w:hAnsiTheme="majorHAnsi" w:cstheme="majorHAnsi"/>
          <w:sz w:val="24"/>
          <w:lang w:val="ro-MD"/>
        </w:rPr>
        <w:t xml:space="preserve"> privind livrarea medicamentelor.</w:t>
      </w:r>
    </w:p>
    <w:p w14:paraId="275C94C6" w14:textId="2F0EC409" w:rsidR="005038F9" w:rsidRPr="00442AF8" w:rsidRDefault="00E87B05" w:rsidP="00C001BB">
      <w:pPr>
        <w:spacing w:after="0"/>
        <w:ind w:firstLine="709"/>
        <w:jc w:val="both"/>
        <w:rPr>
          <w:rFonts w:asciiTheme="majorHAnsi" w:hAnsiTheme="majorHAnsi" w:cstheme="majorHAnsi"/>
          <w:i/>
          <w:sz w:val="24"/>
          <w:lang w:val="ro-MD"/>
        </w:rPr>
      </w:pPr>
      <w:r w:rsidRPr="00442AF8">
        <w:rPr>
          <w:rFonts w:asciiTheme="majorHAnsi" w:hAnsiTheme="majorHAnsi" w:cstheme="majorHAnsi"/>
          <w:sz w:val="24"/>
          <w:lang w:val="ro-MD"/>
        </w:rPr>
        <w:t>De asemenea, același operator economic nu a asigurat livrarea preparatelor medicamentoase de importanță vitală</w:t>
      </w:r>
      <w:r w:rsidR="005038F9" w:rsidRPr="00442AF8">
        <w:rPr>
          <w:rFonts w:asciiTheme="majorHAnsi" w:hAnsiTheme="majorHAnsi" w:cstheme="majorHAnsi"/>
          <w:sz w:val="24"/>
          <w:lang w:val="ro-MD"/>
        </w:rPr>
        <w:t xml:space="preserve"> pentru pacienți,</w:t>
      </w:r>
      <w:r w:rsidRPr="00442AF8">
        <w:rPr>
          <w:rFonts w:asciiTheme="majorHAnsi" w:hAnsiTheme="majorHAnsi" w:cstheme="majorHAnsi"/>
          <w:sz w:val="24"/>
          <w:lang w:val="ro-MD"/>
        </w:rPr>
        <w:t xml:space="preserve"> </w:t>
      </w:r>
      <w:r w:rsidR="005038F9" w:rsidRPr="00442AF8">
        <w:rPr>
          <w:rFonts w:asciiTheme="majorHAnsi" w:hAnsiTheme="majorHAnsi" w:cstheme="majorHAnsi"/>
          <w:sz w:val="24"/>
          <w:lang w:val="ro-MD"/>
        </w:rPr>
        <w:t xml:space="preserve">în sumă de 23,9 mii lei, </w:t>
      </w:r>
      <w:r w:rsidRPr="00442AF8">
        <w:rPr>
          <w:rFonts w:asciiTheme="majorHAnsi" w:hAnsiTheme="majorHAnsi" w:cstheme="majorHAnsi"/>
          <w:sz w:val="24"/>
          <w:lang w:val="ro-MD"/>
        </w:rPr>
        <w:t xml:space="preserve">și anume: </w:t>
      </w:r>
      <w:r w:rsidR="005038F9" w:rsidRPr="00442AF8">
        <w:rPr>
          <w:rFonts w:asciiTheme="majorHAnsi" w:hAnsiTheme="majorHAnsi" w:cstheme="majorHAnsi"/>
          <w:b/>
          <w:i/>
          <w:sz w:val="24"/>
          <w:lang w:val="ro-MD"/>
        </w:rPr>
        <w:t>(i)</w:t>
      </w:r>
      <w:r w:rsidR="005038F9" w:rsidRPr="00442AF8">
        <w:rPr>
          <w:rFonts w:asciiTheme="majorHAnsi" w:hAnsiTheme="majorHAnsi" w:cstheme="majorHAnsi"/>
          <w:sz w:val="24"/>
          <w:lang w:val="ro-MD"/>
        </w:rPr>
        <w:t xml:space="preserve"> 100 de cutii de </w:t>
      </w:r>
      <w:r w:rsidRPr="00442AF8">
        <w:rPr>
          <w:rFonts w:asciiTheme="majorHAnsi" w:hAnsiTheme="majorHAnsi" w:cstheme="majorHAnsi"/>
          <w:sz w:val="24"/>
          <w:lang w:val="ro-MD"/>
        </w:rPr>
        <w:t xml:space="preserve">Prednisol </w:t>
      </w:r>
      <w:r w:rsidR="005038F9" w:rsidRPr="00442AF8">
        <w:rPr>
          <w:rFonts w:asciiTheme="majorHAnsi" w:hAnsiTheme="majorHAnsi" w:cstheme="majorHAnsi"/>
          <w:i/>
          <w:sz w:val="24"/>
          <w:lang w:val="ro-MD"/>
        </w:rPr>
        <w:t>(</w:t>
      </w:r>
      <w:r w:rsidRPr="00442AF8">
        <w:rPr>
          <w:rFonts w:asciiTheme="majorHAnsi" w:hAnsiTheme="majorHAnsi" w:cstheme="majorHAnsi"/>
          <w:i/>
          <w:sz w:val="24"/>
          <w:lang w:val="ro-MD"/>
        </w:rPr>
        <w:t>30 mg/ml 1 ml sol.inj</w:t>
      </w:r>
      <w:r w:rsidR="00814063">
        <w:rPr>
          <w:rFonts w:asciiTheme="majorHAnsi" w:hAnsiTheme="majorHAnsi" w:cstheme="majorHAnsi"/>
          <w:i/>
          <w:sz w:val="24"/>
          <w:lang w:val="ro-MD"/>
        </w:rPr>
        <w:t>.</w:t>
      </w:r>
      <w:r w:rsidRPr="00442AF8">
        <w:rPr>
          <w:rFonts w:asciiTheme="majorHAnsi" w:hAnsiTheme="majorHAnsi" w:cstheme="majorHAnsi"/>
          <w:i/>
          <w:sz w:val="24"/>
          <w:lang w:val="ro-MD"/>
        </w:rPr>
        <w:t>)</w:t>
      </w:r>
      <w:r w:rsidRPr="00442AF8">
        <w:rPr>
          <w:rFonts w:asciiTheme="majorHAnsi" w:hAnsiTheme="majorHAnsi" w:cstheme="majorHAnsi"/>
          <w:sz w:val="24"/>
          <w:lang w:val="ro-MD"/>
        </w:rPr>
        <w:t xml:space="preserve"> destinat sistemului imunitar și prevenirii reacțiilor</w:t>
      </w:r>
      <w:r w:rsidR="005038F9" w:rsidRPr="00442AF8">
        <w:rPr>
          <w:rFonts w:asciiTheme="majorHAnsi" w:hAnsiTheme="majorHAnsi" w:cstheme="majorHAnsi"/>
          <w:sz w:val="24"/>
          <w:lang w:val="ro-MD"/>
        </w:rPr>
        <w:t xml:space="preserve"> alergice, </w:t>
      </w:r>
      <w:r w:rsidR="00814063">
        <w:rPr>
          <w:rFonts w:asciiTheme="majorHAnsi" w:hAnsiTheme="majorHAnsi" w:cstheme="majorHAnsi"/>
          <w:sz w:val="24"/>
          <w:lang w:val="ro-MD"/>
        </w:rPr>
        <w:t>în</w:t>
      </w:r>
      <w:r w:rsidRPr="00442AF8">
        <w:rPr>
          <w:rFonts w:asciiTheme="majorHAnsi" w:hAnsiTheme="majorHAnsi" w:cstheme="majorHAnsi"/>
          <w:sz w:val="24"/>
          <w:lang w:val="ro-MD"/>
        </w:rPr>
        <w:t xml:space="preserve"> terapia inițial</w:t>
      </w:r>
      <w:r w:rsidR="00814063">
        <w:rPr>
          <w:rFonts w:asciiTheme="majorHAnsi" w:hAnsiTheme="majorHAnsi" w:cstheme="majorHAnsi"/>
          <w:sz w:val="24"/>
          <w:lang w:val="ro-MD"/>
        </w:rPr>
        <w:t>ă</w:t>
      </w:r>
      <w:r w:rsidR="005038F9" w:rsidRPr="00442AF8">
        <w:rPr>
          <w:rFonts w:asciiTheme="majorHAnsi" w:hAnsiTheme="majorHAnsi" w:cstheme="majorHAnsi"/>
          <w:sz w:val="24"/>
          <w:lang w:val="ro-MD"/>
        </w:rPr>
        <w:t xml:space="preserve"> î</w:t>
      </w:r>
      <w:r w:rsidRPr="00442AF8">
        <w:rPr>
          <w:rFonts w:asciiTheme="majorHAnsi" w:hAnsiTheme="majorHAnsi" w:cstheme="majorHAnsi"/>
          <w:sz w:val="24"/>
          <w:lang w:val="ro-MD"/>
        </w:rPr>
        <w:t xml:space="preserve">n </w:t>
      </w:r>
      <w:r w:rsidR="00814063">
        <w:rPr>
          <w:rFonts w:asciiTheme="majorHAnsi" w:hAnsiTheme="majorHAnsi" w:cstheme="majorHAnsi"/>
          <w:sz w:val="24"/>
          <w:lang w:val="ro-MD"/>
        </w:rPr>
        <w:t xml:space="preserve">caz de </w:t>
      </w:r>
      <w:r w:rsidRPr="00442AF8">
        <w:rPr>
          <w:rFonts w:asciiTheme="majorHAnsi" w:hAnsiTheme="majorHAnsi" w:cstheme="majorHAnsi"/>
          <w:sz w:val="24"/>
          <w:lang w:val="ro-MD"/>
        </w:rPr>
        <w:t>suspiciune de infecții bacteri</w:t>
      </w:r>
      <w:r w:rsidR="00814063">
        <w:rPr>
          <w:rFonts w:asciiTheme="majorHAnsi" w:hAnsiTheme="majorHAnsi" w:cstheme="majorHAnsi"/>
          <w:sz w:val="24"/>
          <w:lang w:val="ro-MD"/>
        </w:rPr>
        <w:t>ene</w:t>
      </w:r>
      <w:r w:rsidRPr="00442AF8">
        <w:rPr>
          <w:rFonts w:asciiTheme="majorHAnsi" w:hAnsiTheme="majorHAnsi" w:cstheme="majorHAnsi"/>
          <w:sz w:val="24"/>
          <w:lang w:val="ro-MD"/>
        </w:rPr>
        <w:t>, precum și în tratarea pacienților infectați</w:t>
      </w:r>
      <w:r w:rsidR="005038F9" w:rsidRPr="00442AF8">
        <w:rPr>
          <w:rFonts w:asciiTheme="majorHAnsi" w:hAnsiTheme="majorHAnsi" w:cstheme="majorHAnsi"/>
          <w:sz w:val="24"/>
          <w:lang w:val="ro-MD"/>
        </w:rPr>
        <w:t xml:space="preserve"> </w:t>
      </w:r>
      <w:r w:rsidRPr="00442AF8">
        <w:rPr>
          <w:rFonts w:asciiTheme="majorHAnsi" w:hAnsiTheme="majorHAnsi" w:cstheme="majorHAnsi"/>
          <w:sz w:val="24"/>
          <w:lang w:val="ro-MD"/>
        </w:rPr>
        <w:t>cu SARS-Cov2</w:t>
      </w:r>
      <w:r w:rsidR="005038F9" w:rsidRPr="00442AF8">
        <w:rPr>
          <w:rFonts w:asciiTheme="majorHAnsi" w:hAnsiTheme="majorHAnsi" w:cstheme="majorHAnsi"/>
          <w:sz w:val="24"/>
          <w:lang w:val="ro-MD"/>
        </w:rPr>
        <w:t xml:space="preserve">; </w:t>
      </w:r>
      <w:r w:rsidR="005038F9" w:rsidRPr="00442AF8">
        <w:rPr>
          <w:rFonts w:asciiTheme="majorHAnsi" w:hAnsiTheme="majorHAnsi" w:cstheme="majorHAnsi"/>
          <w:b/>
          <w:i/>
          <w:sz w:val="24"/>
          <w:lang w:val="ro-MD"/>
        </w:rPr>
        <w:t>(ii)</w:t>
      </w:r>
      <w:r w:rsidR="005038F9" w:rsidRPr="00442AF8">
        <w:rPr>
          <w:rFonts w:asciiTheme="majorHAnsi" w:hAnsiTheme="majorHAnsi" w:cstheme="majorHAnsi"/>
          <w:sz w:val="24"/>
          <w:lang w:val="ro-MD"/>
        </w:rPr>
        <w:t xml:space="preserve"> 1000 de cutii de </w:t>
      </w:r>
      <w:r w:rsidRPr="00442AF8">
        <w:rPr>
          <w:rFonts w:asciiTheme="majorHAnsi" w:hAnsiTheme="majorHAnsi" w:cstheme="majorHAnsi"/>
          <w:sz w:val="24"/>
          <w:lang w:val="ro-MD"/>
        </w:rPr>
        <w:t>Amikacin</w:t>
      </w:r>
      <w:r w:rsidRPr="00442AF8">
        <w:rPr>
          <w:rFonts w:asciiTheme="majorHAnsi" w:hAnsiTheme="majorHAnsi" w:cstheme="majorHAnsi"/>
          <w:i/>
          <w:sz w:val="24"/>
          <w:lang w:val="ro-MD"/>
        </w:rPr>
        <w:t xml:space="preserve"> </w:t>
      </w:r>
      <w:r w:rsidR="005038F9" w:rsidRPr="00442AF8">
        <w:rPr>
          <w:rFonts w:asciiTheme="majorHAnsi" w:hAnsiTheme="majorHAnsi" w:cstheme="majorHAnsi"/>
          <w:i/>
          <w:sz w:val="24"/>
          <w:lang w:val="ro-MD"/>
        </w:rPr>
        <w:t>(</w:t>
      </w:r>
      <w:r w:rsidRPr="00442AF8">
        <w:rPr>
          <w:rFonts w:asciiTheme="majorHAnsi" w:hAnsiTheme="majorHAnsi" w:cstheme="majorHAnsi"/>
          <w:i/>
          <w:sz w:val="24"/>
          <w:lang w:val="ro-MD"/>
        </w:rPr>
        <w:t>500 mg/2ml sol.inj)</w:t>
      </w:r>
      <w:r w:rsidR="005038F9" w:rsidRPr="00442AF8">
        <w:rPr>
          <w:rFonts w:asciiTheme="majorHAnsi" w:hAnsiTheme="majorHAnsi" w:cstheme="majorHAnsi"/>
          <w:i/>
          <w:sz w:val="24"/>
          <w:lang w:val="ro-MD"/>
        </w:rPr>
        <w:t xml:space="preserve">. </w:t>
      </w:r>
      <w:r w:rsidR="005038F9" w:rsidRPr="00442AF8">
        <w:rPr>
          <w:rFonts w:asciiTheme="majorHAnsi" w:hAnsiTheme="majorHAnsi" w:cstheme="majorHAnsi"/>
          <w:sz w:val="24"/>
          <w:lang w:val="ro-MD"/>
        </w:rPr>
        <w:t xml:space="preserve">Deși operatorii economici nu au livrat medicamentele solicitate în repetate rânduri, farmacia instituției a </w:t>
      </w:r>
      <w:r w:rsidR="005968DC">
        <w:rPr>
          <w:rFonts w:asciiTheme="majorHAnsi" w:hAnsiTheme="majorHAnsi" w:cstheme="majorHAnsi"/>
          <w:sz w:val="24"/>
          <w:lang w:val="ro-MD"/>
        </w:rPr>
        <w:t xml:space="preserve">informat că a </w:t>
      </w:r>
      <w:r w:rsidR="005038F9" w:rsidRPr="00442AF8">
        <w:rPr>
          <w:rFonts w:asciiTheme="majorHAnsi" w:hAnsiTheme="majorHAnsi" w:cstheme="majorHAnsi"/>
          <w:sz w:val="24"/>
          <w:lang w:val="ro-MD"/>
        </w:rPr>
        <w:t xml:space="preserve">dispus de stocuri de astfel de preparate </w:t>
      </w:r>
      <w:r w:rsidR="00B87586">
        <w:rPr>
          <w:rFonts w:asciiTheme="majorHAnsi" w:hAnsiTheme="majorHAnsi" w:cstheme="majorHAnsi"/>
          <w:sz w:val="24"/>
          <w:lang w:val="ro-MD"/>
        </w:rPr>
        <w:t xml:space="preserve">pentru secțiile </w:t>
      </w:r>
      <w:r w:rsidR="005038F9" w:rsidRPr="00442AF8">
        <w:rPr>
          <w:rFonts w:asciiTheme="majorHAnsi" w:hAnsiTheme="majorHAnsi" w:cstheme="majorHAnsi"/>
          <w:sz w:val="24"/>
          <w:lang w:val="ro-MD"/>
        </w:rPr>
        <w:t xml:space="preserve">spitalului. </w:t>
      </w:r>
    </w:p>
    <w:p w14:paraId="73665DBB" w14:textId="5C70B665" w:rsidR="00D563AD" w:rsidRDefault="00814063" w:rsidP="00C001BB">
      <w:pPr>
        <w:spacing w:after="0"/>
        <w:ind w:firstLine="709"/>
        <w:jc w:val="both"/>
        <w:rPr>
          <w:rFonts w:asciiTheme="majorHAnsi" w:hAnsiTheme="majorHAnsi" w:cstheme="majorHAnsi"/>
          <w:sz w:val="24"/>
          <w:lang w:val="ro-MD"/>
        </w:rPr>
      </w:pPr>
      <w:r>
        <w:rPr>
          <w:rFonts w:asciiTheme="majorHAnsi" w:hAnsiTheme="majorHAnsi" w:cstheme="majorHAnsi"/>
          <w:sz w:val="24"/>
          <w:lang w:val="ro-MD"/>
        </w:rPr>
        <w:t>Pe</w:t>
      </w:r>
      <w:r w:rsidR="00E87B05" w:rsidRPr="00442AF8">
        <w:rPr>
          <w:rFonts w:asciiTheme="majorHAnsi" w:hAnsiTheme="majorHAnsi" w:cstheme="majorHAnsi"/>
          <w:sz w:val="24"/>
          <w:lang w:val="ro-MD"/>
        </w:rPr>
        <w:t xml:space="preserve">ntru remedierea acestor </w:t>
      </w:r>
      <w:r w:rsidR="009671A9" w:rsidRPr="00442AF8">
        <w:rPr>
          <w:rFonts w:asciiTheme="majorHAnsi" w:hAnsiTheme="majorHAnsi" w:cstheme="majorHAnsi"/>
          <w:sz w:val="24"/>
          <w:lang w:val="ro-MD"/>
        </w:rPr>
        <w:t>situați</w:t>
      </w:r>
      <w:r>
        <w:rPr>
          <w:rFonts w:asciiTheme="majorHAnsi" w:hAnsiTheme="majorHAnsi" w:cstheme="majorHAnsi"/>
          <w:sz w:val="24"/>
          <w:lang w:val="ro-MD"/>
        </w:rPr>
        <w:t>i,</w:t>
      </w:r>
      <w:r w:rsidR="00E87B05" w:rsidRPr="00442AF8">
        <w:rPr>
          <w:rFonts w:asciiTheme="majorHAnsi" w:hAnsiTheme="majorHAnsi" w:cstheme="majorHAnsi"/>
          <w:sz w:val="24"/>
          <w:lang w:val="ro-MD"/>
        </w:rPr>
        <w:t xml:space="preserve"> </w:t>
      </w:r>
      <w:r w:rsidR="009671A9" w:rsidRPr="00442AF8">
        <w:rPr>
          <w:rFonts w:asciiTheme="majorHAnsi" w:hAnsiTheme="majorHAnsi" w:cstheme="majorHAnsi"/>
          <w:sz w:val="24"/>
          <w:lang w:val="ro-MD"/>
        </w:rPr>
        <w:t xml:space="preserve">IMSP </w:t>
      </w:r>
      <w:r w:rsidR="00E87B05" w:rsidRPr="00442AF8">
        <w:rPr>
          <w:rFonts w:asciiTheme="majorHAnsi" w:hAnsiTheme="majorHAnsi" w:cstheme="majorHAnsi"/>
          <w:sz w:val="24"/>
          <w:lang w:val="ro-MD"/>
        </w:rPr>
        <w:t xml:space="preserve">IMC a expediat operatorilor economici notificări cu privire la nerespectarea clauzelor contractuale. </w:t>
      </w:r>
      <w:r w:rsidR="009671A9" w:rsidRPr="00442AF8">
        <w:rPr>
          <w:rFonts w:asciiTheme="majorHAnsi" w:hAnsiTheme="majorHAnsi" w:cstheme="majorHAnsi"/>
          <w:sz w:val="24"/>
          <w:lang w:val="ro-MD"/>
        </w:rPr>
        <w:t>Un operator economic a</w:t>
      </w:r>
      <w:r w:rsidR="00E87B05" w:rsidRPr="00442AF8">
        <w:rPr>
          <w:rFonts w:asciiTheme="majorHAnsi" w:hAnsiTheme="majorHAnsi" w:cstheme="majorHAnsi"/>
          <w:sz w:val="24"/>
          <w:lang w:val="ro-MD"/>
        </w:rPr>
        <w:t xml:space="preserve"> motivat nelivrarea preparatelor medicamentoase prin</w:t>
      </w:r>
      <w:r w:rsidR="009671A9" w:rsidRPr="00442AF8">
        <w:rPr>
          <w:rFonts w:asciiTheme="majorHAnsi" w:hAnsiTheme="majorHAnsi" w:cstheme="majorHAnsi"/>
          <w:sz w:val="24"/>
          <w:lang w:val="ro-MD"/>
        </w:rPr>
        <w:t xml:space="preserve"> </w:t>
      </w:r>
      <w:r w:rsidR="00E87B05" w:rsidRPr="00442AF8">
        <w:rPr>
          <w:rFonts w:asciiTheme="majorHAnsi" w:hAnsiTheme="majorHAnsi" w:cstheme="majorHAnsi"/>
          <w:sz w:val="24"/>
          <w:lang w:val="ro-MD"/>
        </w:rPr>
        <w:t>acum</w:t>
      </w:r>
      <w:r w:rsidR="00617D0C">
        <w:rPr>
          <w:rFonts w:asciiTheme="majorHAnsi" w:hAnsiTheme="majorHAnsi" w:cstheme="majorHAnsi"/>
          <w:sz w:val="24"/>
          <w:lang w:val="ro-MD"/>
        </w:rPr>
        <w:t>ularea</w:t>
      </w:r>
      <w:r w:rsidR="00E87B05" w:rsidRPr="00442AF8">
        <w:rPr>
          <w:rFonts w:asciiTheme="majorHAnsi" w:hAnsiTheme="majorHAnsi" w:cstheme="majorHAnsi"/>
          <w:sz w:val="24"/>
          <w:lang w:val="ro-MD"/>
        </w:rPr>
        <w:t xml:space="preserve"> datoriilor semnificative</w:t>
      </w:r>
      <w:r w:rsidR="00617D0C">
        <w:rPr>
          <w:rFonts w:asciiTheme="majorHAnsi" w:hAnsiTheme="majorHAnsi" w:cstheme="majorHAnsi"/>
          <w:sz w:val="24"/>
          <w:lang w:val="ro-MD"/>
        </w:rPr>
        <w:t xml:space="preserve"> ale instituțiilor statului,</w:t>
      </w:r>
      <w:r w:rsidR="009671A9" w:rsidRPr="00442AF8">
        <w:rPr>
          <w:rFonts w:asciiTheme="majorHAnsi" w:hAnsiTheme="majorHAnsi" w:cstheme="majorHAnsi"/>
          <w:sz w:val="24"/>
          <w:lang w:val="ro-MD"/>
        </w:rPr>
        <w:t xml:space="preserve"> în sumă de 7,0 mil.lei (</w:t>
      </w:r>
      <w:r>
        <w:rPr>
          <w:rFonts w:asciiTheme="majorHAnsi" w:hAnsiTheme="majorHAnsi" w:cstheme="majorHAnsi"/>
          <w:sz w:val="24"/>
          <w:lang w:val="ro-MD"/>
        </w:rPr>
        <w:t xml:space="preserve">la situația din </w:t>
      </w:r>
      <w:r w:rsidR="009671A9" w:rsidRPr="00442AF8">
        <w:rPr>
          <w:rFonts w:asciiTheme="majorHAnsi" w:hAnsiTheme="majorHAnsi" w:cstheme="majorHAnsi"/>
          <w:sz w:val="24"/>
          <w:lang w:val="ro-MD"/>
        </w:rPr>
        <w:t>26.03.2021).</w:t>
      </w:r>
    </w:p>
    <w:p w14:paraId="3926C7DE" w14:textId="3060A574" w:rsidR="007930CD" w:rsidRDefault="00AF47B0" w:rsidP="00C001BB">
      <w:pPr>
        <w:tabs>
          <w:tab w:val="left" w:pos="0"/>
        </w:tabs>
        <w:spacing w:after="0"/>
        <w:ind w:firstLine="709"/>
        <w:jc w:val="both"/>
        <w:rPr>
          <w:rFonts w:asciiTheme="majorHAnsi" w:hAnsiTheme="majorHAnsi" w:cstheme="majorHAnsi"/>
          <w:sz w:val="24"/>
          <w:lang w:val="ro-MD"/>
        </w:rPr>
      </w:pPr>
      <w:r>
        <w:rPr>
          <w:rFonts w:asciiTheme="majorHAnsi" w:eastAsia="Times New Roman" w:hAnsiTheme="majorHAnsi" w:cs="Times New Roman"/>
          <w:sz w:val="24"/>
          <w:szCs w:val="24"/>
          <w:lang w:val="ro-MD"/>
        </w:rPr>
        <w:t xml:space="preserve">Auditul </w:t>
      </w:r>
      <w:r w:rsidR="005C4F72">
        <w:rPr>
          <w:rFonts w:asciiTheme="majorHAnsi" w:eastAsia="Times New Roman" w:hAnsiTheme="majorHAnsi" w:cs="Times New Roman"/>
          <w:sz w:val="24"/>
          <w:szCs w:val="24"/>
          <w:lang w:val="ro-MD"/>
        </w:rPr>
        <w:t xml:space="preserve">mai </w:t>
      </w:r>
      <w:r>
        <w:rPr>
          <w:rFonts w:asciiTheme="majorHAnsi" w:eastAsia="Times New Roman" w:hAnsiTheme="majorHAnsi" w:cs="Times New Roman"/>
          <w:sz w:val="24"/>
          <w:szCs w:val="24"/>
          <w:lang w:val="ro-MD"/>
        </w:rPr>
        <w:t xml:space="preserve">denotă că </w:t>
      </w:r>
      <w:r w:rsidRPr="005D52B4">
        <w:rPr>
          <w:rFonts w:asciiTheme="majorHAnsi" w:hAnsiTheme="majorHAnsi" w:cstheme="majorHAnsi"/>
          <w:sz w:val="24"/>
          <w:szCs w:val="24"/>
          <w:shd w:val="clear" w:color="auto" w:fill="FFFFFF"/>
          <w:lang w:val="ro-MD"/>
        </w:rPr>
        <w:t>CAPCS</w:t>
      </w:r>
      <w:r>
        <w:rPr>
          <w:rFonts w:asciiTheme="majorHAnsi" w:eastAsia="Times New Roman" w:hAnsiTheme="majorHAnsi" w:cs="Times New Roman"/>
          <w:sz w:val="24"/>
          <w:szCs w:val="24"/>
          <w:lang w:val="ro-MD"/>
        </w:rPr>
        <w:t xml:space="preserve"> nu dispune de </w:t>
      </w:r>
      <w:r w:rsidR="007B47C6">
        <w:rPr>
          <w:rFonts w:asciiTheme="majorHAnsi" w:eastAsia="Times New Roman" w:hAnsiTheme="majorHAnsi" w:cs="Times New Roman"/>
          <w:sz w:val="24"/>
          <w:szCs w:val="24"/>
          <w:lang w:val="ro-MD"/>
        </w:rPr>
        <w:t>informații</w:t>
      </w:r>
      <w:r>
        <w:rPr>
          <w:rFonts w:asciiTheme="majorHAnsi" w:eastAsia="Times New Roman" w:hAnsiTheme="majorHAnsi" w:cs="Times New Roman"/>
          <w:sz w:val="24"/>
          <w:szCs w:val="24"/>
          <w:lang w:val="ro-MD"/>
        </w:rPr>
        <w:t xml:space="preserve"> suficiente pentru realizarea atribuției de</w:t>
      </w:r>
      <w:r w:rsidRPr="005D52B4">
        <w:rPr>
          <w:rFonts w:asciiTheme="majorHAnsi" w:hAnsiTheme="majorHAnsi" w:cstheme="majorHAnsi"/>
          <w:sz w:val="24"/>
          <w:szCs w:val="24"/>
          <w:shd w:val="clear" w:color="auto" w:fill="FFFFFF"/>
          <w:lang w:val="ro-MD"/>
        </w:rPr>
        <w:t xml:space="preserve"> s</w:t>
      </w:r>
      <w:r>
        <w:rPr>
          <w:rFonts w:asciiTheme="majorHAnsi" w:hAnsiTheme="majorHAnsi" w:cstheme="majorHAnsi"/>
          <w:sz w:val="24"/>
          <w:szCs w:val="24"/>
          <w:shd w:val="clear" w:color="auto" w:fill="FFFFFF"/>
          <w:lang w:val="ro-MD"/>
        </w:rPr>
        <w:t>upraveghere</w:t>
      </w:r>
      <w:r w:rsidRPr="005D52B4">
        <w:rPr>
          <w:rFonts w:asciiTheme="majorHAnsi" w:hAnsiTheme="majorHAnsi" w:cstheme="majorHAnsi"/>
          <w:sz w:val="24"/>
          <w:szCs w:val="24"/>
          <w:shd w:val="clear" w:color="auto" w:fill="FFFFFF"/>
          <w:lang w:val="ro-MD"/>
        </w:rPr>
        <w:t xml:space="preserve"> și monitorizare</w:t>
      </w:r>
      <w:r>
        <w:rPr>
          <w:rFonts w:asciiTheme="majorHAnsi" w:hAnsiTheme="majorHAnsi" w:cstheme="majorHAnsi"/>
          <w:sz w:val="24"/>
          <w:szCs w:val="24"/>
          <w:shd w:val="clear" w:color="auto" w:fill="FFFFFF"/>
          <w:lang w:val="ro-MD"/>
        </w:rPr>
        <w:t xml:space="preserve"> </w:t>
      </w:r>
      <w:r w:rsidRPr="005D52B4">
        <w:rPr>
          <w:rFonts w:asciiTheme="majorHAnsi" w:hAnsiTheme="majorHAnsi" w:cstheme="majorHAnsi"/>
          <w:sz w:val="24"/>
          <w:szCs w:val="24"/>
          <w:shd w:val="clear" w:color="auto" w:fill="FFFFFF"/>
          <w:lang w:val="ro-MD"/>
        </w:rPr>
        <w:t xml:space="preserve">a executării contractelor </w:t>
      </w:r>
      <w:r>
        <w:rPr>
          <w:rFonts w:asciiTheme="majorHAnsi" w:hAnsiTheme="majorHAnsi" w:cstheme="majorHAnsi"/>
          <w:sz w:val="24"/>
          <w:szCs w:val="24"/>
          <w:shd w:val="clear" w:color="auto" w:fill="FFFFFF"/>
          <w:lang w:val="ro-MD"/>
        </w:rPr>
        <w:t>de achiziții publice, inclusiv de medicamente</w:t>
      </w:r>
      <w:r w:rsidR="00105E23">
        <w:rPr>
          <w:rStyle w:val="af4"/>
          <w:rFonts w:asciiTheme="majorHAnsi" w:hAnsiTheme="majorHAnsi" w:cstheme="majorHAnsi"/>
          <w:sz w:val="24"/>
          <w:szCs w:val="24"/>
          <w:shd w:val="clear" w:color="auto" w:fill="FFFFFF"/>
          <w:lang w:val="ro-MD"/>
        </w:rPr>
        <w:footnoteReference w:id="47"/>
      </w:r>
      <w:r>
        <w:rPr>
          <w:rFonts w:asciiTheme="majorHAnsi" w:hAnsiTheme="majorHAnsi" w:cstheme="majorHAnsi"/>
          <w:sz w:val="24"/>
          <w:szCs w:val="24"/>
          <w:shd w:val="clear" w:color="auto" w:fill="FFFFFF"/>
          <w:lang w:val="ro-MD"/>
        </w:rPr>
        <w:t>. Analiza auditului relevă</w:t>
      </w:r>
      <w:r w:rsidRPr="005D52B4">
        <w:rPr>
          <w:rFonts w:asciiTheme="majorHAnsi" w:hAnsiTheme="majorHAnsi" w:cstheme="majorHAnsi"/>
          <w:sz w:val="24"/>
          <w:szCs w:val="24"/>
          <w:shd w:val="clear" w:color="auto" w:fill="FFFFFF"/>
          <w:lang w:val="ro-MD"/>
        </w:rPr>
        <w:t xml:space="preserve"> </w:t>
      </w:r>
      <w:r>
        <w:rPr>
          <w:rFonts w:asciiTheme="majorHAnsi" w:hAnsiTheme="majorHAnsi" w:cstheme="majorHAnsi"/>
          <w:sz w:val="24"/>
          <w:szCs w:val="24"/>
          <w:shd w:val="clear" w:color="auto" w:fill="FFFFFF"/>
          <w:lang w:val="ro-MD"/>
        </w:rPr>
        <w:t>că</w:t>
      </w:r>
      <w:r w:rsidR="00B051FC">
        <w:rPr>
          <w:rFonts w:asciiTheme="majorHAnsi" w:hAnsiTheme="majorHAnsi" w:cstheme="majorHAnsi"/>
          <w:sz w:val="24"/>
          <w:szCs w:val="24"/>
          <w:shd w:val="clear" w:color="auto" w:fill="FFFFFF"/>
          <w:lang w:val="ro-MD"/>
        </w:rPr>
        <w:t>,</w:t>
      </w:r>
      <w:r>
        <w:rPr>
          <w:rFonts w:asciiTheme="majorHAnsi" w:hAnsiTheme="majorHAnsi" w:cstheme="majorHAnsi"/>
          <w:sz w:val="24"/>
          <w:szCs w:val="24"/>
          <w:shd w:val="clear" w:color="auto" w:fill="FFFFFF"/>
          <w:lang w:val="ro-MD"/>
        </w:rPr>
        <w:t xml:space="preserve"> p</w:t>
      </w:r>
      <w:r w:rsidRPr="005D52B4">
        <w:rPr>
          <w:rFonts w:asciiTheme="majorHAnsi" w:hAnsiTheme="majorHAnsi" w:cstheme="majorHAnsi"/>
          <w:sz w:val="24"/>
          <w:szCs w:val="24"/>
          <w:shd w:val="clear" w:color="auto" w:fill="FFFFFF"/>
          <w:lang w:val="ro-MD"/>
        </w:rPr>
        <w:t>otrivit informațiilor CAPCS</w:t>
      </w:r>
      <w:r w:rsidR="005C4F72">
        <w:rPr>
          <w:rFonts w:asciiTheme="majorHAnsi" w:hAnsiTheme="majorHAnsi" w:cstheme="majorHAnsi"/>
          <w:sz w:val="24"/>
          <w:szCs w:val="24"/>
          <w:shd w:val="clear" w:color="auto" w:fill="FFFFFF"/>
          <w:lang w:val="ro-MD"/>
        </w:rPr>
        <w:t>,</w:t>
      </w:r>
      <w:r w:rsidR="00BF3B9C" w:rsidRPr="00BF3B9C">
        <w:rPr>
          <w:rFonts w:asciiTheme="majorHAnsi" w:hAnsiTheme="majorHAnsi" w:cstheme="majorHAnsi"/>
          <w:sz w:val="24"/>
          <w:lang w:val="ro-MD"/>
        </w:rPr>
        <w:t xml:space="preserve"> </w:t>
      </w:r>
      <w:r w:rsidR="00BF3B9C" w:rsidRPr="005D52B4">
        <w:rPr>
          <w:rFonts w:asciiTheme="majorHAnsi" w:hAnsiTheme="majorHAnsi" w:cstheme="majorHAnsi"/>
          <w:sz w:val="24"/>
          <w:lang w:val="ro-MD"/>
        </w:rPr>
        <w:t>se atest</w:t>
      </w:r>
      <w:r w:rsidR="00BF3B9C">
        <w:rPr>
          <w:rFonts w:asciiTheme="majorHAnsi" w:hAnsiTheme="majorHAnsi" w:cstheme="majorHAnsi"/>
          <w:sz w:val="24"/>
          <w:lang w:val="ro-MD"/>
        </w:rPr>
        <w:t>ă</w:t>
      </w:r>
      <w:r w:rsidR="00BF3B9C" w:rsidRPr="005D52B4">
        <w:rPr>
          <w:rFonts w:asciiTheme="majorHAnsi" w:hAnsiTheme="majorHAnsi" w:cstheme="majorHAnsi"/>
          <w:sz w:val="24"/>
          <w:lang w:val="ro-MD"/>
        </w:rPr>
        <w:t xml:space="preserve"> </w:t>
      </w:r>
      <w:r w:rsidR="00BF3B9C">
        <w:rPr>
          <w:rFonts w:asciiTheme="majorHAnsi" w:hAnsiTheme="majorHAnsi" w:cstheme="majorHAnsi"/>
          <w:sz w:val="24"/>
          <w:lang w:val="ro-MD"/>
        </w:rPr>
        <w:t xml:space="preserve">că </w:t>
      </w:r>
      <w:r w:rsidR="00BF3B9C" w:rsidRPr="005D52B4">
        <w:rPr>
          <w:rFonts w:asciiTheme="majorHAnsi" w:hAnsiTheme="majorHAnsi" w:cstheme="majorHAnsi"/>
          <w:sz w:val="24"/>
          <w:lang w:val="ro-MD"/>
        </w:rPr>
        <w:t>nivel</w:t>
      </w:r>
      <w:r w:rsidR="00BF3B9C">
        <w:rPr>
          <w:rFonts w:asciiTheme="majorHAnsi" w:hAnsiTheme="majorHAnsi" w:cstheme="majorHAnsi"/>
          <w:sz w:val="24"/>
          <w:lang w:val="ro-MD"/>
        </w:rPr>
        <w:t xml:space="preserve">ul de </w:t>
      </w:r>
      <w:r w:rsidR="00BF3B9C" w:rsidRPr="005D52B4">
        <w:rPr>
          <w:rFonts w:asciiTheme="majorHAnsi" w:hAnsiTheme="majorHAnsi" w:cstheme="majorHAnsi"/>
          <w:sz w:val="24"/>
          <w:lang w:val="ro-MD"/>
        </w:rPr>
        <w:t xml:space="preserve">executare </w:t>
      </w:r>
      <w:r w:rsidR="005C4F72">
        <w:rPr>
          <w:rFonts w:asciiTheme="majorHAnsi" w:hAnsiTheme="majorHAnsi" w:cstheme="majorHAnsi"/>
          <w:sz w:val="24"/>
          <w:lang w:val="ro-MD"/>
        </w:rPr>
        <w:t xml:space="preserve">a livrărilor de </w:t>
      </w:r>
      <w:r w:rsidR="00BF3B9C" w:rsidRPr="005D52B4">
        <w:rPr>
          <w:rFonts w:asciiTheme="majorHAnsi" w:hAnsiTheme="majorHAnsi" w:cstheme="majorHAnsi"/>
          <w:sz w:val="24"/>
          <w:lang w:val="ro-MD"/>
        </w:rPr>
        <w:t xml:space="preserve">medicamente </w:t>
      </w:r>
      <w:r w:rsidR="00BF3B9C">
        <w:rPr>
          <w:rFonts w:asciiTheme="majorHAnsi" w:hAnsiTheme="majorHAnsi" w:cstheme="majorHAnsi"/>
          <w:sz w:val="24"/>
          <w:lang w:val="ro-MD"/>
        </w:rPr>
        <w:t>contractate către IMSP IMC</w:t>
      </w:r>
      <w:r w:rsidR="00BF3B9C" w:rsidRPr="005D52B4">
        <w:rPr>
          <w:rFonts w:asciiTheme="majorHAnsi" w:hAnsiTheme="majorHAnsi" w:cstheme="majorHAnsi"/>
          <w:sz w:val="24"/>
          <w:lang w:val="ro-MD"/>
        </w:rPr>
        <w:t xml:space="preserve"> </w:t>
      </w:r>
      <w:r w:rsidR="00BF3B9C">
        <w:rPr>
          <w:rFonts w:asciiTheme="majorHAnsi" w:hAnsiTheme="majorHAnsi" w:cstheme="majorHAnsi"/>
          <w:sz w:val="24"/>
          <w:lang w:val="ro-MD"/>
        </w:rPr>
        <w:t>este de doar 3%</w:t>
      </w:r>
      <w:r w:rsidRPr="005D52B4">
        <w:rPr>
          <w:rFonts w:asciiTheme="majorHAnsi" w:hAnsiTheme="majorHAnsi" w:cstheme="majorHAnsi"/>
          <w:sz w:val="24"/>
          <w:lang w:val="ro-MD"/>
        </w:rPr>
        <w:t xml:space="preserve">. </w:t>
      </w:r>
      <w:r w:rsidR="00BF3B9C">
        <w:rPr>
          <w:rFonts w:asciiTheme="majorHAnsi" w:hAnsiTheme="majorHAnsi" w:cstheme="majorHAnsi"/>
          <w:sz w:val="24"/>
          <w:lang w:val="ro-MD"/>
        </w:rPr>
        <w:t>C</w:t>
      </w:r>
      <w:r w:rsidR="00BF3B9C" w:rsidRPr="005D52B4">
        <w:rPr>
          <w:rFonts w:asciiTheme="majorHAnsi" w:hAnsiTheme="majorHAnsi" w:cstheme="majorHAnsi"/>
          <w:sz w:val="24"/>
          <w:lang w:val="ro-MD"/>
        </w:rPr>
        <w:t>antitățile de medicamente efectiv livrate către inst</w:t>
      </w:r>
      <w:r w:rsidR="00BF3B9C">
        <w:rPr>
          <w:rFonts w:asciiTheme="majorHAnsi" w:hAnsiTheme="majorHAnsi" w:cstheme="majorHAnsi"/>
          <w:sz w:val="24"/>
          <w:lang w:val="ro-MD"/>
        </w:rPr>
        <w:t>ituți</w:t>
      </w:r>
      <w:r w:rsidR="005C4F72">
        <w:rPr>
          <w:rFonts w:asciiTheme="majorHAnsi" w:hAnsiTheme="majorHAnsi" w:cstheme="majorHAnsi"/>
          <w:sz w:val="24"/>
          <w:lang w:val="ro-MD"/>
        </w:rPr>
        <w:t>ile</w:t>
      </w:r>
      <w:r w:rsidR="00BF3B9C">
        <w:rPr>
          <w:rFonts w:asciiTheme="majorHAnsi" w:hAnsiTheme="majorHAnsi" w:cstheme="majorHAnsi"/>
          <w:sz w:val="24"/>
          <w:lang w:val="ro-MD"/>
        </w:rPr>
        <w:t xml:space="preserve"> medical</w:t>
      </w:r>
      <w:r w:rsidR="005C4F72">
        <w:rPr>
          <w:rFonts w:asciiTheme="majorHAnsi" w:hAnsiTheme="majorHAnsi" w:cstheme="majorHAnsi"/>
          <w:sz w:val="24"/>
          <w:lang w:val="ro-MD"/>
        </w:rPr>
        <w:t>e</w:t>
      </w:r>
      <w:r w:rsidR="00BF3B9C">
        <w:rPr>
          <w:rFonts w:asciiTheme="majorHAnsi" w:hAnsiTheme="majorHAnsi" w:cstheme="majorHAnsi"/>
          <w:sz w:val="24"/>
          <w:lang w:val="ro-MD"/>
        </w:rPr>
        <w:t xml:space="preserve"> au constituit 1, 4 mil.lei, ceea ce </w:t>
      </w:r>
      <w:r w:rsidR="005C4F72">
        <w:rPr>
          <w:rFonts w:asciiTheme="majorHAnsi" w:hAnsiTheme="majorHAnsi" w:cstheme="majorHAnsi"/>
          <w:sz w:val="24"/>
          <w:lang w:val="ro-MD"/>
        </w:rPr>
        <w:t>reprezintă</w:t>
      </w:r>
      <w:r w:rsidR="00BF3B9C">
        <w:rPr>
          <w:rFonts w:asciiTheme="majorHAnsi" w:hAnsiTheme="majorHAnsi" w:cstheme="majorHAnsi"/>
          <w:sz w:val="24"/>
          <w:lang w:val="ro-MD"/>
        </w:rPr>
        <w:t xml:space="preserve"> 68%</w:t>
      </w:r>
      <w:r w:rsidR="005C4F72">
        <w:rPr>
          <w:rFonts w:asciiTheme="majorHAnsi" w:hAnsiTheme="majorHAnsi" w:cstheme="majorHAnsi"/>
          <w:sz w:val="24"/>
          <w:lang w:val="ro-MD"/>
        </w:rPr>
        <w:t xml:space="preserve"> din total</w:t>
      </w:r>
      <w:r w:rsidR="00BF3B9C">
        <w:rPr>
          <w:rFonts w:asciiTheme="majorHAnsi" w:hAnsiTheme="majorHAnsi" w:cstheme="majorHAnsi"/>
          <w:sz w:val="24"/>
          <w:lang w:val="ro-MD"/>
        </w:rPr>
        <w:t xml:space="preserve">, situație </w:t>
      </w:r>
      <w:r w:rsidR="005C4F72">
        <w:rPr>
          <w:rFonts w:asciiTheme="majorHAnsi" w:hAnsiTheme="majorHAnsi" w:cstheme="majorHAnsi"/>
          <w:sz w:val="24"/>
          <w:lang w:val="ro-MD"/>
        </w:rPr>
        <w:t xml:space="preserve">din </w:t>
      </w:r>
      <w:r w:rsidR="00BF3B9C">
        <w:rPr>
          <w:rFonts w:asciiTheme="majorHAnsi" w:hAnsiTheme="majorHAnsi" w:cstheme="majorHAnsi"/>
          <w:sz w:val="24"/>
          <w:lang w:val="ro-MD"/>
        </w:rPr>
        <w:t xml:space="preserve">care </w:t>
      </w:r>
      <w:r w:rsidR="005C4F72">
        <w:rPr>
          <w:rFonts w:asciiTheme="majorHAnsi" w:hAnsiTheme="majorHAnsi" w:cstheme="majorHAnsi"/>
          <w:sz w:val="24"/>
          <w:lang w:val="ro-MD"/>
        </w:rPr>
        <w:t>rezultă că</w:t>
      </w:r>
      <w:r w:rsidRPr="005D52B4">
        <w:rPr>
          <w:rFonts w:asciiTheme="majorHAnsi" w:hAnsiTheme="majorHAnsi" w:cstheme="majorHAnsi"/>
          <w:sz w:val="24"/>
          <w:lang w:val="ro-MD"/>
        </w:rPr>
        <w:t xml:space="preserve"> datele </w:t>
      </w:r>
      <w:r w:rsidR="00BF3B9C">
        <w:rPr>
          <w:rFonts w:asciiTheme="majorHAnsi" w:hAnsiTheme="majorHAnsi" w:cstheme="majorHAnsi"/>
          <w:sz w:val="24"/>
          <w:lang w:val="ro-MD"/>
        </w:rPr>
        <w:t>deținute de</w:t>
      </w:r>
      <w:r w:rsidRPr="005D52B4">
        <w:rPr>
          <w:rFonts w:asciiTheme="majorHAnsi" w:hAnsiTheme="majorHAnsi" w:cstheme="majorHAnsi"/>
          <w:sz w:val="24"/>
          <w:lang w:val="ro-MD"/>
        </w:rPr>
        <w:t xml:space="preserve"> CAPCS </w:t>
      </w:r>
      <w:r w:rsidR="00BF3B9C">
        <w:rPr>
          <w:rFonts w:asciiTheme="majorHAnsi" w:hAnsiTheme="majorHAnsi" w:cstheme="majorHAnsi"/>
          <w:sz w:val="24"/>
          <w:lang w:val="ro-MD"/>
        </w:rPr>
        <w:t>nu sunt exacte</w:t>
      </w:r>
      <w:r w:rsidR="00012800">
        <w:rPr>
          <w:rFonts w:asciiTheme="majorHAnsi" w:hAnsiTheme="majorHAnsi" w:cstheme="majorHAnsi"/>
          <w:sz w:val="24"/>
          <w:lang w:val="ro-MD"/>
        </w:rPr>
        <w:t xml:space="preserve"> și actualizate</w:t>
      </w:r>
      <w:r w:rsidR="00BF3B9C">
        <w:rPr>
          <w:rFonts w:asciiTheme="majorHAnsi" w:hAnsiTheme="majorHAnsi" w:cstheme="majorHAnsi"/>
          <w:sz w:val="24"/>
          <w:lang w:val="ro-MD"/>
        </w:rPr>
        <w:t>.</w:t>
      </w:r>
    </w:p>
    <w:p w14:paraId="1FCE7015" w14:textId="3E6373DF" w:rsidR="00BA067A" w:rsidRPr="00B14B26" w:rsidRDefault="001E0D08" w:rsidP="00A216AC">
      <w:pPr>
        <w:pStyle w:val="1"/>
        <w:jc w:val="both"/>
        <w:rPr>
          <w:b/>
          <w:i/>
          <w:color w:val="002060"/>
          <w:sz w:val="24"/>
          <w:lang w:val="ro-MD"/>
        </w:rPr>
      </w:pPr>
      <w:bookmarkStart w:id="31" w:name="_Toc128495792"/>
      <w:r w:rsidRPr="00B14B26">
        <w:rPr>
          <w:b/>
          <w:i/>
          <w:color w:val="002060"/>
          <w:sz w:val="24"/>
          <w:lang w:val="ro-MD"/>
        </w:rPr>
        <w:t>4.1.10</w:t>
      </w:r>
      <w:r w:rsidR="00BA067A" w:rsidRPr="00B14B26">
        <w:rPr>
          <w:b/>
          <w:i/>
          <w:color w:val="002060"/>
          <w:sz w:val="24"/>
          <w:lang w:val="ro-MD"/>
        </w:rPr>
        <w:t>.</w:t>
      </w:r>
      <w:r w:rsidR="00E35C8C" w:rsidRPr="00B14B26">
        <w:rPr>
          <w:b/>
          <w:i/>
          <w:color w:val="002060"/>
          <w:sz w:val="24"/>
          <w:lang w:val="ro-MD"/>
        </w:rPr>
        <w:t xml:space="preserve"> Instituțiile farmaceutice </w:t>
      </w:r>
      <w:r w:rsidR="00BA067A" w:rsidRPr="00B14B26">
        <w:rPr>
          <w:b/>
          <w:i/>
          <w:color w:val="002060"/>
          <w:sz w:val="24"/>
          <w:lang w:val="ro-MD"/>
        </w:rPr>
        <w:t xml:space="preserve">au fost înființate și amplasate </w:t>
      </w:r>
      <w:r w:rsidR="005C4F72" w:rsidRPr="00B14B26">
        <w:rPr>
          <w:b/>
          <w:i/>
          <w:color w:val="002060"/>
          <w:sz w:val="24"/>
          <w:lang w:val="ro-MD"/>
        </w:rPr>
        <w:t xml:space="preserve">preponderent </w:t>
      </w:r>
      <w:r w:rsidR="00E35C8C" w:rsidRPr="00B14B26">
        <w:rPr>
          <w:b/>
          <w:i/>
          <w:color w:val="002060"/>
          <w:sz w:val="24"/>
          <w:lang w:val="ro-MD"/>
        </w:rPr>
        <w:t xml:space="preserve">în orașe </w:t>
      </w:r>
      <w:r w:rsidR="00BA067A" w:rsidRPr="00B14B26">
        <w:rPr>
          <w:b/>
          <w:i/>
          <w:color w:val="002060"/>
          <w:sz w:val="24"/>
          <w:lang w:val="ro-MD"/>
        </w:rPr>
        <w:t>cu nerespectarea normativelor demografice</w:t>
      </w:r>
      <w:r w:rsidR="00E35C8C" w:rsidRPr="00B14B26">
        <w:rPr>
          <w:b/>
          <w:i/>
          <w:color w:val="002060"/>
          <w:sz w:val="24"/>
          <w:lang w:val="ro-MD"/>
        </w:rPr>
        <w:t xml:space="preserve">, iar în </w:t>
      </w:r>
      <w:r w:rsidR="00292077" w:rsidRPr="00B14B26">
        <w:rPr>
          <w:b/>
          <w:i/>
          <w:color w:val="002060"/>
          <w:sz w:val="24"/>
          <w:lang w:val="ro-MD"/>
        </w:rPr>
        <w:t>unele localități</w:t>
      </w:r>
      <w:r w:rsidR="00E35C8C" w:rsidRPr="00B14B26">
        <w:rPr>
          <w:b/>
          <w:i/>
          <w:color w:val="002060"/>
          <w:sz w:val="24"/>
          <w:lang w:val="ro-MD"/>
        </w:rPr>
        <w:t xml:space="preserve"> rurale</w:t>
      </w:r>
      <w:r w:rsidR="00292077" w:rsidRPr="00B14B26">
        <w:rPr>
          <w:b/>
          <w:i/>
          <w:color w:val="002060"/>
          <w:sz w:val="24"/>
          <w:lang w:val="ro-MD"/>
        </w:rPr>
        <w:t xml:space="preserve"> farmaciile sunt insuficiente și afectează accesul la asistența farmaceutică pentru 71,0 mii persoane.</w:t>
      </w:r>
      <w:bookmarkEnd w:id="31"/>
    </w:p>
    <w:p w14:paraId="4DAEA6B3" w14:textId="5CD1C75B" w:rsidR="00BA067A" w:rsidRPr="00BA067A" w:rsidRDefault="00BA067A" w:rsidP="00C001BB">
      <w:pPr>
        <w:pStyle w:val="ab"/>
        <w:tabs>
          <w:tab w:val="left" w:pos="284"/>
        </w:tabs>
        <w:spacing w:line="276" w:lineRule="auto"/>
        <w:ind w:left="0" w:firstLine="709"/>
        <w:jc w:val="both"/>
        <w:rPr>
          <w:rFonts w:asciiTheme="majorHAnsi" w:hAnsiTheme="majorHAnsi" w:cstheme="majorHAnsi"/>
          <w:sz w:val="24"/>
          <w:szCs w:val="24"/>
          <w:shd w:val="clear" w:color="auto" w:fill="FFFFFF"/>
          <w:lang w:val="ro-MD"/>
        </w:rPr>
      </w:pPr>
      <w:r w:rsidRPr="00BA067A">
        <w:rPr>
          <w:rFonts w:asciiTheme="majorHAnsi" w:hAnsiTheme="majorHAnsi" w:cstheme="majorHAnsi"/>
          <w:sz w:val="24"/>
          <w:szCs w:val="24"/>
          <w:lang w:val="ro-MD"/>
        </w:rPr>
        <w:t>Normativele demografice</w:t>
      </w:r>
      <w:r w:rsidR="00FD0EC1" w:rsidRPr="00BA067A">
        <w:rPr>
          <w:rStyle w:val="af4"/>
          <w:rFonts w:asciiTheme="majorHAnsi" w:hAnsiTheme="majorHAnsi" w:cstheme="majorHAnsi"/>
          <w:sz w:val="24"/>
          <w:szCs w:val="24"/>
          <w:lang w:val="ro-MD"/>
        </w:rPr>
        <w:footnoteReference w:id="48"/>
      </w:r>
      <w:r w:rsidR="00844BA9">
        <w:rPr>
          <w:rFonts w:asciiTheme="majorHAnsi" w:hAnsiTheme="majorHAnsi" w:cstheme="majorHAnsi"/>
          <w:sz w:val="24"/>
          <w:szCs w:val="24"/>
          <w:lang w:val="ro-MD"/>
        </w:rPr>
        <w:t xml:space="preserve"> </w:t>
      </w:r>
      <w:r w:rsidRPr="00BA067A">
        <w:rPr>
          <w:rFonts w:asciiTheme="majorHAnsi" w:hAnsiTheme="majorHAnsi" w:cstheme="majorHAnsi"/>
          <w:sz w:val="24"/>
          <w:szCs w:val="24"/>
          <w:lang w:val="ro-MD"/>
        </w:rPr>
        <w:t>prevăd că</w:t>
      </w:r>
      <w:r w:rsidRPr="00BA067A">
        <w:rPr>
          <w:rFonts w:asciiTheme="majorHAnsi" w:hAnsiTheme="majorHAnsi" w:cstheme="majorHAnsi"/>
          <w:sz w:val="24"/>
          <w:szCs w:val="24"/>
          <w:shd w:val="clear" w:color="auto" w:fill="FFFFFF"/>
          <w:lang w:val="ro-MD"/>
        </w:rPr>
        <w:t xml:space="preserve"> î</w:t>
      </w:r>
      <w:r w:rsidRPr="00FA3275">
        <w:rPr>
          <w:rFonts w:asciiTheme="majorHAnsi" w:hAnsiTheme="majorHAnsi" w:cstheme="majorHAnsi"/>
          <w:sz w:val="24"/>
          <w:szCs w:val="24"/>
          <w:shd w:val="clear" w:color="auto" w:fill="FFFFFF"/>
          <w:lang w:val="ro-MD"/>
        </w:rPr>
        <w:t xml:space="preserve">n municipii, orașe, centre raionale şi </w:t>
      </w:r>
      <w:r w:rsidR="005C4F72">
        <w:rPr>
          <w:rFonts w:asciiTheme="majorHAnsi" w:hAnsiTheme="majorHAnsi" w:cstheme="majorHAnsi"/>
          <w:sz w:val="24"/>
          <w:szCs w:val="24"/>
          <w:shd w:val="clear" w:color="auto" w:fill="FFFFFF"/>
          <w:lang w:val="ro-MD"/>
        </w:rPr>
        <w:t xml:space="preserve">în </w:t>
      </w:r>
      <w:r w:rsidRPr="00FA3275">
        <w:rPr>
          <w:rFonts w:asciiTheme="majorHAnsi" w:hAnsiTheme="majorHAnsi" w:cstheme="majorHAnsi"/>
          <w:sz w:val="24"/>
          <w:szCs w:val="24"/>
          <w:shd w:val="clear" w:color="auto" w:fill="FFFFFF"/>
          <w:lang w:val="ro-MD"/>
        </w:rPr>
        <w:t>al</w:t>
      </w:r>
      <w:r w:rsidRPr="00BA067A">
        <w:rPr>
          <w:rFonts w:asciiTheme="majorHAnsi" w:hAnsiTheme="majorHAnsi" w:cstheme="majorHAnsi"/>
          <w:sz w:val="24"/>
          <w:szCs w:val="24"/>
          <w:shd w:val="clear" w:color="auto" w:fill="FFFFFF"/>
          <w:lang w:val="ro-MD"/>
        </w:rPr>
        <w:t xml:space="preserve">te localități cu statut de oraș, o </w:t>
      </w:r>
      <w:r w:rsidRPr="00BA067A">
        <w:rPr>
          <w:rFonts w:asciiTheme="majorHAnsi" w:hAnsiTheme="majorHAnsi" w:cstheme="majorHAnsi"/>
          <w:sz w:val="24"/>
          <w:szCs w:val="24"/>
          <w:lang w:val="ro-MD"/>
        </w:rPr>
        <w:t>farmacie se înființează la un număr de la 3</w:t>
      </w:r>
      <w:r w:rsidR="005C4F72">
        <w:rPr>
          <w:rFonts w:asciiTheme="majorHAnsi" w:hAnsiTheme="majorHAnsi" w:cstheme="majorHAnsi"/>
          <w:sz w:val="24"/>
          <w:szCs w:val="24"/>
          <w:lang w:val="ro-MD"/>
        </w:rPr>
        <w:t>.</w:t>
      </w:r>
      <w:r w:rsidRPr="00BA067A">
        <w:rPr>
          <w:rFonts w:asciiTheme="majorHAnsi" w:hAnsiTheme="majorHAnsi" w:cstheme="majorHAnsi"/>
          <w:sz w:val="24"/>
          <w:szCs w:val="24"/>
          <w:lang w:val="ro-MD"/>
        </w:rPr>
        <w:t>000 până la 4</w:t>
      </w:r>
      <w:r w:rsidR="005C4F72">
        <w:rPr>
          <w:rFonts w:asciiTheme="majorHAnsi" w:hAnsiTheme="majorHAnsi" w:cstheme="majorHAnsi"/>
          <w:sz w:val="24"/>
          <w:szCs w:val="24"/>
          <w:lang w:val="ro-MD"/>
        </w:rPr>
        <w:t>.</w:t>
      </w:r>
      <w:r w:rsidRPr="00BA067A">
        <w:rPr>
          <w:rFonts w:asciiTheme="majorHAnsi" w:hAnsiTheme="majorHAnsi" w:cstheme="majorHAnsi"/>
          <w:sz w:val="24"/>
          <w:szCs w:val="24"/>
          <w:lang w:val="ro-MD"/>
        </w:rPr>
        <w:t>000 de locuitori.</w:t>
      </w:r>
    </w:p>
    <w:p w14:paraId="403E0F66" w14:textId="3E5243EE" w:rsidR="001C2F0E" w:rsidRPr="00777873" w:rsidRDefault="00BA067A" w:rsidP="00C001BB">
      <w:pPr>
        <w:spacing w:after="0"/>
        <w:ind w:firstLine="709"/>
        <w:jc w:val="both"/>
        <w:rPr>
          <w:rFonts w:asciiTheme="majorHAnsi" w:hAnsiTheme="majorHAnsi" w:cstheme="majorHAnsi"/>
          <w:sz w:val="24"/>
          <w:szCs w:val="24"/>
          <w:lang w:val="ro-MD"/>
        </w:rPr>
      </w:pPr>
      <w:r w:rsidRPr="00203460">
        <w:rPr>
          <w:rFonts w:asciiTheme="majorHAnsi" w:hAnsiTheme="majorHAnsi" w:cstheme="majorHAnsi"/>
          <w:sz w:val="24"/>
          <w:szCs w:val="24"/>
          <w:lang w:val="ro-MD"/>
        </w:rPr>
        <w:t xml:space="preserve">Analiza </w:t>
      </w:r>
      <w:r w:rsidR="00CD197E">
        <w:rPr>
          <w:rFonts w:asciiTheme="majorHAnsi" w:hAnsiTheme="majorHAnsi" w:cstheme="majorHAnsi"/>
          <w:sz w:val="24"/>
          <w:szCs w:val="24"/>
          <w:lang w:val="ro-MD"/>
        </w:rPr>
        <w:t xml:space="preserve">procesului de </w:t>
      </w:r>
      <w:r w:rsidRPr="00203460">
        <w:rPr>
          <w:rFonts w:asciiTheme="majorHAnsi" w:hAnsiTheme="majorHAnsi" w:cstheme="majorHAnsi"/>
          <w:sz w:val="24"/>
          <w:szCs w:val="24"/>
          <w:lang w:val="ro-MD"/>
        </w:rPr>
        <w:t>asistenț</w:t>
      </w:r>
      <w:r w:rsidR="00CD197E">
        <w:rPr>
          <w:rFonts w:asciiTheme="majorHAnsi" w:hAnsiTheme="majorHAnsi" w:cstheme="majorHAnsi"/>
          <w:sz w:val="24"/>
          <w:szCs w:val="24"/>
          <w:lang w:val="ro-MD"/>
        </w:rPr>
        <w:t>ă</w:t>
      </w:r>
      <w:r w:rsidRPr="00203460">
        <w:rPr>
          <w:rFonts w:asciiTheme="majorHAnsi" w:hAnsiTheme="majorHAnsi" w:cstheme="majorHAnsi"/>
          <w:sz w:val="24"/>
          <w:szCs w:val="24"/>
          <w:lang w:val="ro-MD"/>
        </w:rPr>
        <w:t xml:space="preserve"> farmaceutic</w:t>
      </w:r>
      <w:r w:rsidR="00CD197E">
        <w:rPr>
          <w:rFonts w:asciiTheme="majorHAnsi" w:hAnsiTheme="majorHAnsi" w:cstheme="majorHAnsi"/>
          <w:sz w:val="24"/>
          <w:szCs w:val="24"/>
          <w:lang w:val="ro-MD"/>
        </w:rPr>
        <w:t>ă</w:t>
      </w:r>
      <w:r w:rsidRPr="00BA067A">
        <w:rPr>
          <w:rFonts w:asciiTheme="majorHAnsi" w:hAnsiTheme="majorHAnsi" w:cstheme="majorHAnsi"/>
          <w:b/>
          <w:i/>
          <w:sz w:val="24"/>
          <w:szCs w:val="24"/>
          <w:lang w:val="ro-MD"/>
        </w:rPr>
        <w:t xml:space="preserve"> </w:t>
      </w:r>
      <w:r w:rsidR="00986861">
        <w:rPr>
          <w:rFonts w:asciiTheme="majorHAnsi" w:hAnsiTheme="majorHAnsi" w:cstheme="majorHAnsi"/>
          <w:sz w:val="24"/>
          <w:szCs w:val="24"/>
          <w:lang w:val="ro-MD"/>
        </w:rPr>
        <w:t>în</w:t>
      </w:r>
      <w:r w:rsidRPr="00BA067A">
        <w:rPr>
          <w:rFonts w:asciiTheme="majorHAnsi" w:hAnsiTheme="majorHAnsi" w:cstheme="majorHAnsi"/>
          <w:sz w:val="24"/>
          <w:szCs w:val="24"/>
          <w:lang w:val="ro-MD"/>
        </w:rPr>
        <w:t xml:space="preserve"> </w:t>
      </w:r>
      <w:r w:rsidR="00B53DBE">
        <w:rPr>
          <w:rFonts w:asciiTheme="majorHAnsi" w:hAnsiTheme="majorHAnsi" w:cstheme="majorHAnsi"/>
          <w:sz w:val="24"/>
          <w:szCs w:val="24"/>
          <w:lang w:val="ro-MD"/>
        </w:rPr>
        <w:t>orașele</w:t>
      </w:r>
      <w:r w:rsidR="00986861">
        <w:rPr>
          <w:rFonts w:asciiTheme="majorHAnsi" w:hAnsiTheme="majorHAnsi" w:cstheme="majorHAnsi"/>
          <w:sz w:val="24"/>
          <w:szCs w:val="24"/>
          <w:lang w:val="ro-MD"/>
        </w:rPr>
        <w:t xml:space="preserve"> Chișinău, Bălți, Ungheni</w:t>
      </w:r>
      <w:r w:rsidR="00B53DBE">
        <w:rPr>
          <w:rFonts w:asciiTheme="majorHAnsi" w:hAnsiTheme="majorHAnsi" w:cstheme="majorHAnsi"/>
          <w:sz w:val="24"/>
          <w:szCs w:val="24"/>
          <w:lang w:val="ro-MD"/>
        </w:rPr>
        <w:t xml:space="preserve">, </w:t>
      </w:r>
      <w:r w:rsidR="00B53DBE" w:rsidRPr="00B53DBE">
        <w:rPr>
          <w:rFonts w:asciiTheme="majorHAnsi" w:hAnsiTheme="majorHAnsi" w:cstheme="majorHAnsi"/>
          <w:sz w:val="24"/>
          <w:szCs w:val="24"/>
          <w:lang w:val="ro-MD"/>
        </w:rPr>
        <w:t>Râșcani, Sângerei, Ștefan Vodă</w:t>
      </w:r>
      <w:r w:rsidR="00CD197E">
        <w:rPr>
          <w:rFonts w:asciiTheme="majorHAnsi" w:hAnsiTheme="majorHAnsi" w:cstheme="majorHAnsi"/>
          <w:sz w:val="24"/>
          <w:szCs w:val="24"/>
          <w:lang w:val="ro-MD"/>
        </w:rPr>
        <w:t xml:space="preserve"> și</w:t>
      </w:r>
      <w:r w:rsidR="00B53DBE" w:rsidRPr="00B53DBE">
        <w:rPr>
          <w:rFonts w:asciiTheme="majorHAnsi" w:hAnsiTheme="majorHAnsi" w:cstheme="majorHAnsi"/>
          <w:sz w:val="24"/>
          <w:szCs w:val="24"/>
          <w:lang w:val="ro-MD"/>
        </w:rPr>
        <w:t xml:space="preserve"> Căușeni </w:t>
      </w:r>
      <w:r w:rsidR="001C2F0E">
        <w:rPr>
          <w:rFonts w:asciiTheme="majorHAnsi" w:hAnsiTheme="majorHAnsi" w:cstheme="majorHAnsi"/>
          <w:sz w:val="24"/>
          <w:szCs w:val="24"/>
          <w:lang w:val="ro-MD"/>
        </w:rPr>
        <w:t>indică</w:t>
      </w:r>
      <w:r w:rsidR="00203460">
        <w:rPr>
          <w:rFonts w:asciiTheme="majorHAnsi" w:hAnsiTheme="majorHAnsi" w:cstheme="majorHAnsi"/>
          <w:sz w:val="24"/>
          <w:szCs w:val="24"/>
          <w:lang w:val="ro-MD"/>
        </w:rPr>
        <w:t xml:space="preserve"> că </w:t>
      </w:r>
      <w:r w:rsidR="00986861">
        <w:rPr>
          <w:rFonts w:asciiTheme="majorHAnsi" w:hAnsiTheme="majorHAnsi" w:cstheme="majorHAnsi"/>
          <w:sz w:val="24"/>
          <w:szCs w:val="24"/>
          <w:lang w:val="ro-MD"/>
        </w:rPr>
        <w:t>numărul farmaciilor licențiate depășe</w:t>
      </w:r>
      <w:r w:rsidR="00CD197E">
        <w:rPr>
          <w:rFonts w:asciiTheme="majorHAnsi" w:hAnsiTheme="majorHAnsi" w:cstheme="majorHAnsi"/>
          <w:sz w:val="24"/>
          <w:szCs w:val="24"/>
          <w:lang w:val="ro-MD"/>
        </w:rPr>
        <w:t>ște</w:t>
      </w:r>
      <w:r w:rsidRPr="00BA067A">
        <w:rPr>
          <w:rFonts w:asciiTheme="majorHAnsi" w:hAnsiTheme="majorHAnsi" w:cstheme="majorHAnsi"/>
          <w:sz w:val="24"/>
          <w:szCs w:val="24"/>
          <w:lang w:val="ro-MD"/>
        </w:rPr>
        <w:t xml:space="preserve"> normativele demog</w:t>
      </w:r>
      <w:r w:rsidR="00B53DBE">
        <w:rPr>
          <w:rFonts w:asciiTheme="majorHAnsi" w:hAnsiTheme="majorHAnsi" w:cstheme="majorHAnsi"/>
          <w:sz w:val="24"/>
          <w:szCs w:val="24"/>
          <w:lang w:val="ro-MD"/>
        </w:rPr>
        <w:t>rafice</w:t>
      </w:r>
      <w:r w:rsidR="00203460">
        <w:rPr>
          <w:rFonts w:asciiTheme="majorHAnsi" w:hAnsiTheme="majorHAnsi" w:cstheme="majorHAnsi"/>
          <w:sz w:val="24"/>
          <w:szCs w:val="24"/>
          <w:lang w:val="ro-MD"/>
        </w:rPr>
        <w:t xml:space="preserve"> stabilite</w:t>
      </w:r>
      <w:r w:rsidR="00B53DBE">
        <w:rPr>
          <w:rFonts w:asciiTheme="majorHAnsi" w:hAnsiTheme="majorHAnsi" w:cstheme="majorHAnsi"/>
          <w:sz w:val="24"/>
          <w:szCs w:val="24"/>
          <w:lang w:val="ro-MD"/>
        </w:rPr>
        <w:t xml:space="preserve"> la înființarea farmaciei, informații prezentate în tabelul ce urmează:</w:t>
      </w:r>
    </w:p>
    <w:p w14:paraId="27E184E3" w14:textId="5562846C" w:rsidR="00B53DBE" w:rsidRPr="00B53DBE" w:rsidRDefault="00DC5EC3" w:rsidP="00B53DBE">
      <w:pPr>
        <w:pStyle w:val="ab"/>
        <w:spacing w:line="276" w:lineRule="auto"/>
        <w:ind w:left="284"/>
        <w:jc w:val="right"/>
        <w:rPr>
          <w:rFonts w:asciiTheme="majorHAnsi" w:hAnsiTheme="majorHAnsi" w:cstheme="majorHAnsi"/>
          <w:b/>
          <w:sz w:val="24"/>
          <w:szCs w:val="24"/>
          <w:lang w:val="ro-MD"/>
        </w:rPr>
      </w:pPr>
      <w:r>
        <w:rPr>
          <w:rFonts w:asciiTheme="majorHAnsi" w:hAnsiTheme="majorHAnsi" w:cstheme="majorHAnsi"/>
          <w:b/>
          <w:sz w:val="24"/>
          <w:szCs w:val="24"/>
          <w:lang w:val="ro-MD"/>
        </w:rPr>
        <w:t>Tabelul nr.7</w:t>
      </w:r>
    </w:p>
    <w:tbl>
      <w:tblPr>
        <w:tblStyle w:val="-65"/>
        <w:tblW w:w="0" w:type="auto"/>
        <w:tblLook w:val="04A0" w:firstRow="1" w:lastRow="0" w:firstColumn="1" w:lastColumn="0" w:noHBand="0" w:noVBand="1"/>
      </w:tblPr>
      <w:tblGrid>
        <w:gridCol w:w="1271"/>
        <w:gridCol w:w="1843"/>
        <w:gridCol w:w="2126"/>
        <w:gridCol w:w="1418"/>
        <w:gridCol w:w="2692"/>
      </w:tblGrid>
      <w:tr w:rsidR="00B53DBE" w:rsidRPr="00F2778C" w14:paraId="1337588D" w14:textId="77777777" w:rsidTr="00B53DBE">
        <w:trPr>
          <w:cnfStyle w:val="100000000000" w:firstRow="1" w:lastRow="0" w:firstColumn="0" w:lastColumn="0" w:oddVBand="0" w:evenVBand="0" w:oddHBand="0" w:evenHBand="0" w:firstRowFirstColumn="0" w:firstRowLastColumn="0" w:lastRowFirstColumn="0" w:lastRowLastColumn="0"/>
          <w:trHeight w:val="780"/>
        </w:trPr>
        <w:tc>
          <w:tcPr>
            <w:cnfStyle w:val="001000000000" w:firstRow="0" w:lastRow="0" w:firstColumn="1" w:lastColumn="0" w:oddVBand="0" w:evenVBand="0" w:oddHBand="0" w:evenHBand="0" w:firstRowFirstColumn="0" w:firstRowLastColumn="0" w:lastRowFirstColumn="0" w:lastRowLastColumn="0"/>
            <w:tcW w:w="1271" w:type="dxa"/>
            <w:vAlign w:val="center"/>
            <w:hideMark/>
          </w:tcPr>
          <w:p w14:paraId="11B3C139" w14:textId="77777777" w:rsidR="00456F33" w:rsidRPr="00C0073C" w:rsidRDefault="00456F33" w:rsidP="00B53DBE">
            <w:pPr>
              <w:spacing w:after="0" w:line="240" w:lineRule="auto"/>
              <w:jc w:val="center"/>
              <w:rPr>
                <w:rFonts w:asciiTheme="majorHAnsi" w:eastAsia="Times New Roman" w:hAnsiTheme="majorHAnsi" w:cstheme="majorHAnsi"/>
                <w:b w:val="0"/>
                <w:bCs w:val="0"/>
                <w:color w:val="002060"/>
                <w:sz w:val="20"/>
                <w:szCs w:val="20"/>
                <w:lang w:val="ro-MD"/>
              </w:rPr>
            </w:pPr>
            <w:r w:rsidRPr="00C0073C">
              <w:rPr>
                <w:rFonts w:asciiTheme="majorHAnsi" w:eastAsia="Times New Roman" w:hAnsiTheme="majorHAnsi" w:cstheme="majorHAnsi"/>
                <w:b w:val="0"/>
                <w:bCs w:val="0"/>
                <w:color w:val="002060"/>
                <w:sz w:val="20"/>
                <w:szCs w:val="20"/>
                <w:lang w:val="ro-MD"/>
              </w:rPr>
              <w:t>Orașul</w:t>
            </w:r>
          </w:p>
        </w:tc>
        <w:tc>
          <w:tcPr>
            <w:tcW w:w="1843" w:type="dxa"/>
            <w:vAlign w:val="center"/>
            <w:hideMark/>
          </w:tcPr>
          <w:p w14:paraId="3808697F" w14:textId="77777777" w:rsidR="00456F33" w:rsidRPr="00C0073C" w:rsidRDefault="00456F33" w:rsidP="00B53DB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color w:val="002060"/>
                <w:sz w:val="20"/>
                <w:szCs w:val="20"/>
                <w:lang w:val="ro-MD"/>
              </w:rPr>
            </w:pPr>
            <w:r w:rsidRPr="00C0073C">
              <w:rPr>
                <w:rFonts w:asciiTheme="majorHAnsi" w:eastAsia="Times New Roman" w:hAnsiTheme="majorHAnsi" w:cstheme="majorHAnsi"/>
                <w:b w:val="0"/>
                <w:bCs w:val="0"/>
                <w:color w:val="002060"/>
                <w:sz w:val="20"/>
                <w:szCs w:val="20"/>
                <w:lang w:val="ro-MD"/>
              </w:rPr>
              <w:t>Numărul populației</w:t>
            </w:r>
          </w:p>
        </w:tc>
        <w:tc>
          <w:tcPr>
            <w:tcW w:w="2126" w:type="dxa"/>
            <w:vAlign w:val="center"/>
            <w:hideMark/>
          </w:tcPr>
          <w:p w14:paraId="35C3F30C" w14:textId="77777777" w:rsidR="00456F33" w:rsidRPr="00C0073C" w:rsidRDefault="00456F33" w:rsidP="00B53DB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color w:val="002060"/>
                <w:sz w:val="20"/>
                <w:szCs w:val="20"/>
                <w:lang w:val="ro-MD"/>
              </w:rPr>
            </w:pPr>
            <w:r w:rsidRPr="00C0073C">
              <w:rPr>
                <w:rFonts w:asciiTheme="majorHAnsi" w:eastAsia="Times New Roman" w:hAnsiTheme="majorHAnsi" w:cstheme="majorHAnsi"/>
                <w:b w:val="0"/>
                <w:bCs w:val="0"/>
                <w:color w:val="002060"/>
                <w:sz w:val="20"/>
                <w:szCs w:val="20"/>
                <w:lang w:val="ro-MD"/>
              </w:rPr>
              <w:t>Numărul de farmacii potrivit normativelor</w:t>
            </w:r>
          </w:p>
        </w:tc>
        <w:tc>
          <w:tcPr>
            <w:tcW w:w="1418" w:type="dxa"/>
            <w:vAlign w:val="center"/>
            <w:hideMark/>
          </w:tcPr>
          <w:p w14:paraId="394FD8E5" w14:textId="77777777" w:rsidR="00456F33" w:rsidRPr="00C0073C" w:rsidRDefault="00456F33" w:rsidP="00B53DB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color w:val="002060"/>
                <w:sz w:val="20"/>
                <w:szCs w:val="20"/>
                <w:lang w:val="ro-MD"/>
              </w:rPr>
            </w:pPr>
            <w:r w:rsidRPr="00C0073C">
              <w:rPr>
                <w:rFonts w:asciiTheme="majorHAnsi" w:eastAsia="Times New Roman" w:hAnsiTheme="majorHAnsi" w:cstheme="majorHAnsi"/>
                <w:b w:val="0"/>
                <w:bCs w:val="0"/>
                <w:color w:val="002060"/>
                <w:sz w:val="20"/>
                <w:szCs w:val="20"/>
                <w:lang w:val="ro-MD"/>
              </w:rPr>
              <w:t>Numărul efectiv de farmacii</w:t>
            </w:r>
          </w:p>
        </w:tc>
        <w:tc>
          <w:tcPr>
            <w:tcW w:w="2692" w:type="dxa"/>
            <w:noWrap/>
            <w:vAlign w:val="center"/>
            <w:hideMark/>
          </w:tcPr>
          <w:p w14:paraId="4740923F" w14:textId="0AC18414" w:rsidR="00456F33" w:rsidRPr="00C0073C" w:rsidRDefault="00A6187B" w:rsidP="00B53DB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2060"/>
                <w:sz w:val="20"/>
                <w:szCs w:val="20"/>
                <w:lang w:val="ro-MD"/>
              </w:rPr>
            </w:pPr>
            <w:r>
              <w:rPr>
                <w:rFonts w:asciiTheme="majorHAnsi" w:eastAsia="Times New Roman" w:hAnsiTheme="majorHAnsi" w:cstheme="majorHAnsi"/>
                <w:b w:val="0"/>
                <w:color w:val="002060"/>
                <w:sz w:val="20"/>
                <w:szCs w:val="20"/>
                <w:lang w:val="ro-MD"/>
              </w:rPr>
              <w:t xml:space="preserve">Diferența </w:t>
            </w:r>
            <w:r w:rsidR="00B53DBE" w:rsidRPr="00C0073C">
              <w:rPr>
                <w:rFonts w:asciiTheme="majorHAnsi" w:eastAsia="Times New Roman" w:hAnsiTheme="majorHAnsi" w:cstheme="majorHAnsi"/>
                <w:b w:val="0"/>
                <w:color w:val="002060"/>
                <w:sz w:val="20"/>
                <w:szCs w:val="20"/>
                <w:lang w:val="ro-MD"/>
              </w:rPr>
              <w:t>dintre numărul de farmacii potrivit normelor cu</w:t>
            </w:r>
            <w:r w:rsidR="00B53DBE" w:rsidRPr="00C0073C">
              <w:rPr>
                <w:rFonts w:asciiTheme="majorHAnsi" w:eastAsia="Times New Roman" w:hAnsiTheme="majorHAnsi" w:cstheme="majorHAnsi"/>
                <w:color w:val="002060"/>
                <w:sz w:val="20"/>
                <w:szCs w:val="20"/>
                <w:lang w:val="ro-MD"/>
              </w:rPr>
              <w:t xml:space="preserve"> </w:t>
            </w:r>
            <w:r w:rsidR="00B53DBE" w:rsidRPr="00C0073C">
              <w:rPr>
                <w:rFonts w:asciiTheme="majorHAnsi" w:eastAsia="Times New Roman" w:hAnsiTheme="majorHAnsi" w:cstheme="majorHAnsi"/>
                <w:b w:val="0"/>
                <w:bCs w:val="0"/>
                <w:color w:val="002060"/>
                <w:sz w:val="20"/>
                <w:szCs w:val="20"/>
                <w:lang w:val="ro-MD"/>
              </w:rPr>
              <w:t>numărul efectiv de farmacii</w:t>
            </w:r>
          </w:p>
        </w:tc>
      </w:tr>
      <w:tr w:rsidR="00B53DBE" w:rsidRPr="00C0073C" w14:paraId="42D5B649" w14:textId="77777777" w:rsidTr="00B53DB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271" w:type="dxa"/>
            <w:vAlign w:val="center"/>
            <w:hideMark/>
          </w:tcPr>
          <w:p w14:paraId="4D4CCEA5" w14:textId="77777777" w:rsidR="00456F33" w:rsidRPr="00C0073C" w:rsidRDefault="00456F33" w:rsidP="00B53DBE">
            <w:pPr>
              <w:spacing w:after="0" w:line="240" w:lineRule="auto"/>
              <w:jc w:val="center"/>
              <w:rPr>
                <w:rFonts w:asciiTheme="majorHAnsi" w:eastAsia="Times New Roman" w:hAnsiTheme="majorHAnsi" w:cstheme="majorHAnsi"/>
                <w:b w:val="0"/>
                <w:bCs w:val="0"/>
                <w:i/>
                <w:iCs/>
                <w:color w:val="002060"/>
                <w:sz w:val="20"/>
                <w:szCs w:val="20"/>
                <w:lang w:val="ro-MD"/>
              </w:rPr>
            </w:pPr>
            <w:r w:rsidRPr="00C0073C">
              <w:rPr>
                <w:rFonts w:asciiTheme="majorHAnsi" w:eastAsia="Times New Roman" w:hAnsiTheme="majorHAnsi" w:cstheme="majorHAnsi"/>
                <w:b w:val="0"/>
                <w:bCs w:val="0"/>
                <w:i/>
                <w:iCs/>
                <w:color w:val="002060"/>
                <w:sz w:val="20"/>
                <w:szCs w:val="20"/>
                <w:lang w:val="ro-MD"/>
              </w:rPr>
              <w:t>Chișinău</w:t>
            </w:r>
          </w:p>
        </w:tc>
        <w:tc>
          <w:tcPr>
            <w:tcW w:w="1843" w:type="dxa"/>
            <w:vAlign w:val="center"/>
            <w:hideMark/>
          </w:tcPr>
          <w:p w14:paraId="16A07D57" w14:textId="77777777" w:rsidR="00456F33" w:rsidRPr="00C0073C" w:rsidRDefault="00456F33" w:rsidP="00B53DB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2060"/>
                <w:sz w:val="20"/>
                <w:szCs w:val="20"/>
                <w:lang w:val="ro-MD"/>
              </w:rPr>
            </w:pPr>
            <w:r w:rsidRPr="00C0073C">
              <w:rPr>
                <w:rFonts w:asciiTheme="majorHAnsi" w:eastAsia="Times New Roman" w:hAnsiTheme="majorHAnsi" w:cstheme="majorHAnsi"/>
                <w:b/>
                <w:bCs/>
                <w:color w:val="002060"/>
                <w:sz w:val="20"/>
                <w:szCs w:val="20"/>
                <w:lang w:val="ro-MD"/>
              </w:rPr>
              <w:t>734</w:t>
            </w:r>
            <w:r w:rsidR="00956296" w:rsidRPr="00C0073C">
              <w:rPr>
                <w:rFonts w:asciiTheme="majorHAnsi" w:eastAsia="Times New Roman" w:hAnsiTheme="majorHAnsi" w:cstheme="majorHAnsi"/>
                <w:b/>
                <w:bCs/>
                <w:color w:val="002060"/>
                <w:sz w:val="20"/>
                <w:szCs w:val="20"/>
                <w:lang w:val="ro-MD"/>
              </w:rPr>
              <w:t xml:space="preserve"> </w:t>
            </w:r>
            <w:r w:rsidRPr="00C0073C">
              <w:rPr>
                <w:rFonts w:asciiTheme="majorHAnsi" w:eastAsia="Times New Roman" w:hAnsiTheme="majorHAnsi" w:cstheme="majorHAnsi"/>
                <w:b/>
                <w:bCs/>
                <w:color w:val="002060"/>
                <w:sz w:val="20"/>
                <w:szCs w:val="20"/>
                <w:lang w:val="ro-MD"/>
              </w:rPr>
              <w:t>603</w:t>
            </w:r>
          </w:p>
        </w:tc>
        <w:tc>
          <w:tcPr>
            <w:tcW w:w="2126" w:type="dxa"/>
            <w:noWrap/>
            <w:vAlign w:val="center"/>
            <w:hideMark/>
          </w:tcPr>
          <w:p w14:paraId="25F52D93" w14:textId="77777777" w:rsidR="00456F33" w:rsidRPr="00C0073C" w:rsidRDefault="00456F33" w:rsidP="00B53DB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2060"/>
                <w:sz w:val="20"/>
                <w:szCs w:val="20"/>
                <w:lang w:val="ro-MD"/>
              </w:rPr>
            </w:pPr>
            <w:r w:rsidRPr="00C0073C">
              <w:rPr>
                <w:rFonts w:asciiTheme="majorHAnsi" w:eastAsia="Times New Roman" w:hAnsiTheme="majorHAnsi" w:cstheme="majorHAnsi"/>
                <w:color w:val="002060"/>
                <w:sz w:val="20"/>
                <w:szCs w:val="20"/>
                <w:lang w:val="ro-MD"/>
              </w:rPr>
              <w:t>184</w:t>
            </w:r>
          </w:p>
        </w:tc>
        <w:tc>
          <w:tcPr>
            <w:tcW w:w="1418" w:type="dxa"/>
            <w:noWrap/>
            <w:vAlign w:val="center"/>
            <w:hideMark/>
          </w:tcPr>
          <w:p w14:paraId="49E2385E" w14:textId="77777777" w:rsidR="00456F33" w:rsidRPr="00C0073C" w:rsidRDefault="00456F33" w:rsidP="00B53DB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2060"/>
                <w:sz w:val="20"/>
                <w:szCs w:val="20"/>
                <w:lang w:val="ro-MD"/>
              </w:rPr>
            </w:pPr>
            <w:r w:rsidRPr="00C0073C">
              <w:rPr>
                <w:rFonts w:asciiTheme="majorHAnsi" w:eastAsia="Times New Roman" w:hAnsiTheme="majorHAnsi" w:cstheme="majorHAnsi"/>
                <w:color w:val="002060"/>
                <w:sz w:val="20"/>
                <w:szCs w:val="20"/>
                <w:lang w:val="ro-MD"/>
              </w:rPr>
              <w:t>449</w:t>
            </w:r>
          </w:p>
        </w:tc>
        <w:tc>
          <w:tcPr>
            <w:tcW w:w="2692" w:type="dxa"/>
            <w:noWrap/>
            <w:vAlign w:val="center"/>
            <w:hideMark/>
          </w:tcPr>
          <w:p w14:paraId="0699516F" w14:textId="77777777" w:rsidR="00456F33" w:rsidRPr="00C0073C" w:rsidRDefault="00456F33" w:rsidP="00B53DB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2060"/>
                <w:sz w:val="20"/>
                <w:szCs w:val="20"/>
                <w:lang w:val="ro-MD"/>
              </w:rPr>
            </w:pPr>
            <w:r w:rsidRPr="00C0073C">
              <w:rPr>
                <w:rFonts w:asciiTheme="majorHAnsi" w:eastAsia="Times New Roman" w:hAnsiTheme="majorHAnsi" w:cstheme="majorHAnsi"/>
                <w:color w:val="002060"/>
                <w:sz w:val="20"/>
                <w:szCs w:val="20"/>
                <w:lang w:val="ro-MD"/>
              </w:rPr>
              <w:t>265</w:t>
            </w:r>
          </w:p>
        </w:tc>
      </w:tr>
      <w:tr w:rsidR="00B53DBE" w:rsidRPr="00C0073C" w14:paraId="26F14479" w14:textId="77777777" w:rsidTr="00B53DBE">
        <w:trPr>
          <w:trHeight w:val="315"/>
        </w:trPr>
        <w:tc>
          <w:tcPr>
            <w:cnfStyle w:val="001000000000" w:firstRow="0" w:lastRow="0" w:firstColumn="1" w:lastColumn="0" w:oddVBand="0" w:evenVBand="0" w:oddHBand="0" w:evenHBand="0" w:firstRowFirstColumn="0" w:firstRowLastColumn="0" w:lastRowFirstColumn="0" w:lastRowLastColumn="0"/>
            <w:tcW w:w="1271" w:type="dxa"/>
            <w:vAlign w:val="center"/>
            <w:hideMark/>
          </w:tcPr>
          <w:p w14:paraId="1BBEF9BF" w14:textId="77777777" w:rsidR="00456F33" w:rsidRPr="00C0073C" w:rsidRDefault="00456F33" w:rsidP="00B53DBE">
            <w:pPr>
              <w:spacing w:after="0" w:line="240" w:lineRule="auto"/>
              <w:jc w:val="center"/>
              <w:rPr>
                <w:rFonts w:asciiTheme="majorHAnsi" w:eastAsia="Times New Roman" w:hAnsiTheme="majorHAnsi" w:cstheme="majorHAnsi"/>
                <w:b w:val="0"/>
                <w:bCs w:val="0"/>
                <w:i/>
                <w:iCs/>
                <w:color w:val="002060"/>
                <w:sz w:val="20"/>
                <w:szCs w:val="20"/>
                <w:lang w:val="ro-MD"/>
              </w:rPr>
            </w:pPr>
            <w:r w:rsidRPr="00C0073C">
              <w:rPr>
                <w:rFonts w:asciiTheme="majorHAnsi" w:eastAsia="Times New Roman" w:hAnsiTheme="majorHAnsi" w:cstheme="majorHAnsi"/>
                <w:b w:val="0"/>
                <w:bCs w:val="0"/>
                <w:i/>
                <w:iCs/>
                <w:color w:val="002060"/>
                <w:sz w:val="20"/>
                <w:szCs w:val="20"/>
                <w:lang w:val="ro-MD"/>
              </w:rPr>
              <w:t>Bălți</w:t>
            </w:r>
          </w:p>
        </w:tc>
        <w:tc>
          <w:tcPr>
            <w:tcW w:w="1843" w:type="dxa"/>
            <w:vAlign w:val="center"/>
            <w:hideMark/>
          </w:tcPr>
          <w:p w14:paraId="087FC518" w14:textId="77777777" w:rsidR="00456F33" w:rsidRPr="00C0073C" w:rsidRDefault="00456F33" w:rsidP="00B53DB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2060"/>
                <w:sz w:val="20"/>
                <w:szCs w:val="20"/>
                <w:lang w:val="ro-MD"/>
              </w:rPr>
            </w:pPr>
            <w:r w:rsidRPr="00C0073C">
              <w:rPr>
                <w:rFonts w:asciiTheme="majorHAnsi" w:eastAsia="Times New Roman" w:hAnsiTheme="majorHAnsi" w:cstheme="majorHAnsi"/>
                <w:b/>
                <w:bCs/>
                <w:color w:val="002060"/>
                <w:sz w:val="20"/>
                <w:szCs w:val="20"/>
                <w:lang w:val="ro-MD"/>
              </w:rPr>
              <w:t>121</w:t>
            </w:r>
            <w:r w:rsidR="00956296" w:rsidRPr="00C0073C">
              <w:rPr>
                <w:rFonts w:asciiTheme="majorHAnsi" w:eastAsia="Times New Roman" w:hAnsiTheme="majorHAnsi" w:cstheme="majorHAnsi"/>
                <w:b/>
                <w:bCs/>
                <w:color w:val="002060"/>
                <w:sz w:val="20"/>
                <w:szCs w:val="20"/>
                <w:lang w:val="ro-MD"/>
              </w:rPr>
              <w:t xml:space="preserve"> </w:t>
            </w:r>
            <w:r w:rsidRPr="00C0073C">
              <w:rPr>
                <w:rFonts w:asciiTheme="majorHAnsi" w:eastAsia="Times New Roman" w:hAnsiTheme="majorHAnsi" w:cstheme="majorHAnsi"/>
                <w:b/>
                <w:bCs/>
                <w:color w:val="002060"/>
                <w:sz w:val="20"/>
                <w:szCs w:val="20"/>
                <w:lang w:val="ro-MD"/>
              </w:rPr>
              <w:t>372</w:t>
            </w:r>
          </w:p>
        </w:tc>
        <w:tc>
          <w:tcPr>
            <w:tcW w:w="2126" w:type="dxa"/>
            <w:noWrap/>
            <w:vAlign w:val="center"/>
            <w:hideMark/>
          </w:tcPr>
          <w:p w14:paraId="28B8DFBE" w14:textId="77777777" w:rsidR="00456F33" w:rsidRPr="00C0073C" w:rsidRDefault="00456F33" w:rsidP="00B53DB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2060"/>
                <w:sz w:val="20"/>
                <w:szCs w:val="20"/>
                <w:lang w:val="ro-MD"/>
              </w:rPr>
            </w:pPr>
            <w:r w:rsidRPr="00C0073C">
              <w:rPr>
                <w:rFonts w:asciiTheme="majorHAnsi" w:eastAsia="Times New Roman" w:hAnsiTheme="majorHAnsi" w:cstheme="majorHAnsi"/>
                <w:color w:val="002060"/>
                <w:sz w:val="20"/>
                <w:szCs w:val="20"/>
                <w:lang w:val="ro-MD"/>
              </w:rPr>
              <w:t>30</w:t>
            </w:r>
          </w:p>
        </w:tc>
        <w:tc>
          <w:tcPr>
            <w:tcW w:w="1418" w:type="dxa"/>
            <w:noWrap/>
            <w:vAlign w:val="center"/>
            <w:hideMark/>
          </w:tcPr>
          <w:p w14:paraId="576C5470" w14:textId="77777777" w:rsidR="00456F33" w:rsidRPr="00C0073C" w:rsidRDefault="00456F33" w:rsidP="00B53DB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2060"/>
                <w:sz w:val="20"/>
                <w:szCs w:val="20"/>
                <w:lang w:val="ro-MD"/>
              </w:rPr>
            </w:pPr>
            <w:r w:rsidRPr="00C0073C">
              <w:rPr>
                <w:rFonts w:asciiTheme="majorHAnsi" w:eastAsia="Times New Roman" w:hAnsiTheme="majorHAnsi" w:cstheme="majorHAnsi"/>
                <w:color w:val="002060"/>
                <w:sz w:val="20"/>
                <w:szCs w:val="20"/>
                <w:lang w:val="ro-MD"/>
              </w:rPr>
              <w:t>73</w:t>
            </w:r>
          </w:p>
        </w:tc>
        <w:tc>
          <w:tcPr>
            <w:tcW w:w="2692" w:type="dxa"/>
            <w:noWrap/>
            <w:vAlign w:val="center"/>
            <w:hideMark/>
          </w:tcPr>
          <w:p w14:paraId="71F03369" w14:textId="77777777" w:rsidR="00456F33" w:rsidRPr="00C0073C" w:rsidRDefault="00456F33" w:rsidP="00B53DB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2060"/>
                <w:sz w:val="20"/>
                <w:szCs w:val="20"/>
                <w:lang w:val="ro-MD"/>
              </w:rPr>
            </w:pPr>
            <w:r w:rsidRPr="00C0073C">
              <w:rPr>
                <w:rFonts w:asciiTheme="majorHAnsi" w:eastAsia="Times New Roman" w:hAnsiTheme="majorHAnsi" w:cstheme="majorHAnsi"/>
                <w:color w:val="002060"/>
                <w:sz w:val="20"/>
                <w:szCs w:val="20"/>
                <w:lang w:val="ro-MD"/>
              </w:rPr>
              <w:t>43</w:t>
            </w:r>
          </w:p>
        </w:tc>
      </w:tr>
      <w:tr w:rsidR="00B53DBE" w:rsidRPr="00C0073C" w14:paraId="1EA21DF6" w14:textId="77777777" w:rsidTr="00B53DB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271" w:type="dxa"/>
            <w:vAlign w:val="center"/>
            <w:hideMark/>
          </w:tcPr>
          <w:p w14:paraId="10DC9D38" w14:textId="77777777" w:rsidR="00456F33" w:rsidRPr="00C0073C" w:rsidRDefault="00456F33" w:rsidP="00B53DBE">
            <w:pPr>
              <w:spacing w:after="0" w:line="240" w:lineRule="auto"/>
              <w:jc w:val="center"/>
              <w:rPr>
                <w:rFonts w:asciiTheme="majorHAnsi" w:eastAsia="Times New Roman" w:hAnsiTheme="majorHAnsi" w:cstheme="majorHAnsi"/>
                <w:b w:val="0"/>
                <w:bCs w:val="0"/>
                <w:i/>
                <w:iCs/>
                <w:color w:val="002060"/>
                <w:sz w:val="20"/>
                <w:szCs w:val="20"/>
                <w:lang w:val="ro-MD"/>
              </w:rPr>
            </w:pPr>
            <w:r w:rsidRPr="00C0073C">
              <w:rPr>
                <w:rFonts w:asciiTheme="majorHAnsi" w:eastAsia="Times New Roman" w:hAnsiTheme="majorHAnsi" w:cstheme="majorHAnsi"/>
                <w:b w:val="0"/>
                <w:bCs w:val="0"/>
                <w:i/>
                <w:iCs/>
                <w:color w:val="002060"/>
                <w:sz w:val="20"/>
                <w:szCs w:val="20"/>
                <w:lang w:val="ro-MD"/>
              </w:rPr>
              <w:t>Ungheni</w:t>
            </w:r>
          </w:p>
        </w:tc>
        <w:tc>
          <w:tcPr>
            <w:tcW w:w="1843" w:type="dxa"/>
            <w:vAlign w:val="center"/>
            <w:hideMark/>
          </w:tcPr>
          <w:p w14:paraId="7A8816DA" w14:textId="77777777" w:rsidR="00456F33" w:rsidRPr="00C0073C" w:rsidRDefault="00456F33" w:rsidP="00B53DB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2060"/>
                <w:sz w:val="20"/>
                <w:szCs w:val="20"/>
                <w:lang w:val="ro-MD"/>
              </w:rPr>
            </w:pPr>
            <w:r w:rsidRPr="00C0073C">
              <w:rPr>
                <w:rFonts w:asciiTheme="majorHAnsi" w:eastAsia="Times New Roman" w:hAnsiTheme="majorHAnsi" w:cstheme="majorHAnsi"/>
                <w:b/>
                <w:bCs/>
                <w:color w:val="002060"/>
                <w:sz w:val="20"/>
                <w:szCs w:val="20"/>
                <w:lang w:val="ro-MD"/>
              </w:rPr>
              <w:t>32</w:t>
            </w:r>
            <w:r w:rsidR="00956296" w:rsidRPr="00C0073C">
              <w:rPr>
                <w:rFonts w:asciiTheme="majorHAnsi" w:eastAsia="Times New Roman" w:hAnsiTheme="majorHAnsi" w:cstheme="majorHAnsi"/>
                <w:b/>
                <w:bCs/>
                <w:color w:val="002060"/>
                <w:sz w:val="20"/>
                <w:szCs w:val="20"/>
                <w:lang w:val="ro-MD"/>
              </w:rPr>
              <w:t xml:space="preserve"> </w:t>
            </w:r>
            <w:r w:rsidRPr="00C0073C">
              <w:rPr>
                <w:rFonts w:asciiTheme="majorHAnsi" w:eastAsia="Times New Roman" w:hAnsiTheme="majorHAnsi" w:cstheme="majorHAnsi"/>
                <w:b/>
                <w:bCs/>
                <w:color w:val="002060"/>
                <w:sz w:val="20"/>
                <w:szCs w:val="20"/>
                <w:lang w:val="ro-MD"/>
              </w:rPr>
              <w:t>379</w:t>
            </w:r>
          </w:p>
        </w:tc>
        <w:tc>
          <w:tcPr>
            <w:tcW w:w="2126" w:type="dxa"/>
            <w:noWrap/>
            <w:vAlign w:val="center"/>
            <w:hideMark/>
          </w:tcPr>
          <w:p w14:paraId="51E19B29" w14:textId="77777777" w:rsidR="00456F33" w:rsidRPr="00C0073C" w:rsidRDefault="00456F33" w:rsidP="00B53DB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2060"/>
                <w:sz w:val="20"/>
                <w:szCs w:val="20"/>
                <w:lang w:val="ro-MD"/>
              </w:rPr>
            </w:pPr>
            <w:r w:rsidRPr="00C0073C">
              <w:rPr>
                <w:rFonts w:asciiTheme="majorHAnsi" w:eastAsia="Times New Roman" w:hAnsiTheme="majorHAnsi" w:cstheme="majorHAnsi"/>
                <w:color w:val="002060"/>
                <w:sz w:val="20"/>
                <w:szCs w:val="20"/>
                <w:lang w:val="ro-MD"/>
              </w:rPr>
              <w:t>8</w:t>
            </w:r>
          </w:p>
        </w:tc>
        <w:tc>
          <w:tcPr>
            <w:tcW w:w="1418" w:type="dxa"/>
            <w:noWrap/>
            <w:vAlign w:val="center"/>
            <w:hideMark/>
          </w:tcPr>
          <w:p w14:paraId="570A585F" w14:textId="77777777" w:rsidR="00456F33" w:rsidRPr="00C0073C" w:rsidRDefault="00456F33" w:rsidP="00B53DB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2060"/>
                <w:sz w:val="20"/>
                <w:szCs w:val="20"/>
                <w:lang w:val="ro-MD"/>
              </w:rPr>
            </w:pPr>
            <w:r w:rsidRPr="00C0073C">
              <w:rPr>
                <w:rFonts w:asciiTheme="majorHAnsi" w:eastAsia="Times New Roman" w:hAnsiTheme="majorHAnsi" w:cstheme="majorHAnsi"/>
                <w:color w:val="002060"/>
                <w:sz w:val="20"/>
                <w:szCs w:val="20"/>
                <w:lang w:val="ro-MD"/>
              </w:rPr>
              <w:t>23</w:t>
            </w:r>
          </w:p>
        </w:tc>
        <w:tc>
          <w:tcPr>
            <w:tcW w:w="2692" w:type="dxa"/>
            <w:noWrap/>
            <w:vAlign w:val="center"/>
            <w:hideMark/>
          </w:tcPr>
          <w:p w14:paraId="42ED249B" w14:textId="77777777" w:rsidR="00456F33" w:rsidRPr="00C0073C" w:rsidRDefault="00456F33" w:rsidP="00B53DB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2060"/>
                <w:sz w:val="20"/>
                <w:szCs w:val="20"/>
                <w:lang w:val="ro-MD"/>
              </w:rPr>
            </w:pPr>
            <w:r w:rsidRPr="00C0073C">
              <w:rPr>
                <w:rFonts w:asciiTheme="majorHAnsi" w:eastAsia="Times New Roman" w:hAnsiTheme="majorHAnsi" w:cstheme="majorHAnsi"/>
                <w:color w:val="002060"/>
                <w:sz w:val="20"/>
                <w:szCs w:val="20"/>
                <w:lang w:val="ro-MD"/>
              </w:rPr>
              <w:t>15</w:t>
            </w:r>
          </w:p>
        </w:tc>
      </w:tr>
      <w:tr w:rsidR="00B53DBE" w:rsidRPr="00C0073C" w14:paraId="2AFFBEF4" w14:textId="77777777" w:rsidTr="00B53DBE">
        <w:trPr>
          <w:trHeight w:val="315"/>
        </w:trPr>
        <w:tc>
          <w:tcPr>
            <w:cnfStyle w:val="001000000000" w:firstRow="0" w:lastRow="0" w:firstColumn="1" w:lastColumn="0" w:oddVBand="0" w:evenVBand="0" w:oddHBand="0" w:evenHBand="0" w:firstRowFirstColumn="0" w:firstRowLastColumn="0" w:lastRowFirstColumn="0" w:lastRowLastColumn="0"/>
            <w:tcW w:w="1271" w:type="dxa"/>
            <w:vAlign w:val="center"/>
            <w:hideMark/>
          </w:tcPr>
          <w:p w14:paraId="4C641D10" w14:textId="77777777" w:rsidR="00456F33" w:rsidRPr="00C0073C" w:rsidRDefault="00C0073C" w:rsidP="00B53DBE">
            <w:pPr>
              <w:spacing w:after="0" w:line="240" w:lineRule="auto"/>
              <w:jc w:val="center"/>
              <w:rPr>
                <w:rFonts w:asciiTheme="majorHAnsi" w:eastAsia="Times New Roman" w:hAnsiTheme="majorHAnsi" w:cstheme="majorHAnsi"/>
                <w:b w:val="0"/>
                <w:bCs w:val="0"/>
                <w:i/>
                <w:iCs/>
                <w:color w:val="002060"/>
                <w:sz w:val="20"/>
                <w:szCs w:val="20"/>
                <w:lang w:val="ro-MD"/>
              </w:rPr>
            </w:pPr>
            <w:r w:rsidRPr="00C0073C">
              <w:rPr>
                <w:rFonts w:asciiTheme="majorHAnsi" w:eastAsia="Times New Roman" w:hAnsiTheme="majorHAnsi" w:cstheme="majorHAnsi"/>
                <w:b w:val="0"/>
                <w:bCs w:val="0"/>
                <w:i/>
                <w:iCs/>
                <w:color w:val="002060"/>
                <w:sz w:val="20"/>
                <w:szCs w:val="20"/>
                <w:lang w:val="ro-MD"/>
              </w:rPr>
              <w:t>Râșcani</w:t>
            </w:r>
          </w:p>
        </w:tc>
        <w:tc>
          <w:tcPr>
            <w:tcW w:w="1843" w:type="dxa"/>
            <w:vAlign w:val="center"/>
            <w:hideMark/>
          </w:tcPr>
          <w:p w14:paraId="37BBDF95" w14:textId="77777777" w:rsidR="00456F33" w:rsidRPr="00C0073C" w:rsidRDefault="00456F33" w:rsidP="00B53DB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2060"/>
                <w:sz w:val="20"/>
                <w:szCs w:val="20"/>
                <w:lang w:val="ro-MD"/>
              </w:rPr>
            </w:pPr>
            <w:r w:rsidRPr="00C0073C">
              <w:rPr>
                <w:rFonts w:asciiTheme="majorHAnsi" w:eastAsia="Times New Roman" w:hAnsiTheme="majorHAnsi" w:cstheme="majorHAnsi"/>
                <w:b/>
                <w:bCs/>
                <w:color w:val="002060"/>
                <w:sz w:val="20"/>
                <w:szCs w:val="20"/>
                <w:lang w:val="ro-MD"/>
              </w:rPr>
              <w:t>10</w:t>
            </w:r>
            <w:r w:rsidR="00956296" w:rsidRPr="00C0073C">
              <w:rPr>
                <w:rFonts w:asciiTheme="majorHAnsi" w:eastAsia="Times New Roman" w:hAnsiTheme="majorHAnsi" w:cstheme="majorHAnsi"/>
                <w:b/>
                <w:bCs/>
                <w:color w:val="002060"/>
                <w:sz w:val="20"/>
                <w:szCs w:val="20"/>
                <w:lang w:val="ro-MD"/>
              </w:rPr>
              <w:t xml:space="preserve"> </w:t>
            </w:r>
            <w:r w:rsidRPr="00C0073C">
              <w:rPr>
                <w:rFonts w:asciiTheme="majorHAnsi" w:eastAsia="Times New Roman" w:hAnsiTheme="majorHAnsi" w:cstheme="majorHAnsi"/>
                <w:b/>
                <w:bCs/>
                <w:color w:val="002060"/>
                <w:sz w:val="20"/>
                <w:szCs w:val="20"/>
                <w:lang w:val="ro-MD"/>
              </w:rPr>
              <w:t>226</w:t>
            </w:r>
          </w:p>
        </w:tc>
        <w:tc>
          <w:tcPr>
            <w:tcW w:w="2126" w:type="dxa"/>
            <w:noWrap/>
            <w:vAlign w:val="center"/>
            <w:hideMark/>
          </w:tcPr>
          <w:p w14:paraId="3D7D18C4" w14:textId="77777777" w:rsidR="00456F33" w:rsidRPr="00C0073C" w:rsidRDefault="00456F33" w:rsidP="00B53DB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2060"/>
                <w:sz w:val="20"/>
                <w:szCs w:val="20"/>
                <w:lang w:val="ro-MD"/>
              </w:rPr>
            </w:pPr>
            <w:r w:rsidRPr="00C0073C">
              <w:rPr>
                <w:rFonts w:asciiTheme="majorHAnsi" w:eastAsia="Times New Roman" w:hAnsiTheme="majorHAnsi" w:cstheme="majorHAnsi"/>
                <w:color w:val="002060"/>
                <w:sz w:val="20"/>
                <w:szCs w:val="20"/>
                <w:lang w:val="ro-MD"/>
              </w:rPr>
              <w:t>3</w:t>
            </w:r>
          </w:p>
        </w:tc>
        <w:tc>
          <w:tcPr>
            <w:tcW w:w="1418" w:type="dxa"/>
            <w:noWrap/>
            <w:vAlign w:val="center"/>
            <w:hideMark/>
          </w:tcPr>
          <w:p w14:paraId="032BF58B" w14:textId="77777777" w:rsidR="00456F33" w:rsidRPr="00C0073C" w:rsidRDefault="00456F33" w:rsidP="00B53DB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2060"/>
                <w:sz w:val="20"/>
                <w:szCs w:val="20"/>
                <w:lang w:val="ro-MD"/>
              </w:rPr>
            </w:pPr>
            <w:r w:rsidRPr="00C0073C">
              <w:rPr>
                <w:rFonts w:asciiTheme="majorHAnsi" w:eastAsia="Times New Roman" w:hAnsiTheme="majorHAnsi" w:cstheme="majorHAnsi"/>
                <w:color w:val="002060"/>
                <w:sz w:val="20"/>
                <w:szCs w:val="20"/>
                <w:lang w:val="ro-MD"/>
              </w:rPr>
              <w:t>10</w:t>
            </w:r>
          </w:p>
        </w:tc>
        <w:tc>
          <w:tcPr>
            <w:tcW w:w="2692" w:type="dxa"/>
            <w:noWrap/>
            <w:vAlign w:val="center"/>
            <w:hideMark/>
          </w:tcPr>
          <w:p w14:paraId="48777CE8" w14:textId="77777777" w:rsidR="00456F33" w:rsidRPr="00C0073C" w:rsidRDefault="00456F33" w:rsidP="00B53DB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2060"/>
                <w:sz w:val="20"/>
                <w:szCs w:val="20"/>
                <w:lang w:val="ro-MD"/>
              </w:rPr>
            </w:pPr>
            <w:r w:rsidRPr="00C0073C">
              <w:rPr>
                <w:rFonts w:asciiTheme="majorHAnsi" w:eastAsia="Times New Roman" w:hAnsiTheme="majorHAnsi" w:cstheme="majorHAnsi"/>
                <w:color w:val="002060"/>
                <w:sz w:val="20"/>
                <w:szCs w:val="20"/>
                <w:lang w:val="ro-MD"/>
              </w:rPr>
              <w:t>7</w:t>
            </w:r>
          </w:p>
        </w:tc>
      </w:tr>
      <w:tr w:rsidR="00B53DBE" w:rsidRPr="00C0073C" w14:paraId="2A49BC91" w14:textId="77777777" w:rsidTr="00B53DB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271" w:type="dxa"/>
            <w:vAlign w:val="center"/>
            <w:hideMark/>
          </w:tcPr>
          <w:p w14:paraId="304D6BFC" w14:textId="77777777" w:rsidR="00456F33" w:rsidRPr="00C0073C" w:rsidRDefault="00C0073C" w:rsidP="00B53DBE">
            <w:pPr>
              <w:spacing w:after="0" w:line="240" w:lineRule="auto"/>
              <w:jc w:val="center"/>
              <w:rPr>
                <w:rFonts w:asciiTheme="majorHAnsi" w:eastAsia="Times New Roman" w:hAnsiTheme="majorHAnsi" w:cstheme="majorHAnsi"/>
                <w:b w:val="0"/>
                <w:bCs w:val="0"/>
                <w:i/>
                <w:iCs/>
                <w:color w:val="002060"/>
                <w:sz w:val="20"/>
                <w:szCs w:val="20"/>
                <w:lang w:val="ro-MD"/>
              </w:rPr>
            </w:pPr>
            <w:r w:rsidRPr="00C0073C">
              <w:rPr>
                <w:rFonts w:asciiTheme="majorHAnsi" w:eastAsia="Times New Roman" w:hAnsiTheme="majorHAnsi" w:cstheme="majorHAnsi"/>
                <w:b w:val="0"/>
                <w:bCs w:val="0"/>
                <w:i/>
                <w:iCs/>
                <w:color w:val="002060"/>
                <w:sz w:val="20"/>
                <w:szCs w:val="20"/>
                <w:lang w:val="ro-MD"/>
              </w:rPr>
              <w:t>Sângerei</w:t>
            </w:r>
          </w:p>
        </w:tc>
        <w:tc>
          <w:tcPr>
            <w:tcW w:w="1843" w:type="dxa"/>
            <w:vAlign w:val="center"/>
            <w:hideMark/>
          </w:tcPr>
          <w:p w14:paraId="2534781E" w14:textId="77777777" w:rsidR="00456F33" w:rsidRPr="00C0073C" w:rsidRDefault="00456F33" w:rsidP="00B53DB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2060"/>
                <w:sz w:val="20"/>
                <w:szCs w:val="20"/>
                <w:lang w:val="ro-MD"/>
              </w:rPr>
            </w:pPr>
            <w:r w:rsidRPr="00C0073C">
              <w:rPr>
                <w:rFonts w:asciiTheme="majorHAnsi" w:eastAsia="Times New Roman" w:hAnsiTheme="majorHAnsi" w:cstheme="majorHAnsi"/>
                <w:b/>
                <w:bCs/>
                <w:color w:val="002060"/>
                <w:sz w:val="20"/>
                <w:szCs w:val="20"/>
                <w:lang w:val="ro-MD"/>
              </w:rPr>
              <w:t>12</w:t>
            </w:r>
            <w:r w:rsidR="00956296" w:rsidRPr="00C0073C">
              <w:rPr>
                <w:rFonts w:asciiTheme="majorHAnsi" w:eastAsia="Times New Roman" w:hAnsiTheme="majorHAnsi" w:cstheme="majorHAnsi"/>
                <w:b/>
                <w:bCs/>
                <w:color w:val="002060"/>
                <w:sz w:val="20"/>
                <w:szCs w:val="20"/>
                <w:lang w:val="ro-MD"/>
              </w:rPr>
              <w:t xml:space="preserve"> </w:t>
            </w:r>
            <w:r w:rsidRPr="00C0073C">
              <w:rPr>
                <w:rFonts w:asciiTheme="majorHAnsi" w:eastAsia="Times New Roman" w:hAnsiTheme="majorHAnsi" w:cstheme="majorHAnsi"/>
                <w:b/>
                <w:bCs/>
                <w:color w:val="002060"/>
                <w:sz w:val="20"/>
                <w:szCs w:val="20"/>
                <w:lang w:val="ro-MD"/>
              </w:rPr>
              <w:t>580</w:t>
            </w:r>
          </w:p>
        </w:tc>
        <w:tc>
          <w:tcPr>
            <w:tcW w:w="2126" w:type="dxa"/>
            <w:noWrap/>
            <w:vAlign w:val="center"/>
            <w:hideMark/>
          </w:tcPr>
          <w:p w14:paraId="68F0DB02" w14:textId="77777777" w:rsidR="00456F33" w:rsidRPr="00C0073C" w:rsidRDefault="00456F33" w:rsidP="00B53DB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2060"/>
                <w:sz w:val="20"/>
                <w:szCs w:val="20"/>
                <w:lang w:val="ro-MD"/>
              </w:rPr>
            </w:pPr>
            <w:r w:rsidRPr="00C0073C">
              <w:rPr>
                <w:rFonts w:asciiTheme="majorHAnsi" w:eastAsia="Times New Roman" w:hAnsiTheme="majorHAnsi" w:cstheme="majorHAnsi"/>
                <w:color w:val="002060"/>
                <w:sz w:val="20"/>
                <w:szCs w:val="20"/>
                <w:lang w:val="ro-MD"/>
              </w:rPr>
              <w:t>3</w:t>
            </w:r>
          </w:p>
        </w:tc>
        <w:tc>
          <w:tcPr>
            <w:tcW w:w="1418" w:type="dxa"/>
            <w:noWrap/>
            <w:vAlign w:val="center"/>
            <w:hideMark/>
          </w:tcPr>
          <w:p w14:paraId="7B0EB9D5" w14:textId="77777777" w:rsidR="00456F33" w:rsidRPr="00C0073C" w:rsidRDefault="00456F33" w:rsidP="00B53DB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2060"/>
                <w:sz w:val="20"/>
                <w:szCs w:val="20"/>
                <w:lang w:val="ro-MD"/>
              </w:rPr>
            </w:pPr>
            <w:r w:rsidRPr="00C0073C">
              <w:rPr>
                <w:rFonts w:asciiTheme="majorHAnsi" w:eastAsia="Times New Roman" w:hAnsiTheme="majorHAnsi" w:cstheme="majorHAnsi"/>
                <w:color w:val="002060"/>
                <w:sz w:val="20"/>
                <w:szCs w:val="20"/>
                <w:lang w:val="ro-MD"/>
              </w:rPr>
              <w:t>8</w:t>
            </w:r>
          </w:p>
        </w:tc>
        <w:tc>
          <w:tcPr>
            <w:tcW w:w="2692" w:type="dxa"/>
            <w:noWrap/>
            <w:vAlign w:val="center"/>
            <w:hideMark/>
          </w:tcPr>
          <w:p w14:paraId="7EFC25F9" w14:textId="77777777" w:rsidR="00456F33" w:rsidRPr="00C0073C" w:rsidRDefault="00456F33" w:rsidP="00B53DB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2060"/>
                <w:sz w:val="20"/>
                <w:szCs w:val="20"/>
                <w:lang w:val="ro-MD"/>
              </w:rPr>
            </w:pPr>
            <w:r w:rsidRPr="00C0073C">
              <w:rPr>
                <w:rFonts w:asciiTheme="majorHAnsi" w:eastAsia="Times New Roman" w:hAnsiTheme="majorHAnsi" w:cstheme="majorHAnsi"/>
                <w:color w:val="002060"/>
                <w:sz w:val="20"/>
                <w:szCs w:val="20"/>
                <w:lang w:val="ro-MD"/>
              </w:rPr>
              <w:t>5</w:t>
            </w:r>
          </w:p>
        </w:tc>
      </w:tr>
      <w:tr w:rsidR="00B53DBE" w:rsidRPr="00C0073C" w14:paraId="0856E40C" w14:textId="77777777" w:rsidTr="00B53DBE">
        <w:trPr>
          <w:trHeight w:val="315"/>
        </w:trPr>
        <w:tc>
          <w:tcPr>
            <w:cnfStyle w:val="001000000000" w:firstRow="0" w:lastRow="0" w:firstColumn="1" w:lastColumn="0" w:oddVBand="0" w:evenVBand="0" w:oddHBand="0" w:evenHBand="0" w:firstRowFirstColumn="0" w:firstRowLastColumn="0" w:lastRowFirstColumn="0" w:lastRowLastColumn="0"/>
            <w:tcW w:w="1271" w:type="dxa"/>
            <w:vAlign w:val="center"/>
            <w:hideMark/>
          </w:tcPr>
          <w:p w14:paraId="69D3CAEF" w14:textId="77777777" w:rsidR="00456F33" w:rsidRPr="00C0073C" w:rsidRDefault="00456F33" w:rsidP="00B53DBE">
            <w:pPr>
              <w:spacing w:after="0" w:line="240" w:lineRule="auto"/>
              <w:jc w:val="center"/>
              <w:rPr>
                <w:rFonts w:asciiTheme="majorHAnsi" w:eastAsia="Times New Roman" w:hAnsiTheme="majorHAnsi" w:cstheme="majorHAnsi"/>
                <w:b w:val="0"/>
                <w:bCs w:val="0"/>
                <w:i/>
                <w:iCs/>
                <w:color w:val="002060"/>
                <w:sz w:val="20"/>
                <w:szCs w:val="20"/>
                <w:lang w:val="ro-MD"/>
              </w:rPr>
            </w:pPr>
            <w:r w:rsidRPr="00C0073C">
              <w:rPr>
                <w:rFonts w:asciiTheme="majorHAnsi" w:eastAsia="Times New Roman" w:hAnsiTheme="majorHAnsi" w:cstheme="majorHAnsi"/>
                <w:b w:val="0"/>
                <w:bCs w:val="0"/>
                <w:i/>
                <w:iCs/>
                <w:color w:val="002060"/>
                <w:sz w:val="20"/>
                <w:szCs w:val="20"/>
                <w:lang w:val="ro-MD"/>
              </w:rPr>
              <w:t>Ștefan Vodă</w:t>
            </w:r>
          </w:p>
        </w:tc>
        <w:tc>
          <w:tcPr>
            <w:tcW w:w="1843" w:type="dxa"/>
            <w:vAlign w:val="center"/>
            <w:hideMark/>
          </w:tcPr>
          <w:p w14:paraId="7D1D1EDE" w14:textId="77777777" w:rsidR="00456F33" w:rsidRPr="00C0073C" w:rsidRDefault="00456F33" w:rsidP="00B53DB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2060"/>
                <w:sz w:val="20"/>
                <w:szCs w:val="20"/>
                <w:lang w:val="ro-MD"/>
              </w:rPr>
            </w:pPr>
            <w:r w:rsidRPr="00C0073C">
              <w:rPr>
                <w:rFonts w:asciiTheme="majorHAnsi" w:eastAsia="Times New Roman" w:hAnsiTheme="majorHAnsi" w:cstheme="majorHAnsi"/>
                <w:b/>
                <w:bCs/>
                <w:color w:val="002060"/>
                <w:sz w:val="20"/>
                <w:szCs w:val="20"/>
                <w:lang w:val="ro-MD"/>
              </w:rPr>
              <w:t>7</w:t>
            </w:r>
            <w:r w:rsidR="00956296" w:rsidRPr="00C0073C">
              <w:rPr>
                <w:rFonts w:asciiTheme="majorHAnsi" w:eastAsia="Times New Roman" w:hAnsiTheme="majorHAnsi" w:cstheme="majorHAnsi"/>
                <w:b/>
                <w:bCs/>
                <w:color w:val="002060"/>
                <w:sz w:val="20"/>
                <w:szCs w:val="20"/>
                <w:lang w:val="ro-MD"/>
              </w:rPr>
              <w:t xml:space="preserve"> </w:t>
            </w:r>
            <w:r w:rsidRPr="00C0073C">
              <w:rPr>
                <w:rFonts w:asciiTheme="majorHAnsi" w:eastAsia="Times New Roman" w:hAnsiTheme="majorHAnsi" w:cstheme="majorHAnsi"/>
                <w:b/>
                <w:bCs/>
                <w:color w:val="002060"/>
                <w:sz w:val="20"/>
                <w:szCs w:val="20"/>
                <w:lang w:val="ro-MD"/>
              </w:rPr>
              <w:t>116</w:t>
            </w:r>
          </w:p>
        </w:tc>
        <w:tc>
          <w:tcPr>
            <w:tcW w:w="2126" w:type="dxa"/>
            <w:noWrap/>
            <w:vAlign w:val="center"/>
            <w:hideMark/>
          </w:tcPr>
          <w:p w14:paraId="61362800" w14:textId="77777777" w:rsidR="00456F33" w:rsidRPr="00C0073C" w:rsidRDefault="00456F33" w:rsidP="00B53DB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2060"/>
                <w:sz w:val="20"/>
                <w:szCs w:val="20"/>
                <w:lang w:val="ro-MD"/>
              </w:rPr>
            </w:pPr>
            <w:r w:rsidRPr="00C0073C">
              <w:rPr>
                <w:rFonts w:asciiTheme="majorHAnsi" w:eastAsia="Times New Roman" w:hAnsiTheme="majorHAnsi" w:cstheme="majorHAnsi"/>
                <w:color w:val="002060"/>
                <w:sz w:val="20"/>
                <w:szCs w:val="20"/>
                <w:lang w:val="ro-MD"/>
              </w:rPr>
              <w:t>2</w:t>
            </w:r>
          </w:p>
        </w:tc>
        <w:tc>
          <w:tcPr>
            <w:tcW w:w="1418" w:type="dxa"/>
            <w:noWrap/>
            <w:vAlign w:val="center"/>
            <w:hideMark/>
          </w:tcPr>
          <w:p w14:paraId="75A983DA" w14:textId="77777777" w:rsidR="00456F33" w:rsidRPr="00C0073C" w:rsidRDefault="00456F33" w:rsidP="00B53DB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2060"/>
                <w:sz w:val="20"/>
                <w:szCs w:val="20"/>
                <w:lang w:val="ro-MD"/>
              </w:rPr>
            </w:pPr>
            <w:r w:rsidRPr="00C0073C">
              <w:rPr>
                <w:rFonts w:asciiTheme="majorHAnsi" w:eastAsia="Times New Roman" w:hAnsiTheme="majorHAnsi" w:cstheme="majorHAnsi"/>
                <w:color w:val="002060"/>
                <w:sz w:val="20"/>
                <w:szCs w:val="20"/>
                <w:lang w:val="ro-MD"/>
              </w:rPr>
              <w:t>5</w:t>
            </w:r>
          </w:p>
        </w:tc>
        <w:tc>
          <w:tcPr>
            <w:tcW w:w="2692" w:type="dxa"/>
            <w:noWrap/>
            <w:vAlign w:val="center"/>
            <w:hideMark/>
          </w:tcPr>
          <w:p w14:paraId="03344C11" w14:textId="77777777" w:rsidR="00456F33" w:rsidRPr="00C0073C" w:rsidRDefault="00456F33" w:rsidP="00B53DB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2060"/>
                <w:sz w:val="20"/>
                <w:szCs w:val="20"/>
                <w:lang w:val="ro-MD"/>
              </w:rPr>
            </w:pPr>
            <w:r w:rsidRPr="00C0073C">
              <w:rPr>
                <w:rFonts w:asciiTheme="majorHAnsi" w:eastAsia="Times New Roman" w:hAnsiTheme="majorHAnsi" w:cstheme="majorHAnsi"/>
                <w:color w:val="002060"/>
                <w:sz w:val="20"/>
                <w:szCs w:val="20"/>
                <w:lang w:val="ro-MD"/>
              </w:rPr>
              <w:t>3</w:t>
            </w:r>
          </w:p>
        </w:tc>
      </w:tr>
      <w:tr w:rsidR="00B53DBE" w:rsidRPr="00C0073C" w14:paraId="39743573" w14:textId="77777777" w:rsidTr="00B53DB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271" w:type="dxa"/>
            <w:vAlign w:val="center"/>
            <w:hideMark/>
          </w:tcPr>
          <w:p w14:paraId="087758DD" w14:textId="77777777" w:rsidR="00456F33" w:rsidRPr="00C0073C" w:rsidRDefault="00456F33" w:rsidP="00B53DBE">
            <w:pPr>
              <w:spacing w:after="0" w:line="240" w:lineRule="auto"/>
              <w:jc w:val="center"/>
              <w:rPr>
                <w:rFonts w:asciiTheme="majorHAnsi" w:eastAsia="Times New Roman" w:hAnsiTheme="majorHAnsi" w:cstheme="majorHAnsi"/>
                <w:b w:val="0"/>
                <w:bCs w:val="0"/>
                <w:i/>
                <w:iCs/>
                <w:color w:val="002060"/>
                <w:sz w:val="20"/>
                <w:szCs w:val="20"/>
                <w:lang w:val="ro-MD"/>
              </w:rPr>
            </w:pPr>
            <w:r w:rsidRPr="00C0073C">
              <w:rPr>
                <w:rFonts w:asciiTheme="majorHAnsi" w:eastAsia="Times New Roman" w:hAnsiTheme="majorHAnsi" w:cstheme="majorHAnsi"/>
                <w:b w:val="0"/>
                <w:bCs w:val="0"/>
                <w:i/>
                <w:iCs/>
                <w:color w:val="002060"/>
                <w:sz w:val="20"/>
                <w:szCs w:val="20"/>
                <w:lang w:val="ro-MD"/>
              </w:rPr>
              <w:t>Căușeni</w:t>
            </w:r>
          </w:p>
        </w:tc>
        <w:tc>
          <w:tcPr>
            <w:tcW w:w="1843" w:type="dxa"/>
            <w:vAlign w:val="center"/>
            <w:hideMark/>
          </w:tcPr>
          <w:p w14:paraId="6598B8BE" w14:textId="77777777" w:rsidR="00456F33" w:rsidRPr="00C0073C" w:rsidRDefault="00456F33" w:rsidP="00B53DB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2060"/>
                <w:sz w:val="20"/>
                <w:szCs w:val="20"/>
                <w:lang w:val="ro-MD"/>
              </w:rPr>
            </w:pPr>
            <w:r w:rsidRPr="00C0073C">
              <w:rPr>
                <w:rFonts w:asciiTheme="majorHAnsi" w:eastAsia="Times New Roman" w:hAnsiTheme="majorHAnsi" w:cstheme="majorHAnsi"/>
                <w:b/>
                <w:bCs/>
                <w:color w:val="002060"/>
                <w:sz w:val="20"/>
                <w:szCs w:val="20"/>
                <w:lang w:val="ro-MD"/>
              </w:rPr>
              <w:t>17</w:t>
            </w:r>
            <w:r w:rsidR="00956296" w:rsidRPr="00C0073C">
              <w:rPr>
                <w:rFonts w:asciiTheme="majorHAnsi" w:eastAsia="Times New Roman" w:hAnsiTheme="majorHAnsi" w:cstheme="majorHAnsi"/>
                <w:b/>
                <w:bCs/>
                <w:color w:val="002060"/>
                <w:sz w:val="20"/>
                <w:szCs w:val="20"/>
                <w:lang w:val="ro-MD"/>
              </w:rPr>
              <w:t xml:space="preserve"> </w:t>
            </w:r>
            <w:r w:rsidRPr="00C0073C">
              <w:rPr>
                <w:rFonts w:asciiTheme="majorHAnsi" w:eastAsia="Times New Roman" w:hAnsiTheme="majorHAnsi" w:cstheme="majorHAnsi"/>
                <w:b/>
                <w:bCs/>
                <w:color w:val="002060"/>
                <w:sz w:val="20"/>
                <w:szCs w:val="20"/>
                <w:lang w:val="ro-MD"/>
              </w:rPr>
              <w:t>352</w:t>
            </w:r>
          </w:p>
        </w:tc>
        <w:tc>
          <w:tcPr>
            <w:tcW w:w="2126" w:type="dxa"/>
            <w:noWrap/>
            <w:vAlign w:val="center"/>
            <w:hideMark/>
          </w:tcPr>
          <w:p w14:paraId="2EF430E3" w14:textId="77777777" w:rsidR="00456F33" w:rsidRPr="00C0073C" w:rsidRDefault="00456F33" w:rsidP="00B53DB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2060"/>
                <w:sz w:val="20"/>
                <w:szCs w:val="20"/>
                <w:lang w:val="ro-MD"/>
              </w:rPr>
            </w:pPr>
            <w:r w:rsidRPr="00C0073C">
              <w:rPr>
                <w:rFonts w:asciiTheme="majorHAnsi" w:eastAsia="Times New Roman" w:hAnsiTheme="majorHAnsi" w:cstheme="majorHAnsi"/>
                <w:color w:val="002060"/>
                <w:sz w:val="20"/>
                <w:szCs w:val="20"/>
                <w:lang w:val="ro-MD"/>
              </w:rPr>
              <w:t>4</w:t>
            </w:r>
          </w:p>
        </w:tc>
        <w:tc>
          <w:tcPr>
            <w:tcW w:w="1418" w:type="dxa"/>
            <w:noWrap/>
            <w:vAlign w:val="center"/>
            <w:hideMark/>
          </w:tcPr>
          <w:p w14:paraId="69043B92" w14:textId="77777777" w:rsidR="00456F33" w:rsidRPr="00C0073C" w:rsidRDefault="00456F33" w:rsidP="00B53DB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2060"/>
                <w:sz w:val="20"/>
                <w:szCs w:val="20"/>
                <w:lang w:val="ro-MD"/>
              </w:rPr>
            </w:pPr>
            <w:r w:rsidRPr="00C0073C">
              <w:rPr>
                <w:rFonts w:asciiTheme="majorHAnsi" w:eastAsia="Times New Roman" w:hAnsiTheme="majorHAnsi" w:cstheme="majorHAnsi"/>
                <w:color w:val="002060"/>
                <w:sz w:val="20"/>
                <w:szCs w:val="20"/>
                <w:lang w:val="ro-MD"/>
              </w:rPr>
              <w:t>12</w:t>
            </w:r>
          </w:p>
        </w:tc>
        <w:tc>
          <w:tcPr>
            <w:tcW w:w="2692" w:type="dxa"/>
            <w:noWrap/>
            <w:vAlign w:val="center"/>
            <w:hideMark/>
          </w:tcPr>
          <w:p w14:paraId="626E3856" w14:textId="77777777" w:rsidR="00456F33" w:rsidRPr="00C0073C" w:rsidRDefault="00456F33" w:rsidP="00B53DB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2060"/>
                <w:sz w:val="20"/>
                <w:szCs w:val="20"/>
                <w:lang w:val="ro-MD"/>
              </w:rPr>
            </w:pPr>
            <w:r w:rsidRPr="00C0073C">
              <w:rPr>
                <w:rFonts w:asciiTheme="majorHAnsi" w:eastAsia="Times New Roman" w:hAnsiTheme="majorHAnsi" w:cstheme="majorHAnsi"/>
                <w:color w:val="002060"/>
                <w:sz w:val="20"/>
                <w:szCs w:val="20"/>
                <w:lang w:val="ro-MD"/>
              </w:rPr>
              <w:t>8</w:t>
            </w:r>
          </w:p>
        </w:tc>
      </w:tr>
      <w:tr w:rsidR="00B53DBE" w:rsidRPr="00C0073C" w14:paraId="7C376A05" w14:textId="77777777" w:rsidTr="00B53DBE">
        <w:trPr>
          <w:trHeight w:val="315"/>
        </w:trPr>
        <w:tc>
          <w:tcPr>
            <w:cnfStyle w:val="001000000000" w:firstRow="0" w:lastRow="0" w:firstColumn="1" w:lastColumn="0" w:oddVBand="0" w:evenVBand="0" w:oddHBand="0" w:evenHBand="0" w:firstRowFirstColumn="0" w:firstRowLastColumn="0" w:lastRowFirstColumn="0" w:lastRowLastColumn="0"/>
            <w:tcW w:w="1271" w:type="dxa"/>
            <w:vAlign w:val="center"/>
            <w:hideMark/>
          </w:tcPr>
          <w:p w14:paraId="3A33606F" w14:textId="77777777" w:rsidR="00456F33" w:rsidRPr="00C0073C" w:rsidRDefault="00456F33" w:rsidP="00B53DBE">
            <w:pPr>
              <w:spacing w:after="0" w:line="240" w:lineRule="auto"/>
              <w:jc w:val="center"/>
              <w:rPr>
                <w:rFonts w:asciiTheme="majorHAnsi" w:eastAsia="Times New Roman" w:hAnsiTheme="majorHAnsi" w:cstheme="majorHAnsi"/>
                <w:bCs w:val="0"/>
                <w:i/>
                <w:iCs/>
                <w:color w:val="002060"/>
                <w:sz w:val="20"/>
                <w:szCs w:val="20"/>
                <w:lang w:val="ro-MD"/>
              </w:rPr>
            </w:pPr>
            <w:r w:rsidRPr="00C0073C">
              <w:rPr>
                <w:rFonts w:asciiTheme="majorHAnsi" w:eastAsia="Times New Roman" w:hAnsiTheme="majorHAnsi" w:cstheme="majorHAnsi"/>
                <w:bCs w:val="0"/>
                <w:i/>
                <w:iCs/>
                <w:color w:val="002060"/>
                <w:sz w:val="20"/>
                <w:szCs w:val="20"/>
                <w:lang w:val="ro-MD"/>
              </w:rPr>
              <w:t>Total:</w:t>
            </w:r>
          </w:p>
        </w:tc>
        <w:tc>
          <w:tcPr>
            <w:tcW w:w="1843" w:type="dxa"/>
            <w:noWrap/>
            <w:vAlign w:val="center"/>
            <w:hideMark/>
          </w:tcPr>
          <w:p w14:paraId="60074C21" w14:textId="77777777" w:rsidR="00456F33" w:rsidRPr="00C0073C" w:rsidRDefault="00456F33" w:rsidP="00B53DB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2060"/>
                <w:sz w:val="20"/>
                <w:szCs w:val="20"/>
                <w:lang w:val="ro-MD"/>
              </w:rPr>
            </w:pPr>
            <w:r w:rsidRPr="00C0073C">
              <w:rPr>
                <w:rFonts w:asciiTheme="majorHAnsi" w:eastAsia="Times New Roman" w:hAnsiTheme="majorHAnsi" w:cstheme="majorHAnsi"/>
                <w:b/>
                <w:color w:val="002060"/>
                <w:sz w:val="20"/>
                <w:szCs w:val="20"/>
                <w:lang w:val="ro-MD"/>
              </w:rPr>
              <w:t>935</w:t>
            </w:r>
            <w:r w:rsidR="00956296" w:rsidRPr="00C0073C">
              <w:rPr>
                <w:rFonts w:asciiTheme="majorHAnsi" w:eastAsia="Times New Roman" w:hAnsiTheme="majorHAnsi" w:cstheme="majorHAnsi"/>
                <w:b/>
                <w:color w:val="002060"/>
                <w:sz w:val="20"/>
                <w:szCs w:val="20"/>
                <w:lang w:val="ro-MD"/>
              </w:rPr>
              <w:t xml:space="preserve"> </w:t>
            </w:r>
            <w:r w:rsidRPr="00C0073C">
              <w:rPr>
                <w:rFonts w:asciiTheme="majorHAnsi" w:eastAsia="Times New Roman" w:hAnsiTheme="majorHAnsi" w:cstheme="majorHAnsi"/>
                <w:b/>
                <w:color w:val="002060"/>
                <w:sz w:val="20"/>
                <w:szCs w:val="20"/>
                <w:lang w:val="ro-MD"/>
              </w:rPr>
              <w:t>628</w:t>
            </w:r>
          </w:p>
        </w:tc>
        <w:tc>
          <w:tcPr>
            <w:tcW w:w="2126" w:type="dxa"/>
            <w:noWrap/>
            <w:vAlign w:val="center"/>
            <w:hideMark/>
          </w:tcPr>
          <w:p w14:paraId="1300649C" w14:textId="77777777" w:rsidR="00456F33" w:rsidRPr="00C0073C" w:rsidRDefault="00456F33" w:rsidP="00B53DB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2060"/>
                <w:sz w:val="20"/>
                <w:szCs w:val="20"/>
                <w:lang w:val="ro-MD"/>
              </w:rPr>
            </w:pPr>
            <w:r w:rsidRPr="00C0073C">
              <w:rPr>
                <w:rFonts w:asciiTheme="majorHAnsi" w:eastAsia="Times New Roman" w:hAnsiTheme="majorHAnsi" w:cstheme="majorHAnsi"/>
                <w:b/>
                <w:color w:val="002060"/>
                <w:sz w:val="20"/>
                <w:szCs w:val="20"/>
                <w:lang w:val="ro-MD"/>
              </w:rPr>
              <w:t>234</w:t>
            </w:r>
          </w:p>
        </w:tc>
        <w:tc>
          <w:tcPr>
            <w:tcW w:w="1418" w:type="dxa"/>
            <w:noWrap/>
            <w:vAlign w:val="center"/>
            <w:hideMark/>
          </w:tcPr>
          <w:p w14:paraId="11206740" w14:textId="77777777" w:rsidR="00456F33" w:rsidRPr="00C0073C" w:rsidRDefault="00456F33" w:rsidP="00B53DB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2060"/>
                <w:sz w:val="20"/>
                <w:szCs w:val="20"/>
                <w:lang w:val="ro-MD"/>
              </w:rPr>
            </w:pPr>
            <w:r w:rsidRPr="00C0073C">
              <w:rPr>
                <w:rFonts w:asciiTheme="majorHAnsi" w:eastAsia="Times New Roman" w:hAnsiTheme="majorHAnsi" w:cstheme="majorHAnsi"/>
                <w:b/>
                <w:color w:val="002060"/>
                <w:sz w:val="20"/>
                <w:szCs w:val="20"/>
                <w:lang w:val="ro-MD"/>
              </w:rPr>
              <w:t>580</w:t>
            </w:r>
          </w:p>
        </w:tc>
        <w:tc>
          <w:tcPr>
            <w:tcW w:w="2692" w:type="dxa"/>
            <w:noWrap/>
            <w:vAlign w:val="center"/>
            <w:hideMark/>
          </w:tcPr>
          <w:p w14:paraId="2325CD08" w14:textId="77777777" w:rsidR="00456F33" w:rsidRPr="00C0073C" w:rsidRDefault="00456F33" w:rsidP="00B53DB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2060"/>
                <w:sz w:val="20"/>
                <w:szCs w:val="20"/>
                <w:lang w:val="ro-MD"/>
              </w:rPr>
            </w:pPr>
            <w:r w:rsidRPr="00C0073C">
              <w:rPr>
                <w:rFonts w:asciiTheme="majorHAnsi" w:eastAsia="Times New Roman" w:hAnsiTheme="majorHAnsi" w:cstheme="majorHAnsi"/>
                <w:b/>
                <w:color w:val="002060"/>
                <w:sz w:val="20"/>
                <w:szCs w:val="20"/>
                <w:lang w:val="ro-MD"/>
              </w:rPr>
              <w:t>346</w:t>
            </w:r>
          </w:p>
        </w:tc>
      </w:tr>
    </w:tbl>
    <w:p w14:paraId="74EB31E8" w14:textId="37C2ECFE" w:rsidR="00456F33" w:rsidRPr="00B53DBE" w:rsidRDefault="00B53DBE" w:rsidP="00B53DBE">
      <w:pPr>
        <w:spacing w:after="0"/>
        <w:jc w:val="both"/>
        <w:rPr>
          <w:rFonts w:asciiTheme="majorHAnsi" w:eastAsia="Times New Roman" w:hAnsiTheme="majorHAnsi" w:cstheme="majorHAnsi"/>
          <w:bCs/>
          <w:i/>
          <w:iCs/>
          <w:color w:val="000000"/>
          <w:sz w:val="16"/>
          <w:szCs w:val="16"/>
          <w:lang w:val="ro-RO"/>
        </w:rPr>
      </w:pPr>
      <w:r w:rsidRPr="00B53DBE">
        <w:rPr>
          <w:rFonts w:asciiTheme="majorHAnsi" w:hAnsiTheme="majorHAnsi" w:cstheme="majorHAnsi"/>
          <w:b/>
          <w:i/>
          <w:sz w:val="16"/>
          <w:szCs w:val="16"/>
          <w:lang w:val="ro-RO"/>
        </w:rPr>
        <w:t>Sursa:</w:t>
      </w:r>
      <w:r w:rsidRPr="00B53DBE">
        <w:rPr>
          <w:rFonts w:asciiTheme="majorHAnsi" w:hAnsiTheme="majorHAnsi" w:cstheme="majorHAnsi"/>
          <w:i/>
          <w:sz w:val="16"/>
          <w:szCs w:val="16"/>
          <w:lang w:val="ro-RO"/>
        </w:rPr>
        <w:t xml:space="preserve"> Elaborat de audit în baza </w:t>
      </w:r>
      <w:r w:rsidR="00CD197E">
        <w:rPr>
          <w:rFonts w:asciiTheme="majorHAnsi" w:eastAsia="Times New Roman" w:hAnsiTheme="majorHAnsi" w:cstheme="majorHAnsi"/>
          <w:bCs/>
          <w:i/>
          <w:iCs/>
          <w:color w:val="000000"/>
          <w:sz w:val="16"/>
          <w:szCs w:val="16"/>
          <w:lang w:val="ro-RO"/>
        </w:rPr>
        <w:t>R</w:t>
      </w:r>
      <w:r w:rsidRPr="00B53DBE">
        <w:rPr>
          <w:rFonts w:asciiTheme="majorHAnsi" w:eastAsia="Times New Roman" w:hAnsiTheme="majorHAnsi" w:cstheme="majorHAnsi"/>
          <w:bCs/>
          <w:i/>
          <w:iCs/>
          <w:color w:val="000000"/>
          <w:sz w:val="16"/>
          <w:szCs w:val="16"/>
          <w:lang w:val="ro-RO"/>
        </w:rPr>
        <w:t>egistrul</w:t>
      </w:r>
      <w:r w:rsidR="00CD197E">
        <w:rPr>
          <w:rFonts w:asciiTheme="majorHAnsi" w:eastAsia="Times New Roman" w:hAnsiTheme="majorHAnsi" w:cstheme="majorHAnsi"/>
          <w:bCs/>
          <w:i/>
          <w:iCs/>
          <w:color w:val="000000"/>
          <w:sz w:val="16"/>
          <w:szCs w:val="16"/>
          <w:lang w:val="ro-RO"/>
        </w:rPr>
        <w:t>ui</w:t>
      </w:r>
      <w:r w:rsidRPr="00B53DBE">
        <w:rPr>
          <w:rFonts w:asciiTheme="majorHAnsi" w:eastAsia="Times New Roman" w:hAnsiTheme="majorHAnsi" w:cstheme="majorHAnsi"/>
          <w:bCs/>
          <w:i/>
          <w:iCs/>
          <w:color w:val="000000"/>
          <w:sz w:val="16"/>
          <w:szCs w:val="16"/>
          <w:lang w:val="ro-RO"/>
        </w:rPr>
        <w:t xml:space="preserve"> de licențiere a activității farmaceutice. </w:t>
      </w:r>
    </w:p>
    <w:p w14:paraId="7DE6874A" w14:textId="77777777" w:rsidR="00B53DBE" w:rsidRPr="00825875" w:rsidRDefault="00B53DBE" w:rsidP="00B53DBE">
      <w:pPr>
        <w:spacing w:after="0"/>
        <w:jc w:val="both"/>
        <w:rPr>
          <w:rFonts w:asciiTheme="majorHAnsi" w:hAnsiTheme="majorHAnsi" w:cstheme="majorHAnsi"/>
          <w:sz w:val="24"/>
          <w:szCs w:val="24"/>
          <w:lang w:val="ro-RO"/>
        </w:rPr>
      </w:pPr>
    </w:p>
    <w:p w14:paraId="0FE12563" w14:textId="65389E77" w:rsidR="00F36BC3" w:rsidRDefault="00710699" w:rsidP="00C001BB">
      <w:pPr>
        <w:spacing w:after="0"/>
        <w:ind w:firstLine="709"/>
        <w:jc w:val="both"/>
        <w:rPr>
          <w:rFonts w:asciiTheme="majorHAnsi" w:hAnsiTheme="majorHAnsi" w:cstheme="majorHAnsi"/>
          <w:sz w:val="24"/>
          <w:szCs w:val="24"/>
          <w:lang w:val="ro-MD"/>
        </w:rPr>
      </w:pPr>
      <w:r>
        <w:rPr>
          <w:rFonts w:asciiTheme="majorHAnsi" w:hAnsiTheme="majorHAnsi" w:cstheme="majorHAnsi"/>
          <w:sz w:val="24"/>
          <w:szCs w:val="24"/>
          <w:lang w:val="ro-MD"/>
        </w:rPr>
        <w:t>Evaluările</w:t>
      </w:r>
      <w:r w:rsidR="001C2F0E">
        <w:rPr>
          <w:rFonts w:asciiTheme="majorHAnsi" w:hAnsiTheme="majorHAnsi" w:cstheme="majorHAnsi"/>
          <w:sz w:val="24"/>
          <w:szCs w:val="24"/>
          <w:lang w:val="ro-MD"/>
        </w:rPr>
        <w:t xml:space="preserve"> auditului</w:t>
      </w:r>
      <w:r>
        <w:rPr>
          <w:rFonts w:asciiTheme="majorHAnsi" w:hAnsiTheme="majorHAnsi" w:cstheme="majorHAnsi"/>
          <w:sz w:val="24"/>
          <w:szCs w:val="24"/>
          <w:lang w:val="ro-MD"/>
        </w:rPr>
        <w:t xml:space="preserve"> </w:t>
      </w:r>
      <w:r w:rsidR="001C2F0E">
        <w:rPr>
          <w:rFonts w:asciiTheme="majorHAnsi" w:hAnsiTheme="majorHAnsi" w:cstheme="majorHAnsi"/>
          <w:sz w:val="24"/>
          <w:szCs w:val="24"/>
          <w:lang w:val="ro-MD"/>
        </w:rPr>
        <w:t>relevă</w:t>
      </w:r>
      <w:r>
        <w:rPr>
          <w:rFonts w:asciiTheme="majorHAnsi" w:hAnsiTheme="majorHAnsi" w:cstheme="majorHAnsi"/>
          <w:sz w:val="24"/>
          <w:szCs w:val="24"/>
          <w:lang w:val="ro-MD"/>
        </w:rPr>
        <w:t xml:space="preserve"> că potrivit normativelor pentru 935 628 </w:t>
      </w:r>
      <w:r w:rsidR="00CD197E">
        <w:rPr>
          <w:rFonts w:asciiTheme="majorHAnsi" w:hAnsiTheme="majorHAnsi" w:cstheme="majorHAnsi"/>
          <w:sz w:val="24"/>
          <w:szCs w:val="24"/>
          <w:lang w:val="ro-MD"/>
        </w:rPr>
        <w:t xml:space="preserve">de </w:t>
      </w:r>
      <w:r>
        <w:rPr>
          <w:rFonts w:asciiTheme="majorHAnsi" w:hAnsiTheme="majorHAnsi" w:cstheme="majorHAnsi"/>
          <w:sz w:val="24"/>
          <w:szCs w:val="24"/>
          <w:lang w:val="ro-MD"/>
        </w:rPr>
        <w:t>persoane din</w:t>
      </w:r>
      <w:r w:rsidR="00203460">
        <w:rPr>
          <w:rFonts w:asciiTheme="majorHAnsi" w:hAnsiTheme="majorHAnsi" w:cstheme="majorHAnsi"/>
          <w:sz w:val="24"/>
          <w:szCs w:val="24"/>
          <w:lang w:val="ro-MD"/>
        </w:rPr>
        <w:t xml:space="preserve"> </w:t>
      </w:r>
      <w:r>
        <w:rPr>
          <w:rFonts w:asciiTheme="majorHAnsi" w:hAnsiTheme="majorHAnsi" w:cstheme="majorHAnsi"/>
          <w:sz w:val="24"/>
          <w:szCs w:val="24"/>
          <w:lang w:val="ro-MD"/>
        </w:rPr>
        <w:t xml:space="preserve">7 orașe, </w:t>
      </w:r>
      <w:r w:rsidR="00CD197E">
        <w:rPr>
          <w:rFonts w:asciiTheme="majorHAnsi" w:hAnsiTheme="majorHAnsi" w:cstheme="majorHAnsi"/>
          <w:sz w:val="24"/>
          <w:szCs w:val="24"/>
          <w:lang w:val="ro-MD"/>
        </w:rPr>
        <w:t xml:space="preserve">numărul </w:t>
      </w:r>
      <w:r>
        <w:rPr>
          <w:rFonts w:asciiTheme="majorHAnsi" w:hAnsiTheme="majorHAnsi" w:cstheme="majorHAnsi"/>
          <w:sz w:val="24"/>
          <w:szCs w:val="24"/>
          <w:lang w:val="ro-MD"/>
        </w:rPr>
        <w:t>instituțiil</w:t>
      </w:r>
      <w:r w:rsidR="00CD197E">
        <w:rPr>
          <w:rFonts w:asciiTheme="majorHAnsi" w:hAnsiTheme="majorHAnsi" w:cstheme="majorHAnsi"/>
          <w:sz w:val="24"/>
          <w:szCs w:val="24"/>
          <w:lang w:val="ro-MD"/>
        </w:rPr>
        <w:t>or</w:t>
      </w:r>
      <w:r>
        <w:rPr>
          <w:rFonts w:asciiTheme="majorHAnsi" w:hAnsiTheme="majorHAnsi" w:cstheme="majorHAnsi"/>
          <w:sz w:val="24"/>
          <w:szCs w:val="24"/>
          <w:lang w:val="ro-MD"/>
        </w:rPr>
        <w:t xml:space="preserve"> farmaceutice </w:t>
      </w:r>
      <w:r w:rsidR="00F36BC3">
        <w:rPr>
          <w:rFonts w:asciiTheme="majorHAnsi" w:hAnsiTheme="majorHAnsi" w:cstheme="majorHAnsi"/>
          <w:sz w:val="24"/>
          <w:szCs w:val="24"/>
          <w:lang w:val="ro-MD"/>
        </w:rPr>
        <w:t xml:space="preserve">licențiate de AMDM a depășit cu 40% </w:t>
      </w:r>
      <w:r w:rsidR="00CD197E">
        <w:rPr>
          <w:rFonts w:asciiTheme="majorHAnsi" w:hAnsiTheme="majorHAnsi" w:cstheme="majorHAnsi"/>
          <w:sz w:val="24"/>
          <w:szCs w:val="24"/>
          <w:lang w:val="ro-MD"/>
        </w:rPr>
        <w:t>normativul</w:t>
      </w:r>
      <w:r w:rsidR="00F36BC3">
        <w:rPr>
          <w:rFonts w:asciiTheme="majorHAnsi" w:hAnsiTheme="majorHAnsi" w:cstheme="majorHAnsi"/>
          <w:sz w:val="24"/>
          <w:szCs w:val="24"/>
          <w:lang w:val="ro-MD"/>
        </w:rPr>
        <w:t xml:space="preserve"> de înființare a unei farmacii la 3</w:t>
      </w:r>
      <w:r w:rsidR="00292077">
        <w:rPr>
          <w:rFonts w:asciiTheme="majorHAnsi" w:hAnsiTheme="majorHAnsi" w:cstheme="majorHAnsi"/>
          <w:sz w:val="24"/>
          <w:szCs w:val="24"/>
          <w:lang w:val="ro-MD"/>
        </w:rPr>
        <w:t xml:space="preserve"> </w:t>
      </w:r>
      <w:r w:rsidR="00F36BC3">
        <w:rPr>
          <w:rFonts w:asciiTheme="majorHAnsi" w:hAnsiTheme="majorHAnsi" w:cstheme="majorHAnsi"/>
          <w:sz w:val="24"/>
          <w:szCs w:val="24"/>
          <w:lang w:val="ro-MD"/>
        </w:rPr>
        <w:t>000-4</w:t>
      </w:r>
      <w:r w:rsidR="00292077">
        <w:rPr>
          <w:rFonts w:asciiTheme="majorHAnsi" w:hAnsiTheme="majorHAnsi" w:cstheme="majorHAnsi"/>
          <w:sz w:val="24"/>
          <w:szCs w:val="24"/>
          <w:lang w:val="ro-MD"/>
        </w:rPr>
        <w:t xml:space="preserve"> </w:t>
      </w:r>
      <w:r w:rsidR="00F36BC3">
        <w:rPr>
          <w:rFonts w:asciiTheme="majorHAnsi" w:hAnsiTheme="majorHAnsi" w:cstheme="majorHAnsi"/>
          <w:sz w:val="24"/>
          <w:szCs w:val="24"/>
          <w:lang w:val="ro-MD"/>
        </w:rPr>
        <w:t>000 de persoane.</w:t>
      </w:r>
      <w:r>
        <w:rPr>
          <w:rFonts w:asciiTheme="majorHAnsi" w:hAnsiTheme="majorHAnsi" w:cstheme="majorHAnsi"/>
          <w:sz w:val="24"/>
          <w:szCs w:val="24"/>
          <w:lang w:val="ro-MD"/>
        </w:rPr>
        <w:t xml:space="preserve"> </w:t>
      </w:r>
      <w:r w:rsidR="00140134">
        <w:rPr>
          <w:rFonts w:asciiTheme="majorHAnsi" w:hAnsiTheme="majorHAnsi" w:cstheme="majorHAnsi"/>
          <w:sz w:val="24"/>
          <w:szCs w:val="24"/>
          <w:lang w:val="ro-MD"/>
        </w:rPr>
        <w:t>Prin urmare</w:t>
      </w:r>
      <w:r w:rsidR="001C2F0E">
        <w:rPr>
          <w:rFonts w:asciiTheme="majorHAnsi" w:hAnsiTheme="majorHAnsi" w:cstheme="majorHAnsi"/>
          <w:sz w:val="24"/>
          <w:szCs w:val="24"/>
          <w:lang w:val="ro-MD"/>
        </w:rPr>
        <w:t>,</w:t>
      </w:r>
      <w:r w:rsidR="007F2D13" w:rsidRPr="007F2D13">
        <w:rPr>
          <w:rFonts w:asciiTheme="majorHAnsi" w:hAnsiTheme="majorHAnsi" w:cstheme="majorHAnsi"/>
          <w:sz w:val="24"/>
          <w:szCs w:val="24"/>
          <w:lang w:val="ro-MD"/>
        </w:rPr>
        <w:t xml:space="preserve"> instituțiile farmaceutice sunt concentrate</w:t>
      </w:r>
      <w:r w:rsidR="00140134">
        <w:rPr>
          <w:rFonts w:asciiTheme="majorHAnsi" w:hAnsiTheme="majorHAnsi" w:cstheme="majorHAnsi"/>
          <w:sz w:val="24"/>
          <w:szCs w:val="24"/>
          <w:lang w:val="ro-MD"/>
        </w:rPr>
        <w:t xml:space="preserve"> în municipii și orașe, din considerentul </w:t>
      </w:r>
      <w:r w:rsidR="007F2D13" w:rsidRPr="007F2D13">
        <w:rPr>
          <w:rFonts w:asciiTheme="majorHAnsi" w:hAnsiTheme="majorHAnsi" w:cstheme="majorHAnsi"/>
          <w:sz w:val="24"/>
          <w:szCs w:val="24"/>
          <w:lang w:val="ro-MD"/>
        </w:rPr>
        <w:t>potențial</w:t>
      </w:r>
      <w:r w:rsidR="00140134">
        <w:rPr>
          <w:rFonts w:asciiTheme="majorHAnsi" w:hAnsiTheme="majorHAnsi" w:cstheme="majorHAnsi"/>
          <w:sz w:val="24"/>
          <w:szCs w:val="24"/>
          <w:lang w:val="ro-MD"/>
        </w:rPr>
        <w:t>ului</w:t>
      </w:r>
      <w:r w:rsidR="007F2D13" w:rsidRPr="007F2D13">
        <w:rPr>
          <w:rFonts w:asciiTheme="majorHAnsi" w:hAnsiTheme="majorHAnsi" w:cstheme="majorHAnsi"/>
          <w:sz w:val="24"/>
          <w:szCs w:val="24"/>
          <w:lang w:val="ro-MD"/>
        </w:rPr>
        <w:t xml:space="preserve"> rid</w:t>
      </w:r>
      <w:r w:rsidR="00F36BC3">
        <w:rPr>
          <w:rFonts w:asciiTheme="majorHAnsi" w:hAnsiTheme="majorHAnsi" w:cstheme="majorHAnsi"/>
          <w:sz w:val="24"/>
          <w:szCs w:val="24"/>
          <w:lang w:val="ro-MD"/>
        </w:rPr>
        <w:t xml:space="preserve">icat de comercializare. </w:t>
      </w:r>
    </w:p>
    <w:p w14:paraId="4B63F20C" w14:textId="737B40AE" w:rsidR="00203460" w:rsidRDefault="00F36BC3" w:rsidP="00C001BB">
      <w:pPr>
        <w:spacing w:after="0"/>
        <w:ind w:firstLine="709"/>
        <w:jc w:val="both"/>
        <w:rPr>
          <w:rFonts w:asciiTheme="majorHAnsi" w:hAnsiTheme="majorHAnsi" w:cstheme="majorHAnsi"/>
          <w:sz w:val="24"/>
          <w:szCs w:val="24"/>
          <w:lang w:val="ro-MD"/>
        </w:rPr>
      </w:pPr>
      <w:r>
        <w:rPr>
          <w:rFonts w:asciiTheme="majorHAnsi" w:hAnsiTheme="majorHAnsi" w:cstheme="majorHAnsi"/>
          <w:sz w:val="24"/>
          <w:szCs w:val="24"/>
          <w:lang w:val="ro-MD"/>
        </w:rPr>
        <w:t xml:space="preserve">Această situație </w:t>
      </w:r>
      <w:r w:rsidR="001C2F0E">
        <w:rPr>
          <w:rFonts w:asciiTheme="majorHAnsi" w:hAnsiTheme="majorHAnsi" w:cstheme="majorHAnsi"/>
          <w:sz w:val="24"/>
          <w:szCs w:val="24"/>
          <w:lang w:val="ro-MD"/>
        </w:rPr>
        <w:t>denotă</w:t>
      </w:r>
      <w:r>
        <w:rPr>
          <w:rFonts w:asciiTheme="majorHAnsi" w:hAnsiTheme="majorHAnsi" w:cstheme="majorHAnsi"/>
          <w:sz w:val="24"/>
          <w:szCs w:val="24"/>
          <w:lang w:val="ro-MD"/>
        </w:rPr>
        <w:t xml:space="preserve"> că</w:t>
      </w:r>
      <w:r w:rsidR="00CD197E">
        <w:rPr>
          <w:rFonts w:asciiTheme="majorHAnsi" w:hAnsiTheme="majorHAnsi" w:cstheme="majorHAnsi"/>
          <w:sz w:val="24"/>
          <w:szCs w:val="24"/>
          <w:lang w:val="ro-MD"/>
        </w:rPr>
        <w:t>,</w:t>
      </w:r>
      <w:r>
        <w:rPr>
          <w:rFonts w:asciiTheme="majorHAnsi" w:hAnsiTheme="majorHAnsi" w:cstheme="majorHAnsi"/>
          <w:sz w:val="24"/>
          <w:szCs w:val="24"/>
          <w:lang w:val="ro-MD"/>
        </w:rPr>
        <w:t xml:space="preserve"> pe de o parte</w:t>
      </w:r>
      <w:r w:rsidR="00CD197E">
        <w:rPr>
          <w:rFonts w:asciiTheme="majorHAnsi" w:hAnsiTheme="majorHAnsi" w:cstheme="majorHAnsi"/>
          <w:sz w:val="24"/>
          <w:szCs w:val="24"/>
          <w:lang w:val="ro-MD"/>
        </w:rPr>
        <w:t>,</w:t>
      </w:r>
      <w:r>
        <w:rPr>
          <w:rFonts w:asciiTheme="majorHAnsi" w:hAnsiTheme="majorHAnsi" w:cstheme="majorHAnsi"/>
          <w:sz w:val="24"/>
          <w:szCs w:val="24"/>
          <w:lang w:val="ro-MD"/>
        </w:rPr>
        <w:t xml:space="preserve"> populația din orașe dispune de acces la medicamente și alte produse farmaceutice, pe de altă parte</w:t>
      </w:r>
      <w:r w:rsidR="00CD197E">
        <w:rPr>
          <w:rFonts w:asciiTheme="majorHAnsi" w:hAnsiTheme="majorHAnsi" w:cstheme="majorHAnsi"/>
          <w:sz w:val="24"/>
          <w:szCs w:val="24"/>
          <w:lang w:val="ro-MD"/>
        </w:rPr>
        <w:t>,</w:t>
      </w:r>
      <w:r w:rsidR="00203460">
        <w:rPr>
          <w:rFonts w:asciiTheme="majorHAnsi" w:hAnsiTheme="majorHAnsi" w:cstheme="majorHAnsi"/>
          <w:sz w:val="24"/>
          <w:szCs w:val="24"/>
          <w:lang w:val="ro-MD"/>
        </w:rPr>
        <w:t xml:space="preserve"> numărul scăzut al persoanelor din sate condiționează </w:t>
      </w:r>
      <w:r>
        <w:rPr>
          <w:rFonts w:asciiTheme="majorHAnsi" w:hAnsiTheme="majorHAnsi" w:cstheme="majorHAnsi"/>
          <w:sz w:val="24"/>
          <w:szCs w:val="24"/>
          <w:lang w:val="ro-MD"/>
        </w:rPr>
        <w:t xml:space="preserve"> </w:t>
      </w:r>
      <w:r w:rsidR="00203460">
        <w:rPr>
          <w:rFonts w:asciiTheme="majorHAnsi" w:hAnsiTheme="majorHAnsi" w:cstheme="majorHAnsi"/>
          <w:sz w:val="24"/>
          <w:szCs w:val="24"/>
          <w:lang w:val="ro-MD"/>
        </w:rPr>
        <w:t>interesul scăzut al operatorilor economici de</w:t>
      </w:r>
      <w:r w:rsidR="00CD197E">
        <w:rPr>
          <w:rFonts w:asciiTheme="majorHAnsi" w:hAnsiTheme="majorHAnsi" w:cstheme="majorHAnsi"/>
          <w:sz w:val="24"/>
          <w:szCs w:val="24"/>
          <w:lang w:val="ro-MD"/>
        </w:rPr>
        <w:t xml:space="preserve"> </w:t>
      </w:r>
      <w:r w:rsidR="00203460">
        <w:rPr>
          <w:rFonts w:asciiTheme="majorHAnsi" w:hAnsiTheme="majorHAnsi" w:cstheme="majorHAnsi"/>
          <w:sz w:val="24"/>
          <w:szCs w:val="24"/>
          <w:lang w:val="ro-MD"/>
        </w:rPr>
        <w:t xml:space="preserve">a presta asistență farmaceutică. </w:t>
      </w:r>
    </w:p>
    <w:p w14:paraId="5449A135" w14:textId="298FAA5E" w:rsidR="00292077" w:rsidRDefault="00956296" w:rsidP="00C001BB">
      <w:pPr>
        <w:pStyle w:val="aa"/>
        <w:shd w:val="clear" w:color="auto" w:fill="FFFFFF"/>
        <w:spacing w:before="0" w:beforeAutospacing="0" w:after="0" w:afterAutospacing="0" w:line="276" w:lineRule="auto"/>
        <w:ind w:firstLine="709"/>
        <w:jc w:val="both"/>
        <w:rPr>
          <w:rFonts w:asciiTheme="majorHAnsi" w:hAnsiTheme="majorHAnsi" w:cstheme="majorHAnsi"/>
          <w:lang w:val="ro-MD"/>
        </w:rPr>
      </w:pPr>
      <w:r w:rsidRPr="00226ECD">
        <w:rPr>
          <w:rFonts w:asciiTheme="majorHAnsi" w:hAnsiTheme="majorHAnsi" w:cstheme="majorHAnsi"/>
          <w:b/>
          <w:i/>
          <w:lang w:val="ro-MD"/>
        </w:rPr>
        <w:t>Astfel, deși în orașe numărul farmaciilor înființate depășe</w:t>
      </w:r>
      <w:r w:rsidR="00CD197E">
        <w:rPr>
          <w:rFonts w:asciiTheme="majorHAnsi" w:hAnsiTheme="majorHAnsi" w:cstheme="majorHAnsi"/>
          <w:b/>
          <w:i/>
          <w:lang w:val="ro-MD"/>
        </w:rPr>
        <w:t>ște</w:t>
      </w:r>
      <w:r w:rsidRPr="00226ECD">
        <w:rPr>
          <w:rFonts w:asciiTheme="majorHAnsi" w:hAnsiTheme="majorHAnsi" w:cstheme="majorHAnsi"/>
          <w:b/>
          <w:i/>
          <w:lang w:val="ro-MD"/>
        </w:rPr>
        <w:t xml:space="preserve"> normativele prevăzute, </w:t>
      </w:r>
      <w:r w:rsidR="007C4B5E">
        <w:rPr>
          <w:rFonts w:asciiTheme="majorHAnsi" w:hAnsiTheme="majorHAnsi" w:cstheme="majorHAnsi"/>
          <w:b/>
          <w:i/>
          <w:lang w:val="ro-MD"/>
        </w:rPr>
        <w:t>situația din</w:t>
      </w:r>
      <w:r w:rsidRPr="00226ECD">
        <w:rPr>
          <w:rFonts w:asciiTheme="majorHAnsi" w:hAnsiTheme="majorHAnsi" w:cstheme="majorHAnsi"/>
          <w:b/>
          <w:i/>
          <w:lang w:val="ro-MD"/>
        </w:rPr>
        <w:t xml:space="preserve"> satele din aria de cuprindere a acestora</w:t>
      </w:r>
      <w:r w:rsidR="00203460" w:rsidRPr="00226ECD">
        <w:rPr>
          <w:rFonts w:asciiTheme="majorHAnsi" w:hAnsiTheme="majorHAnsi" w:cstheme="majorHAnsi"/>
          <w:b/>
          <w:i/>
          <w:lang w:val="ro-MD"/>
        </w:rPr>
        <w:t>,</w:t>
      </w:r>
      <w:r w:rsidRPr="00226ECD">
        <w:rPr>
          <w:rFonts w:asciiTheme="majorHAnsi" w:hAnsiTheme="majorHAnsi" w:cstheme="majorHAnsi"/>
          <w:b/>
          <w:i/>
          <w:lang w:val="ro-MD"/>
        </w:rPr>
        <w:t xml:space="preserve"> situația evaluată denotă</w:t>
      </w:r>
      <w:r w:rsidR="00B53DBE" w:rsidRPr="00226ECD">
        <w:rPr>
          <w:rFonts w:asciiTheme="majorHAnsi" w:hAnsiTheme="majorHAnsi" w:cstheme="majorHAnsi"/>
          <w:b/>
          <w:i/>
          <w:lang w:val="ro-MD"/>
        </w:rPr>
        <w:t xml:space="preserve"> următoarele: </w:t>
      </w:r>
      <w:r w:rsidR="001C2F0E">
        <w:rPr>
          <w:rFonts w:asciiTheme="majorHAnsi" w:hAnsiTheme="majorHAnsi" w:cstheme="majorHAnsi"/>
          <w:b/>
          <w:i/>
          <w:lang w:val="ro-MD"/>
        </w:rPr>
        <w:t xml:space="preserve">pentru populația de </w:t>
      </w:r>
      <w:r w:rsidR="001C2F0E" w:rsidRPr="00226ECD">
        <w:rPr>
          <w:rFonts w:asciiTheme="majorHAnsi" w:hAnsiTheme="majorHAnsi" w:cstheme="majorHAnsi"/>
          <w:b/>
          <w:i/>
          <w:lang w:val="ro-MD"/>
        </w:rPr>
        <w:t>18</w:t>
      </w:r>
      <w:r w:rsidR="007C4B5E">
        <w:rPr>
          <w:rFonts w:asciiTheme="majorHAnsi" w:hAnsiTheme="majorHAnsi" w:cstheme="majorHAnsi"/>
          <w:b/>
          <w:i/>
          <w:lang w:val="ro-MD"/>
        </w:rPr>
        <w:t>.</w:t>
      </w:r>
      <w:r w:rsidR="001C2F0E" w:rsidRPr="00226ECD">
        <w:rPr>
          <w:rFonts w:asciiTheme="majorHAnsi" w:hAnsiTheme="majorHAnsi" w:cstheme="majorHAnsi"/>
          <w:b/>
          <w:i/>
          <w:lang w:val="ro-MD"/>
        </w:rPr>
        <w:t xml:space="preserve">149 </w:t>
      </w:r>
      <w:r w:rsidR="007C4B5E">
        <w:rPr>
          <w:rFonts w:asciiTheme="majorHAnsi" w:hAnsiTheme="majorHAnsi" w:cstheme="majorHAnsi"/>
          <w:b/>
          <w:i/>
          <w:lang w:val="ro-MD"/>
        </w:rPr>
        <w:t>de locuitori</w:t>
      </w:r>
      <w:r w:rsidR="001C2F0E">
        <w:rPr>
          <w:rFonts w:asciiTheme="majorHAnsi" w:hAnsiTheme="majorHAnsi" w:cstheme="majorHAnsi"/>
          <w:b/>
          <w:i/>
          <w:lang w:val="ro-MD"/>
        </w:rPr>
        <w:t xml:space="preserve"> din </w:t>
      </w:r>
      <w:r w:rsidR="00B53DBE" w:rsidRPr="00226ECD">
        <w:rPr>
          <w:rFonts w:asciiTheme="majorHAnsi" w:hAnsiTheme="majorHAnsi" w:cstheme="majorHAnsi"/>
          <w:b/>
          <w:i/>
          <w:lang w:val="ro-MD"/>
        </w:rPr>
        <w:t>11 sate din</w:t>
      </w:r>
      <w:r w:rsidR="007F2D13" w:rsidRPr="00226ECD">
        <w:rPr>
          <w:rFonts w:asciiTheme="majorHAnsi" w:hAnsiTheme="majorHAnsi" w:cstheme="majorHAnsi"/>
          <w:b/>
          <w:i/>
          <w:lang w:val="ro-MD"/>
        </w:rPr>
        <w:t xml:space="preserve"> raionul Ungheni</w:t>
      </w:r>
      <w:r w:rsidR="001C2F0E">
        <w:rPr>
          <w:rFonts w:asciiTheme="majorHAnsi" w:hAnsiTheme="majorHAnsi" w:cstheme="majorHAnsi"/>
          <w:b/>
          <w:i/>
          <w:lang w:val="ro-MD"/>
        </w:rPr>
        <w:t>,</w:t>
      </w:r>
      <w:r w:rsidR="007F2D13" w:rsidRPr="00226ECD">
        <w:rPr>
          <w:rFonts w:asciiTheme="majorHAnsi" w:hAnsiTheme="majorHAnsi" w:cstheme="majorHAnsi"/>
          <w:b/>
          <w:i/>
          <w:lang w:val="ro-MD"/>
        </w:rPr>
        <w:t xml:space="preserve"> care </w:t>
      </w:r>
      <w:r w:rsidR="007C4B5E">
        <w:rPr>
          <w:rFonts w:asciiTheme="majorHAnsi" w:hAnsiTheme="majorHAnsi" w:cstheme="majorHAnsi"/>
          <w:b/>
          <w:i/>
          <w:lang w:val="ro-MD"/>
        </w:rPr>
        <w:t>numără</w:t>
      </w:r>
      <w:r w:rsidR="007F2D13" w:rsidRPr="00226ECD">
        <w:rPr>
          <w:rFonts w:asciiTheme="majorHAnsi" w:hAnsiTheme="majorHAnsi" w:cstheme="majorHAnsi"/>
          <w:b/>
          <w:i/>
          <w:lang w:val="ro-MD"/>
        </w:rPr>
        <w:t xml:space="preserve"> </w:t>
      </w:r>
      <w:r w:rsidR="00140134" w:rsidRPr="00226ECD">
        <w:rPr>
          <w:rFonts w:asciiTheme="majorHAnsi" w:hAnsiTheme="majorHAnsi" w:cstheme="majorHAnsi"/>
          <w:b/>
          <w:i/>
          <w:lang w:val="ro-MD"/>
        </w:rPr>
        <w:t>până la 2</w:t>
      </w:r>
      <w:r w:rsidR="007C4B5E">
        <w:rPr>
          <w:rFonts w:asciiTheme="majorHAnsi" w:hAnsiTheme="majorHAnsi" w:cstheme="majorHAnsi"/>
          <w:b/>
          <w:i/>
          <w:lang w:val="ro-MD"/>
        </w:rPr>
        <w:t>.</w:t>
      </w:r>
      <w:r w:rsidR="00140134" w:rsidRPr="00226ECD">
        <w:rPr>
          <w:rFonts w:asciiTheme="majorHAnsi" w:hAnsiTheme="majorHAnsi" w:cstheme="majorHAnsi"/>
          <w:b/>
          <w:i/>
          <w:lang w:val="ro-MD"/>
        </w:rPr>
        <w:t>000 de persoane</w:t>
      </w:r>
      <w:r w:rsidR="00B53DBE" w:rsidRPr="00226ECD">
        <w:rPr>
          <w:rFonts w:asciiTheme="majorHAnsi" w:hAnsiTheme="majorHAnsi" w:cstheme="majorHAnsi"/>
          <w:b/>
          <w:i/>
          <w:lang w:val="ro-MD"/>
        </w:rPr>
        <w:t xml:space="preserve">, </w:t>
      </w:r>
      <w:r w:rsidR="007F2D13" w:rsidRPr="00226ECD">
        <w:rPr>
          <w:rFonts w:asciiTheme="majorHAnsi" w:hAnsiTheme="majorHAnsi" w:cstheme="majorHAnsi"/>
          <w:b/>
          <w:i/>
          <w:lang w:val="ro-MD"/>
        </w:rPr>
        <w:t>nu a fost înființată</w:t>
      </w:r>
      <w:r w:rsidR="00B53DBE" w:rsidRPr="00226ECD">
        <w:rPr>
          <w:rFonts w:asciiTheme="majorHAnsi" w:hAnsiTheme="majorHAnsi" w:cstheme="majorHAnsi"/>
          <w:b/>
          <w:i/>
          <w:lang w:val="ro-MD"/>
        </w:rPr>
        <w:t xml:space="preserve"> nicio instituție farmaceutică</w:t>
      </w:r>
      <w:r w:rsidR="00140134" w:rsidRPr="00226ECD">
        <w:rPr>
          <w:rFonts w:asciiTheme="majorHAnsi" w:hAnsiTheme="majorHAnsi" w:cstheme="majorHAnsi"/>
          <w:b/>
          <w:i/>
          <w:lang w:val="ro-MD"/>
        </w:rPr>
        <w:t>.</w:t>
      </w:r>
      <w:r w:rsidR="008D590F" w:rsidRPr="00226ECD">
        <w:rPr>
          <w:rFonts w:asciiTheme="majorHAnsi" w:hAnsiTheme="majorHAnsi" w:cstheme="majorHAnsi"/>
          <w:b/>
          <w:i/>
          <w:lang w:val="ro-MD"/>
        </w:rPr>
        <w:t xml:space="preserve"> </w:t>
      </w:r>
      <w:r w:rsidR="00366B92" w:rsidRPr="00226ECD">
        <w:rPr>
          <w:rFonts w:asciiTheme="majorHAnsi" w:hAnsiTheme="majorHAnsi" w:cstheme="majorHAnsi"/>
          <w:b/>
          <w:i/>
          <w:lang w:val="ro-MD"/>
        </w:rPr>
        <w:t>De asemenea, 21</w:t>
      </w:r>
      <w:r w:rsidR="007C4B5E">
        <w:rPr>
          <w:rFonts w:asciiTheme="majorHAnsi" w:hAnsiTheme="majorHAnsi" w:cstheme="majorHAnsi"/>
          <w:b/>
          <w:i/>
          <w:lang w:val="ro-MD"/>
        </w:rPr>
        <w:t>.</w:t>
      </w:r>
      <w:r w:rsidR="00366B92" w:rsidRPr="00226ECD">
        <w:rPr>
          <w:rFonts w:asciiTheme="majorHAnsi" w:hAnsiTheme="majorHAnsi" w:cstheme="majorHAnsi"/>
          <w:b/>
          <w:i/>
          <w:lang w:val="ro-MD"/>
        </w:rPr>
        <w:t xml:space="preserve">180 de </w:t>
      </w:r>
      <w:r w:rsidR="007C4B5E">
        <w:rPr>
          <w:rFonts w:asciiTheme="majorHAnsi" w:hAnsiTheme="majorHAnsi" w:cstheme="majorHAnsi"/>
          <w:b/>
          <w:i/>
          <w:lang w:val="ro-MD"/>
        </w:rPr>
        <w:t>locuitori</w:t>
      </w:r>
      <w:r w:rsidR="00366B92" w:rsidRPr="00226ECD">
        <w:rPr>
          <w:rFonts w:asciiTheme="majorHAnsi" w:hAnsiTheme="majorHAnsi" w:cstheme="majorHAnsi"/>
          <w:b/>
          <w:i/>
          <w:lang w:val="ro-MD"/>
        </w:rPr>
        <w:t xml:space="preserve"> din 9 sate ale raionului Sângerei</w:t>
      </w:r>
      <w:r w:rsidRPr="00226ECD">
        <w:rPr>
          <w:rFonts w:asciiTheme="majorHAnsi" w:hAnsiTheme="majorHAnsi" w:cstheme="majorHAnsi"/>
          <w:b/>
          <w:i/>
          <w:lang w:val="ro-MD"/>
        </w:rPr>
        <w:t xml:space="preserve"> și 31</w:t>
      </w:r>
      <w:r w:rsidR="007C4B5E">
        <w:rPr>
          <w:rFonts w:asciiTheme="majorHAnsi" w:hAnsiTheme="majorHAnsi" w:cstheme="majorHAnsi"/>
          <w:b/>
          <w:i/>
          <w:lang w:val="ro-MD"/>
        </w:rPr>
        <w:t>.</w:t>
      </w:r>
      <w:r w:rsidRPr="00226ECD">
        <w:rPr>
          <w:rFonts w:asciiTheme="majorHAnsi" w:hAnsiTheme="majorHAnsi" w:cstheme="majorHAnsi"/>
          <w:b/>
          <w:i/>
          <w:lang w:val="ro-MD"/>
        </w:rPr>
        <w:t>709 din 15 sate ale raionului Căușeni nu dispu</w:t>
      </w:r>
      <w:r w:rsidR="007C4B5E">
        <w:rPr>
          <w:rFonts w:asciiTheme="majorHAnsi" w:hAnsiTheme="majorHAnsi" w:cstheme="majorHAnsi"/>
          <w:b/>
          <w:i/>
          <w:lang w:val="ro-MD"/>
        </w:rPr>
        <w:t>n</w:t>
      </w:r>
      <w:r w:rsidRPr="00226ECD">
        <w:rPr>
          <w:rFonts w:asciiTheme="majorHAnsi" w:hAnsiTheme="majorHAnsi" w:cstheme="majorHAnsi"/>
          <w:b/>
          <w:i/>
          <w:lang w:val="ro-MD"/>
        </w:rPr>
        <w:t xml:space="preserve"> de instituții farmaceutice în localit</w:t>
      </w:r>
      <w:r w:rsidR="007C4B5E">
        <w:rPr>
          <w:rFonts w:asciiTheme="majorHAnsi" w:hAnsiTheme="majorHAnsi" w:cstheme="majorHAnsi"/>
          <w:b/>
          <w:i/>
          <w:lang w:val="ro-MD"/>
        </w:rPr>
        <w:t>ățile lor</w:t>
      </w:r>
      <w:r w:rsidRPr="00226ECD">
        <w:rPr>
          <w:rFonts w:asciiTheme="majorHAnsi" w:hAnsiTheme="majorHAnsi" w:cstheme="majorHAnsi"/>
          <w:b/>
          <w:i/>
          <w:lang w:val="ro-MD"/>
        </w:rPr>
        <w:t>.</w:t>
      </w:r>
      <w:r w:rsidR="005315E8">
        <w:rPr>
          <w:rFonts w:asciiTheme="majorHAnsi" w:hAnsiTheme="majorHAnsi" w:cstheme="majorHAnsi"/>
          <w:b/>
          <w:i/>
          <w:lang w:val="ro-MD"/>
        </w:rPr>
        <w:t xml:space="preserve"> </w:t>
      </w:r>
      <w:r w:rsidR="00292077">
        <w:rPr>
          <w:rFonts w:asciiTheme="majorHAnsi" w:hAnsiTheme="majorHAnsi" w:cstheme="majorHAnsi"/>
          <w:lang w:val="ro-MD"/>
        </w:rPr>
        <w:t>Situația expusă</w:t>
      </w:r>
      <w:r w:rsidR="00292077" w:rsidRPr="007F2D13">
        <w:rPr>
          <w:rFonts w:asciiTheme="majorHAnsi" w:hAnsiTheme="majorHAnsi" w:cstheme="majorHAnsi"/>
          <w:lang w:val="ro-MD"/>
        </w:rPr>
        <w:t xml:space="preserve"> atestă neasigurarea cu asistență farmaceutică a populației din zonele rurale, ceea ce </w:t>
      </w:r>
      <w:r w:rsidR="007C4B5E">
        <w:rPr>
          <w:rFonts w:asciiTheme="majorHAnsi" w:hAnsiTheme="majorHAnsi" w:cstheme="majorHAnsi"/>
          <w:lang w:val="ro-MD"/>
        </w:rPr>
        <w:t>relevă</w:t>
      </w:r>
      <w:r w:rsidR="00292077">
        <w:rPr>
          <w:rFonts w:asciiTheme="majorHAnsi" w:hAnsiTheme="majorHAnsi" w:cstheme="majorHAnsi"/>
          <w:lang w:val="ro-MD"/>
        </w:rPr>
        <w:t xml:space="preserve"> dificultăți aferent</w:t>
      </w:r>
      <w:r w:rsidR="007C4B5E">
        <w:rPr>
          <w:rFonts w:asciiTheme="majorHAnsi" w:hAnsiTheme="majorHAnsi" w:cstheme="majorHAnsi"/>
          <w:lang w:val="ro-MD"/>
        </w:rPr>
        <w:t>e</w:t>
      </w:r>
      <w:r w:rsidR="00292077">
        <w:rPr>
          <w:rFonts w:asciiTheme="majorHAnsi" w:hAnsiTheme="majorHAnsi" w:cstheme="majorHAnsi"/>
          <w:lang w:val="ro-MD"/>
        </w:rPr>
        <w:t xml:space="preserve"> aprovizionării</w:t>
      </w:r>
      <w:r w:rsidR="00292077" w:rsidRPr="007F2D13">
        <w:rPr>
          <w:rFonts w:asciiTheme="majorHAnsi" w:hAnsiTheme="majorHAnsi" w:cstheme="majorHAnsi"/>
          <w:lang w:val="ro-MD"/>
        </w:rPr>
        <w:t xml:space="preserve"> cu medicamente și dispozitive medicale a </w:t>
      </w:r>
      <w:r w:rsidR="00292077">
        <w:rPr>
          <w:rFonts w:asciiTheme="majorHAnsi" w:hAnsiTheme="majorHAnsi" w:cstheme="majorHAnsi"/>
          <w:lang w:val="ro-MD"/>
        </w:rPr>
        <w:t>persoanel</w:t>
      </w:r>
      <w:r w:rsidR="007C4B5E">
        <w:rPr>
          <w:rFonts w:asciiTheme="majorHAnsi" w:hAnsiTheme="majorHAnsi" w:cstheme="majorHAnsi"/>
          <w:lang w:val="ro-MD"/>
        </w:rPr>
        <w:t>or</w:t>
      </w:r>
      <w:r w:rsidR="00292077" w:rsidRPr="007F2D13">
        <w:rPr>
          <w:rFonts w:asciiTheme="majorHAnsi" w:hAnsiTheme="majorHAnsi" w:cstheme="majorHAnsi"/>
          <w:lang w:val="ro-MD"/>
        </w:rPr>
        <w:t xml:space="preserve"> </w:t>
      </w:r>
      <w:r w:rsidR="00292077">
        <w:rPr>
          <w:rFonts w:asciiTheme="majorHAnsi" w:hAnsiTheme="majorHAnsi" w:cstheme="majorHAnsi"/>
          <w:lang w:val="ro-MD"/>
        </w:rPr>
        <w:t>din aceste localități.</w:t>
      </w:r>
    </w:p>
    <w:p w14:paraId="27BA48D8" w14:textId="21F0F0DF" w:rsidR="007F2D13" w:rsidRPr="001C2F0E" w:rsidRDefault="007C4B5E" w:rsidP="00C001BB">
      <w:pPr>
        <w:spacing w:after="0"/>
        <w:ind w:firstLine="709"/>
        <w:jc w:val="both"/>
        <w:rPr>
          <w:rFonts w:asciiTheme="majorHAnsi" w:hAnsiTheme="majorHAnsi" w:cstheme="majorHAnsi"/>
          <w:i/>
          <w:sz w:val="24"/>
          <w:szCs w:val="24"/>
          <w:lang w:val="ro-MD"/>
        </w:rPr>
      </w:pPr>
      <w:r>
        <w:rPr>
          <w:rFonts w:asciiTheme="majorHAnsi" w:hAnsiTheme="majorHAnsi" w:cstheme="majorHAnsi"/>
          <w:i/>
          <w:sz w:val="24"/>
          <w:szCs w:val="24"/>
          <w:lang w:val="ro-MD"/>
        </w:rPr>
        <w:t>Astfel</w:t>
      </w:r>
      <w:r w:rsidR="005315E8" w:rsidRPr="00292077">
        <w:rPr>
          <w:rFonts w:asciiTheme="majorHAnsi" w:hAnsiTheme="majorHAnsi" w:cstheme="majorHAnsi"/>
          <w:i/>
          <w:sz w:val="24"/>
          <w:szCs w:val="24"/>
          <w:lang w:val="ro-MD"/>
        </w:rPr>
        <w:t xml:space="preserve">, un pacient cu maladii cronice urmează să se deplasase în centrul raional sau </w:t>
      </w:r>
      <w:r>
        <w:rPr>
          <w:rFonts w:asciiTheme="majorHAnsi" w:hAnsiTheme="majorHAnsi" w:cstheme="majorHAnsi"/>
          <w:i/>
          <w:sz w:val="24"/>
          <w:szCs w:val="24"/>
          <w:lang w:val="ro-MD"/>
        </w:rPr>
        <w:t xml:space="preserve">în </w:t>
      </w:r>
      <w:r w:rsidR="005315E8" w:rsidRPr="00292077">
        <w:rPr>
          <w:rFonts w:asciiTheme="majorHAnsi" w:hAnsiTheme="majorHAnsi" w:cstheme="majorHAnsi"/>
          <w:i/>
          <w:sz w:val="24"/>
          <w:szCs w:val="24"/>
          <w:lang w:val="ro-MD"/>
        </w:rPr>
        <w:t>altă localitate pentru a beneficia de medicamente</w:t>
      </w:r>
      <w:r w:rsidR="00292077" w:rsidRPr="00292077">
        <w:rPr>
          <w:rFonts w:asciiTheme="majorHAnsi" w:hAnsiTheme="majorHAnsi" w:cstheme="majorHAnsi"/>
          <w:i/>
          <w:sz w:val="24"/>
          <w:szCs w:val="24"/>
          <w:lang w:val="ro-MD"/>
        </w:rPr>
        <w:t xml:space="preserve"> compensate și </w:t>
      </w:r>
      <w:r>
        <w:rPr>
          <w:rFonts w:asciiTheme="majorHAnsi" w:hAnsiTheme="majorHAnsi" w:cstheme="majorHAnsi"/>
          <w:i/>
          <w:sz w:val="24"/>
          <w:szCs w:val="24"/>
          <w:lang w:val="ro-MD"/>
        </w:rPr>
        <w:t xml:space="preserve">de </w:t>
      </w:r>
      <w:r w:rsidR="00292077" w:rsidRPr="00292077">
        <w:rPr>
          <w:rFonts w:asciiTheme="majorHAnsi" w:hAnsiTheme="majorHAnsi" w:cstheme="majorHAnsi"/>
          <w:i/>
          <w:sz w:val="24"/>
          <w:szCs w:val="24"/>
          <w:lang w:val="ro-MD"/>
        </w:rPr>
        <w:t xml:space="preserve">alte </w:t>
      </w:r>
      <w:r w:rsidR="00292077" w:rsidRPr="001C2F0E">
        <w:rPr>
          <w:rFonts w:asciiTheme="majorHAnsi" w:hAnsiTheme="majorHAnsi" w:cstheme="majorHAnsi"/>
          <w:i/>
          <w:sz w:val="24"/>
          <w:szCs w:val="24"/>
          <w:lang w:val="ro-MD"/>
        </w:rPr>
        <w:t>produse farmaceutice necesare.</w:t>
      </w:r>
    </w:p>
    <w:p w14:paraId="30895119" w14:textId="3264DF43" w:rsidR="00203460" w:rsidRDefault="001C2F0E" w:rsidP="00C001BB">
      <w:pPr>
        <w:pStyle w:val="aa"/>
        <w:shd w:val="clear" w:color="auto" w:fill="FFFFFF"/>
        <w:spacing w:before="0" w:beforeAutospacing="0" w:after="0" w:afterAutospacing="0" w:line="276" w:lineRule="auto"/>
        <w:ind w:firstLine="709"/>
        <w:jc w:val="both"/>
        <w:rPr>
          <w:rFonts w:asciiTheme="majorHAnsi" w:hAnsiTheme="majorHAnsi" w:cstheme="majorHAnsi"/>
          <w:color w:val="222222"/>
          <w:szCs w:val="25"/>
          <w:lang w:val="ro-MD"/>
        </w:rPr>
      </w:pPr>
      <w:r w:rsidRPr="001C2F0E">
        <w:rPr>
          <w:rFonts w:asciiTheme="majorHAnsi" w:hAnsiTheme="majorHAnsi" w:cstheme="majorHAnsi"/>
          <w:color w:val="222222"/>
          <w:szCs w:val="25"/>
          <w:lang w:val="ro-MD"/>
        </w:rPr>
        <w:t>A</w:t>
      </w:r>
      <w:r w:rsidR="009B2307" w:rsidRPr="001C2F0E">
        <w:rPr>
          <w:rFonts w:asciiTheme="majorHAnsi" w:hAnsiTheme="majorHAnsi" w:cstheme="majorHAnsi"/>
          <w:color w:val="222222"/>
          <w:szCs w:val="25"/>
          <w:lang w:val="ro-MD"/>
        </w:rPr>
        <w:t xml:space="preserve">uditul </w:t>
      </w:r>
      <w:r w:rsidR="007C4B5E">
        <w:rPr>
          <w:rFonts w:asciiTheme="majorHAnsi" w:hAnsiTheme="majorHAnsi" w:cstheme="majorHAnsi"/>
          <w:color w:val="222222"/>
          <w:szCs w:val="25"/>
          <w:lang w:val="ro-MD"/>
        </w:rPr>
        <w:t>menționează</w:t>
      </w:r>
      <w:r w:rsidR="007C4B5E" w:rsidRPr="001C2F0E">
        <w:rPr>
          <w:rFonts w:asciiTheme="majorHAnsi" w:hAnsiTheme="majorHAnsi" w:cstheme="majorHAnsi"/>
          <w:color w:val="222222"/>
          <w:szCs w:val="25"/>
          <w:lang w:val="ro-MD"/>
        </w:rPr>
        <w:t xml:space="preserve"> </w:t>
      </w:r>
      <w:r w:rsidR="009B2307" w:rsidRPr="001C2F0E">
        <w:rPr>
          <w:rFonts w:asciiTheme="majorHAnsi" w:hAnsiTheme="majorHAnsi" w:cstheme="majorHAnsi"/>
          <w:color w:val="222222"/>
          <w:szCs w:val="25"/>
          <w:lang w:val="ro-MD"/>
        </w:rPr>
        <w:t xml:space="preserve">că </w:t>
      </w:r>
      <w:r w:rsidRPr="001C2F0E">
        <w:rPr>
          <w:rFonts w:asciiTheme="majorHAnsi" w:hAnsiTheme="majorHAnsi" w:cstheme="majorHAnsi"/>
          <w:color w:val="222222"/>
          <w:szCs w:val="25"/>
          <w:lang w:val="ro-MD"/>
        </w:rPr>
        <w:t>normativele</w:t>
      </w:r>
      <w:r w:rsidR="009B2307" w:rsidRPr="001C2F0E">
        <w:rPr>
          <w:rFonts w:asciiTheme="majorHAnsi" w:hAnsiTheme="majorHAnsi" w:cstheme="majorHAnsi"/>
          <w:color w:val="222222"/>
          <w:szCs w:val="25"/>
          <w:lang w:val="ro-MD"/>
        </w:rPr>
        <w:t xml:space="preserve"> demografice</w:t>
      </w:r>
      <w:r w:rsidR="0060773F" w:rsidRPr="001C2F0E">
        <w:rPr>
          <w:rFonts w:asciiTheme="majorHAnsi" w:hAnsiTheme="majorHAnsi" w:cstheme="majorHAnsi"/>
          <w:color w:val="222222"/>
          <w:szCs w:val="25"/>
          <w:lang w:val="ro-MD"/>
        </w:rPr>
        <w:t xml:space="preserve"> aprobate</w:t>
      </w:r>
      <w:r>
        <w:rPr>
          <w:rStyle w:val="af4"/>
          <w:rFonts w:asciiTheme="majorHAnsi" w:hAnsiTheme="majorHAnsi" w:cstheme="majorHAnsi"/>
          <w:color w:val="222222"/>
          <w:szCs w:val="25"/>
          <w:lang w:val="ro-MD"/>
        </w:rPr>
        <w:footnoteReference w:id="49"/>
      </w:r>
      <w:r w:rsidRPr="001C2F0E">
        <w:rPr>
          <w:rFonts w:asciiTheme="majorHAnsi" w:hAnsiTheme="majorHAnsi" w:cstheme="majorHAnsi"/>
          <w:color w:val="222222"/>
          <w:szCs w:val="25"/>
          <w:lang w:val="ro-MD"/>
        </w:rPr>
        <w:t xml:space="preserve"> </w:t>
      </w:r>
      <w:r w:rsidR="00EF2E9E">
        <w:rPr>
          <w:rFonts w:asciiTheme="majorHAnsi" w:hAnsiTheme="majorHAnsi" w:cstheme="majorHAnsi"/>
          <w:color w:val="222222"/>
          <w:szCs w:val="25"/>
          <w:lang w:val="ro-MD"/>
        </w:rPr>
        <w:t xml:space="preserve">doar </w:t>
      </w:r>
      <w:r w:rsidRPr="001C2F0E">
        <w:rPr>
          <w:rFonts w:asciiTheme="majorHAnsi" w:hAnsiTheme="majorHAnsi" w:cstheme="majorHAnsi"/>
          <w:color w:val="222222"/>
          <w:szCs w:val="25"/>
          <w:lang w:val="ro-MD"/>
        </w:rPr>
        <w:t xml:space="preserve">pentru </w:t>
      </w:r>
      <w:r w:rsidRPr="001C2F0E">
        <w:rPr>
          <w:rFonts w:asciiTheme="majorHAnsi" w:hAnsiTheme="majorHAnsi" w:cstheme="majorHAnsi"/>
          <w:i/>
          <w:color w:val="222222"/>
          <w:szCs w:val="25"/>
          <w:lang w:val="ro-MD"/>
        </w:rPr>
        <w:t>municipii, orașe, centre raionale și alte localități cu statut de oraș</w:t>
      </w:r>
      <w:r w:rsidR="009B2307" w:rsidRPr="001C2F0E">
        <w:rPr>
          <w:rFonts w:asciiTheme="majorHAnsi" w:hAnsiTheme="majorHAnsi" w:cstheme="majorHAnsi"/>
          <w:color w:val="222222"/>
          <w:szCs w:val="25"/>
          <w:lang w:val="ro-MD"/>
        </w:rPr>
        <w:t xml:space="preserve">, nu </w:t>
      </w:r>
      <w:r w:rsidR="00292077" w:rsidRPr="001C2F0E">
        <w:rPr>
          <w:rFonts w:asciiTheme="majorHAnsi" w:hAnsiTheme="majorHAnsi" w:cstheme="majorHAnsi"/>
          <w:color w:val="222222"/>
          <w:szCs w:val="25"/>
          <w:lang w:val="ro-MD"/>
        </w:rPr>
        <w:t>a</w:t>
      </w:r>
      <w:r w:rsidR="0060773F" w:rsidRPr="001C2F0E">
        <w:rPr>
          <w:rFonts w:asciiTheme="majorHAnsi" w:hAnsiTheme="majorHAnsi" w:cstheme="majorHAnsi"/>
          <w:color w:val="222222"/>
          <w:szCs w:val="25"/>
          <w:lang w:val="ro-MD"/>
        </w:rPr>
        <w:t>u</w:t>
      </w:r>
      <w:r w:rsidR="00292077" w:rsidRPr="001C2F0E">
        <w:rPr>
          <w:rFonts w:asciiTheme="majorHAnsi" w:hAnsiTheme="majorHAnsi" w:cstheme="majorHAnsi"/>
          <w:color w:val="222222"/>
          <w:szCs w:val="25"/>
          <w:lang w:val="ro-MD"/>
        </w:rPr>
        <w:t xml:space="preserve"> contribuit </w:t>
      </w:r>
      <w:r w:rsidR="009B2307" w:rsidRPr="001C2F0E">
        <w:rPr>
          <w:rFonts w:asciiTheme="majorHAnsi" w:hAnsiTheme="majorHAnsi" w:cstheme="majorHAnsi"/>
          <w:color w:val="222222"/>
          <w:szCs w:val="25"/>
          <w:lang w:val="ro-MD"/>
        </w:rPr>
        <w:t xml:space="preserve">la extinderea </w:t>
      </w:r>
      <w:r w:rsidR="00710699" w:rsidRPr="001C2F0E">
        <w:rPr>
          <w:rFonts w:asciiTheme="majorHAnsi" w:hAnsiTheme="majorHAnsi" w:cstheme="majorHAnsi"/>
          <w:color w:val="222222"/>
          <w:szCs w:val="25"/>
          <w:lang w:val="ro-MD"/>
        </w:rPr>
        <w:t>sistemul</w:t>
      </w:r>
      <w:r w:rsidR="007C4B5E">
        <w:rPr>
          <w:rFonts w:asciiTheme="majorHAnsi" w:hAnsiTheme="majorHAnsi" w:cstheme="majorHAnsi"/>
          <w:color w:val="222222"/>
          <w:szCs w:val="25"/>
          <w:lang w:val="ro-MD"/>
        </w:rPr>
        <w:t>ui</w:t>
      </w:r>
      <w:r w:rsidR="00710699" w:rsidRPr="001C2F0E">
        <w:rPr>
          <w:rFonts w:asciiTheme="majorHAnsi" w:hAnsiTheme="majorHAnsi" w:cstheme="majorHAnsi"/>
          <w:color w:val="222222"/>
          <w:szCs w:val="25"/>
          <w:lang w:val="ro-MD"/>
        </w:rPr>
        <w:t xml:space="preserve"> farmaceutic</w:t>
      </w:r>
      <w:r w:rsidR="009B2307" w:rsidRPr="001C2F0E">
        <w:rPr>
          <w:rFonts w:asciiTheme="majorHAnsi" w:hAnsiTheme="majorHAnsi" w:cstheme="majorHAnsi"/>
          <w:color w:val="222222"/>
          <w:szCs w:val="25"/>
          <w:lang w:val="ro-MD"/>
        </w:rPr>
        <w:t xml:space="preserve"> în localitățile în care numărul populației este sub 3</w:t>
      </w:r>
      <w:r w:rsidR="007C4B5E">
        <w:rPr>
          <w:rFonts w:asciiTheme="majorHAnsi" w:hAnsiTheme="majorHAnsi" w:cstheme="majorHAnsi"/>
          <w:color w:val="222222"/>
          <w:szCs w:val="25"/>
          <w:lang w:val="ro-MD"/>
        </w:rPr>
        <w:t>.</w:t>
      </w:r>
      <w:r w:rsidR="009B2307" w:rsidRPr="001C2F0E">
        <w:rPr>
          <w:rFonts w:asciiTheme="majorHAnsi" w:hAnsiTheme="majorHAnsi" w:cstheme="majorHAnsi"/>
          <w:color w:val="222222"/>
          <w:szCs w:val="25"/>
          <w:lang w:val="ro-MD"/>
        </w:rPr>
        <w:t xml:space="preserve">000 de </w:t>
      </w:r>
      <w:r w:rsidR="007C4B5E">
        <w:rPr>
          <w:rFonts w:asciiTheme="majorHAnsi" w:hAnsiTheme="majorHAnsi" w:cstheme="majorHAnsi"/>
          <w:color w:val="222222"/>
          <w:szCs w:val="25"/>
          <w:lang w:val="ro-MD"/>
        </w:rPr>
        <w:t>locuitori</w:t>
      </w:r>
      <w:r w:rsidR="009B2307" w:rsidRPr="001C2F0E">
        <w:rPr>
          <w:rFonts w:asciiTheme="majorHAnsi" w:hAnsiTheme="majorHAnsi" w:cstheme="majorHAnsi"/>
          <w:color w:val="222222"/>
          <w:szCs w:val="25"/>
          <w:lang w:val="ro-MD"/>
        </w:rPr>
        <w:t xml:space="preserve">, deși </w:t>
      </w:r>
      <w:r w:rsidR="00710699" w:rsidRPr="001C2F0E">
        <w:rPr>
          <w:rFonts w:asciiTheme="majorHAnsi" w:hAnsiTheme="majorHAnsi" w:cstheme="majorHAnsi"/>
          <w:color w:val="222222"/>
          <w:szCs w:val="25"/>
          <w:lang w:val="ro-MD"/>
        </w:rPr>
        <w:t>activitatea farmaceutică contribuie în mod direct la realizarea scopului final al sistemului de sănătate</w:t>
      </w:r>
      <w:r w:rsidR="007C4B5E">
        <w:rPr>
          <w:rFonts w:asciiTheme="majorHAnsi" w:hAnsiTheme="majorHAnsi" w:cstheme="majorHAnsi"/>
          <w:color w:val="222222"/>
          <w:szCs w:val="25"/>
          <w:lang w:val="ro-MD"/>
        </w:rPr>
        <w:t>:</w:t>
      </w:r>
      <w:r w:rsidR="00710699" w:rsidRPr="001C2F0E">
        <w:rPr>
          <w:rFonts w:asciiTheme="majorHAnsi" w:hAnsiTheme="majorHAnsi" w:cstheme="majorHAnsi"/>
          <w:color w:val="222222"/>
          <w:szCs w:val="25"/>
          <w:lang w:val="ro-MD"/>
        </w:rPr>
        <w:t xml:space="preserve"> asigurarea procesului de medicație a societății cu medicamente și alte produse medico-farmaceutice.</w:t>
      </w:r>
    </w:p>
    <w:p w14:paraId="1EF902A0" w14:textId="6C1A56B5" w:rsidR="00625CC7" w:rsidRPr="00576346" w:rsidRDefault="009B2307" w:rsidP="00C001BB">
      <w:pPr>
        <w:pStyle w:val="aa"/>
        <w:shd w:val="clear" w:color="auto" w:fill="FFFFFF"/>
        <w:spacing w:before="0" w:beforeAutospacing="0" w:after="0" w:afterAutospacing="0" w:line="276" w:lineRule="auto"/>
        <w:ind w:firstLine="709"/>
        <w:jc w:val="both"/>
        <w:rPr>
          <w:rFonts w:asciiTheme="majorHAnsi" w:hAnsiTheme="majorHAnsi" w:cstheme="majorHAnsi"/>
          <w:i/>
          <w:shd w:val="clear" w:color="auto" w:fill="FFFFFF"/>
        </w:rPr>
      </w:pPr>
      <w:r>
        <w:rPr>
          <w:rFonts w:asciiTheme="majorHAnsi" w:hAnsiTheme="majorHAnsi" w:cstheme="majorHAnsi"/>
          <w:lang w:val="ro-MD"/>
        </w:rPr>
        <w:t>Cu referire la concentrarea instituțiilor</w:t>
      </w:r>
      <w:r w:rsidRPr="007F2D13">
        <w:rPr>
          <w:rFonts w:asciiTheme="majorHAnsi" w:hAnsiTheme="majorHAnsi" w:cstheme="majorHAnsi"/>
          <w:lang w:val="ro-MD"/>
        </w:rPr>
        <w:t xml:space="preserve"> farmaceutice </w:t>
      </w:r>
      <w:r>
        <w:rPr>
          <w:rFonts w:asciiTheme="majorHAnsi" w:hAnsiTheme="majorHAnsi" w:cstheme="majorHAnsi"/>
          <w:lang w:val="ro-MD"/>
        </w:rPr>
        <w:t xml:space="preserve">în orașe, se relevă că </w:t>
      </w:r>
      <w:r w:rsidR="00825875" w:rsidRPr="00986861">
        <w:rPr>
          <w:rFonts w:asciiTheme="majorHAnsi" w:hAnsiTheme="majorHAnsi" w:cstheme="majorHAnsi"/>
          <w:lang w:val="ro-MD"/>
        </w:rPr>
        <w:t xml:space="preserve">AMDM este autoritatea </w:t>
      </w:r>
      <w:r w:rsidR="00203460">
        <w:rPr>
          <w:rFonts w:asciiTheme="majorHAnsi" w:hAnsiTheme="majorHAnsi" w:cstheme="majorHAnsi"/>
          <w:lang w:val="ro-MD"/>
        </w:rPr>
        <w:t xml:space="preserve">care </w:t>
      </w:r>
      <w:r w:rsidR="00825875" w:rsidRPr="00986861">
        <w:rPr>
          <w:rFonts w:asciiTheme="majorHAnsi" w:hAnsiTheme="majorHAnsi" w:cstheme="majorHAnsi"/>
          <w:color w:val="000000"/>
          <w:shd w:val="clear" w:color="auto" w:fill="FFFFFF"/>
          <w:lang w:val="ro-MD"/>
        </w:rPr>
        <w:t>stabilește condițiile de licențiere a activității farmaceutice</w:t>
      </w:r>
      <w:r>
        <w:rPr>
          <w:rFonts w:asciiTheme="majorHAnsi" w:hAnsiTheme="majorHAnsi" w:cstheme="majorHAnsi"/>
          <w:lang w:val="ro-MD"/>
        </w:rPr>
        <w:t>. Î</w:t>
      </w:r>
      <w:r w:rsidR="00825875">
        <w:rPr>
          <w:rFonts w:asciiTheme="majorHAnsi" w:hAnsiTheme="majorHAnsi" w:cstheme="majorHAnsi"/>
          <w:lang w:val="ro-MD"/>
        </w:rPr>
        <w:t xml:space="preserve">n anul 2020 </w:t>
      </w:r>
      <w:r w:rsidR="007C4B5E">
        <w:rPr>
          <w:rFonts w:asciiTheme="majorHAnsi" w:hAnsiTheme="majorHAnsi" w:cstheme="majorHAnsi"/>
          <w:lang w:val="ro-MD"/>
        </w:rPr>
        <w:t xml:space="preserve">Agenția </w:t>
      </w:r>
      <w:r w:rsidR="00825875">
        <w:rPr>
          <w:rFonts w:asciiTheme="majorHAnsi" w:hAnsiTheme="majorHAnsi" w:cstheme="majorHAnsi"/>
          <w:lang w:val="ro-MD"/>
        </w:rPr>
        <w:t>a respins 31</w:t>
      </w:r>
      <w:r w:rsidR="007C4B5E">
        <w:rPr>
          <w:rFonts w:asciiTheme="majorHAnsi" w:hAnsiTheme="majorHAnsi" w:cstheme="majorHAnsi"/>
          <w:lang w:val="ro-MD"/>
        </w:rPr>
        <w:t xml:space="preserve"> de</w:t>
      </w:r>
      <w:r w:rsidR="00825875" w:rsidRPr="00986861">
        <w:rPr>
          <w:rFonts w:asciiTheme="majorHAnsi" w:hAnsiTheme="majorHAnsi" w:cstheme="majorHAnsi"/>
          <w:lang w:val="ro-MD"/>
        </w:rPr>
        <w:t xml:space="preserve"> cereri </w:t>
      </w:r>
      <w:r w:rsidR="00825875">
        <w:rPr>
          <w:rFonts w:asciiTheme="majorHAnsi" w:hAnsiTheme="majorHAnsi" w:cstheme="majorHAnsi"/>
          <w:lang w:val="ro-MD"/>
        </w:rPr>
        <w:t xml:space="preserve">ale operatorilor economici </w:t>
      </w:r>
      <w:r w:rsidR="00825875" w:rsidRPr="00986861">
        <w:rPr>
          <w:rFonts w:asciiTheme="majorHAnsi" w:hAnsiTheme="majorHAnsi" w:cstheme="majorHAnsi"/>
          <w:lang w:val="ro-MD"/>
        </w:rPr>
        <w:t>cu privire la extinderea rețelei farmaceutice</w:t>
      </w:r>
      <w:r w:rsidR="00625CC7">
        <w:rPr>
          <w:rFonts w:asciiTheme="majorHAnsi" w:hAnsiTheme="majorHAnsi" w:cstheme="majorHAnsi"/>
          <w:lang w:val="ro-MD"/>
        </w:rPr>
        <w:t xml:space="preserve"> prin înființarea a 46 de farmacii. Auditul denotă că la înființarea a 38 de farmacii temeiul de respingere a</w:t>
      </w:r>
      <w:r>
        <w:rPr>
          <w:rFonts w:asciiTheme="majorHAnsi" w:hAnsiTheme="majorHAnsi" w:cstheme="majorHAnsi"/>
          <w:lang w:val="ro-MD"/>
        </w:rPr>
        <w:t xml:space="preserve"> AMDM a</w:t>
      </w:r>
      <w:r w:rsidR="00625CC7">
        <w:rPr>
          <w:rFonts w:asciiTheme="majorHAnsi" w:hAnsiTheme="majorHAnsi" w:cstheme="majorHAnsi"/>
          <w:lang w:val="ro-MD"/>
        </w:rPr>
        <w:t xml:space="preserve"> fost încălcarea normativelor demografice sau nerespectarea distanței</w:t>
      </w:r>
      <w:r w:rsidR="00625CC7" w:rsidRPr="00625CC7">
        <w:rPr>
          <w:rFonts w:asciiTheme="majorHAnsi" w:hAnsiTheme="majorHAnsi" w:cstheme="majorHAnsi"/>
          <w:i/>
          <w:shd w:val="clear" w:color="auto" w:fill="FFFFFF"/>
          <w:lang w:val="ro-MD"/>
        </w:rPr>
        <w:t xml:space="preserve"> </w:t>
      </w:r>
      <w:r w:rsidR="00625CC7" w:rsidRPr="00625CC7">
        <w:rPr>
          <w:rFonts w:asciiTheme="majorHAnsi" w:hAnsiTheme="majorHAnsi" w:cstheme="majorHAnsi"/>
          <w:shd w:val="clear" w:color="auto" w:fill="FFFFFF"/>
          <w:lang w:val="ro-MD"/>
        </w:rPr>
        <w:t>pentru farmaciile nou-fondate.</w:t>
      </w:r>
      <w:r w:rsidR="00A3235D">
        <w:rPr>
          <w:rFonts w:asciiTheme="majorHAnsi" w:hAnsiTheme="majorHAnsi" w:cstheme="majorHAnsi"/>
          <w:shd w:val="clear" w:color="auto" w:fill="FFFFFF"/>
          <w:lang w:val="ro-MD"/>
        </w:rPr>
        <w:t xml:space="preserve"> Totuși, deciziile de respingere a cererilor au fost contestate, iar operatorii economici </w:t>
      </w:r>
      <w:r>
        <w:rPr>
          <w:rFonts w:asciiTheme="majorHAnsi" w:hAnsiTheme="majorHAnsi" w:cstheme="majorHAnsi"/>
          <w:shd w:val="clear" w:color="auto" w:fill="FFFFFF"/>
          <w:lang w:val="ro-MD"/>
        </w:rPr>
        <w:t>au obținut</w:t>
      </w:r>
      <w:r w:rsidR="00A3235D">
        <w:rPr>
          <w:rFonts w:asciiTheme="majorHAnsi" w:hAnsiTheme="majorHAnsi" w:cstheme="majorHAnsi"/>
          <w:shd w:val="clear" w:color="auto" w:fill="FFFFFF"/>
          <w:lang w:val="ro-MD"/>
        </w:rPr>
        <w:t xml:space="preserve"> licență de activitate farmaceutică în temeiul deciziilor </w:t>
      </w:r>
      <w:r w:rsidR="00A3235D" w:rsidRPr="00A3235D">
        <w:rPr>
          <w:rFonts w:asciiTheme="majorHAnsi" w:hAnsiTheme="majorHAnsi" w:cstheme="majorHAnsi"/>
          <w:shd w:val="clear" w:color="auto" w:fill="FFFFFF"/>
          <w:lang w:val="ro-MD"/>
        </w:rPr>
        <w:t>instanței de judecată</w:t>
      </w:r>
      <w:r>
        <w:rPr>
          <w:rFonts w:asciiTheme="majorHAnsi" w:hAnsiTheme="majorHAnsi" w:cstheme="majorHAnsi"/>
          <w:shd w:val="clear" w:color="auto" w:fill="FFFFFF"/>
          <w:lang w:val="ro-MD"/>
        </w:rPr>
        <w:t>, care fac referire la activitatea de întreprinzător.</w:t>
      </w:r>
    </w:p>
    <w:p w14:paraId="51E68619" w14:textId="59714151" w:rsidR="00986861" w:rsidRPr="00710699" w:rsidRDefault="00710699" w:rsidP="003A4E8E">
      <w:pPr>
        <w:spacing w:after="0"/>
        <w:jc w:val="both"/>
        <w:rPr>
          <w:rFonts w:asciiTheme="majorHAnsi" w:hAnsiTheme="majorHAnsi" w:cstheme="majorHAnsi"/>
          <w:i/>
          <w:sz w:val="24"/>
          <w:lang w:val="ro-MD"/>
        </w:rPr>
      </w:pPr>
      <w:r w:rsidRPr="00710699">
        <w:rPr>
          <w:rFonts w:asciiTheme="majorHAnsi" w:hAnsiTheme="majorHAnsi" w:cstheme="majorHAnsi"/>
          <w:i/>
          <w:sz w:val="24"/>
          <w:lang w:val="ro-MD"/>
        </w:rPr>
        <w:t xml:space="preserve">Notă: </w:t>
      </w:r>
      <w:r w:rsidR="00366B92" w:rsidRPr="00710699">
        <w:rPr>
          <w:rFonts w:asciiTheme="majorHAnsi" w:hAnsiTheme="majorHAnsi" w:cstheme="majorHAnsi"/>
          <w:i/>
          <w:sz w:val="24"/>
          <w:lang w:val="ro-MD"/>
        </w:rPr>
        <w:t>În anul 2022</w:t>
      </w:r>
      <w:r>
        <w:rPr>
          <w:rFonts w:asciiTheme="majorHAnsi" w:hAnsiTheme="majorHAnsi" w:cstheme="majorHAnsi"/>
          <w:i/>
          <w:sz w:val="24"/>
          <w:lang w:val="ro-MD"/>
        </w:rPr>
        <w:t>,</w:t>
      </w:r>
      <w:r w:rsidR="00366B92" w:rsidRPr="00710699">
        <w:rPr>
          <w:rFonts w:asciiTheme="majorHAnsi" w:hAnsiTheme="majorHAnsi" w:cstheme="majorHAnsi"/>
          <w:i/>
          <w:sz w:val="24"/>
          <w:lang w:val="ro-MD"/>
        </w:rPr>
        <w:t xml:space="preserve"> AMDM a inițiat procesul de modificare a unor acte legislative</w:t>
      </w:r>
      <w:r w:rsidR="002F5892">
        <w:rPr>
          <w:rFonts w:asciiTheme="majorHAnsi" w:hAnsiTheme="majorHAnsi" w:cstheme="majorHAnsi"/>
          <w:i/>
          <w:sz w:val="24"/>
          <w:lang w:val="ro-MD"/>
        </w:rPr>
        <w:t>,</w:t>
      </w:r>
      <w:r w:rsidR="00366B92" w:rsidRPr="00710699">
        <w:rPr>
          <w:rFonts w:asciiTheme="majorHAnsi" w:hAnsiTheme="majorHAnsi" w:cstheme="majorHAnsi"/>
          <w:i/>
          <w:sz w:val="24"/>
          <w:lang w:val="ro-MD"/>
        </w:rPr>
        <w:t xml:space="preserve"> în scopul ajustării cerințelor și condițiilor cu privire la </w:t>
      </w:r>
      <w:r w:rsidR="00292077">
        <w:rPr>
          <w:rFonts w:asciiTheme="majorHAnsi" w:hAnsiTheme="majorHAnsi" w:cstheme="majorHAnsi"/>
          <w:i/>
          <w:sz w:val="24"/>
          <w:lang w:val="ro-MD"/>
        </w:rPr>
        <w:t>înființarea și desfășurarea activității farmaceutice</w:t>
      </w:r>
      <w:r w:rsidR="009B2307">
        <w:rPr>
          <w:rFonts w:asciiTheme="majorHAnsi" w:hAnsiTheme="majorHAnsi" w:cstheme="majorHAnsi"/>
          <w:i/>
          <w:sz w:val="24"/>
          <w:lang w:val="ro-MD"/>
        </w:rPr>
        <w:t>.</w:t>
      </w:r>
    </w:p>
    <w:p w14:paraId="13B33BFC" w14:textId="77777777" w:rsidR="00825875" w:rsidRDefault="00825875" w:rsidP="003A4E8E">
      <w:pPr>
        <w:spacing w:after="0"/>
        <w:jc w:val="both"/>
        <w:rPr>
          <w:rFonts w:asciiTheme="majorHAnsi" w:hAnsiTheme="majorHAnsi" w:cstheme="majorHAnsi"/>
          <w:sz w:val="24"/>
          <w:lang w:val="ro-MD"/>
        </w:rPr>
      </w:pPr>
    </w:p>
    <w:p w14:paraId="5E10F049" w14:textId="6203A736" w:rsidR="00E86FF4" w:rsidRPr="00B14B26" w:rsidRDefault="00A30002" w:rsidP="00755F40">
      <w:pPr>
        <w:pStyle w:val="1"/>
        <w:spacing w:before="0"/>
        <w:jc w:val="both"/>
        <w:rPr>
          <w:rFonts w:eastAsia="Calibri"/>
          <w:b/>
          <w:i/>
          <w:color w:val="002060"/>
          <w:sz w:val="24"/>
          <w:lang w:val="ro-MD"/>
        </w:rPr>
      </w:pPr>
      <w:bookmarkStart w:id="32" w:name="_Toc128495793"/>
      <w:r w:rsidRPr="00B14B26">
        <w:rPr>
          <w:rFonts w:eastAsia="Calibri"/>
          <w:b/>
          <w:i/>
          <w:color w:val="002060"/>
          <w:sz w:val="24"/>
          <w:lang w:val="ro-MD"/>
        </w:rPr>
        <w:t xml:space="preserve">4.2. </w:t>
      </w:r>
      <w:r w:rsidR="0080687C" w:rsidRPr="00B14B26">
        <w:rPr>
          <w:rFonts w:eastAsia="Calibri"/>
          <w:b/>
          <w:i/>
          <w:color w:val="002060"/>
          <w:sz w:val="24"/>
          <w:lang w:val="ro-MD"/>
        </w:rPr>
        <w:t xml:space="preserve">Obiectivul specific nr.2. </w:t>
      </w:r>
      <w:r w:rsidR="00161E71" w:rsidRPr="00B14B26">
        <w:rPr>
          <w:rFonts w:eastAsia="Calibri" w:cstheme="majorHAnsi"/>
          <w:b/>
          <w:i/>
          <w:color w:val="002060"/>
          <w:sz w:val="24"/>
          <w:szCs w:val="24"/>
          <w:lang w:val="ro-MD"/>
        </w:rPr>
        <w:t>Entitățile implicate au realizat conform introducerea pe piață și gestionarea dispozitivelor medicale?</w:t>
      </w:r>
      <w:bookmarkEnd w:id="32"/>
    </w:p>
    <w:p w14:paraId="6B14409A" w14:textId="3D348719" w:rsidR="001870DA" w:rsidRPr="00E01AF2" w:rsidRDefault="00862779" w:rsidP="00C001BB">
      <w:pPr>
        <w:spacing w:after="0"/>
        <w:ind w:firstLine="709"/>
        <w:jc w:val="both"/>
        <w:rPr>
          <w:rFonts w:asciiTheme="majorHAnsi" w:eastAsia="Times New Roman" w:hAnsiTheme="majorHAnsi" w:cstheme="majorHAnsi"/>
          <w:i/>
          <w:sz w:val="24"/>
          <w:szCs w:val="24"/>
          <w:shd w:val="clear" w:color="auto" w:fill="FFFFFF"/>
          <w:lang w:val="ro-MD"/>
        </w:rPr>
      </w:pPr>
      <w:r w:rsidRPr="00E01AF2">
        <w:rPr>
          <w:rFonts w:asciiTheme="majorHAnsi" w:hAnsiTheme="majorHAnsi" w:cstheme="majorHAnsi"/>
          <w:i/>
          <w:sz w:val="24"/>
          <w:szCs w:val="24"/>
          <w:shd w:val="clear" w:color="auto" w:fill="FFFFFF"/>
          <w:lang w:val="ro-MD"/>
        </w:rPr>
        <w:t>Autoritățile</w:t>
      </w:r>
      <w:r w:rsidR="00E01AF2" w:rsidRPr="00E01AF2">
        <w:rPr>
          <w:rFonts w:asciiTheme="majorHAnsi" w:hAnsiTheme="majorHAnsi" w:cstheme="majorHAnsi"/>
          <w:i/>
          <w:sz w:val="24"/>
          <w:szCs w:val="24"/>
          <w:shd w:val="clear" w:color="auto" w:fill="FFFFFF"/>
          <w:lang w:val="ro-MD"/>
        </w:rPr>
        <w:t xml:space="preserve"> din sectorul sănătății </w:t>
      </w:r>
      <w:r w:rsidR="00CE3934" w:rsidRPr="00E01AF2">
        <w:rPr>
          <w:rFonts w:asciiTheme="majorHAnsi" w:hAnsiTheme="majorHAnsi" w:cstheme="majorHAnsi"/>
          <w:i/>
          <w:sz w:val="24"/>
          <w:szCs w:val="24"/>
          <w:shd w:val="clear" w:color="auto" w:fill="FFFFFF"/>
          <w:lang w:val="ro-MD"/>
        </w:rPr>
        <w:t>nu dispun de suficiente mecanisme</w:t>
      </w:r>
      <w:r w:rsidR="005C4552" w:rsidRPr="00E01AF2">
        <w:rPr>
          <w:rFonts w:asciiTheme="majorHAnsi" w:hAnsiTheme="majorHAnsi" w:cstheme="majorHAnsi"/>
          <w:i/>
          <w:sz w:val="24"/>
          <w:szCs w:val="24"/>
          <w:shd w:val="clear" w:color="auto" w:fill="FFFFFF"/>
          <w:lang w:val="ro-MD"/>
        </w:rPr>
        <w:t xml:space="preserve"> care să asigure verificarea conformității</w:t>
      </w:r>
      <w:r w:rsidR="00CE3934" w:rsidRPr="00E01AF2">
        <w:rPr>
          <w:rFonts w:asciiTheme="majorHAnsi" w:hAnsiTheme="majorHAnsi" w:cstheme="majorHAnsi"/>
          <w:i/>
          <w:sz w:val="24"/>
          <w:szCs w:val="24"/>
          <w:shd w:val="clear" w:color="auto" w:fill="FFFFFF"/>
          <w:lang w:val="ro-MD"/>
        </w:rPr>
        <w:t xml:space="preserve"> </w:t>
      </w:r>
      <w:r w:rsidR="00E01AF2" w:rsidRPr="00E01AF2">
        <w:rPr>
          <w:rFonts w:asciiTheme="majorHAnsi" w:hAnsiTheme="majorHAnsi" w:cstheme="majorHAnsi"/>
          <w:i/>
          <w:sz w:val="24"/>
          <w:szCs w:val="24"/>
          <w:shd w:val="clear" w:color="auto" w:fill="FFFFFF"/>
          <w:lang w:val="ro-MD"/>
        </w:rPr>
        <w:t xml:space="preserve">dispozitivelor medicale </w:t>
      </w:r>
      <w:r w:rsidR="005C4552" w:rsidRPr="00E01AF2">
        <w:rPr>
          <w:rFonts w:asciiTheme="majorHAnsi" w:hAnsiTheme="majorHAnsi" w:cstheme="majorHAnsi"/>
          <w:i/>
          <w:sz w:val="24"/>
          <w:szCs w:val="24"/>
          <w:shd w:val="clear" w:color="auto" w:fill="FFFFFF"/>
          <w:lang w:val="ro-MD"/>
        </w:rPr>
        <w:t>l</w:t>
      </w:r>
      <w:r w:rsidR="00D50D11" w:rsidRPr="00E01AF2">
        <w:rPr>
          <w:rFonts w:asciiTheme="majorHAnsi" w:hAnsiTheme="majorHAnsi" w:cstheme="majorHAnsi"/>
          <w:i/>
          <w:sz w:val="24"/>
          <w:szCs w:val="24"/>
          <w:shd w:val="clear" w:color="auto" w:fill="FFFFFF"/>
          <w:lang w:val="ro-MD"/>
        </w:rPr>
        <w:t>a etapa de introducere pe piață</w:t>
      </w:r>
      <w:r w:rsidR="00E01AF2" w:rsidRPr="00E01AF2">
        <w:rPr>
          <w:rFonts w:asciiTheme="majorHAnsi" w:hAnsiTheme="majorHAnsi" w:cstheme="majorHAnsi"/>
          <w:i/>
          <w:sz w:val="24"/>
          <w:szCs w:val="24"/>
          <w:shd w:val="clear" w:color="auto" w:fill="FFFFFF"/>
          <w:lang w:val="ro-MD"/>
        </w:rPr>
        <w:t>, precum și la etapa când acestea</w:t>
      </w:r>
      <w:r w:rsidR="00D50D11" w:rsidRPr="00E01AF2">
        <w:rPr>
          <w:rFonts w:asciiTheme="majorHAnsi" w:hAnsiTheme="majorHAnsi" w:cstheme="majorHAnsi"/>
          <w:i/>
          <w:sz w:val="24"/>
          <w:szCs w:val="24"/>
          <w:shd w:val="clear" w:color="auto" w:fill="FFFFFF"/>
          <w:lang w:val="ro-MD"/>
        </w:rPr>
        <w:t xml:space="preserve"> sunt </w:t>
      </w:r>
      <w:r w:rsidR="00E01AF2" w:rsidRPr="00E01AF2">
        <w:rPr>
          <w:rFonts w:asciiTheme="majorHAnsi" w:hAnsiTheme="majorHAnsi" w:cstheme="majorHAnsi"/>
          <w:i/>
          <w:sz w:val="24"/>
          <w:szCs w:val="24"/>
          <w:shd w:val="clear" w:color="auto" w:fill="FFFFFF"/>
          <w:lang w:val="ro-MD"/>
        </w:rPr>
        <w:t xml:space="preserve">puse în funcțiune și </w:t>
      </w:r>
      <w:r w:rsidR="006E4B7E">
        <w:rPr>
          <w:rFonts w:asciiTheme="majorHAnsi" w:hAnsiTheme="majorHAnsi" w:cstheme="majorHAnsi"/>
          <w:i/>
          <w:sz w:val="24"/>
          <w:szCs w:val="24"/>
          <w:shd w:val="clear" w:color="auto" w:fill="FFFFFF"/>
          <w:lang w:val="ro-MD"/>
        </w:rPr>
        <w:t xml:space="preserve">utilizate. </w:t>
      </w:r>
      <w:r w:rsidR="00CE3934" w:rsidRPr="00D50D11">
        <w:rPr>
          <w:rFonts w:asciiTheme="majorHAnsi" w:hAnsiTheme="majorHAnsi"/>
          <w:i/>
          <w:sz w:val="24"/>
          <w:szCs w:val="24"/>
          <w:lang w:val="ro-MD"/>
        </w:rPr>
        <w:t>I</w:t>
      </w:r>
      <w:r w:rsidR="005C4552" w:rsidRPr="00D50D11">
        <w:rPr>
          <w:rFonts w:asciiTheme="majorHAnsi" w:hAnsiTheme="majorHAnsi"/>
          <w:i/>
          <w:sz w:val="24"/>
          <w:szCs w:val="24"/>
          <w:lang w:val="ro-MD"/>
        </w:rPr>
        <w:t xml:space="preserve">nstituțiile medicale </w:t>
      </w:r>
      <w:r w:rsidR="00D05627">
        <w:rPr>
          <w:rFonts w:asciiTheme="majorHAnsi" w:hAnsiTheme="majorHAnsi"/>
          <w:i/>
          <w:sz w:val="24"/>
          <w:szCs w:val="24"/>
          <w:lang w:val="ro-MD"/>
        </w:rPr>
        <w:t>nu dispun de</w:t>
      </w:r>
      <w:r w:rsidR="005C4552" w:rsidRPr="00D50D11">
        <w:rPr>
          <w:rFonts w:asciiTheme="majorHAnsi" w:hAnsiTheme="majorHAnsi"/>
          <w:i/>
          <w:sz w:val="24"/>
          <w:szCs w:val="24"/>
          <w:lang w:val="ro-MD"/>
        </w:rPr>
        <w:t xml:space="preserve"> un management suficient al dispozitivelor medicale, deoarece</w:t>
      </w:r>
      <w:r w:rsidR="00CE3934" w:rsidRPr="00D50D11">
        <w:rPr>
          <w:rFonts w:asciiTheme="majorHAnsi" w:hAnsiTheme="majorHAnsi"/>
          <w:i/>
          <w:sz w:val="24"/>
          <w:szCs w:val="24"/>
          <w:lang w:val="ro-MD"/>
        </w:rPr>
        <w:t xml:space="preserve"> nu asigură verificarea obligatorie a dispozitivelor medicale,</w:t>
      </w:r>
      <w:r w:rsidR="005C4552" w:rsidRPr="00D50D11">
        <w:rPr>
          <w:rFonts w:asciiTheme="majorHAnsi" w:hAnsiTheme="majorHAnsi"/>
          <w:i/>
          <w:sz w:val="24"/>
          <w:szCs w:val="24"/>
          <w:lang w:val="ro-MD"/>
        </w:rPr>
        <w:t xml:space="preserve"> </w:t>
      </w:r>
      <w:r w:rsidR="00CE3934" w:rsidRPr="00D50D11">
        <w:rPr>
          <w:rFonts w:asciiTheme="majorHAnsi" w:hAnsiTheme="majorHAnsi"/>
          <w:i/>
          <w:sz w:val="24"/>
          <w:szCs w:val="24"/>
          <w:lang w:val="ro-MD"/>
        </w:rPr>
        <w:t xml:space="preserve">în alte cazuri </w:t>
      </w:r>
      <w:r w:rsidR="005C4552" w:rsidRPr="00D50D11">
        <w:rPr>
          <w:rFonts w:asciiTheme="majorHAnsi" w:hAnsiTheme="majorHAnsi"/>
          <w:i/>
          <w:sz w:val="24"/>
          <w:szCs w:val="24"/>
          <w:lang w:val="ro-MD"/>
        </w:rPr>
        <w:t>dispozitive</w:t>
      </w:r>
      <w:r w:rsidR="00CE3934" w:rsidRPr="00D50D11">
        <w:rPr>
          <w:rFonts w:asciiTheme="majorHAnsi" w:hAnsiTheme="majorHAnsi"/>
          <w:i/>
          <w:sz w:val="24"/>
          <w:szCs w:val="24"/>
          <w:lang w:val="ro-MD"/>
        </w:rPr>
        <w:t>le</w:t>
      </w:r>
      <w:r w:rsidR="005C4552" w:rsidRPr="00D50D11">
        <w:rPr>
          <w:rFonts w:asciiTheme="majorHAnsi" w:hAnsiTheme="majorHAnsi"/>
          <w:i/>
          <w:sz w:val="24"/>
          <w:szCs w:val="24"/>
          <w:lang w:val="ro-MD"/>
        </w:rPr>
        <w:t xml:space="preserve"> medicale </w:t>
      </w:r>
      <w:r w:rsidR="00CE3934" w:rsidRPr="00D50D11">
        <w:rPr>
          <w:rFonts w:asciiTheme="majorHAnsi" w:hAnsiTheme="majorHAnsi"/>
          <w:i/>
          <w:sz w:val="24"/>
          <w:szCs w:val="24"/>
          <w:lang w:val="ro-MD"/>
        </w:rPr>
        <w:t xml:space="preserve">procurate </w:t>
      </w:r>
      <w:r w:rsidR="005C4552" w:rsidRPr="00D50D11">
        <w:rPr>
          <w:rFonts w:asciiTheme="majorHAnsi" w:hAnsiTheme="majorHAnsi"/>
          <w:i/>
          <w:sz w:val="24"/>
          <w:szCs w:val="24"/>
          <w:lang w:val="ro-MD"/>
        </w:rPr>
        <w:t xml:space="preserve">nu sunt utilizate la prestarea serviciilor medicale. </w:t>
      </w:r>
    </w:p>
    <w:p w14:paraId="02FF5580" w14:textId="4E9BDF7D" w:rsidR="00171A6E" w:rsidRPr="003A17A9" w:rsidRDefault="00D83E30" w:rsidP="003A17A9">
      <w:pPr>
        <w:pStyle w:val="1"/>
        <w:jc w:val="both"/>
        <w:rPr>
          <w:b/>
          <w:color w:val="002060"/>
          <w:sz w:val="24"/>
          <w:szCs w:val="24"/>
          <w:lang w:val="ro-MD"/>
        </w:rPr>
      </w:pPr>
      <w:bookmarkStart w:id="33" w:name="_Toc128495794"/>
      <w:r w:rsidRPr="00B14B26">
        <w:rPr>
          <w:b/>
          <w:i/>
          <w:color w:val="002060"/>
          <w:sz w:val="24"/>
          <w:szCs w:val="24"/>
          <w:lang w:val="ro-MD"/>
        </w:rPr>
        <w:t>4.2</w:t>
      </w:r>
      <w:r w:rsidR="00DE5E77" w:rsidRPr="00B14B26">
        <w:rPr>
          <w:b/>
          <w:i/>
          <w:color w:val="002060"/>
          <w:sz w:val="24"/>
          <w:szCs w:val="24"/>
          <w:lang w:val="ro-MD"/>
        </w:rPr>
        <w:t>.</w:t>
      </w:r>
      <w:r w:rsidRPr="00B14B26">
        <w:rPr>
          <w:b/>
          <w:i/>
          <w:color w:val="002060"/>
          <w:sz w:val="24"/>
          <w:szCs w:val="24"/>
          <w:lang w:val="ro-MD"/>
        </w:rPr>
        <w:t>1.</w:t>
      </w:r>
      <w:r w:rsidR="00DE5E77" w:rsidRPr="00B14B26">
        <w:rPr>
          <w:b/>
          <w:i/>
          <w:color w:val="002060"/>
          <w:sz w:val="24"/>
          <w:szCs w:val="24"/>
          <w:lang w:val="ro-MD"/>
        </w:rPr>
        <w:t xml:space="preserve"> </w:t>
      </w:r>
      <w:r w:rsidR="00171A6E" w:rsidRPr="00B14B26">
        <w:rPr>
          <w:b/>
          <w:i/>
          <w:color w:val="002060"/>
          <w:sz w:val="24"/>
          <w:szCs w:val="24"/>
          <w:lang w:val="ro-MD"/>
        </w:rPr>
        <w:t xml:space="preserve">Instituțiile statului nu asigură pe deplin evaluarea și verificarea </w:t>
      </w:r>
      <w:r w:rsidR="00171A6E" w:rsidRPr="00B14B26">
        <w:rPr>
          <w:rFonts w:eastAsia="Times New Roman"/>
          <w:b/>
          <w:i/>
          <w:color w:val="002060"/>
          <w:sz w:val="24"/>
          <w:szCs w:val="24"/>
          <w:shd w:val="clear" w:color="auto" w:fill="FFFFFF"/>
          <w:lang w:val="ro-MD"/>
        </w:rPr>
        <w:t xml:space="preserve">conformă a </w:t>
      </w:r>
      <w:r w:rsidR="00D05627" w:rsidRPr="00B14B26">
        <w:rPr>
          <w:rFonts w:eastAsia="Times New Roman"/>
          <w:b/>
          <w:i/>
          <w:color w:val="002060"/>
          <w:sz w:val="24"/>
          <w:szCs w:val="24"/>
          <w:shd w:val="clear" w:color="auto" w:fill="FFFFFF"/>
          <w:lang w:val="ro-MD"/>
        </w:rPr>
        <w:t xml:space="preserve">procesului de </w:t>
      </w:r>
      <w:r w:rsidR="00171A6E" w:rsidRPr="00B14B26">
        <w:rPr>
          <w:rFonts w:eastAsia="Times New Roman"/>
          <w:b/>
          <w:i/>
          <w:color w:val="002060"/>
          <w:sz w:val="24"/>
          <w:szCs w:val="24"/>
          <w:shd w:val="clear" w:color="auto" w:fill="FFFFFF"/>
          <w:lang w:val="ro-MD"/>
        </w:rPr>
        <w:t>supravegher</w:t>
      </w:r>
      <w:r w:rsidR="00D05627" w:rsidRPr="00B14B26">
        <w:rPr>
          <w:rFonts w:eastAsia="Times New Roman"/>
          <w:b/>
          <w:i/>
          <w:color w:val="002060"/>
          <w:sz w:val="24"/>
          <w:szCs w:val="24"/>
          <w:shd w:val="clear" w:color="auto" w:fill="FFFFFF"/>
          <w:lang w:val="ro-MD"/>
        </w:rPr>
        <w:t>e</w:t>
      </w:r>
      <w:r w:rsidR="00171A6E" w:rsidRPr="00B14B26">
        <w:rPr>
          <w:rFonts w:eastAsia="Times New Roman"/>
          <w:b/>
          <w:i/>
          <w:color w:val="002060"/>
          <w:sz w:val="24"/>
          <w:szCs w:val="24"/>
          <w:shd w:val="clear" w:color="auto" w:fill="FFFFFF"/>
          <w:lang w:val="ro-MD"/>
        </w:rPr>
        <w:t xml:space="preserve"> și control</w:t>
      </w:r>
      <w:r w:rsidR="00D05627" w:rsidRPr="00B14B26">
        <w:rPr>
          <w:rFonts w:eastAsia="Times New Roman"/>
          <w:b/>
          <w:i/>
          <w:color w:val="002060"/>
          <w:sz w:val="24"/>
          <w:szCs w:val="24"/>
          <w:shd w:val="clear" w:color="auto" w:fill="FFFFFF"/>
          <w:lang w:val="ro-MD"/>
        </w:rPr>
        <w:t xml:space="preserve"> al</w:t>
      </w:r>
      <w:r w:rsidR="00171A6E" w:rsidRPr="00B14B26">
        <w:rPr>
          <w:b/>
          <w:i/>
          <w:color w:val="002060"/>
          <w:sz w:val="24"/>
          <w:szCs w:val="24"/>
          <w:lang w:val="ro-MD"/>
        </w:rPr>
        <w:t xml:space="preserve"> d</w:t>
      </w:r>
      <w:r w:rsidR="00DE5E77" w:rsidRPr="00B14B26">
        <w:rPr>
          <w:b/>
          <w:i/>
          <w:color w:val="002060"/>
          <w:sz w:val="24"/>
          <w:szCs w:val="24"/>
          <w:lang w:val="ro-MD"/>
        </w:rPr>
        <w:t>ispozitivel</w:t>
      </w:r>
      <w:r w:rsidR="00D05627" w:rsidRPr="00B14B26">
        <w:rPr>
          <w:b/>
          <w:i/>
          <w:color w:val="002060"/>
          <w:sz w:val="24"/>
          <w:szCs w:val="24"/>
          <w:lang w:val="ro-MD"/>
        </w:rPr>
        <w:t>or</w:t>
      </w:r>
      <w:r w:rsidR="00DE5E77" w:rsidRPr="00B14B26">
        <w:rPr>
          <w:b/>
          <w:i/>
          <w:color w:val="002060"/>
          <w:sz w:val="24"/>
          <w:szCs w:val="24"/>
          <w:lang w:val="ro-MD"/>
        </w:rPr>
        <w:t xml:space="preserve"> medicale</w:t>
      </w:r>
      <w:r w:rsidR="00171A6E" w:rsidRPr="00B14B26">
        <w:rPr>
          <w:b/>
          <w:i/>
          <w:color w:val="002060"/>
          <w:sz w:val="24"/>
          <w:szCs w:val="24"/>
          <w:lang w:val="ro-MD"/>
        </w:rPr>
        <w:t xml:space="preserve"> care</w:t>
      </w:r>
      <w:r w:rsidR="00DE5E77" w:rsidRPr="00B14B26">
        <w:rPr>
          <w:b/>
          <w:i/>
          <w:color w:val="002060"/>
          <w:sz w:val="24"/>
          <w:szCs w:val="24"/>
          <w:lang w:val="ro-MD"/>
        </w:rPr>
        <w:t xml:space="preserve"> au fost introduse pe piață</w:t>
      </w:r>
      <w:r w:rsidR="00171A6E" w:rsidRPr="00B14B26">
        <w:rPr>
          <w:b/>
          <w:i/>
          <w:color w:val="002060"/>
          <w:sz w:val="24"/>
          <w:szCs w:val="24"/>
          <w:lang w:val="ro-MD"/>
        </w:rPr>
        <w:t xml:space="preserve"> și care sunt ulterior utilizate la acordarea serviciilor din sistemul de sănătate</w:t>
      </w:r>
      <w:r w:rsidR="00171A6E" w:rsidRPr="003A17A9">
        <w:rPr>
          <w:b/>
          <w:color w:val="002060"/>
          <w:sz w:val="24"/>
          <w:szCs w:val="24"/>
          <w:lang w:val="ro-MD"/>
        </w:rPr>
        <w:t>.</w:t>
      </w:r>
      <w:bookmarkEnd w:id="33"/>
    </w:p>
    <w:p w14:paraId="187FC53A" w14:textId="3DACFE5F" w:rsidR="005F7F26" w:rsidRPr="007B274C" w:rsidRDefault="00905A17" w:rsidP="00C001BB">
      <w:pPr>
        <w:pStyle w:val="aa"/>
        <w:tabs>
          <w:tab w:val="left" w:pos="454"/>
        </w:tabs>
        <w:spacing w:before="0" w:beforeAutospacing="0" w:after="0" w:afterAutospacing="0" w:line="276" w:lineRule="auto"/>
        <w:ind w:firstLine="709"/>
        <w:jc w:val="both"/>
        <w:rPr>
          <w:rFonts w:asciiTheme="majorHAnsi" w:hAnsiTheme="majorHAnsi" w:cstheme="majorHAnsi"/>
          <w:lang w:val="ro-MD"/>
        </w:rPr>
      </w:pPr>
      <w:r w:rsidRPr="007B274C">
        <w:rPr>
          <w:rFonts w:asciiTheme="majorHAnsi" w:hAnsiTheme="majorHAnsi" w:cstheme="majorHAnsi"/>
          <w:lang w:val="ro-MD"/>
        </w:rPr>
        <w:t xml:space="preserve">Evaluările auditului au stabilit că </w:t>
      </w:r>
      <w:r w:rsidR="00E70FAE" w:rsidRPr="007B274C">
        <w:rPr>
          <w:rFonts w:asciiTheme="majorHAnsi" w:hAnsiTheme="majorHAnsi" w:cstheme="majorHAnsi"/>
          <w:lang w:val="ro-MD"/>
        </w:rPr>
        <w:t>269</w:t>
      </w:r>
      <w:r w:rsidR="00C83411" w:rsidRPr="007B274C">
        <w:rPr>
          <w:rFonts w:asciiTheme="majorHAnsi" w:hAnsiTheme="majorHAnsi" w:cstheme="majorHAnsi"/>
          <w:lang w:val="ro-MD"/>
        </w:rPr>
        <w:t xml:space="preserve"> </w:t>
      </w:r>
      <w:r w:rsidR="00D05627">
        <w:rPr>
          <w:rFonts w:asciiTheme="majorHAnsi" w:hAnsiTheme="majorHAnsi" w:cstheme="majorHAnsi"/>
          <w:lang w:val="ro-MD"/>
        </w:rPr>
        <w:t xml:space="preserve">de </w:t>
      </w:r>
      <w:r w:rsidR="00824C8C" w:rsidRPr="007B274C">
        <w:rPr>
          <w:rFonts w:asciiTheme="majorHAnsi" w:hAnsiTheme="majorHAnsi" w:cstheme="majorHAnsi"/>
          <w:lang w:val="ro-MD"/>
        </w:rPr>
        <w:t>dispozitivele medicale</w:t>
      </w:r>
      <w:r w:rsidR="00D05627">
        <w:rPr>
          <w:rFonts w:asciiTheme="majorHAnsi" w:hAnsiTheme="majorHAnsi" w:cstheme="majorHAnsi"/>
          <w:lang w:val="ro-MD"/>
        </w:rPr>
        <w:t>,</w:t>
      </w:r>
      <w:r w:rsidR="00824C8C" w:rsidRPr="007B274C">
        <w:rPr>
          <w:rFonts w:asciiTheme="majorHAnsi" w:hAnsiTheme="majorHAnsi" w:cstheme="majorHAnsi"/>
          <w:lang w:val="ro-MD"/>
        </w:rPr>
        <w:t xml:space="preserve"> </w:t>
      </w:r>
      <w:r w:rsidR="00D571B4" w:rsidRPr="007B274C">
        <w:rPr>
          <w:rFonts w:asciiTheme="majorHAnsi" w:hAnsiTheme="majorHAnsi" w:cstheme="majorHAnsi"/>
          <w:lang w:val="ro-MD"/>
        </w:rPr>
        <w:t xml:space="preserve">în sumă de </w:t>
      </w:r>
      <w:r w:rsidR="00E70FAE" w:rsidRPr="007B274C">
        <w:rPr>
          <w:rFonts w:asciiTheme="majorHAnsi" w:hAnsiTheme="majorHAnsi" w:cstheme="majorHAnsi"/>
          <w:lang w:val="ro-MD"/>
        </w:rPr>
        <w:t>20,7</w:t>
      </w:r>
      <w:r w:rsidR="00D571B4" w:rsidRPr="007B274C">
        <w:rPr>
          <w:rFonts w:asciiTheme="majorHAnsi" w:hAnsiTheme="majorHAnsi" w:cstheme="majorHAnsi"/>
          <w:lang w:val="ro-MD"/>
        </w:rPr>
        <w:t xml:space="preserve"> mil.lei</w:t>
      </w:r>
      <w:r w:rsidR="00D05627">
        <w:rPr>
          <w:rFonts w:asciiTheme="majorHAnsi" w:hAnsiTheme="majorHAnsi" w:cstheme="majorHAnsi"/>
          <w:lang w:val="ro-MD"/>
        </w:rPr>
        <w:t>,</w:t>
      </w:r>
      <w:r w:rsidR="00D571B4" w:rsidRPr="007B274C">
        <w:rPr>
          <w:rFonts w:asciiTheme="majorHAnsi" w:hAnsiTheme="majorHAnsi" w:cstheme="majorHAnsi"/>
          <w:lang w:val="ro-MD"/>
        </w:rPr>
        <w:t xml:space="preserve"> </w:t>
      </w:r>
      <w:r w:rsidR="00521083" w:rsidRPr="007B274C">
        <w:rPr>
          <w:rFonts w:asciiTheme="majorHAnsi" w:hAnsiTheme="majorHAnsi" w:cstheme="majorHAnsi"/>
          <w:lang w:val="ro-MD"/>
        </w:rPr>
        <w:t>utilizate de</w:t>
      </w:r>
      <w:r w:rsidR="00171A6E">
        <w:rPr>
          <w:rFonts w:asciiTheme="majorHAnsi" w:hAnsiTheme="majorHAnsi" w:cstheme="majorHAnsi"/>
          <w:lang w:val="ro-MD"/>
        </w:rPr>
        <w:t xml:space="preserve"> </w:t>
      </w:r>
      <w:r w:rsidR="00536E13" w:rsidRPr="007B274C">
        <w:rPr>
          <w:rFonts w:asciiTheme="majorHAnsi" w:hAnsiTheme="majorHAnsi" w:cstheme="majorHAnsi"/>
          <w:lang w:val="ro-MD"/>
        </w:rPr>
        <w:t>31</w:t>
      </w:r>
      <w:r w:rsidR="00521083" w:rsidRPr="007B274C">
        <w:rPr>
          <w:rFonts w:asciiTheme="majorHAnsi" w:hAnsiTheme="majorHAnsi" w:cstheme="majorHAnsi"/>
          <w:lang w:val="ro-MD"/>
        </w:rPr>
        <w:t xml:space="preserve"> </w:t>
      </w:r>
      <w:r w:rsidR="00D05627">
        <w:rPr>
          <w:rFonts w:asciiTheme="majorHAnsi" w:hAnsiTheme="majorHAnsi" w:cstheme="majorHAnsi"/>
          <w:lang w:val="ro-MD"/>
        </w:rPr>
        <w:t xml:space="preserve">de </w:t>
      </w:r>
      <w:r w:rsidR="00521083" w:rsidRPr="007B274C">
        <w:rPr>
          <w:rFonts w:asciiTheme="majorHAnsi" w:hAnsiTheme="majorHAnsi" w:cstheme="majorHAnsi"/>
          <w:lang w:val="ro-MD"/>
        </w:rPr>
        <w:t>instituții</w:t>
      </w:r>
      <w:r w:rsidR="00824C8C" w:rsidRPr="007B274C">
        <w:rPr>
          <w:rFonts w:asciiTheme="majorHAnsi" w:hAnsiTheme="majorHAnsi" w:cstheme="majorHAnsi"/>
          <w:lang w:val="ro-MD"/>
        </w:rPr>
        <w:t xml:space="preserve"> medico-sanitare publice</w:t>
      </w:r>
      <w:r w:rsidR="00D624D0" w:rsidRPr="007B274C">
        <w:rPr>
          <w:rFonts w:asciiTheme="majorHAnsi" w:hAnsiTheme="majorHAnsi" w:cstheme="majorHAnsi"/>
          <w:lang w:val="ro-MD"/>
        </w:rPr>
        <w:t>,</w:t>
      </w:r>
      <w:r w:rsidR="00824C8C" w:rsidRPr="007B274C">
        <w:rPr>
          <w:rFonts w:asciiTheme="majorHAnsi" w:hAnsiTheme="majorHAnsi" w:cstheme="majorHAnsi"/>
          <w:lang w:val="ro-MD"/>
        </w:rPr>
        <w:t xml:space="preserve"> nu au fost înregistrate în Registrul de </w:t>
      </w:r>
      <w:r w:rsidR="00D05627">
        <w:rPr>
          <w:rFonts w:asciiTheme="majorHAnsi" w:hAnsiTheme="majorHAnsi" w:cstheme="majorHAnsi"/>
          <w:lang w:val="ro-MD"/>
        </w:rPr>
        <w:t>s</w:t>
      </w:r>
      <w:r w:rsidR="00824C8C" w:rsidRPr="007B274C">
        <w:rPr>
          <w:rFonts w:asciiTheme="majorHAnsi" w:hAnsiTheme="majorHAnsi" w:cstheme="majorHAnsi"/>
          <w:lang w:val="ro-MD"/>
        </w:rPr>
        <w:t xml:space="preserve">tat al </w:t>
      </w:r>
      <w:r w:rsidR="00D05627">
        <w:rPr>
          <w:rFonts w:asciiTheme="majorHAnsi" w:hAnsiTheme="majorHAnsi" w:cstheme="majorHAnsi"/>
          <w:lang w:val="ro-MD"/>
        </w:rPr>
        <w:t>d</w:t>
      </w:r>
      <w:r w:rsidR="00824C8C" w:rsidRPr="00CF52EA">
        <w:rPr>
          <w:rFonts w:asciiTheme="majorHAnsi" w:hAnsiTheme="majorHAnsi" w:cstheme="majorHAnsi"/>
          <w:lang w:val="ro-MD"/>
        </w:rPr>
        <w:t xml:space="preserve">ispozitivelor </w:t>
      </w:r>
      <w:r w:rsidR="00D05627">
        <w:rPr>
          <w:rFonts w:asciiTheme="majorHAnsi" w:hAnsiTheme="majorHAnsi" w:cstheme="majorHAnsi"/>
          <w:lang w:val="ro-MD"/>
        </w:rPr>
        <w:t>m</w:t>
      </w:r>
      <w:r w:rsidR="00824C8C" w:rsidRPr="00CF52EA">
        <w:rPr>
          <w:rFonts w:asciiTheme="majorHAnsi" w:hAnsiTheme="majorHAnsi" w:cstheme="majorHAnsi"/>
          <w:lang w:val="ro-MD"/>
        </w:rPr>
        <w:t>edicale</w:t>
      </w:r>
      <w:r w:rsidR="008E4114" w:rsidRPr="00CF52EA">
        <w:rPr>
          <w:rFonts w:asciiTheme="majorHAnsi" w:hAnsiTheme="majorHAnsi" w:cstheme="majorHAnsi"/>
          <w:lang w:val="ro-MD"/>
        </w:rPr>
        <w:t xml:space="preserve">, </w:t>
      </w:r>
      <w:r w:rsidR="007133B6" w:rsidRPr="00CF52EA">
        <w:rPr>
          <w:rFonts w:asciiTheme="majorHAnsi" w:hAnsiTheme="majorHAnsi" w:cstheme="majorHAnsi"/>
          <w:lang w:val="ro-MD"/>
        </w:rPr>
        <w:t xml:space="preserve">administrat de AMDM, </w:t>
      </w:r>
      <w:r w:rsidR="008E4114" w:rsidRPr="00CF52EA">
        <w:rPr>
          <w:rFonts w:asciiTheme="majorHAnsi" w:hAnsiTheme="majorHAnsi" w:cstheme="majorHAnsi"/>
          <w:lang w:val="ro-MD"/>
        </w:rPr>
        <w:t>deși aceasta</w:t>
      </w:r>
      <w:r w:rsidR="000B397B" w:rsidRPr="00CF52EA">
        <w:rPr>
          <w:rFonts w:asciiTheme="majorHAnsi" w:hAnsiTheme="majorHAnsi" w:cstheme="majorHAnsi"/>
          <w:lang w:val="ro-MD"/>
        </w:rPr>
        <w:t xml:space="preserve"> </w:t>
      </w:r>
      <w:r w:rsidR="008E4114" w:rsidRPr="00CF52EA">
        <w:rPr>
          <w:rFonts w:asciiTheme="majorHAnsi" w:hAnsiTheme="majorHAnsi" w:cstheme="majorHAnsi"/>
          <w:lang w:val="ro-MD"/>
        </w:rPr>
        <w:t xml:space="preserve">este o </w:t>
      </w:r>
      <w:r w:rsidR="000B397B" w:rsidRPr="00CF52EA">
        <w:rPr>
          <w:rFonts w:asciiTheme="majorHAnsi" w:hAnsiTheme="majorHAnsi" w:cstheme="majorHAnsi"/>
          <w:lang w:val="ro-MD"/>
        </w:rPr>
        <w:t xml:space="preserve">cerință </w:t>
      </w:r>
      <w:r w:rsidR="008E4114" w:rsidRPr="00CF52EA">
        <w:rPr>
          <w:rFonts w:asciiTheme="majorHAnsi" w:hAnsiTheme="majorHAnsi" w:cstheme="majorHAnsi"/>
          <w:lang w:val="ro-MD"/>
        </w:rPr>
        <w:t xml:space="preserve">obligatorie </w:t>
      </w:r>
      <w:r w:rsidR="005F41ED" w:rsidRPr="00CF52EA">
        <w:rPr>
          <w:rFonts w:asciiTheme="majorHAnsi" w:hAnsiTheme="majorHAnsi" w:cstheme="majorHAnsi"/>
          <w:lang w:val="ro-MD"/>
        </w:rPr>
        <w:t xml:space="preserve">prevăzută de </w:t>
      </w:r>
      <w:r w:rsidR="00CC7FDB" w:rsidRPr="00CF52EA">
        <w:rPr>
          <w:rFonts w:asciiTheme="majorHAnsi" w:hAnsiTheme="majorHAnsi" w:cstheme="majorHAnsi"/>
          <w:lang w:val="ro-MD"/>
        </w:rPr>
        <w:t>cadrul legal</w:t>
      </w:r>
      <w:r w:rsidR="0027286C" w:rsidRPr="00CF52EA">
        <w:rPr>
          <w:rStyle w:val="af4"/>
          <w:rFonts w:asciiTheme="majorHAnsi" w:hAnsiTheme="majorHAnsi" w:cstheme="majorHAnsi"/>
          <w:lang w:val="ro-MD"/>
        </w:rPr>
        <w:footnoteReference w:id="50"/>
      </w:r>
      <w:r w:rsidR="00CC7FDB" w:rsidRPr="00CF52EA">
        <w:rPr>
          <w:rFonts w:asciiTheme="majorHAnsi" w:hAnsiTheme="majorHAnsi" w:cstheme="majorHAnsi"/>
          <w:lang w:val="ro-MD"/>
        </w:rPr>
        <w:t>.</w:t>
      </w:r>
    </w:p>
    <w:p w14:paraId="78BDFE9D" w14:textId="78E26224" w:rsidR="00521083" w:rsidRPr="007B274C" w:rsidRDefault="000B397B" w:rsidP="00C001BB">
      <w:pPr>
        <w:pStyle w:val="aa"/>
        <w:tabs>
          <w:tab w:val="left" w:pos="454"/>
        </w:tabs>
        <w:spacing w:before="0" w:beforeAutospacing="0" w:after="0" w:afterAutospacing="0" w:line="276" w:lineRule="auto"/>
        <w:ind w:firstLine="709"/>
        <w:jc w:val="both"/>
        <w:rPr>
          <w:rFonts w:asciiTheme="majorHAnsi" w:hAnsiTheme="majorHAnsi" w:cstheme="majorHAnsi"/>
          <w:i/>
          <w:shd w:val="clear" w:color="auto" w:fill="FFFFFF"/>
        </w:rPr>
      </w:pPr>
      <w:r w:rsidRPr="007B274C">
        <w:rPr>
          <w:rFonts w:asciiTheme="majorHAnsi" w:hAnsiTheme="majorHAnsi" w:cstheme="majorHAnsi"/>
          <w:shd w:val="clear" w:color="auto" w:fill="FFFFFF"/>
          <w:lang w:val="ro-MD"/>
        </w:rPr>
        <w:t>Auditul denotă că</w:t>
      </w:r>
      <w:r w:rsidR="006318E0">
        <w:rPr>
          <w:rFonts w:asciiTheme="majorHAnsi" w:hAnsiTheme="majorHAnsi" w:cstheme="majorHAnsi"/>
          <w:shd w:val="clear" w:color="auto" w:fill="FFFFFF"/>
          <w:lang w:val="ro-MD"/>
        </w:rPr>
        <w:t>,</w:t>
      </w:r>
      <w:r w:rsidRPr="007B274C">
        <w:rPr>
          <w:rFonts w:asciiTheme="majorHAnsi" w:hAnsiTheme="majorHAnsi" w:cstheme="majorHAnsi"/>
          <w:shd w:val="clear" w:color="auto" w:fill="FFFFFF"/>
          <w:lang w:val="ro-MD"/>
        </w:rPr>
        <w:t xml:space="preserve"> pe de o parte</w:t>
      </w:r>
      <w:r w:rsidR="006318E0">
        <w:rPr>
          <w:rFonts w:asciiTheme="majorHAnsi" w:hAnsiTheme="majorHAnsi" w:cstheme="majorHAnsi"/>
          <w:shd w:val="clear" w:color="auto" w:fill="FFFFFF"/>
          <w:lang w:val="ro-MD"/>
        </w:rPr>
        <w:t>,</w:t>
      </w:r>
      <w:r w:rsidRPr="007B274C">
        <w:rPr>
          <w:rFonts w:asciiTheme="majorHAnsi" w:hAnsiTheme="majorHAnsi" w:cstheme="majorHAnsi"/>
          <w:shd w:val="clear" w:color="auto" w:fill="FFFFFF"/>
          <w:lang w:val="ro-MD"/>
        </w:rPr>
        <w:t xml:space="preserve"> operatorii economici</w:t>
      </w:r>
      <w:r w:rsidRPr="007B274C">
        <w:rPr>
          <w:rStyle w:val="af4"/>
          <w:rFonts w:asciiTheme="majorHAnsi" w:hAnsiTheme="majorHAnsi" w:cstheme="majorHAnsi"/>
          <w:shd w:val="clear" w:color="auto" w:fill="FFFFFF"/>
          <w:lang w:val="ro-MD"/>
        </w:rPr>
        <w:footnoteReference w:id="51"/>
      </w:r>
      <w:r w:rsidRPr="007B274C">
        <w:rPr>
          <w:rFonts w:asciiTheme="majorHAnsi" w:hAnsiTheme="majorHAnsi" w:cstheme="majorHAnsi"/>
          <w:shd w:val="clear" w:color="auto" w:fill="FFFFFF"/>
          <w:lang w:val="ro-MD"/>
        </w:rPr>
        <w:t xml:space="preserve"> au introdus pe piața Republicii Moldova </w:t>
      </w:r>
      <w:r w:rsidR="00521083" w:rsidRPr="007B274C">
        <w:rPr>
          <w:rFonts w:asciiTheme="majorHAnsi" w:hAnsiTheme="majorHAnsi" w:cstheme="majorHAnsi"/>
          <w:shd w:val="clear" w:color="auto" w:fill="FFFFFF"/>
          <w:lang w:val="ro-MD"/>
        </w:rPr>
        <w:t xml:space="preserve">dispozitive medicale fără ca să prezinte AMDM actele </w:t>
      </w:r>
      <w:r w:rsidR="008A454A" w:rsidRPr="007B274C">
        <w:rPr>
          <w:rFonts w:asciiTheme="majorHAnsi" w:hAnsiTheme="majorHAnsi" w:cstheme="majorHAnsi"/>
          <w:shd w:val="clear" w:color="auto" w:fill="FFFFFF"/>
          <w:lang w:val="ro-MD"/>
        </w:rPr>
        <w:t xml:space="preserve">și </w:t>
      </w:r>
      <w:r w:rsidR="00DB57DF" w:rsidRPr="007B274C">
        <w:rPr>
          <w:rFonts w:asciiTheme="majorHAnsi" w:hAnsiTheme="majorHAnsi" w:cstheme="majorHAnsi"/>
          <w:shd w:val="clear" w:color="auto" w:fill="FFFFFF"/>
          <w:lang w:val="ro-MD"/>
        </w:rPr>
        <w:t xml:space="preserve">informațiile </w:t>
      </w:r>
      <w:r w:rsidR="00521083" w:rsidRPr="007B274C">
        <w:rPr>
          <w:rFonts w:asciiTheme="majorHAnsi" w:hAnsiTheme="majorHAnsi" w:cstheme="majorHAnsi"/>
          <w:shd w:val="clear" w:color="auto" w:fill="FFFFFF"/>
          <w:lang w:val="ro-MD"/>
        </w:rPr>
        <w:t>necesare</w:t>
      </w:r>
      <w:r w:rsidR="002A38E7" w:rsidRPr="007B274C">
        <w:rPr>
          <w:rFonts w:asciiTheme="majorHAnsi" w:hAnsiTheme="majorHAnsi" w:cstheme="majorHAnsi"/>
          <w:shd w:val="clear" w:color="auto" w:fill="FFFFFF"/>
          <w:lang w:val="ro-MD"/>
        </w:rPr>
        <w:t xml:space="preserve"> </w:t>
      </w:r>
      <w:r w:rsidR="002A38E7" w:rsidRPr="007B274C">
        <w:rPr>
          <w:rFonts w:asciiTheme="majorHAnsi" w:hAnsiTheme="majorHAnsi" w:cstheme="majorHAnsi"/>
          <w:i/>
          <w:shd w:val="clear" w:color="auto" w:fill="FFFFFF"/>
          <w:lang w:val="ro-MD"/>
        </w:rPr>
        <w:t>(</w:t>
      </w:r>
      <w:r w:rsidR="00D623C6" w:rsidRPr="007B274C">
        <w:rPr>
          <w:rFonts w:asciiTheme="majorHAnsi" w:hAnsiTheme="majorHAnsi" w:cstheme="majorHAnsi"/>
          <w:i/>
          <w:shd w:val="clear" w:color="auto" w:fill="FFFFFF"/>
          <w:lang w:val="ro-MD"/>
        </w:rPr>
        <w:t>declarația și certificatul de conformitate</w:t>
      </w:r>
      <w:r w:rsidR="001F54A4" w:rsidRPr="007B274C">
        <w:rPr>
          <w:rFonts w:asciiTheme="majorHAnsi" w:hAnsiTheme="majorHAnsi" w:cstheme="majorHAnsi"/>
          <w:i/>
          <w:shd w:val="clear" w:color="auto" w:fill="FFFFFF"/>
          <w:lang w:val="ro-MD"/>
        </w:rPr>
        <w:t xml:space="preserve"> a</w:t>
      </w:r>
      <w:r w:rsidR="006318E0">
        <w:rPr>
          <w:rFonts w:asciiTheme="majorHAnsi" w:hAnsiTheme="majorHAnsi" w:cstheme="majorHAnsi"/>
          <w:i/>
          <w:shd w:val="clear" w:color="auto" w:fill="FFFFFF"/>
          <w:lang w:val="ro-MD"/>
        </w:rPr>
        <w:t>l</w:t>
      </w:r>
      <w:r w:rsidR="001F54A4" w:rsidRPr="007B274C">
        <w:rPr>
          <w:rFonts w:asciiTheme="majorHAnsi" w:hAnsiTheme="majorHAnsi" w:cstheme="majorHAnsi"/>
          <w:i/>
          <w:shd w:val="clear" w:color="auto" w:fill="FFFFFF"/>
          <w:lang w:val="ro-MD"/>
        </w:rPr>
        <w:t xml:space="preserve"> dispozitivului medical</w:t>
      </w:r>
      <w:r w:rsidR="002A38E7" w:rsidRPr="007B274C">
        <w:rPr>
          <w:rFonts w:asciiTheme="majorHAnsi" w:hAnsiTheme="majorHAnsi" w:cstheme="majorHAnsi"/>
          <w:i/>
          <w:shd w:val="clear" w:color="auto" w:fill="FFFFFF"/>
          <w:lang w:val="ro-MD"/>
        </w:rPr>
        <w:t>)</w:t>
      </w:r>
      <w:r w:rsidR="006E7030" w:rsidRPr="007B274C">
        <w:rPr>
          <w:rFonts w:asciiTheme="majorHAnsi" w:hAnsiTheme="majorHAnsi" w:cstheme="majorHAnsi"/>
          <w:i/>
          <w:shd w:val="clear" w:color="auto" w:fill="FFFFFF"/>
          <w:lang w:val="ro-MD"/>
        </w:rPr>
        <w:t xml:space="preserve">. </w:t>
      </w:r>
      <w:r w:rsidR="006E7030" w:rsidRPr="007B274C">
        <w:rPr>
          <w:rFonts w:asciiTheme="majorHAnsi" w:hAnsiTheme="majorHAnsi" w:cstheme="majorHAnsi"/>
          <w:shd w:val="clear" w:color="auto" w:fill="FFFFFF"/>
          <w:lang w:val="ro-MD"/>
        </w:rPr>
        <w:t>P</w:t>
      </w:r>
      <w:r w:rsidR="00521083" w:rsidRPr="007B274C">
        <w:rPr>
          <w:rFonts w:asciiTheme="majorHAnsi" w:hAnsiTheme="majorHAnsi" w:cstheme="majorHAnsi"/>
          <w:shd w:val="clear" w:color="auto" w:fill="FFFFFF"/>
          <w:lang w:val="ro-MD"/>
        </w:rPr>
        <w:t>e</w:t>
      </w:r>
      <w:r w:rsidR="006E7030" w:rsidRPr="007B274C">
        <w:rPr>
          <w:rFonts w:asciiTheme="majorHAnsi" w:hAnsiTheme="majorHAnsi" w:cstheme="majorHAnsi"/>
          <w:shd w:val="clear" w:color="auto" w:fill="FFFFFF"/>
          <w:lang w:val="ro-MD"/>
        </w:rPr>
        <w:t xml:space="preserve"> de</w:t>
      </w:r>
      <w:r w:rsidR="00521083" w:rsidRPr="007B274C">
        <w:rPr>
          <w:rFonts w:asciiTheme="majorHAnsi" w:hAnsiTheme="majorHAnsi" w:cstheme="majorHAnsi"/>
          <w:shd w:val="clear" w:color="auto" w:fill="FFFFFF"/>
          <w:lang w:val="ro-MD"/>
        </w:rPr>
        <w:t xml:space="preserve"> altă parte</w:t>
      </w:r>
      <w:r w:rsidR="006318E0">
        <w:rPr>
          <w:rFonts w:asciiTheme="majorHAnsi" w:hAnsiTheme="majorHAnsi" w:cstheme="majorHAnsi"/>
          <w:shd w:val="clear" w:color="auto" w:fill="FFFFFF"/>
          <w:lang w:val="ro-MD"/>
        </w:rPr>
        <w:t>,</w:t>
      </w:r>
      <w:r w:rsidR="00521083" w:rsidRPr="007B274C">
        <w:rPr>
          <w:rFonts w:asciiTheme="majorHAnsi" w:hAnsiTheme="majorHAnsi" w:cstheme="majorHAnsi"/>
          <w:shd w:val="clear" w:color="auto" w:fill="FFFFFF"/>
          <w:lang w:val="ro-MD"/>
        </w:rPr>
        <w:t xml:space="preserve"> </w:t>
      </w:r>
      <w:r w:rsidR="006E7030" w:rsidRPr="007B274C">
        <w:rPr>
          <w:rFonts w:asciiTheme="majorHAnsi" w:hAnsiTheme="majorHAnsi" w:cstheme="majorHAnsi"/>
          <w:shd w:val="clear" w:color="auto" w:fill="FFFFFF"/>
          <w:lang w:val="ro-MD"/>
        </w:rPr>
        <w:t>instituțiile medicale</w:t>
      </w:r>
      <w:r w:rsidR="00521083" w:rsidRPr="007B274C">
        <w:rPr>
          <w:rFonts w:asciiTheme="majorHAnsi" w:hAnsiTheme="majorHAnsi" w:cstheme="majorHAnsi"/>
          <w:shd w:val="clear" w:color="auto" w:fill="FFFFFF"/>
          <w:lang w:val="ro-MD"/>
        </w:rPr>
        <w:t xml:space="preserve"> nu au solicitat operatorilor economici extrasul din Registrul de </w:t>
      </w:r>
      <w:r w:rsidR="00D05627">
        <w:rPr>
          <w:rFonts w:asciiTheme="majorHAnsi" w:hAnsiTheme="majorHAnsi" w:cstheme="majorHAnsi"/>
          <w:shd w:val="clear" w:color="auto" w:fill="FFFFFF"/>
          <w:lang w:val="ro-MD"/>
        </w:rPr>
        <w:t>s</w:t>
      </w:r>
      <w:r w:rsidR="00521083" w:rsidRPr="007B274C">
        <w:rPr>
          <w:rFonts w:asciiTheme="majorHAnsi" w:hAnsiTheme="majorHAnsi" w:cstheme="majorHAnsi"/>
          <w:shd w:val="clear" w:color="auto" w:fill="FFFFFF"/>
          <w:lang w:val="ro-MD"/>
        </w:rPr>
        <w:t xml:space="preserve">tat al </w:t>
      </w:r>
      <w:r w:rsidR="00D05627">
        <w:rPr>
          <w:rFonts w:asciiTheme="majorHAnsi" w:hAnsiTheme="majorHAnsi" w:cstheme="majorHAnsi"/>
          <w:shd w:val="clear" w:color="auto" w:fill="FFFFFF"/>
          <w:lang w:val="ro-MD"/>
        </w:rPr>
        <w:t>d</w:t>
      </w:r>
      <w:r w:rsidR="00521083" w:rsidRPr="007B274C">
        <w:rPr>
          <w:rFonts w:asciiTheme="majorHAnsi" w:hAnsiTheme="majorHAnsi" w:cstheme="majorHAnsi"/>
          <w:shd w:val="clear" w:color="auto" w:fill="FFFFFF"/>
          <w:lang w:val="ro-MD"/>
        </w:rPr>
        <w:t xml:space="preserve">ispozitivelor </w:t>
      </w:r>
      <w:r w:rsidR="00D05627">
        <w:rPr>
          <w:rFonts w:asciiTheme="majorHAnsi" w:hAnsiTheme="majorHAnsi" w:cstheme="majorHAnsi"/>
          <w:shd w:val="clear" w:color="auto" w:fill="FFFFFF"/>
          <w:lang w:val="ro-MD"/>
        </w:rPr>
        <w:t>m</w:t>
      </w:r>
      <w:r w:rsidR="00521083" w:rsidRPr="007B274C">
        <w:rPr>
          <w:rFonts w:asciiTheme="majorHAnsi" w:hAnsiTheme="majorHAnsi" w:cstheme="majorHAnsi"/>
          <w:shd w:val="clear" w:color="auto" w:fill="FFFFFF"/>
          <w:lang w:val="ro-MD"/>
        </w:rPr>
        <w:t xml:space="preserve">edicale la etapa de recepționare </w:t>
      </w:r>
      <w:r w:rsidR="006E7030" w:rsidRPr="007B274C">
        <w:rPr>
          <w:rFonts w:asciiTheme="majorHAnsi" w:hAnsiTheme="majorHAnsi" w:cstheme="majorHAnsi"/>
          <w:shd w:val="clear" w:color="auto" w:fill="FFFFFF"/>
          <w:lang w:val="ro-MD"/>
        </w:rPr>
        <w:t>a dispozitivelor medicale</w:t>
      </w:r>
      <w:r w:rsidR="00B91DFB" w:rsidRPr="007B274C">
        <w:rPr>
          <w:rFonts w:asciiTheme="majorHAnsi" w:hAnsiTheme="majorHAnsi" w:cstheme="majorHAnsi"/>
          <w:shd w:val="clear" w:color="auto" w:fill="FFFFFF"/>
          <w:lang w:val="ro-MD"/>
        </w:rPr>
        <w:t>. Această</w:t>
      </w:r>
      <w:r w:rsidR="006E7030" w:rsidRPr="007B274C">
        <w:rPr>
          <w:rFonts w:asciiTheme="majorHAnsi" w:hAnsiTheme="majorHAnsi" w:cstheme="majorHAnsi"/>
          <w:shd w:val="clear" w:color="auto" w:fill="FFFFFF"/>
          <w:lang w:val="ro-MD"/>
        </w:rPr>
        <w:t xml:space="preserve"> </w:t>
      </w:r>
      <w:r w:rsidR="00DC134E" w:rsidRPr="007B274C">
        <w:rPr>
          <w:rFonts w:asciiTheme="majorHAnsi" w:hAnsiTheme="majorHAnsi" w:cstheme="majorHAnsi"/>
          <w:shd w:val="clear" w:color="auto" w:fill="FFFFFF"/>
          <w:lang w:val="ro-MD"/>
        </w:rPr>
        <w:t xml:space="preserve">cerință obligatorie </w:t>
      </w:r>
      <w:r w:rsidR="00B91DFB" w:rsidRPr="007B274C">
        <w:rPr>
          <w:rFonts w:asciiTheme="majorHAnsi" w:hAnsiTheme="majorHAnsi" w:cstheme="majorHAnsi"/>
          <w:shd w:val="clear" w:color="auto" w:fill="FFFFFF"/>
          <w:lang w:val="ro-MD"/>
        </w:rPr>
        <w:t xml:space="preserve">a fost </w:t>
      </w:r>
      <w:r w:rsidR="00DC134E" w:rsidRPr="007B274C">
        <w:rPr>
          <w:rFonts w:asciiTheme="majorHAnsi" w:hAnsiTheme="majorHAnsi" w:cstheme="majorHAnsi"/>
          <w:shd w:val="clear" w:color="auto" w:fill="FFFFFF"/>
          <w:lang w:val="ro-MD"/>
        </w:rPr>
        <w:t>stabilită în contract</w:t>
      </w:r>
      <w:r w:rsidR="0027286C" w:rsidRPr="007B274C">
        <w:rPr>
          <w:rFonts w:asciiTheme="majorHAnsi" w:hAnsiTheme="majorHAnsi" w:cstheme="majorHAnsi"/>
          <w:shd w:val="clear" w:color="auto" w:fill="FFFFFF"/>
          <w:lang w:val="ro-MD"/>
        </w:rPr>
        <w:t>ele de achiziții publice centralizate</w:t>
      </w:r>
      <w:r w:rsidR="00DC134E" w:rsidRPr="007B274C">
        <w:rPr>
          <w:rStyle w:val="af4"/>
          <w:rFonts w:asciiTheme="majorHAnsi" w:hAnsiTheme="majorHAnsi" w:cstheme="majorHAnsi"/>
          <w:shd w:val="clear" w:color="auto" w:fill="FFFFFF"/>
          <w:lang w:val="ro-MD"/>
        </w:rPr>
        <w:footnoteReference w:id="52"/>
      </w:r>
      <w:r w:rsidR="00D623C6" w:rsidRPr="007B274C">
        <w:rPr>
          <w:rFonts w:asciiTheme="majorHAnsi" w:hAnsiTheme="majorHAnsi" w:cstheme="majorHAnsi"/>
          <w:shd w:val="clear" w:color="auto" w:fill="FFFFFF"/>
          <w:lang w:val="ro-MD"/>
        </w:rPr>
        <w:t xml:space="preserve">, </w:t>
      </w:r>
      <w:r w:rsidRPr="007B274C">
        <w:rPr>
          <w:rFonts w:asciiTheme="majorHAnsi" w:hAnsiTheme="majorHAnsi" w:cstheme="majorHAnsi"/>
          <w:shd w:val="clear" w:color="auto" w:fill="FFFFFF"/>
          <w:lang w:val="ro-MD"/>
        </w:rPr>
        <w:t xml:space="preserve">care </w:t>
      </w:r>
      <w:r w:rsidR="0049192F" w:rsidRPr="007B274C">
        <w:rPr>
          <w:rFonts w:asciiTheme="majorHAnsi" w:hAnsiTheme="majorHAnsi" w:cstheme="majorHAnsi"/>
          <w:shd w:val="clear" w:color="auto" w:fill="FFFFFF"/>
          <w:lang w:val="ro-MD"/>
        </w:rPr>
        <w:t>atestă</w:t>
      </w:r>
      <w:r w:rsidRPr="007B274C">
        <w:rPr>
          <w:rFonts w:asciiTheme="majorHAnsi" w:hAnsiTheme="majorHAnsi" w:cstheme="majorHAnsi"/>
          <w:shd w:val="clear" w:color="auto" w:fill="FFFFFF"/>
          <w:lang w:val="ro-MD"/>
        </w:rPr>
        <w:t xml:space="preserve"> conformitatea dispozitivelor medicale și dreptul de a pune în funcțiune utilajul.</w:t>
      </w:r>
    </w:p>
    <w:p w14:paraId="2BDDB4E3" w14:textId="563FE336" w:rsidR="000B397B" w:rsidRPr="007B274C" w:rsidRDefault="00A6016D" w:rsidP="00C001BB">
      <w:pPr>
        <w:pStyle w:val="aa"/>
        <w:tabs>
          <w:tab w:val="left" w:pos="454"/>
        </w:tabs>
        <w:spacing w:before="0" w:beforeAutospacing="0" w:after="0" w:afterAutospacing="0" w:line="276" w:lineRule="auto"/>
        <w:ind w:firstLine="709"/>
        <w:jc w:val="both"/>
        <w:rPr>
          <w:rFonts w:asciiTheme="majorHAnsi" w:hAnsiTheme="majorHAnsi" w:cstheme="majorHAnsi"/>
          <w:i/>
          <w:shd w:val="clear" w:color="auto" w:fill="FFFFFF"/>
          <w:lang w:val="ro-MD"/>
        </w:rPr>
      </w:pPr>
      <w:r w:rsidRPr="007B274C">
        <w:rPr>
          <w:rFonts w:asciiTheme="majorHAnsi" w:hAnsiTheme="majorHAnsi" w:cstheme="majorHAnsi"/>
          <w:i/>
          <w:shd w:val="clear" w:color="auto" w:fill="FFFFFF"/>
        </w:rPr>
        <w:t>S</w:t>
      </w:r>
      <w:r w:rsidRPr="007B274C">
        <w:rPr>
          <w:rFonts w:asciiTheme="majorHAnsi" w:hAnsiTheme="majorHAnsi" w:cstheme="majorHAnsi"/>
          <w:i/>
          <w:shd w:val="clear" w:color="auto" w:fill="FFFFFF"/>
          <w:lang w:val="ro-MD"/>
        </w:rPr>
        <w:t>ituația constatată</w:t>
      </w:r>
      <w:r w:rsidR="00B91DFB" w:rsidRPr="007B274C">
        <w:rPr>
          <w:rFonts w:asciiTheme="majorHAnsi" w:hAnsiTheme="majorHAnsi" w:cstheme="majorHAnsi"/>
          <w:i/>
          <w:shd w:val="clear" w:color="auto" w:fill="FFFFFF"/>
          <w:lang w:val="ro-MD"/>
        </w:rPr>
        <w:t xml:space="preserve"> generează riscuri</w:t>
      </w:r>
      <w:r w:rsidR="006318E0">
        <w:rPr>
          <w:rFonts w:asciiTheme="majorHAnsi" w:hAnsiTheme="majorHAnsi" w:cstheme="majorHAnsi"/>
          <w:i/>
          <w:shd w:val="clear" w:color="auto" w:fill="FFFFFF"/>
          <w:lang w:val="ro-MD"/>
        </w:rPr>
        <w:t>,</w:t>
      </w:r>
      <w:r w:rsidR="00B91DFB" w:rsidRPr="007B274C">
        <w:rPr>
          <w:rFonts w:asciiTheme="majorHAnsi" w:hAnsiTheme="majorHAnsi" w:cstheme="majorHAnsi"/>
          <w:i/>
          <w:shd w:val="clear" w:color="auto" w:fill="FFFFFF"/>
          <w:lang w:val="ro-MD"/>
        </w:rPr>
        <w:t xml:space="preserve"> precum: lipsa informațiilor</w:t>
      </w:r>
      <w:r w:rsidR="000B397B" w:rsidRPr="007B274C">
        <w:rPr>
          <w:rFonts w:asciiTheme="majorHAnsi" w:hAnsiTheme="majorHAnsi" w:cstheme="majorHAnsi"/>
          <w:i/>
          <w:shd w:val="clear" w:color="auto" w:fill="FFFFFF"/>
          <w:lang w:val="ro-MD"/>
        </w:rPr>
        <w:t xml:space="preserve"> privind persoanele responsabile de introducerea pe piață a </w:t>
      </w:r>
      <w:r w:rsidR="00B91DFB" w:rsidRPr="007B274C">
        <w:rPr>
          <w:rFonts w:asciiTheme="majorHAnsi" w:hAnsiTheme="majorHAnsi" w:cstheme="majorHAnsi"/>
          <w:i/>
          <w:shd w:val="clear" w:color="auto" w:fill="FFFFFF"/>
          <w:lang w:val="ro-MD"/>
        </w:rPr>
        <w:t>dispozitivelor medicale</w:t>
      </w:r>
      <w:r w:rsidR="00B91DFB" w:rsidRPr="007B274C">
        <w:rPr>
          <w:rStyle w:val="af4"/>
          <w:rFonts w:asciiTheme="majorHAnsi" w:hAnsiTheme="majorHAnsi" w:cstheme="majorHAnsi"/>
          <w:i/>
          <w:shd w:val="clear" w:color="auto" w:fill="FFFFFF"/>
          <w:lang w:val="ro-MD"/>
        </w:rPr>
        <w:footnoteReference w:id="53"/>
      </w:r>
      <w:r w:rsidR="00B91DFB" w:rsidRPr="007B274C">
        <w:rPr>
          <w:rFonts w:asciiTheme="majorHAnsi" w:hAnsiTheme="majorHAnsi" w:cstheme="majorHAnsi"/>
          <w:i/>
          <w:shd w:val="clear" w:color="auto" w:fill="FFFFFF"/>
          <w:lang w:val="ro-MD"/>
        </w:rPr>
        <w:t xml:space="preserve">; </w:t>
      </w:r>
      <w:r w:rsidR="00B91DFB" w:rsidRPr="007B274C">
        <w:rPr>
          <w:rFonts w:asciiTheme="majorHAnsi" w:hAnsiTheme="majorHAnsi" w:cstheme="majorHAnsi"/>
          <w:i/>
          <w:color w:val="333333"/>
          <w:shd w:val="clear" w:color="auto" w:fill="FFFFFF"/>
        </w:rPr>
        <w:t> </w:t>
      </w:r>
      <w:r w:rsidR="00A5549C" w:rsidRPr="007B274C">
        <w:rPr>
          <w:rFonts w:asciiTheme="majorHAnsi" w:hAnsiTheme="majorHAnsi" w:cstheme="majorHAnsi"/>
          <w:i/>
          <w:shd w:val="clear" w:color="auto" w:fill="FFFFFF"/>
          <w:lang w:val="ro-MD"/>
        </w:rPr>
        <w:t xml:space="preserve">insuficiența </w:t>
      </w:r>
      <w:r w:rsidR="00B91DFB" w:rsidRPr="007B274C">
        <w:rPr>
          <w:rFonts w:asciiTheme="majorHAnsi" w:hAnsiTheme="majorHAnsi" w:cstheme="majorHAnsi"/>
          <w:i/>
          <w:shd w:val="clear" w:color="auto" w:fill="FFFFFF"/>
          <w:lang w:val="ro-MD"/>
        </w:rPr>
        <w:t>verifică</w:t>
      </w:r>
      <w:r w:rsidR="00A5549C" w:rsidRPr="007B274C">
        <w:rPr>
          <w:rFonts w:asciiTheme="majorHAnsi" w:hAnsiTheme="majorHAnsi" w:cstheme="majorHAnsi"/>
          <w:i/>
          <w:shd w:val="clear" w:color="auto" w:fill="FFFFFF"/>
          <w:lang w:val="ro-MD"/>
        </w:rPr>
        <w:t>rilor</w:t>
      </w:r>
      <w:r w:rsidR="00B91DFB" w:rsidRPr="007B274C">
        <w:rPr>
          <w:rFonts w:asciiTheme="majorHAnsi" w:hAnsiTheme="majorHAnsi" w:cstheme="majorHAnsi"/>
          <w:i/>
          <w:shd w:val="clear" w:color="auto" w:fill="FFFFFF"/>
          <w:lang w:val="ro-MD"/>
        </w:rPr>
        <w:t xml:space="preserve"> </w:t>
      </w:r>
      <w:r w:rsidR="00A5549C" w:rsidRPr="007B274C">
        <w:rPr>
          <w:rFonts w:asciiTheme="majorHAnsi" w:hAnsiTheme="majorHAnsi" w:cstheme="majorHAnsi"/>
          <w:i/>
          <w:shd w:val="clear" w:color="auto" w:fill="FFFFFF"/>
          <w:lang w:val="ro-MD"/>
        </w:rPr>
        <w:t xml:space="preserve">privind </w:t>
      </w:r>
      <w:r w:rsidR="002A38E7" w:rsidRPr="007B274C">
        <w:rPr>
          <w:rFonts w:asciiTheme="majorHAnsi" w:hAnsiTheme="majorHAnsi" w:cstheme="majorHAnsi"/>
          <w:i/>
          <w:shd w:val="clear" w:color="auto" w:fill="FFFFFF"/>
          <w:lang w:val="ro-MD"/>
        </w:rPr>
        <w:t>conformitatea datelor și veridicitatea</w:t>
      </w:r>
      <w:r w:rsidR="00A5549C" w:rsidRPr="007B274C">
        <w:rPr>
          <w:rFonts w:asciiTheme="majorHAnsi" w:hAnsiTheme="majorHAnsi" w:cstheme="majorHAnsi"/>
          <w:i/>
          <w:shd w:val="clear" w:color="auto" w:fill="FFFFFF"/>
          <w:lang w:val="ro-MD"/>
        </w:rPr>
        <w:t xml:space="preserve"> </w:t>
      </w:r>
      <w:r w:rsidR="00A5549C" w:rsidRPr="00E01AF2">
        <w:rPr>
          <w:rFonts w:asciiTheme="majorHAnsi" w:hAnsiTheme="majorHAnsi" w:cstheme="majorHAnsi"/>
          <w:i/>
          <w:shd w:val="clear" w:color="auto" w:fill="FFFFFF"/>
          <w:lang w:val="ro-MD"/>
        </w:rPr>
        <w:t>actelor depuse</w:t>
      </w:r>
      <w:r w:rsidR="00E01AF2" w:rsidRPr="00E01AF2">
        <w:rPr>
          <w:rFonts w:asciiTheme="majorHAnsi" w:hAnsiTheme="majorHAnsi" w:cstheme="majorHAnsi"/>
          <w:i/>
          <w:shd w:val="clear" w:color="auto" w:fill="FFFFFF"/>
          <w:lang w:val="ro-MD"/>
        </w:rPr>
        <w:t>,</w:t>
      </w:r>
      <w:r w:rsidR="00A5549C" w:rsidRPr="00E01AF2">
        <w:rPr>
          <w:rFonts w:asciiTheme="majorHAnsi" w:hAnsiTheme="majorHAnsi" w:cstheme="majorHAnsi"/>
          <w:i/>
          <w:shd w:val="clear" w:color="auto" w:fill="FFFFFF"/>
          <w:lang w:val="ro-MD"/>
        </w:rPr>
        <w:t xml:space="preserve"> </w:t>
      </w:r>
      <w:r w:rsidR="002A38E7" w:rsidRPr="00E01AF2">
        <w:rPr>
          <w:rFonts w:asciiTheme="majorHAnsi" w:hAnsiTheme="majorHAnsi" w:cstheme="majorHAnsi"/>
          <w:i/>
          <w:shd w:val="clear" w:color="auto" w:fill="FFFFFF"/>
          <w:lang w:val="ro-MD"/>
        </w:rPr>
        <w:t>aferente dispozitivelor</w:t>
      </w:r>
      <w:r w:rsidR="002A38E7" w:rsidRPr="007B274C">
        <w:rPr>
          <w:rFonts w:asciiTheme="majorHAnsi" w:hAnsiTheme="majorHAnsi" w:cstheme="majorHAnsi"/>
          <w:i/>
          <w:shd w:val="clear" w:color="auto" w:fill="FFFFFF"/>
          <w:lang w:val="ro-MD"/>
        </w:rPr>
        <w:t xml:space="preserve"> medicale care urmează a fi utilizate de către instituțiile medicale</w:t>
      </w:r>
      <w:r w:rsidR="002A38E7" w:rsidRPr="007B274C">
        <w:rPr>
          <w:rStyle w:val="af4"/>
          <w:rFonts w:asciiTheme="majorHAnsi" w:hAnsiTheme="majorHAnsi" w:cstheme="majorHAnsi"/>
          <w:i/>
          <w:shd w:val="clear" w:color="auto" w:fill="FFFFFF"/>
          <w:lang w:val="ro-MD"/>
        </w:rPr>
        <w:footnoteReference w:id="54"/>
      </w:r>
      <w:r w:rsidR="002A38E7" w:rsidRPr="007B274C">
        <w:rPr>
          <w:rFonts w:asciiTheme="majorHAnsi" w:hAnsiTheme="majorHAnsi" w:cstheme="majorHAnsi"/>
          <w:i/>
          <w:shd w:val="clear" w:color="auto" w:fill="FFFFFF"/>
          <w:lang w:val="ro-MD"/>
        </w:rPr>
        <w:t>.</w:t>
      </w:r>
    </w:p>
    <w:p w14:paraId="73713903" w14:textId="28E49F32" w:rsidR="00BC470D" w:rsidRPr="007B274C" w:rsidRDefault="009548D1" w:rsidP="00C001BB">
      <w:pPr>
        <w:spacing w:after="0"/>
        <w:ind w:firstLine="709"/>
        <w:jc w:val="both"/>
        <w:rPr>
          <w:rFonts w:asciiTheme="majorHAnsi" w:eastAsia="Times New Roman" w:hAnsiTheme="majorHAnsi" w:cstheme="majorHAnsi"/>
          <w:sz w:val="24"/>
          <w:szCs w:val="24"/>
          <w:shd w:val="clear" w:color="auto" w:fill="FFFFFF"/>
          <w:lang w:val="ro-MD"/>
        </w:rPr>
      </w:pPr>
      <w:r w:rsidRPr="007B274C">
        <w:rPr>
          <w:rFonts w:asciiTheme="majorHAnsi" w:eastAsia="Times New Roman" w:hAnsiTheme="majorHAnsi" w:cstheme="majorHAnsi"/>
          <w:sz w:val="24"/>
          <w:szCs w:val="24"/>
          <w:shd w:val="clear" w:color="auto" w:fill="FFFFFF"/>
          <w:lang w:val="ro-MD"/>
        </w:rPr>
        <w:t xml:space="preserve">Cu referire la dispozitivele medicale deja introduse pe piață și gestionate de către </w:t>
      </w:r>
      <w:r w:rsidR="00C0073C" w:rsidRPr="007B274C">
        <w:rPr>
          <w:rFonts w:asciiTheme="majorHAnsi" w:eastAsia="Times New Roman" w:hAnsiTheme="majorHAnsi" w:cstheme="majorHAnsi"/>
          <w:sz w:val="24"/>
          <w:szCs w:val="24"/>
          <w:shd w:val="clear" w:color="auto" w:fill="FFFFFF"/>
          <w:lang w:val="ro-MD"/>
        </w:rPr>
        <w:t>instituțiile</w:t>
      </w:r>
      <w:r w:rsidRPr="007B274C">
        <w:rPr>
          <w:rFonts w:asciiTheme="majorHAnsi" w:eastAsia="Times New Roman" w:hAnsiTheme="majorHAnsi" w:cstheme="majorHAnsi"/>
          <w:sz w:val="24"/>
          <w:szCs w:val="24"/>
          <w:shd w:val="clear" w:color="auto" w:fill="FFFFFF"/>
          <w:lang w:val="ro-MD"/>
        </w:rPr>
        <w:t xml:space="preserve"> medicale</w:t>
      </w:r>
      <w:r w:rsidR="006318E0">
        <w:rPr>
          <w:rFonts w:asciiTheme="majorHAnsi" w:eastAsia="Times New Roman" w:hAnsiTheme="majorHAnsi" w:cstheme="majorHAnsi"/>
          <w:sz w:val="24"/>
          <w:szCs w:val="24"/>
          <w:shd w:val="clear" w:color="auto" w:fill="FFFFFF"/>
          <w:lang w:val="ro-MD"/>
        </w:rPr>
        <w:t>,</w:t>
      </w:r>
      <w:r w:rsidRPr="007B274C">
        <w:rPr>
          <w:rFonts w:asciiTheme="majorHAnsi" w:eastAsia="Times New Roman" w:hAnsiTheme="majorHAnsi" w:cstheme="majorHAnsi"/>
          <w:sz w:val="24"/>
          <w:szCs w:val="24"/>
          <w:shd w:val="clear" w:color="auto" w:fill="FFFFFF"/>
          <w:lang w:val="ro-MD"/>
        </w:rPr>
        <w:t xml:space="preserve"> se relevă că verificarea conformității, </w:t>
      </w:r>
      <w:r w:rsidR="003676CA" w:rsidRPr="007B274C">
        <w:rPr>
          <w:rFonts w:asciiTheme="majorHAnsi" w:eastAsia="Times New Roman" w:hAnsiTheme="majorHAnsi" w:cstheme="majorHAnsi"/>
          <w:sz w:val="24"/>
          <w:szCs w:val="24"/>
          <w:shd w:val="clear" w:color="auto" w:fill="FFFFFF"/>
          <w:lang w:val="ro-MD"/>
        </w:rPr>
        <w:t>supraveghere</w:t>
      </w:r>
      <w:r w:rsidRPr="007B274C">
        <w:rPr>
          <w:rFonts w:asciiTheme="majorHAnsi" w:eastAsia="Times New Roman" w:hAnsiTheme="majorHAnsi" w:cstheme="majorHAnsi"/>
          <w:sz w:val="24"/>
          <w:szCs w:val="24"/>
          <w:shd w:val="clear" w:color="auto" w:fill="FFFFFF"/>
          <w:lang w:val="ro-MD"/>
        </w:rPr>
        <w:t>a</w:t>
      </w:r>
      <w:r w:rsidR="003676CA" w:rsidRPr="007B274C">
        <w:rPr>
          <w:rFonts w:asciiTheme="majorHAnsi" w:eastAsia="Times New Roman" w:hAnsiTheme="majorHAnsi" w:cstheme="majorHAnsi"/>
          <w:sz w:val="24"/>
          <w:szCs w:val="24"/>
          <w:shd w:val="clear" w:color="auto" w:fill="FFFFFF"/>
          <w:lang w:val="ro-MD"/>
        </w:rPr>
        <w:t xml:space="preserve"> și control</w:t>
      </w:r>
      <w:r w:rsidRPr="007B274C">
        <w:rPr>
          <w:rFonts w:asciiTheme="majorHAnsi" w:eastAsia="Times New Roman" w:hAnsiTheme="majorHAnsi" w:cstheme="majorHAnsi"/>
          <w:sz w:val="24"/>
          <w:szCs w:val="24"/>
          <w:shd w:val="clear" w:color="auto" w:fill="FFFFFF"/>
          <w:lang w:val="ro-MD"/>
        </w:rPr>
        <w:t>ul</w:t>
      </w:r>
      <w:r w:rsidR="003676CA" w:rsidRPr="007B274C">
        <w:rPr>
          <w:rFonts w:asciiTheme="majorHAnsi" w:eastAsia="Times New Roman" w:hAnsiTheme="majorHAnsi" w:cstheme="majorHAnsi"/>
          <w:sz w:val="24"/>
          <w:szCs w:val="24"/>
          <w:shd w:val="clear" w:color="auto" w:fill="FFFFFF"/>
          <w:lang w:val="ro-MD"/>
        </w:rPr>
        <w:t xml:space="preserve"> </w:t>
      </w:r>
      <w:r w:rsidRPr="007B274C">
        <w:rPr>
          <w:rFonts w:asciiTheme="majorHAnsi" w:eastAsia="Times New Roman" w:hAnsiTheme="majorHAnsi" w:cstheme="majorHAnsi"/>
          <w:sz w:val="24"/>
          <w:szCs w:val="24"/>
          <w:shd w:val="clear" w:color="auto" w:fill="FFFFFF"/>
          <w:lang w:val="ro-MD"/>
        </w:rPr>
        <w:t>acestora</w:t>
      </w:r>
      <w:r w:rsidR="003676CA" w:rsidRPr="007B274C">
        <w:rPr>
          <w:rFonts w:asciiTheme="majorHAnsi" w:eastAsia="Times New Roman" w:hAnsiTheme="majorHAnsi" w:cstheme="majorHAnsi"/>
          <w:sz w:val="24"/>
          <w:szCs w:val="24"/>
          <w:shd w:val="clear" w:color="auto" w:fill="FFFFFF"/>
          <w:lang w:val="ro-MD"/>
        </w:rPr>
        <w:t xml:space="preserve"> este atribuită </w:t>
      </w:r>
      <w:r w:rsidR="004D2D60" w:rsidRPr="007B274C">
        <w:rPr>
          <w:rFonts w:asciiTheme="majorHAnsi" w:eastAsia="Times New Roman" w:hAnsiTheme="majorHAnsi" w:cstheme="majorHAnsi"/>
          <w:sz w:val="24"/>
          <w:szCs w:val="24"/>
          <w:shd w:val="clear" w:color="auto" w:fill="FFFFFF"/>
          <w:lang w:val="ro-MD"/>
        </w:rPr>
        <w:t>ANSP</w:t>
      </w:r>
      <w:r w:rsidR="003676CA" w:rsidRPr="007B274C">
        <w:rPr>
          <w:rFonts w:asciiTheme="majorHAnsi" w:eastAsia="Times New Roman" w:hAnsiTheme="majorHAnsi" w:cstheme="majorHAnsi"/>
          <w:sz w:val="24"/>
          <w:szCs w:val="24"/>
          <w:shd w:val="clear" w:color="auto" w:fill="FFFFFF"/>
          <w:lang w:val="ro-MD"/>
        </w:rPr>
        <w:t>.</w:t>
      </w:r>
      <w:r w:rsidR="00423168" w:rsidRPr="007B274C">
        <w:rPr>
          <w:rFonts w:asciiTheme="majorHAnsi" w:eastAsia="Times New Roman" w:hAnsiTheme="majorHAnsi" w:cstheme="majorHAnsi"/>
          <w:sz w:val="24"/>
          <w:szCs w:val="24"/>
          <w:shd w:val="clear" w:color="auto" w:fill="FFFFFF"/>
          <w:lang w:val="ro-MD"/>
        </w:rPr>
        <w:t xml:space="preserve"> </w:t>
      </w:r>
    </w:p>
    <w:p w14:paraId="59A50C0B" w14:textId="4674BA5F" w:rsidR="00253412" w:rsidRPr="005B08EF" w:rsidRDefault="004D2D60" w:rsidP="00C001BB">
      <w:pPr>
        <w:spacing w:after="0"/>
        <w:ind w:firstLine="709"/>
        <w:jc w:val="both"/>
        <w:rPr>
          <w:rFonts w:asciiTheme="majorHAnsi" w:eastAsia="Times New Roman" w:hAnsiTheme="majorHAnsi" w:cstheme="majorHAnsi"/>
          <w:sz w:val="24"/>
          <w:szCs w:val="24"/>
          <w:shd w:val="clear" w:color="auto" w:fill="FFFFFF"/>
          <w:lang w:val="en-US"/>
        </w:rPr>
      </w:pPr>
      <w:r w:rsidRPr="007B274C">
        <w:rPr>
          <w:rFonts w:asciiTheme="majorHAnsi" w:eastAsia="Times New Roman" w:hAnsiTheme="majorHAnsi" w:cstheme="majorHAnsi"/>
          <w:sz w:val="24"/>
          <w:szCs w:val="24"/>
          <w:shd w:val="clear" w:color="auto" w:fill="FFFFFF"/>
          <w:lang w:val="ro-MD"/>
        </w:rPr>
        <w:t xml:space="preserve">Auditul </w:t>
      </w:r>
      <w:r w:rsidR="00F94F78" w:rsidRPr="007B274C">
        <w:rPr>
          <w:rFonts w:asciiTheme="majorHAnsi" w:eastAsia="Times New Roman" w:hAnsiTheme="majorHAnsi" w:cstheme="majorHAnsi"/>
          <w:sz w:val="24"/>
          <w:szCs w:val="24"/>
          <w:shd w:val="clear" w:color="auto" w:fill="FFFFFF"/>
          <w:lang w:val="ro-MD"/>
        </w:rPr>
        <w:t>denotă</w:t>
      </w:r>
      <w:r w:rsidRPr="007B274C">
        <w:rPr>
          <w:rFonts w:asciiTheme="majorHAnsi" w:eastAsia="Times New Roman" w:hAnsiTheme="majorHAnsi" w:cstheme="majorHAnsi"/>
          <w:sz w:val="24"/>
          <w:szCs w:val="24"/>
          <w:shd w:val="clear" w:color="auto" w:fill="FFFFFF"/>
          <w:lang w:val="ro-MD"/>
        </w:rPr>
        <w:t xml:space="preserve"> că</w:t>
      </w:r>
      <w:r w:rsidR="006318E0">
        <w:rPr>
          <w:rFonts w:asciiTheme="majorHAnsi" w:eastAsia="Times New Roman" w:hAnsiTheme="majorHAnsi" w:cstheme="majorHAnsi"/>
          <w:sz w:val="24"/>
          <w:szCs w:val="24"/>
          <w:shd w:val="clear" w:color="auto" w:fill="FFFFFF"/>
          <w:lang w:val="ro-MD"/>
        </w:rPr>
        <w:t>,</w:t>
      </w:r>
      <w:r w:rsidRPr="007B274C">
        <w:rPr>
          <w:rFonts w:asciiTheme="majorHAnsi" w:eastAsia="Times New Roman" w:hAnsiTheme="majorHAnsi" w:cstheme="majorHAnsi"/>
          <w:sz w:val="24"/>
          <w:szCs w:val="24"/>
          <w:shd w:val="clear" w:color="auto" w:fill="FFFFFF"/>
          <w:lang w:val="ro-MD"/>
        </w:rPr>
        <w:t xml:space="preserve"> </w:t>
      </w:r>
      <w:r w:rsidR="00BC470D" w:rsidRPr="007B274C">
        <w:rPr>
          <w:rFonts w:asciiTheme="majorHAnsi" w:eastAsia="Times New Roman" w:hAnsiTheme="majorHAnsi" w:cstheme="majorHAnsi"/>
          <w:sz w:val="24"/>
          <w:szCs w:val="24"/>
          <w:shd w:val="clear" w:color="auto" w:fill="FFFFFF"/>
          <w:lang w:val="ro-MD"/>
        </w:rPr>
        <w:t>în perioada 2018-2022</w:t>
      </w:r>
      <w:r w:rsidR="006318E0">
        <w:rPr>
          <w:rFonts w:asciiTheme="majorHAnsi" w:eastAsia="Times New Roman" w:hAnsiTheme="majorHAnsi" w:cstheme="majorHAnsi"/>
          <w:sz w:val="24"/>
          <w:szCs w:val="24"/>
          <w:shd w:val="clear" w:color="auto" w:fill="FFFFFF"/>
          <w:lang w:val="ro-MD"/>
        </w:rPr>
        <w:t>,</w:t>
      </w:r>
      <w:r w:rsidR="00BC470D" w:rsidRPr="007B274C">
        <w:rPr>
          <w:rFonts w:asciiTheme="majorHAnsi" w:eastAsia="Times New Roman" w:hAnsiTheme="majorHAnsi" w:cstheme="majorHAnsi"/>
          <w:sz w:val="24"/>
          <w:szCs w:val="24"/>
          <w:shd w:val="clear" w:color="auto" w:fill="FFFFFF"/>
          <w:lang w:val="ro-MD"/>
        </w:rPr>
        <w:t xml:space="preserve"> </w:t>
      </w:r>
      <w:r w:rsidRPr="007B274C">
        <w:rPr>
          <w:rFonts w:asciiTheme="majorHAnsi" w:eastAsia="Times New Roman" w:hAnsiTheme="majorHAnsi" w:cstheme="majorHAnsi"/>
          <w:sz w:val="24"/>
          <w:szCs w:val="24"/>
          <w:shd w:val="clear" w:color="auto" w:fill="FFFFFF"/>
          <w:lang w:val="ro-MD"/>
        </w:rPr>
        <w:t>activitatea de control în domeniul dispozitivelor medicale</w:t>
      </w:r>
      <w:r w:rsidR="00BC470D" w:rsidRPr="007B274C">
        <w:rPr>
          <w:rFonts w:asciiTheme="majorHAnsi" w:eastAsia="Times New Roman" w:hAnsiTheme="majorHAnsi" w:cstheme="majorHAnsi"/>
          <w:sz w:val="24"/>
          <w:szCs w:val="24"/>
          <w:shd w:val="clear" w:color="auto" w:fill="FFFFFF"/>
          <w:lang w:val="ro-MD"/>
        </w:rPr>
        <w:t xml:space="preserve"> </w:t>
      </w:r>
      <w:r w:rsidRPr="007B274C">
        <w:rPr>
          <w:rFonts w:asciiTheme="majorHAnsi" w:eastAsia="Times New Roman" w:hAnsiTheme="majorHAnsi" w:cstheme="majorHAnsi"/>
          <w:sz w:val="24"/>
          <w:szCs w:val="24"/>
          <w:shd w:val="clear" w:color="auto" w:fill="FFFFFF"/>
          <w:lang w:val="ro-MD"/>
        </w:rPr>
        <w:t>a fost una insuficientă</w:t>
      </w:r>
      <w:r w:rsidR="00F94F78" w:rsidRPr="007B274C">
        <w:rPr>
          <w:rFonts w:asciiTheme="majorHAnsi" w:eastAsia="Times New Roman" w:hAnsiTheme="majorHAnsi" w:cstheme="majorHAnsi"/>
          <w:sz w:val="24"/>
          <w:szCs w:val="24"/>
          <w:shd w:val="clear" w:color="auto" w:fill="FFFFFF"/>
          <w:lang w:val="ro-MD"/>
        </w:rPr>
        <w:t>,</w:t>
      </w:r>
      <w:r w:rsidR="00EF08F4" w:rsidRPr="007B274C">
        <w:rPr>
          <w:rFonts w:asciiTheme="majorHAnsi" w:eastAsia="Times New Roman" w:hAnsiTheme="majorHAnsi" w:cstheme="majorHAnsi"/>
          <w:sz w:val="24"/>
          <w:szCs w:val="24"/>
          <w:shd w:val="clear" w:color="auto" w:fill="FFFFFF"/>
          <w:lang w:val="ro-MD"/>
        </w:rPr>
        <w:t xml:space="preserve"> nefiind desfășurate activități</w:t>
      </w:r>
      <w:r w:rsidR="00202EBC" w:rsidRPr="007B274C">
        <w:rPr>
          <w:rFonts w:asciiTheme="majorHAnsi" w:eastAsia="Times New Roman" w:hAnsiTheme="majorHAnsi" w:cstheme="majorHAnsi"/>
          <w:sz w:val="24"/>
          <w:szCs w:val="24"/>
          <w:shd w:val="clear" w:color="auto" w:fill="FFFFFF"/>
          <w:lang w:val="ro-MD"/>
        </w:rPr>
        <w:t xml:space="preserve"> potrivit competențelor care îi revin</w:t>
      </w:r>
      <w:r w:rsidR="006318E0">
        <w:rPr>
          <w:rFonts w:asciiTheme="majorHAnsi" w:eastAsia="Times New Roman" w:hAnsiTheme="majorHAnsi" w:cstheme="majorHAnsi"/>
          <w:sz w:val="24"/>
          <w:szCs w:val="24"/>
          <w:shd w:val="clear" w:color="auto" w:fill="FFFFFF"/>
          <w:lang w:val="ro-MD"/>
        </w:rPr>
        <w:t xml:space="preserve"> ANSP</w:t>
      </w:r>
      <w:r w:rsidR="00202EBC" w:rsidRPr="007B274C">
        <w:rPr>
          <w:rFonts w:asciiTheme="majorHAnsi" w:eastAsia="Times New Roman" w:hAnsiTheme="majorHAnsi" w:cstheme="majorHAnsi"/>
          <w:sz w:val="24"/>
          <w:szCs w:val="24"/>
          <w:vertAlign w:val="superscript"/>
          <w:lang w:val="ro-MD"/>
        </w:rPr>
        <w:footnoteReference w:id="55"/>
      </w:r>
      <w:r w:rsidR="006318E0">
        <w:rPr>
          <w:rFonts w:asciiTheme="majorHAnsi" w:eastAsia="Times New Roman" w:hAnsiTheme="majorHAnsi" w:cstheme="majorHAnsi"/>
          <w:sz w:val="24"/>
          <w:szCs w:val="24"/>
          <w:shd w:val="clear" w:color="auto" w:fill="FFFFFF"/>
          <w:lang w:val="ro-MD"/>
        </w:rPr>
        <w:t>,</w:t>
      </w:r>
      <w:r w:rsidR="00D303B2" w:rsidRPr="007B274C">
        <w:rPr>
          <w:rFonts w:asciiTheme="majorHAnsi" w:eastAsia="Times New Roman" w:hAnsiTheme="majorHAnsi" w:cstheme="majorHAnsi"/>
          <w:sz w:val="24"/>
          <w:szCs w:val="24"/>
          <w:shd w:val="clear" w:color="auto" w:fill="FFFFFF"/>
          <w:lang w:val="ro-MD"/>
        </w:rPr>
        <w:t xml:space="preserve"> în special</w:t>
      </w:r>
      <w:r w:rsidR="00EF08F4" w:rsidRPr="007B274C">
        <w:rPr>
          <w:rFonts w:asciiTheme="majorHAnsi" w:eastAsia="Times New Roman" w:hAnsiTheme="majorHAnsi" w:cstheme="majorHAnsi"/>
          <w:sz w:val="24"/>
          <w:szCs w:val="24"/>
          <w:shd w:val="clear" w:color="auto" w:fill="FFFFFF"/>
          <w:lang w:val="ro-MD"/>
        </w:rPr>
        <w:t xml:space="preserve">: </w:t>
      </w:r>
      <w:r w:rsidR="00EF08F4" w:rsidRPr="007B274C">
        <w:rPr>
          <w:rFonts w:asciiTheme="majorHAnsi" w:eastAsia="Times New Roman" w:hAnsiTheme="majorHAnsi" w:cstheme="majorHAnsi"/>
          <w:b/>
          <w:i/>
          <w:sz w:val="24"/>
          <w:szCs w:val="24"/>
          <w:shd w:val="clear" w:color="auto" w:fill="FFFFFF"/>
          <w:lang w:val="ro-MD"/>
        </w:rPr>
        <w:t>(i)</w:t>
      </w:r>
      <w:r w:rsidR="00EF08F4" w:rsidRPr="007B274C">
        <w:rPr>
          <w:rFonts w:asciiTheme="majorHAnsi" w:eastAsia="Times New Roman" w:hAnsiTheme="majorHAnsi" w:cstheme="majorHAnsi"/>
          <w:i/>
          <w:sz w:val="24"/>
          <w:szCs w:val="24"/>
          <w:shd w:val="clear" w:color="auto" w:fill="FFFFFF"/>
          <w:lang w:val="ro-MD"/>
        </w:rPr>
        <w:t xml:space="preserve"> prevenirea </w:t>
      </w:r>
      <w:r w:rsidR="00EF08F4" w:rsidRPr="00BA1E1D">
        <w:rPr>
          <w:rFonts w:asciiTheme="majorHAnsi" w:eastAsia="Times New Roman" w:hAnsiTheme="majorHAnsi" w:cstheme="majorHAnsi"/>
          <w:i/>
          <w:sz w:val="24"/>
          <w:szCs w:val="24"/>
          <w:shd w:val="clear" w:color="auto" w:fill="FFFFFF"/>
          <w:lang w:val="ro-MD"/>
        </w:rPr>
        <w:t>utilizatorilor cu privire</w:t>
      </w:r>
      <w:r w:rsidR="00EF08F4" w:rsidRPr="007B274C">
        <w:rPr>
          <w:rFonts w:asciiTheme="majorHAnsi" w:eastAsia="Times New Roman" w:hAnsiTheme="majorHAnsi" w:cstheme="majorHAnsi"/>
          <w:i/>
          <w:sz w:val="24"/>
          <w:szCs w:val="24"/>
          <w:shd w:val="clear" w:color="auto" w:fill="FFFFFF"/>
          <w:lang w:val="ro-MD"/>
        </w:rPr>
        <w:t xml:space="preserve"> la dispozitivele medicale ofensive; </w:t>
      </w:r>
      <w:r w:rsidR="00EF08F4" w:rsidRPr="007B274C">
        <w:rPr>
          <w:rFonts w:asciiTheme="majorHAnsi" w:eastAsia="Times New Roman" w:hAnsiTheme="majorHAnsi" w:cstheme="majorHAnsi"/>
          <w:b/>
          <w:i/>
          <w:sz w:val="24"/>
          <w:szCs w:val="24"/>
          <w:shd w:val="clear" w:color="auto" w:fill="FFFFFF"/>
          <w:lang w:val="ro-MD"/>
        </w:rPr>
        <w:t>(ii)</w:t>
      </w:r>
      <w:r w:rsidR="00EF08F4" w:rsidRPr="007B274C">
        <w:rPr>
          <w:rFonts w:asciiTheme="majorHAnsi" w:eastAsia="Times New Roman" w:hAnsiTheme="majorHAnsi" w:cstheme="majorHAnsi"/>
          <w:i/>
          <w:sz w:val="24"/>
          <w:szCs w:val="24"/>
          <w:shd w:val="clear" w:color="auto" w:fill="FFFFFF"/>
          <w:lang w:val="ro-MD"/>
        </w:rPr>
        <w:t xml:space="preserve"> verificarea prezenței și modului de aplicare a marcajelor de conformitate CE sau SM, prevăzute în legislația aplicabilă, verificarea declarației sau a certificatului de conformitate; </w:t>
      </w:r>
      <w:r w:rsidR="00EF08F4" w:rsidRPr="007B274C">
        <w:rPr>
          <w:rFonts w:asciiTheme="majorHAnsi" w:eastAsia="Times New Roman" w:hAnsiTheme="majorHAnsi" w:cstheme="majorHAnsi"/>
          <w:b/>
          <w:i/>
          <w:sz w:val="24"/>
          <w:szCs w:val="24"/>
          <w:shd w:val="clear" w:color="auto" w:fill="FFFFFF"/>
          <w:lang w:val="ro-MD"/>
        </w:rPr>
        <w:t>(iii)</w:t>
      </w:r>
      <w:r w:rsidR="00EF08F4" w:rsidRPr="007B274C">
        <w:rPr>
          <w:rFonts w:asciiTheme="majorHAnsi" w:eastAsia="Times New Roman" w:hAnsiTheme="majorHAnsi" w:cstheme="majorHAnsi"/>
          <w:i/>
          <w:sz w:val="24"/>
          <w:szCs w:val="24"/>
          <w:shd w:val="clear" w:color="auto" w:fill="FFFFFF"/>
          <w:lang w:val="ro-MD"/>
        </w:rPr>
        <w:t xml:space="preserve"> verificarea conformității dispozitivelor medicale cu cerințele esențiale stabilite în reglementările tehnice aplicabile.</w:t>
      </w:r>
      <w:r w:rsidR="00D303B2" w:rsidRPr="007B274C">
        <w:rPr>
          <w:rFonts w:asciiTheme="majorHAnsi" w:eastAsia="Times New Roman" w:hAnsiTheme="majorHAnsi" w:cstheme="majorHAnsi"/>
          <w:sz w:val="24"/>
          <w:szCs w:val="24"/>
          <w:shd w:val="clear" w:color="auto" w:fill="FFFFFF"/>
          <w:lang w:val="ro-MD"/>
        </w:rPr>
        <w:t xml:space="preserve"> </w:t>
      </w:r>
    </w:p>
    <w:p w14:paraId="2BCBE7D3" w14:textId="77777777" w:rsidR="00D303B2" w:rsidRPr="007B274C" w:rsidRDefault="00D303B2" w:rsidP="00C001BB">
      <w:pPr>
        <w:spacing w:after="0"/>
        <w:ind w:firstLine="709"/>
        <w:jc w:val="both"/>
        <w:rPr>
          <w:rFonts w:asciiTheme="majorHAnsi" w:eastAsia="Times New Roman" w:hAnsiTheme="majorHAnsi" w:cstheme="majorHAnsi"/>
          <w:sz w:val="24"/>
          <w:szCs w:val="24"/>
          <w:shd w:val="clear" w:color="auto" w:fill="FFFFFF"/>
          <w:lang w:val="ro-MD"/>
        </w:rPr>
      </w:pPr>
      <w:r w:rsidRPr="007B274C">
        <w:rPr>
          <w:rFonts w:asciiTheme="majorHAnsi" w:eastAsia="Times New Roman" w:hAnsiTheme="majorHAnsi" w:cstheme="majorHAnsi"/>
          <w:sz w:val="24"/>
          <w:szCs w:val="24"/>
          <w:shd w:val="clear" w:color="auto" w:fill="FFFFFF"/>
          <w:lang w:val="ro-MD"/>
        </w:rPr>
        <w:t>A</w:t>
      </w:r>
      <w:r w:rsidR="00D624D0" w:rsidRPr="007B274C">
        <w:rPr>
          <w:rFonts w:asciiTheme="majorHAnsi" w:eastAsia="Times New Roman" w:hAnsiTheme="majorHAnsi" w:cstheme="majorHAnsi"/>
          <w:sz w:val="24"/>
          <w:szCs w:val="24"/>
          <w:shd w:val="clear" w:color="auto" w:fill="FFFFFF"/>
          <w:lang w:val="ro-MD"/>
        </w:rPr>
        <w:t>ceastă situație</w:t>
      </w:r>
      <w:r w:rsidRPr="007B274C">
        <w:rPr>
          <w:rFonts w:asciiTheme="majorHAnsi" w:eastAsia="Times New Roman" w:hAnsiTheme="majorHAnsi" w:cstheme="majorHAnsi"/>
          <w:sz w:val="24"/>
          <w:szCs w:val="24"/>
          <w:shd w:val="clear" w:color="auto" w:fill="FFFFFF"/>
          <w:lang w:val="ro-MD"/>
        </w:rPr>
        <w:t xml:space="preserve"> a fost cauzată de faptul că </w:t>
      </w:r>
      <w:r w:rsidR="00EF08F4" w:rsidRPr="007B274C">
        <w:rPr>
          <w:rFonts w:asciiTheme="majorHAnsi" w:eastAsia="Times New Roman" w:hAnsiTheme="majorHAnsi" w:cstheme="majorHAnsi"/>
          <w:sz w:val="24"/>
          <w:szCs w:val="24"/>
          <w:shd w:val="clear" w:color="auto" w:fill="FFFFFF"/>
          <w:lang w:val="ro-MD"/>
        </w:rPr>
        <w:t xml:space="preserve">funcția de specialist bioinginer </w:t>
      </w:r>
      <w:r w:rsidR="00253412" w:rsidRPr="007B274C">
        <w:rPr>
          <w:rFonts w:asciiTheme="majorHAnsi" w:eastAsia="Times New Roman" w:hAnsiTheme="majorHAnsi" w:cstheme="majorHAnsi"/>
          <w:sz w:val="24"/>
          <w:szCs w:val="24"/>
          <w:shd w:val="clear" w:color="auto" w:fill="FFFFFF"/>
          <w:lang w:val="ro-MD"/>
        </w:rPr>
        <w:t xml:space="preserve">din cadrul ANSP </w:t>
      </w:r>
      <w:r w:rsidR="00073390" w:rsidRPr="007B274C">
        <w:rPr>
          <w:rFonts w:asciiTheme="majorHAnsi" w:eastAsia="Times New Roman" w:hAnsiTheme="majorHAnsi" w:cstheme="majorHAnsi"/>
          <w:sz w:val="24"/>
          <w:szCs w:val="24"/>
          <w:shd w:val="clear" w:color="auto" w:fill="FFFFFF"/>
          <w:lang w:val="ro-MD"/>
        </w:rPr>
        <w:t xml:space="preserve">este </w:t>
      </w:r>
      <w:r w:rsidRPr="007B274C">
        <w:rPr>
          <w:rFonts w:asciiTheme="majorHAnsi" w:eastAsia="Times New Roman" w:hAnsiTheme="majorHAnsi" w:cstheme="majorHAnsi"/>
          <w:sz w:val="24"/>
          <w:szCs w:val="24"/>
          <w:shd w:val="clear" w:color="auto" w:fill="FFFFFF"/>
          <w:lang w:val="ro-MD"/>
        </w:rPr>
        <w:t xml:space="preserve">vacantă. </w:t>
      </w:r>
      <w:r w:rsidR="00253412" w:rsidRPr="007B274C">
        <w:rPr>
          <w:rFonts w:asciiTheme="majorHAnsi" w:eastAsia="Times New Roman" w:hAnsiTheme="majorHAnsi" w:cstheme="majorHAnsi"/>
          <w:sz w:val="24"/>
          <w:szCs w:val="24"/>
          <w:shd w:val="clear" w:color="auto" w:fill="FFFFFF"/>
          <w:lang w:val="ro-MD"/>
        </w:rPr>
        <w:t>Instituția a</w:t>
      </w:r>
      <w:r w:rsidRPr="007B274C">
        <w:rPr>
          <w:rFonts w:asciiTheme="majorHAnsi" w:eastAsia="Times New Roman" w:hAnsiTheme="majorHAnsi" w:cstheme="majorHAnsi"/>
          <w:sz w:val="24"/>
          <w:szCs w:val="24"/>
          <w:shd w:val="clear" w:color="auto" w:fill="FFFFFF"/>
          <w:lang w:val="ro-MD"/>
        </w:rPr>
        <w:t xml:space="preserve"> informat</w:t>
      </w:r>
      <w:r w:rsidR="00F94F78" w:rsidRPr="007B274C">
        <w:rPr>
          <w:rStyle w:val="af4"/>
          <w:rFonts w:asciiTheme="majorHAnsi" w:eastAsia="Times New Roman" w:hAnsiTheme="majorHAnsi" w:cstheme="majorHAnsi"/>
          <w:sz w:val="24"/>
          <w:szCs w:val="24"/>
          <w:shd w:val="clear" w:color="auto" w:fill="FFFFFF"/>
          <w:lang w:val="ro-MD"/>
        </w:rPr>
        <w:footnoteReference w:id="56"/>
      </w:r>
      <w:r w:rsidRPr="007B274C">
        <w:rPr>
          <w:rFonts w:asciiTheme="majorHAnsi" w:eastAsia="Times New Roman" w:hAnsiTheme="majorHAnsi" w:cstheme="majorHAnsi"/>
          <w:sz w:val="24"/>
          <w:szCs w:val="24"/>
          <w:shd w:val="clear" w:color="auto" w:fill="FFFFFF"/>
          <w:lang w:val="ro-MD"/>
        </w:rPr>
        <w:t xml:space="preserve"> că </w:t>
      </w:r>
      <w:r w:rsidR="003F6638" w:rsidRPr="007B274C">
        <w:rPr>
          <w:rFonts w:asciiTheme="majorHAnsi" w:eastAsia="Times New Roman" w:hAnsiTheme="majorHAnsi" w:cstheme="majorHAnsi"/>
          <w:sz w:val="24"/>
          <w:szCs w:val="24"/>
          <w:shd w:val="clear" w:color="auto" w:fill="FFFFFF"/>
          <w:lang w:val="ro-MD"/>
        </w:rPr>
        <w:t xml:space="preserve">în domeniul dispozitivelor medicale au fost desfășurate doar activități de </w:t>
      </w:r>
      <w:r w:rsidRPr="007B274C">
        <w:rPr>
          <w:rFonts w:asciiTheme="majorHAnsi" w:eastAsia="Times New Roman" w:hAnsiTheme="majorHAnsi" w:cstheme="majorHAnsi"/>
          <w:sz w:val="24"/>
          <w:szCs w:val="24"/>
          <w:shd w:val="clear" w:color="auto" w:fill="FFFFFF"/>
          <w:lang w:val="ro-MD"/>
        </w:rPr>
        <w:t>examinare a petițiilor și a sesizărilor,</w:t>
      </w:r>
      <w:r w:rsidR="003F6638" w:rsidRPr="007B274C">
        <w:rPr>
          <w:rFonts w:asciiTheme="majorHAnsi" w:eastAsia="Times New Roman" w:hAnsiTheme="majorHAnsi" w:cstheme="majorHAnsi"/>
          <w:sz w:val="24"/>
          <w:szCs w:val="24"/>
          <w:shd w:val="clear" w:color="auto" w:fill="FFFFFF"/>
          <w:lang w:val="ro-MD"/>
        </w:rPr>
        <w:t xml:space="preserve"> activități realizate</w:t>
      </w:r>
      <w:r w:rsidRPr="007B274C">
        <w:rPr>
          <w:rFonts w:asciiTheme="majorHAnsi" w:eastAsia="Times New Roman" w:hAnsiTheme="majorHAnsi" w:cstheme="majorHAnsi"/>
          <w:sz w:val="24"/>
          <w:szCs w:val="24"/>
          <w:shd w:val="clear" w:color="auto" w:fill="FFFFFF"/>
          <w:lang w:val="ro-MD"/>
        </w:rPr>
        <w:t xml:space="preserve"> de către inspectorii farmaciști, </w:t>
      </w:r>
      <w:r w:rsidR="003F6638" w:rsidRPr="007B274C">
        <w:rPr>
          <w:rFonts w:asciiTheme="majorHAnsi" w:eastAsia="Times New Roman" w:hAnsiTheme="majorHAnsi" w:cstheme="majorHAnsi"/>
          <w:sz w:val="24"/>
          <w:szCs w:val="24"/>
          <w:shd w:val="clear" w:color="auto" w:fill="FFFFFF"/>
          <w:lang w:val="ro-MD"/>
        </w:rPr>
        <w:t xml:space="preserve">cu cooptarea </w:t>
      </w:r>
      <w:r w:rsidRPr="007B274C">
        <w:rPr>
          <w:rFonts w:asciiTheme="majorHAnsi" w:eastAsia="Times New Roman" w:hAnsiTheme="majorHAnsi" w:cstheme="majorHAnsi"/>
          <w:sz w:val="24"/>
          <w:szCs w:val="24"/>
          <w:shd w:val="clear" w:color="auto" w:fill="FFFFFF"/>
          <w:lang w:val="ro-MD"/>
        </w:rPr>
        <w:t xml:space="preserve">la necesitate </w:t>
      </w:r>
      <w:r w:rsidR="003F6638" w:rsidRPr="007B274C">
        <w:rPr>
          <w:rFonts w:asciiTheme="majorHAnsi" w:eastAsia="Times New Roman" w:hAnsiTheme="majorHAnsi" w:cstheme="majorHAnsi"/>
          <w:sz w:val="24"/>
          <w:szCs w:val="24"/>
          <w:shd w:val="clear" w:color="auto" w:fill="FFFFFF"/>
          <w:lang w:val="ro-MD"/>
        </w:rPr>
        <w:t xml:space="preserve">a </w:t>
      </w:r>
      <w:r w:rsidR="00253412" w:rsidRPr="007B274C">
        <w:rPr>
          <w:rFonts w:asciiTheme="majorHAnsi" w:eastAsia="Times New Roman" w:hAnsiTheme="majorHAnsi" w:cstheme="majorHAnsi"/>
          <w:sz w:val="24"/>
          <w:szCs w:val="24"/>
          <w:shd w:val="clear" w:color="auto" w:fill="FFFFFF"/>
          <w:lang w:val="ro-MD"/>
        </w:rPr>
        <w:t>specialiști</w:t>
      </w:r>
      <w:r w:rsidR="003F6638" w:rsidRPr="007B274C">
        <w:rPr>
          <w:rFonts w:asciiTheme="majorHAnsi" w:eastAsia="Times New Roman" w:hAnsiTheme="majorHAnsi" w:cstheme="majorHAnsi"/>
          <w:sz w:val="24"/>
          <w:szCs w:val="24"/>
          <w:shd w:val="clear" w:color="auto" w:fill="FFFFFF"/>
          <w:lang w:val="ro-MD"/>
        </w:rPr>
        <w:t>lor</w:t>
      </w:r>
      <w:r w:rsidR="00253412" w:rsidRPr="007B274C">
        <w:rPr>
          <w:rFonts w:asciiTheme="majorHAnsi" w:eastAsia="Times New Roman" w:hAnsiTheme="majorHAnsi" w:cstheme="majorHAnsi"/>
          <w:sz w:val="24"/>
          <w:szCs w:val="24"/>
          <w:shd w:val="clear" w:color="auto" w:fill="FFFFFF"/>
          <w:lang w:val="ro-MD"/>
        </w:rPr>
        <w:t xml:space="preserve"> din cadrul AMDM.</w:t>
      </w:r>
    </w:p>
    <w:p w14:paraId="58DD5467" w14:textId="7C50C2C7" w:rsidR="00EF08F4" w:rsidRDefault="006318E0" w:rsidP="00C001BB">
      <w:pPr>
        <w:spacing w:after="0"/>
        <w:ind w:firstLine="709"/>
        <w:jc w:val="both"/>
        <w:rPr>
          <w:rFonts w:asciiTheme="majorHAnsi" w:eastAsia="Times New Roman" w:hAnsiTheme="majorHAnsi" w:cstheme="majorHAnsi"/>
          <w:sz w:val="24"/>
          <w:szCs w:val="24"/>
          <w:shd w:val="clear" w:color="auto" w:fill="FFFFFF"/>
          <w:lang w:val="en-US"/>
        </w:rPr>
      </w:pPr>
      <w:r>
        <w:rPr>
          <w:rFonts w:asciiTheme="majorHAnsi" w:eastAsia="Times New Roman" w:hAnsiTheme="majorHAnsi" w:cstheme="majorHAnsi"/>
          <w:sz w:val="24"/>
          <w:szCs w:val="24"/>
          <w:shd w:val="clear" w:color="auto" w:fill="FFFFFF"/>
          <w:lang w:val="ro-MD"/>
        </w:rPr>
        <w:t>Astfel, s</w:t>
      </w:r>
      <w:r w:rsidR="00D624D0" w:rsidRPr="007B274C">
        <w:rPr>
          <w:rFonts w:asciiTheme="majorHAnsi" w:eastAsia="Times New Roman" w:hAnsiTheme="majorHAnsi" w:cstheme="majorHAnsi"/>
          <w:sz w:val="24"/>
          <w:szCs w:val="24"/>
          <w:shd w:val="clear" w:color="auto" w:fill="FFFFFF"/>
          <w:lang w:val="ro-MD"/>
        </w:rPr>
        <w:t>e relevă că procesul de verificare și evaluare a dispozitivelor medicale atât la etapa de introducere pe piață</w:t>
      </w:r>
      <w:r>
        <w:rPr>
          <w:rFonts w:asciiTheme="majorHAnsi" w:eastAsia="Times New Roman" w:hAnsiTheme="majorHAnsi" w:cstheme="majorHAnsi"/>
          <w:sz w:val="24"/>
          <w:szCs w:val="24"/>
          <w:shd w:val="clear" w:color="auto" w:fill="FFFFFF"/>
          <w:lang w:val="ro-MD"/>
        </w:rPr>
        <w:t>,</w:t>
      </w:r>
      <w:r w:rsidR="00D624D0" w:rsidRPr="007B274C">
        <w:rPr>
          <w:rFonts w:asciiTheme="majorHAnsi" w:eastAsia="Times New Roman" w:hAnsiTheme="majorHAnsi" w:cstheme="majorHAnsi"/>
          <w:sz w:val="24"/>
          <w:szCs w:val="24"/>
          <w:shd w:val="clear" w:color="auto" w:fill="FFFFFF"/>
          <w:lang w:val="ro-MD"/>
        </w:rPr>
        <w:t xml:space="preserve"> cât și ulterior </w:t>
      </w:r>
      <w:r>
        <w:rPr>
          <w:rFonts w:asciiTheme="majorHAnsi" w:eastAsia="Times New Roman" w:hAnsiTheme="majorHAnsi" w:cstheme="majorHAnsi"/>
          <w:sz w:val="24"/>
          <w:szCs w:val="24"/>
          <w:shd w:val="clear" w:color="auto" w:fill="FFFFFF"/>
          <w:lang w:val="ro-MD"/>
        </w:rPr>
        <w:t>la</w:t>
      </w:r>
      <w:r w:rsidR="00D624D0" w:rsidRPr="007B274C">
        <w:rPr>
          <w:rFonts w:asciiTheme="majorHAnsi" w:eastAsia="Times New Roman" w:hAnsiTheme="majorHAnsi" w:cstheme="majorHAnsi"/>
          <w:sz w:val="24"/>
          <w:szCs w:val="24"/>
          <w:shd w:val="clear" w:color="auto" w:fill="FFFFFF"/>
          <w:lang w:val="ro-MD"/>
        </w:rPr>
        <w:t xml:space="preserve"> pu</w:t>
      </w:r>
      <w:r>
        <w:rPr>
          <w:rFonts w:asciiTheme="majorHAnsi" w:eastAsia="Times New Roman" w:hAnsiTheme="majorHAnsi" w:cstheme="majorHAnsi"/>
          <w:sz w:val="24"/>
          <w:szCs w:val="24"/>
          <w:shd w:val="clear" w:color="auto" w:fill="FFFFFF"/>
          <w:lang w:val="ro-MD"/>
        </w:rPr>
        <w:t>nerea</w:t>
      </w:r>
      <w:r w:rsidR="00D624D0" w:rsidRPr="007B274C">
        <w:rPr>
          <w:rFonts w:asciiTheme="majorHAnsi" w:eastAsia="Times New Roman" w:hAnsiTheme="majorHAnsi" w:cstheme="majorHAnsi"/>
          <w:sz w:val="24"/>
          <w:szCs w:val="24"/>
          <w:shd w:val="clear" w:color="auto" w:fill="FFFFFF"/>
          <w:lang w:val="ro-MD"/>
        </w:rPr>
        <w:t xml:space="preserve"> în funcțiune, nu este desfășurat pe deplin, situație ce poate determina </w:t>
      </w:r>
      <w:r w:rsidR="00B15979" w:rsidRPr="007B274C">
        <w:rPr>
          <w:rFonts w:asciiTheme="majorHAnsi" w:eastAsia="Times New Roman" w:hAnsiTheme="majorHAnsi" w:cstheme="majorHAnsi"/>
          <w:sz w:val="24"/>
          <w:szCs w:val="24"/>
          <w:shd w:val="clear" w:color="auto" w:fill="FFFFFF"/>
          <w:lang w:val="ro-MD"/>
        </w:rPr>
        <w:t>utilizarea dispozitivelor medicale care prezintă riscuri sau nu corespund cerințelor tehnice.</w:t>
      </w:r>
    </w:p>
    <w:p w14:paraId="414D43A7" w14:textId="77777777" w:rsidR="007B273A" w:rsidRPr="007B273A" w:rsidRDefault="007B273A" w:rsidP="009548D1">
      <w:pPr>
        <w:spacing w:after="0"/>
        <w:jc w:val="both"/>
        <w:rPr>
          <w:rFonts w:asciiTheme="majorHAnsi" w:eastAsia="Times New Roman" w:hAnsiTheme="majorHAnsi" w:cstheme="majorHAnsi"/>
          <w:sz w:val="24"/>
          <w:szCs w:val="24"/>
          <w:shd w:val="clear" w:color="auto" w:fill="FFFFFF"/>
          <w:lang w:val="en-US"/>
        </w:rPr>
      </w:pPr>
    </w:p>
    <w:p w14:paraId="3DFBD739" w14:textId="04E77363" w:rsidR="00AC0C01" w:rsidRPr="00B14B26" w:rsidRDefault="00D83E30" w:rsidP="00755F40">
      <w:pPr>
        <w:pStyle w:val="1"/>
        <w:spacing w:before="0"/>
        <w:jc w:val="both"/>
        <w:rPr>
          <w:b/>
          <w:i/>
          <w:color w:val="002060"/>
          <w:sz w:val="24"/>
          <w:lang w:val="ro-MD"/>
        </w:rPr>
      </w:pPr>
      <w:bookmarkStart w:id="34" w:name="_Toc128495795"/>
      <w:r w:rsidRPr="00B14B26">
        <w:rPr>
          <w:b/>
          <w:i/>
          <w:color w:val="002060"/>
          <w:sz w:val="24"/>
          <w:lang w:val="ro-MD"/>
        </w:rPr>
        <w:t>4.2.2</w:t>
      </w:r>
      <w:r w:rsidR="00300CD0" w:rsidRPr="00B14B26">
        <w:rPr>
          <w:b/>
          <w:i/>
          <w:color w:val="002060"/>
          <w:sz w:val="24"/>
          <w:lang w:val="ro-MD"/>
        </w:rPr>
        <w:t>.</w:t>
      </w:r>
      <w:r w:rsidR="00AB33B8" w:rsidRPr="00B14B26">
        <w:rPr>
          <w:b/>
          <w:i/>
          <w:color w:val="002060"/>
          <w:sz w:val="24"/>
          <w:lang w:val="ro-MD"/>
        </w:rPr>
        <w:t xml:space="preserve"> Adao</w:t>
      </w:r>
      <w:r w:rsidR="00155B1C" w:rsidRPr="00B14B26">
        <w:rPr>
          <w:b/>
          <w:i/>
          <w:color w:val="002060"/>
          <w:sz w:val="24"/>
          <w:lang w:val="ro-MD"/>
        </w:rPr>
        <w:t>sul comercial pentru dispozitivele medicale nu este reglementat</w:t>
      </w:r>
      <w:r w:rsidR="00905A17" w:rsidRPr="00B14B26">
        <w:rPr>
          <w:b/>
          <w:i/>
          <w:color w:val="002060"/>
          <w:sz w:val="24"/>
          <w:lang w:val="ro-MD"/>
        </w:rPr>
        <w:t xml:space="preserve"> de legislația în vigoare, ceea ce generează cheltuieli semnificative la procurarea acestora de către inst</w:t>
      </w:r>
      <w:r w:rsidR="001C0270" w:rsidRPr="00B14B26">
        <w:rPr>
          <w:b/>
          <w:i/>
          <w:color w:val="002060"/>
          <w:sz w:val="24"/>
          <w:lang w:val="ro-MD"/>
        </w:rPr>
        <w:t>ituțiile medicale</w:t>
      </w:r>
      <w:r w:rsidR="001D3A2E" w:rsidRPr="00B14B26">
        <w:rPr>
          <w:b/>
          <w:i/>
          <w:color w:val="002060"/>
          <w:sz w:val="24"/>
          <w:lang w:val="ro-MD"/>
        </w:rPr>
        <w:t>,</w:t>
      </w:r>
      <w:r w:rsidR="001C0270" w:rsidRPr="00B14B26">
        <w:rPr>
          <w:b/>
          <w:i/>
          <w:color w:val="002060"/>
          <w:sz w:val="24"/>
          <w:lang w:val="ro-MD"/>
        </w:rPr>
        <w:t xml:space="preserve"> în sumă de 10,3</w:t>
      </w:r>
      <w:r w:rsidR="00905A17" w:rsidRPr="00B14B26">
        <w:rPr>
          <w:b/>
          <w:i/>
          <w:color w:val="002060"/>
          <w:sz w:val="24"/>
          <w:lang w:val="ro-MD"/>
        </w:rPr>
        <w:t xml:space="preserve"> mil.lei</w:t>
      </w:r>
      <w:r w:rsidR="001C0270" w:rsidRPr="00B14B26">
        <w:rPr>
          <w:b/>
          <w:i/>
          <w:color w:val="002060"/>
          <w:sz w:val="24"/>
          <w:lang w:val="ro-MD"/>
        </w:rPr>
        <w:t>.</w:t>
      </w:r>
      <w:bookmarkEnd w:id="34"/>
    </w:p>
    <w:p w14:paraId="017C7D74" w14:textId="4ED6A29A" w:rsidR="003F6638" w:rsidRDefault="00B3394F" w:rsidP="00C001BB">
      <w:pPr>
        <w:spacing w:after="0"/>
        <w:ind w:firstLine="709"/>
        <w:jc w:val="both"/>
        <w:rPr>
          <w:rFonts w:asciiTheme="majorHAnsi" w:eastAsia="Times New Roman" w:hAnsiTheme="majorHAnsi" w:cstheme="majorHAnsi"/>
          <w:bCs/>
          <w:sz w:val="24"/>
          <w:szCs w:val="24"/>
          <w:lang w:val="ro-MD"/>
        </w:rPr>
      </w:pPr>
      <w:r>
        <w:rPr>
          <w:rFonts w:asciiTheme="majorHAnsi" w:eastAsia="Times New Roman" w:hAnsiTheme="majorHAnsi" w:cstheme="majorHAnsi"/>
          <w:bCs/>
          <w:sz w:val="24"/>
          <w:szCs w:val="24"/>
          <w:lang w:val="ro-MD"/>
        </w:rPr>
        <w:t>S-a constatat că</w:t>
      </w:r>
      <w:r w:rsidRPr="00B3394F">
        <w:rPr>
          <w:rFonts w:asciiTheme="majorHAnsi" w:eastAsia="Times New Roman" w:hAnsiTheme="majorHAnsi" w:cstheme="majorHAnsi"/>
          <w:bCs/>
          <w:sz w:val="24"/>
          <w:szCs w:val="24"/>
          <w:lang w:val="ro-MD"/>
        </w:rPr>
        <w:t xml:space="preserve"> achiziționarea dispozitivelor medicale de către instituțiile medicale se efectuează la prețuri semnificativ majorate, deoarece operatorii economici aplică un ada</w:t>
      </w:r>
      <w:r w:rsidR="009E10F6">
        <w:rPr>
          <w:rFonts w:asciiTheme="majorHAnsi" w:eastAsia="Times New Roman" w:hAnsiTheme="majorHAnsi" w:cstheme="majorHAnsi"/>
          <w:bCs/>
          <w:sz w:val="24"/>
          <w:szCs w:val="24"/>
          <w:lang w:val="ro-MD"/>
        </w:rPr>
        <w:t>o</w:t>
      </w:r>
      <w:r w:rsidRPr="00B3394F">
        <w:rPr>
          <w:rFonts w:asciiTheme="majorHAnsi" w:eastAsia="Times New Roman" w:hAnsiTheme="majorHAnsi" w:cstheme="majorHAnsi"/>
          <w:bCs/>
          <w:sz w:val="24"/>
          <w:szCs w:val="24"/>
          <w:lang w:val="ro-MD"/>
        </w:rPr>
        <w:t>s comercial car</w:t>
      </w:r>
      <w:r w:rsidR="00B62114">
        <w:rPr>
          <w:rFonts w:asciiTheme="majorHAnsi" w:eastAsia="Times New Roman" w:hAnsiTheme="majorHAnsi" w:cstheme="majorHAnsi"/>
          <w:bCs/>
          <w:sz w:val="24"/>
          <w:szCs w:val="24"/>
          <w:lang w:val="ro-MD"/>
        </w:rPr>
        <w:t>e</w:t>
      </w:r>
      <w:r w:rsidR="009E10F6">
        <w:rPr>
          <w:rFonts w:asciiTheme="majorHAnsi" w:eastAsia="Times New Roman" w:hAnsiTheme="majorHAnsi" w:cstheme="majorHAnsi"/>
          <w:bCs/>
          <w:sz w:val="24"/>
          <w:szCs w:val="24"/>
          <w:lang w:val="ro-MD"/>
        </w:rPr>
        <w:t>,</w:t>
      </w:r>
      <w:r w:rsidR="001D3A2E">
        <w:rPr>
          <w:rFonts w:asciiTheme="majorHAnsi" w:eastAsia="Times New Roman" w:hAnsiTheme="majorHAnsi" w:cstheme="majorHAnsi"/>
          <w:bCs/>
          <w:sz w:val="24"/>
          <w:szCs w:val="24"/>
          <w:lang w:val="ro-MD"/>
        </w:rPr>
        <w:t xml:space="preserve"> în unele cazuri</w:t>
      </w:r>
      <w:r w:rsidR="009E10F6">
        <w:rPr>
          <w:rFonts w:asciiTheme="majorHAnsi" w:eastAsia="Times New Roman" w:hAnsiTheme="majorHAnsi" w:cstheme="majorHAnsi"/>
          <w:bCs/>
          <w:sz w:val="24"/>
          <w:szCs w:val="24"/>
          <w:lang w:val="ro-MD"/>
        </w:rPr>
        <w:t>,</w:t>
      </w:r>
      <w:r w:rsidR="001D3A2E">
        <w:rPr>
          <w:rFonts w:asciiTheme="majorHAnsi" w:eastAsia="Times New Roman" w:hAnsiTheme="majorHAnsi" w:cstheme="majorHAnsi"/>
          <w:bCs/>
          <w:sz w:val="24"/>
          <w:szCs w:val="24"/>
          <w:lang w:val="ro-MD"/>
        </w:rPr>
        <w:t xml:space="preserve"> depășe</w:t>
      </w:r>
      <w:r w:rsidR="009E10F6">
        <w:rPr>
          <w:rFonts w:asciiTheme="majorHAnsi" w:eastAsia="Times New Roman" w:hAnsiTheme="majorHAnsi" w:cstheme="majorHAnsi"/>
          <w:bCs/>
          <w:sz w:val="24"/>
          <w:szCs w:val="24"/>
          <w:lang w:val="ro-MD"/>
        </w:rPr>
        <w:t>ște</w:t>
      </w:r>
      <w:r w:rsidR="001D3A2E">
        <w:rPr>
          <w:rFonts w:asciiTheme="majorHAnsi" w:eastAsia="Times New Roman" w:hAnsiTheme="majorHAnsi" w:cstheme="majorHAnsi"/>
          <w:bCs/>
          <w:sz w:val="24"/>
          <w:szCs w:val="24"/>
          <w:lang w:val="ro-MD"/>
        </w:rPr>
        <w:t xml:space="preserve"> </w:t>
      </w:r>
      <w:r w:rsidR="001D3A2E" w:rsidRPr="00813203">
        <w:rPr>
          <w:rFonts w:asciiTheme="majorHAnsi" w:eastAsia="Times New Roman" w:hAnsiTheme="majorHAnsi" w:cstheme="majorHAnsi"/>
          <w:bCs/>
          <w:sz w:val="24"/>
          <w:szCs w:val="24"/>
          <w:lang w:val="ro-MD"/>
        </w:rPr>
        <w:t>și 200</w:t>
      </w:r>
      <w:r w:rsidRPr="00813203">
        <w:rPr>
          <w:rFonts w:asciiTheme="majorHAnsi" w:eastAsia="Times New Roman" w:hAnsiTheme="majorHAnsi" w:cstheme="majorHAnsi"/>
          <w:bCs/>
          <w:sz w:val="24"/>
          <w:szCs w:val="24"/>
          <w:lang w:val="ro-MD"/>
        </w:rPr>
        <w:t>% din prețul dispozitivelor medicale</w:t>
      </w:r>
      <w:r w:rsidR="00745059" w:rsidRPr="00813203">
        <w:rPr>
          <w:rFonts w:asciiTheme="majorHAnsi" w:eastAsia="Times New Roman" w:hAnsiTheme="majorHAnsi" w:cstheme="majorHAnsi"/>
          <w:bCs/>
          <w:sz w:val="24"/>
          <w:szCs w:val="24"/>
          <w:lang w:val="ro-MD"/>
        </w:rPr>
        <w:t xml:space="preserve">, date prezentate în </w:t>
      </w:r>
      <w:r w:rsidR="009E10F6">
        <w:rPr>
          <w:rFonts w:asciiTheme="majorHAnsi" w:eastAsia="Times New Roman" w:hAnsiTheme="majorHAnsi" w:cstheme="majorHAnsi"/>
          <w:bCs/>
          <w:sz w:val="24"/>
          <w:szCs w:val="24"/>
          <w:lang w:val="ro-MD"/>
        </w:rPr>
        <w:t>A</w:t>
      </w:r>
      <w:r w:rsidR="00745059" w:rsidRPr="00813203">
        <w:rPr>
          <w:rFonts w:asciiTheme="majorHAnsi" w:eastAsia="Times New Roman" w:hAnsiTheme="majorHAnsi" w:cstheme="majorHAnsi"/>
          <w:bCs/>
          <w:sz w:val="24"/>
          <w:szCs w:val="24"/>
          <w:lang w:val="ro-MD"/>
        </w:rPr>
        <w:t>nexa nr.</w:t>
      </w:r>
      <w:r w:rsidR="003A0773">
        <w:rPr>
          <w:rFonts w:asciiTheme="majorHAnsi" w:eastAsia="Times New Roman" w:hAnsiTheme="majorHAnsi" w:cstheme="majorHAnsi"/>
          <w:bCs/>
          <w:sz w:val="24"/>
          <w:szCs w:val="24"/>
          <w:lang w:val="ro-MD"/>
        </w:rPr>
        <w:t>9</w:t>
      </w:r>
      <w:r w:rsidR="00745059" w:rsidRPr="00813203">
        <w:rPr>
          <w:rFonts w:asciiTheme="majorHAnsi" w:eastAsia="Times New Roman" w:hAnsiTheme="majorHAnsi" w:cstheme="majorHAnsi"/>
          <w:bCs/>
          <w:sz w:val="24"/>
          <w:szCs w:val="24"/>
          <w:lang w:val="ro-MD"/>
        </w:rPr>
        <w:t xml:space="preserve"> la prezentul </w:t>
      </w:r>
      <w:r w:rsidR="009E10F6">
        <w:rPr>
          <w:rFonts w:asciiTheme="majorHAnsi" w:eastAsia="Times New Roman" w:hAnsiTheme="majorHAnsi" w:cstheme="majorHAnsi"/>
          <w:bCs/>
          <w:sz w:val="24"/>
          <w:szCs w:val="24"/>
          <w:lang w:val="ro-MD"/>
        </w:rPr>
        <w:t>R</w:t>
      </w:r>
      <w:r w:rsidR="00745059" w:rsidRPr="00813203">
        <w:rPr>
          <w:rFonts w:asciiTheme="majorHAnsi" w:eastAsia="Times New Roman" w:hAnsiTheme="majorHAnsi" w:cstheme="majorHAnsi"/>
          <w:bCs/>
          <w:sz w:val="24"/>
          <w:szCs w:val="24"/>
          <w:lang w:val="ro-MD"/>
        </w:rPr>
        <w:t>aport de audit</w:t>
      </w:r>
      <w:r w:rsidRPr="00813203">
        <w:rPr>
          <w:rFonts w:asciiTheme="majorHAnsi" w:eastAsia="Times New Roman" w:hAnsiTheme="majorHAnsi" w:cstheme="majorHAnsi"/>
          <w:bCs/>
          <w:sz w:val="24"/>
          <w:szCs w:val="24"/>
          <w:lang w:val="ro-MD"/>
        </w:rPr>
        <w:t>.</w:t>
      </w:r>
      <w:r w:rsidR="00E44C7E">
        <w:rPr>
          <w:rFonts w:asciiTheme="majorHAnsi" w:eastAsia="Times New Roman" w:hAnsiTheme="majorHAnsi" w:cstheme="majorHAnsi"/>
          <w:bCs/>
          <w:sz w:val="24"/>
          <w:szCs w:val="24"/>
          <w:lang w:val="ro-MD"/>
        </w:rPr>
        <w:t xml:space="preserve"> </w:t>
      </w:r>
    </w:p>
    <w:p w14:paraId="1FE57328" w14:textId="0F2C0C93" w:rsidR="00766B79" w:rsidRDefault="00C97A4C" w:rsidP="00C001BB">
      <w:pPr>
        <w:spacing w:after="0"/>
        <w:ind w:firstLine="709"/>
        <w:jc w:val="both"/>
        <w:rPr>
          <w:rFonts w:asciiTheme="majorHAnsi" w:eastAsia="Times New Roman" w:hAnsiTheme="majorHAnsi" w:cstheme="majorHAnsi"/>
          <w:bCs/>
          <w:sz w:val="24"/>
          <w:szCs w:val="24"/>
          <w:lang w:val="ro-MD"/>
        </w:rPr>
      </w:pPr>
      <w:r>
        <w:rPr>
          <w:rFonts w:asciiTheme="majorHAnsi" w:eastAsia="Times New Roman" w:hAnsiTheme="majorHAnsi" w:cstheme="majorHAnsi"/>
          <w:bCs/>
          <w:sz w:val="24"/>
          <w:szCs w:val="24"/>
          <w:lang w:val="ro-MD"/>
        </w:rPr>
        <w:t>V</w:t>
      </w:r>
      <w:r w:rsidR="00E44C7E">
        <w:rPr>
          <w:rFonts w:asciiTheme="majorHAnsi" w:eastAsia="Times New Roman" w:hAnsiTheme="majorHAnsi" w:cstheme="majorHAnsi"/>
          <w:bCs/>
          <w:sz w:val="24"/>
          <w:szCs w:val="24"/>
          <w:lang w:val="ro-MD"/>
        </w:rPr>
        <w:t xml:space="preserve">aloarea în vamă </w:t>
      </w:r>
      <w:r w:rsidR="009E10F6">
        <w:rPr>
          <w:rFonts w:asciiTheme="majorHAnsi" w:eastAsia="Times New Roman" w:hAnsiTheme="majorHAnsi" w:cstheme="majorHAnsi"/>
          <w:bCs/>
          <w:sz w:val="24"/>
          <w:szCs w:val="24"/>
          <w:lang w:val="ro-MD"/>
        </w:rPr>
        <w:t xml:space="preserve">a dispozitivelor medicale </w:t>
      </w:r>
      <w:r w:rsidR="00E44C7E">
        <w:rPr>
          <w:rFonts w:asciiTheme="majorHAnsi" w:eastAsia="Times New Roman" w:hAnsiTheme="majorHAnsi" w:cstheme="majorHAnsi"/>
          <w:bCs/>
          <w:sz w:val="24"/>
          <w:szCs w:val="24"/>
          <w:lang w:val="ro-MD"/>
        </w:rPr>
        <w:t>(preț</w:t>
      </w:r>
      <w:r w:rsidR="009E10F6">
        <w:rPr>
          <w:rFonts w:asciiTheme="majorHAnsi" w:eastAsia="Times New Roman" w:hAnsiTheme="majorHAnsi" w:cstheme="majorHAnsi"/>
          <w:bCs/>
          <w:sz w:val="24"/>
          <w:szCs w:val="24"/>
          <w:lang w:val="ro-MD"/>
        </w:rPr>
        <w:t>ul</w:t>
      </w:r>
      <w:r w:rsidR="00E44C7E">
        <w:rPr>
          <w:rFonts w:asciiTheme="majorHAnsi" w:eastAsia="Times New Roman" w:hAnsiTheme="majorHAnsi" w:cstheme="majorHAnsi"/>
          <w:bCs/>
          <w:sz w:val="24"/>
          <w:szCs w:val="24"/>
          <w:lang w:val="ro-MD"/>
        </w:rPr>
        <w:t xml:space="preserve"> invoice, cheltuielile de transport, taxele p</w:t>
      </w:r>
      <w:r w:rsidR="00357AD6">
        <w:rPr>
          <w:rFonts w:asciiTheme="majorHAnsi" w:eastAsia="Times New Roman" w:hAnsiTheme="majorHAnsi" w:cstheme="majorHAnsi"/>
          <w:bCs/>
          <w:sz w:val="24"/>
          <w:szCs w:val="24"/>
          <w:lang w:val="ro-MD"/>
        </w:rPr>
        <w:t>entru proceduri</w:t>
      </w:r>
      <w:r w:rsidR="009E10F6">
        <w:rPr>
          <w:rFonts w:asciiTheme="majorHAnsi" w:eastAsia="Times New Roman" w:hAnsiTheme="majorHAnsi" w:cstheme="majorHAnsi"/>
          <w:bCs/>
          <w:sz w:val="24"/>
          <w:szCs w:val="24"/>
          <w:lang w:val="ro-MD"/>
        </w:rPr>
        <w:t>le</w:t>
      </w:r>
      <w:r w:rsidR="00357AD6">
        <w:rPr>
          <w:rFonts w:asciiTheme="majorHAnsi" w:eastAsia="Times New Roman" w:hAnsiTheme="majorHAnsi" w:cstheme="majorHAnsi"/>
          <w:bCs/>
          <w:sz w:val="24"/>
          <w:szCs w:val="24"/>
          <w:lang w:val="ro-MD"/>
        </w:rPr>
        <w:t xml:space="preserve"> vamale și TVA) </w:t>
      </w:r>
      <w:r w:rsidR="00E44C7E">
        <w:rPr>
          <w:rFonts w:asciiTheme="majorHAnsi" w:eastAsia="Times New Roman" w:hAnsiTheme="majorHAnsi" w:cstheme="majorHAnsi"/>
          <w:bCs/>
          <w:sz w:val="24"/>
          <w:szCs w:val="24"/>
          <w:lang w:val="ro-MD"/>
        </w:rPr>
        <w:t xml:space="preserve">conform declarațiilor vamale a constituit </w:t>
      </w:r>
      <w:r>
        <w:rPr>
          <w:rFonts w:asciiTheme="majorHAnsi" w:eastAsia="Times New Roman" w:hAnsiTheme="majorHAnsi" w:cstheme="majorHAnsi"/>
          <w:bCs/>
          <w:sz w:val="24"/>
          <w:szCs w:val="24"/>
          <w:lang w:val="ro-MD"/>
        </w:rPr>
        <w:t>30,4</w:t>
      </w:r>
      <w:r w:rsidR="00890211">
        <w:rPr>
          <w:rFonts w:asciiTheme="majorHAnsi" w:eastAsia="Times New Roman" w:hAnsiTheme="majorHAnsi" w:cstheme="majorHAnsi"/>
          <w:bCs/>
          <w:sz w:val="24"/>
          <w:szCs w:val="24"/>
          <w:lang w:val="ro-MD"/>
        </w:rPr>
        <w:t xml:space="preserve"> </w:t>
      </w:r>
      <w:r w:rsidR="00E44C7E">
        <w:rPr>
          <w:rFonts w:asciiTheme="majorHAnsi" w:eastAsia="Times New Roman" w:hAnsiTheme="majorHAnsi" w:cstheme="majorHAnsi"/>
          <w:bCs/>
          <w:sz w:val="24"/>
          <w:szCs w:val="24"/>
          <w:lang w:val="ro-MD"/>
        </w:rPr>
        <w:t>mil.</w:t>
      </w:r>
      <w:r>
        <w:rPr>
          <w:rFonts w:asciiTheme="majorHAnsi" w:eastAsia="Times New Roman" w:hAnsiTheme="majorHAnsi" w:cstheme="majorHAnsi"/>
          <w:bCs/>
          <w:sz w:val="24"/>
          <w:szCs w:val="24"/>
          <w:lang w:val="ro-MD"/>
        </w:rPr>
        <w:t xml:space="preserve">lei. Astfel, </w:t>
      </w:r>
      <w:r w:rsidR="00766B79">
        <w:rPr>
          <w:rFonts w:asciiTheme="majorHAnsi" w:eastAsia="Times New Roman" w:hAnsiTheme="majorHAnsi" w:cstheme="majorHAnsi"/>
          <w:bCs/>
          <w:sz w:val="24"/>
          <w:szCs w:val="24"/>
          <w:lang w:val="ro-MD"/>
        </w:rPr>
        <w:t xml:space="preserve">dispozitivele medicale au fost </w:t>
      </w:r>
      <w:r w:rsidR="00890211">
        <w:rPr>
          <w:rFonts w:asciiTheme="majorHAnsi" w:eastAsia="Times New Roman" w:hAnsiTheme="majorHAnsi" w:cstheme="majorHAnsi"/>
          <w:bCs/>
          <w:sz w:val="24"/>
          <w:szCs w:val="24"/>
          <w:lang w:val="ro-MD"/>
        </w:rPr>
        <w:t xml:space="preserve">achiziționate la prețul de 40,7 </w:t>
      </w:r>
      <w:r w:rsidR="00766B79">
        <w:rPr>
          <w:rFonts w:asciiTheme="majorHAnsi" w:eastAsia="Times New Roman" w:hAnsiTheme="majorHAnsi" w:cstheme="majorHAnsi"/>
          <w:bCs/>
          <w:sz w:val="24"/>
          <w:szCs w:val="24"/>
          <w:lang w:val="ro-MD"/>
        </w:rPr>
        <w:t xml:space="preserve">mil.lei, iar </w:t>
      </w:r>
      <w:r w:rsidR="00087EC3" w:rsidRPr="00DC134E">
        <w:rPr>
          <w:rFonts w:asciiTheme="majorHAnsi" w:eastAsia="Times New Roman" w:hAnsiTheme="majorHAnsi" w:cstheme="majorHAnsi"/>
          <w:bCs/>
          <w:sz w:val="24"/>
          <w:szCs w:val="24"/>
          <w:lang w:val="ro-MD"/>
        </w:rPr>
        <w:t xml:space="preserve">analiza repartizării ulterioare </w:t>
      </w:r>
      <w:r w:rsidR="00766B79">
        <w:rPr>
          <w:rFonts w:asciiTheme="majorHAnsi" w:eastAsia="Times New Roman" w:hAnsiTheme="majorHAnsi" w:cstheme="majorHAnsi"/>
          <w:bCs/>
          <w:sz w:val="24"/>
          <w:szCs w:val="24"/>
          <w:lang w:val="ro-MD"/>
        </w:rPr>
        <w:t xml:space="preserve">a </w:t>
      </w:r>
      <w:r w:rsidR="00087EC3">
        <w:rPr>
          <w:rFonts w:asciiTheme="majorHAnsi" w:eastAsia="Times New Roman" w:hAnsiTheme="majorHAnsi" w:cstheme="majorHAnsi"/>
          <w:bCs/>
          <w:sz w:val="24"/>
          <w:szCs w:val="24"/>
          <w:lang w:val="ro-MD"/>
        </w:rPr>
        <w:t>dispozitivelor către instituțiile medicale</w:t>
      </w:r>
      <w:r w:rsidR="00087EC3" w:rsidRPr="00DC134E">
        <w:rPr>
          <w:rFonts w:asciiTheme="majorHAnsi" w:eastAsia="Times New Roman" w:hAnsiTheme="majorHAnsi" w:cstheme="majorHAnsi"/>
          <w:bCs/>
          <w:sz w:val="24"/>
          <w:szCs w:val="24"/>
          <w:lang w:val="ro-MD"/>
        </w:rPr>
        <w:t xml:space="preserve"> </w:t>
      </w:r>
      <w:r w:rsidR="00087EC3">
        <w:rPr>
          <w:rFonts w:asciiTheme="majorHAnsi" w:eastAsia="Times New Roman" w:hAnsiTheme="majorHAnsi" w:cstheme="majorHAnsi"/>
          <w:bCs/>
          <w:sz w:val="24"/>
          <w:szCs w:val="24"/>
          <w:lang w:val="ro-MD"/>
        </w:rPr>
        <w:t>a stabilit că operatorii</w:t>
      </w:r>
      <w:r w:rsidR="00087EC3" w:rsidRPr="00DC134E">
        <w:rPr>
          <w:rFonts w:asciiTheme="majorHAnsi" w:eastAsia="Times New Roman" w:hAnsiTheme="majorHAnsi" w:cstheme="majorHAnsi"/>
          <w:bCs/>
          <w:sz w:val="24"/>
          <w:szCs w:val="24"/>
          <w:lang w:val="ro-MD"/>
        </w:rPr>
        <w:t xml:space="preserve"> economic</w:t>
      </w:r>
      <w:r w:rsidR="00087EC3">
        <w:rPr>
          <w:rFonts w:asciiTheme="majorHAnsi" w:eastAsia="Times New Roman" w:hAnsiTheme="majorHAnsi" w:cstheme="majorHAnsi"/>
          <w:bCs/>
          <w:sz w:val="24"/>
          <w:szCs w:val="24"/>
          <w:lang w:val="ro-MD"/>
        </w:rPr>
        <w:t>i</w:t>
      </w:r>
      <w:r w:rsidR="00087EC3" w:rsidRPr="00DC134E">
        <w:rPr>
          <w:rFonts w:asciiTheme="majorHAnsi" w:eastAsia="Times New Roman" w:hAnsiTheme="majorHAnsi" w:cstheme="majorHAnsi"/>
          <w:bCs/>
          <w:sz w:val="24"/>
          <w:szCs w:val="24"/>
          <w:lang w:val="ro-MD"/>
        </w:rPr>
        <w:t xml:space="preserve"> a</w:t>
      </w:r>
      <w:r w:rsidR="00087EC3">
        <w:rPr>
          <w:rFonts w:asciiTheme="majorHAnsi" w:eastAsia="Times New Roman" w:hAnsiTheme="majorHAnsi" w:cstheme="majorHAnsi"/>
          <w:bCs/>
          <w:sz w:val="24"/>
          <w:szCs w:val="24"/>
          <w:lang w:val="ro-MD"/>
        </w:rPr>
        <w:t>u</w:t>
      </w:r>
      <w:r w:rsidR="00087EC3" w:rsidRPr="00DC134E">
        <w:rPr>
          <w:rFonts w:asciiTheme="majorHAnsi" w:eastAsia="Times New Roman" w:hAnsiTheme="majorHAnsi" w:cstheme="majorHAnsi"/>
          <w:bCs/>
          <w:sz w:val="24"/>
          <w:szCs w:val="24"/>
          <w:lang w:val="ro-MD"/>
        </w:rPr>
        <w:t xml:space="preserve"> aplicat un ada</w:t>
      </w:r>
      <w:r w:rsidR="009E10F6">
        <w:rPr>
          <w:rFonts w:asciiTheme="majorHAnsi" w:eastAsia="Times New Roman" w:hAnsiTheme="majorHAnsi" w:cstheme="majorHAnsi"/>
          <w:bCs/>
          <w:sz w:val="24"/>
          <w:szCs w:val="24"/>
          <w:lang w:val="ro-MD"/>
        </w:rPr>
        <w:t>o</w:t>
      </w:r>
      <w:r w:rsidR="00087EC3" w:rsidRPr="00DC134E">
        <w:rPr>
          <w:rFonts w:asciiTheme="majorHAnsi" w:eastAsia="Times New Roman" w:hAnsiTheme="majorHAnsi" w:cstheme="majorHAnsi"/>
          <w:bCs/>
          <w:sz w:val="24"/>
          <w:szCs w:val="24"/>
          <w:lang w:val="ro-MD"/>
        </w:rPr>
        <w:t xml:space="preserve">s comercial </w:t>
      </w:r>
      <w:r w:rsidR="00087EC3">
        <w:rPr>
          <w:rFonts w:asciiTheme="majorHAnsi" w:eastAsia="Times New Roman" w:hAnsiTheme="majorHAnsi" w:cstheme="majorHAnsi"/>
          <w:bCs/>
          <w:sz w:val="24"/>
          <w:szCs w:val="24"/>
          <w:lang w:val="ro-MD"/>
        </w:rPr>
        <w:t xml:space="preserve">de 10,3 mil.lei, ceea ce constituie </w:t>
      </w:r>
      <w:r w:rsidR="00357AD6">
        <w:rPr>
          <w:rFonts w:asciiTheme="majorHAnsi" w:eastAsia="Times New Roman" w:hAnsiTheme="majorHAnsi" w:cstheme="majorHAnsi"/>
          <w:bCs/>
          <w:sz w:val="24"/>
          <w:szCs w:val="24"/>
          <w:lang w:val="ro-MD"/>
        </w:rPr>
        <w:t>25</w:t>
      </w:r>
      <w:r w:rsidR="00357AD6" w:rsidRPr="00357AD6">
        <w:rPr>
          <w:rFonts w:asciiTheme="majorHAnsi" w:eastAsia="Times New Roman" w:hAnsiTheme="majorHAnsi" w:cstheme="majorHAnsi"/>
          <w:bCs/>
          <w:sz w:val="24"/>
          <w:szCs w:val="24"/>
          <w:lang w:val="ro-MD"/>
        </w:rPr>
        <w:t>%.</w:t>
      </w:r>
    </w:p>
    <w:p w14:paraId="407F78DC" w14:textId="14A5EBB3" w:rsidR="00B62114" w:rsidRPr="00766B79" w:rsidRDefault="000A45BD" w:rsidP="00755F40">
      <w:pPr>
        <w:spacing w:after="0"/>
        <w:jc w:val="both"/>
        <w:rPr>
          <w:rFonts w:asciiTheme="majorHAnsi" w:hAnsiTheme="majorHAnsi" w:cstheme="majorHAnsi"/>
          <w:i/>
          <w:iCs/>
          <w:sz w:val="24"/>
          <w:szCs w:val="24"/>
          <w:lang w:val="ro-MD"/>
        </w:rPr>
      </w:pPr>
      <w:r w:rsidRPr="00B62114">
        <w:rPr>
          <w:rFonts w:asciiTheme="majorHAnsi" w:hAnsiTheme="majorHAnsi" w:cstheme="majorHAnsi"/>
          <w:noProof/>
          <w:sz w:val="24"/>
          <w:szCs w:val="24"/>
          <w:lang w:eastAsia="ru-RU"/>
        </w:rPr>
        <w:drawing>
          <wp:anchor distT="0" distB="0" distL="114300" distR="114300" simplePos="0" relativeHeight="251658240" behindDoc="0" locked="0" layoutInCell="1" allowOverlap="1" wp14:anchorId="7204DD7B" wp14:editId="6354B2CE">
            <wp:simplePos x="0" y="0"/>
            <wp:positionH relativeFrom="margin">
              <wp:align>left</wp:align>
            </wp:positionH>
            <wp:positionV relativeFrom="paragraph">
              <wp:posOffset>118635</wp:posOffset>
            </wp:positionV>
            <wp:extent cx="3189004" cy="1653872"/>
            <wp:effectExtent l="133350" t="114300" r="106680" b="13716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33" cstate="print">
                      <a:extLst>
                        <a:ext uri="{28A0092B-C50C-407E-A947-70E740481C1C}">
                          <a14:useLocalDpi xmlns:a14="http://schemas.microsoft.com/office/drawing/2010/main" val="0"/>
                        </a:ext>
                      </a:extLst>
                    </a:blip>
                    <a:stretch>
                      <a:fillRect/>
                    </a:stretch>
                  </pic:blipFill>
                  <pic:spPr>
                    <a:xfrm>
                      <a:off x="0" y="0"/>
                      <a:ext cx="3189004" cy="1653872"/>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00087EC3">
        <w:rPr>
          <w:rFonts w:asciiTheme="majorHAnsi" w:eastAsia="Times New Roman" w:hAnsiTheme="majorHAnsi" w:cstheme="majorHAnsi"/>
          <w:bCs/>
          <w:sz w:val="24"/>
          <w:szCs w:val="24"/>
          <w:lang w:val="ro-MD"/>
        </w:rPr>
        <w:t>Astfel, s-a constatat</w:t>
      </w:r>
      <w:r w:rsidR="00766B79">
        <w:rPr>
          <w:rFonts w:asciiTheme="majorHAnsi" w:eastAsia="Times New Roman" w:hAnsiTheme="majorHAnsi" w:cstheme="majorHAnsi"/>
          <w:bCs/>
          <w:sz w:val="24"/>
          <w:szCs w:val="24"/>
          <w:lang w:val="ro-MD"/>
        </w:rPr>
        <w:t xml:space="preserve"> </w:t>
      </w:r>
      <w:r w:rsidR="00766B79">
        <w:rPr>
          <w:rFonts w:asciiTheme="majorHAnsi" w:hAnsiTheme="majorHAnsi" w:cstheme="majorHAnsi"/>
          <w:i/>
          <w:iCs/>
          <w:sz w:val="24"/>
          <w:szCs w:val="24"/>
          <w:lang w:val="ro-MD"/>
        </w:rPr>
        <w:t>că l</w:t>
      </w:r>
      <w:r w:rsidR="00766B79" w:rsidRPr="00B3394F">
        <w:rPr>
          <w:rFonts w:asciiTheme="majorHAnsi" w:hAnsiTheme="majorHAnsi" w:cstheme="majorHAnsi"/>
          <w:i/>
          <w:iCs/>
          <w:sz w:val="24"/>
          <w:szCs w:val="24"/>
          <w:lang w:val="ro-MD"/>
        </w:rPr>
        <w:t>a unele dispozitive medicale au fost aplicate de către operatori</w:t>
      </w:r>
      <w:r w:rsidR="009E10F6">
        <w:rPr>
          <w:rFonts w:asciiTheme="majorHAnsi" w:hAnsiTheme="majorHAnsi" w:cstheme="majorHAnsi"/>
          <w:i/>
          <w:iCs/>
          <w:sz w:val="24"/>
          <w:szCs w:val="24"/>
          <w:lang w:val="ro-MD"/>
        </w:rPr>
        <w:t>i</w:t>
      </w:r>
      <w:r w:rsidR="00766B79" w:rsidRPr="00B3394F">
        <w:rPr>
          <w:rFonts w:asciiTheme="majorHAnsi" w:hAnsiTheme="majorHAnsi" w:cstheme="majorHAnsi"/>
          <w:i/>
          <w:iCs/>
          <w:sz w:val="24"/>
          <w:szCs w:val="24"/>
          <w:lang w:val="ro-MD"/>
        </w:rPr>
        <w:t xml:space="preserve"> economici adaosuri comerciale </w:t>
      </w:r>
      <w:r w:rsidR="00766B79">
        <w:rPr>
          <w:rFonts w:asciiTheme="majorHAnsi" w:hAnsiTheme="majorHAnsi" w:cstheme="majorHAnsi"/>
          <w:i/>
          <w:iCs/>
          <w:sz w:val="24"/>
          <w:szCs w:val="24"/>
          <w:lang w:val="ro-MD"/>
        </w:rPr>
        <w:t xml:space="preserve">între </w:t>
      </w:r>
      <w:r w:rsidR="00A225A2">
        <w:rPr>
          <w:rFonts w:asciiTheme="majorHAnsi" w:eastAsia="Times New Roman" w:hAnsiTheme="majorHAnsi" w:cstheme="majorHAnsi"/>
          <w:bCs/>
          <w:sz w:val="24"/>
          <w:szCs w:val="24"/>
          <w:lang w:val="ro-MD"/>
        </w:rPr>
        <w:t>3</w:t>
      </w:r>
      <w:r w:rsidR="009E10F6">
        <w:rPr>
          <w:rFonts w:asciiTheme="majorHAnsi" w:eastAsia="Times New Roman" w:hAnsiTheme="majorHAnsi" w:cstheme="majorHAnsi"/>
          <w:bCs/>
          <w:sz w:val="24"/>
          <w:szCs w:val="24"/>
          <w:lang w:val="ro-MD"/>
        </w:rPr>
        <w:t>,</w:t>
      </w:r>
      <w:r w:rsidR="00A225A2">
        <w:rPr>
          <w:rFonts w:asciiTheme="majorHAnsi" w:eastAsia="Times New Roman" w:hAnsiTheme="majorHAnsi" w:cstheme="majorHAnsi"/>
          <w:bCs/>
          <w:sz w:val="24"/>
          <w:szCs w:val="24"/>
          <w:lang w:val="ro-MD"/>
        </w:rPr>
        <w:t>02% și 226</w:t>
      </w:r>
      <w:r w:rsidR="009E10F6">
        <w:rPr>
          <w:rFonts w:asciiTheme="majorHAnsi" w:eastAsia="Times New Roman" w:hAnsiTheme="majorHAnsi" w:cstheme="majorHAnsi"/>
          <w:bCs/>
          <w:sz w:val="24"/>
          <w:szCs w:val="24"/>
          <w:lang w:val="ro-MD"/>
        </w:rPr>
        <w:t>,</w:t>
      </w:r>
      <w:r w:rsidR="00A225A2">
        <w:rPr>
          <w:rFonts w:asciiTheme="majorHAnsi" w:eastAsia="Times New Roman" w:hAnsiTheme="majorHAnsi" w:cstheme="majorHAnsi"/>
          <w:bCs/>
          <w:sz w:val="24"/>
          <w:szCs w:val="24"/>
          <w:lang w:val="ro-MD"/>
        </w:rPr>
        <w:t>6</w:t>
      </w:r>
      <w:r w:rsidR="00766B79">
        <w:rPr>
          <w:rFonts w:asciiTheme="majorHAnsi" w:eastAsia="Times New Roman" w:hAnsiTheme="majorHAnsi" w:cstheme="majorHAnsi"/>
          <w:bCs/>
          <w:sz w:val="24"/>
          <w:szCs w:val="24"/>
          <w:lang w:val="ro-MD"/>
        </w:rPr>
        <w:t>%,</w:t>
      </w:r>
      <w:r w:rsidR="00766B79" w:rsidRPr="00B3394F">
        <w:rPr>
          <w:rFonts w:asciiTheme="majorHAnsi" w:hAnsiTheme="majorHAnsi" w:cstheme="majorHAnsi"/>
          <w:i/>
          <w:iCs/>
          <w:sz w:val="24"/>
          <w:szCs w:val="24"/>
          <w:lang w:val="ro-MD"/>
        </w:rPr>
        <w:t xml:space="preserve"> ceea ce a contribuit la obținerea unor venituri considerabile de către aceștia şi la majorarea cheltuielilor pentru achiziția </w:t>
      </w:r>
      <w:r w:rsidR="009E10F6">
        <w:rPr>
          <w:rFonts w:asciiTheme="majorHAnsi" w:hAnsiTheme="majorHAnsi" w:cstheme="majorHAnsi"/>
          <w:i/>
          <w:iCs/>
          <w:sz w:val="24"/>
          <w:szCs w:val="24"/>
          <w:lang w:val="ro-MD"/>
        </w:rPr>
        <w:t>dispozitivelor</w:t>
      </w:r>
      <w:r w:rsidR="00766B79" w:rsidRPr="00B3394F">
        <w:rPr>
          <w:rFonts w:asciiTheme="majorHAnsi" w:hAnsiTheme="majorHAnsi" w:cstheme="majorHAnsi"/>
          <w:i/>
          <w:iCs/>
          <w:sz w:val="24"/>
          <w:szCs w:val="24"/>
          <w:lang w:val="ro-MD"/>
        </w:rPr>
        <w:t>.</w:t>
      </w:r>
    </w:p>
    <w:p w14:paraId="754C5F28" w14:textId="48FDA2C2" w:rsidR="00357AD6" w:rsidRDefault="00B62114" w:rsidP="0027286C">
      <w:pPr>
        <w:spacing w:after="0"/>
        <w:jc w:val="both"/>
        <w:rPr>
          <w:rFonts w:asciiTheme="majorHAnsi" w:hAnsiTheme="majorHAnsi" w:cstheme="majorHAnsi"/>
          <w:sz w:val="24"/>
          <w:szCs w:val="24"/>
          <w:lang w:val="ro-MD"/>
        </w:rPr>
      </w:pPr>
      <w:r w:rsidRPr="00B62114">
        <w:rPr>
          <w:rFonts w:asciiTheme="majorHAnsi" w:hAnsiTheme="majorHAnsi" w:cstheme="majorHAnsi"/>
          <w:sz w:val="24"/>
          <w:szCs w:val="24"/>
          <w:lang w:val="ro-MD"/>
        </w:rPr>
        <w:t>De menționat că</w:t>
      </w:r>
      <w:r w:rsidR="004C74AA">
        <w:rPr>
          <w:rFonts w:asciiTheme="majorHAnsi" w:hAnsiTheme="majorHAnsi" w:cstheme="majorHAnsi"/>
          <w:sz w:val="24"/>
          <w:szCs w:val="24"/>
          <w:lang w:val="ro-MD"/>
        </w:rPr>
        <w:t>,</w:t>
      </w:r>
      <w:r w:rsidRPr="00B62114">
        <w:rPr>
          <w:rFonts w:asciiTheme="majorHAnsi" w:hAnsiTheme="majorHAnsi" w:cstheme="majorHAnsi"/>
          <w:sz w:val="24"/>
          <w:szCs w:val="24"/>
          <w:lang w:val="ro-MD"/>
        </w:rPr>
        <w:t xml:space="preserve"> p</w:t>
      </w:r>
      <w:r w:rsidR="00DE0C92">
        <w:rPr>
          <w:rFonts w:asciiTheme="majorHAnsi" w:hAnsiTheme="majorHAnsi" w:cstheme="majorHAnsi"/>
          <w:sz w:val="24"/>
          <w:szCs w:val="24"/>
          <w:lang w:val="ro-MD"/>
        </w:rPr>
        <w:t>entru dotarea sălii de operație a unei instituții medicale,</w:t>
      </w:r>
      <w:r w:rsidRPr="00B62114">
        <w:rPr>
          <w:rFonts w:asciiTheme="majorHAnsi" w:hAnsiTheme="majorHAnsi" w:cstheme="majorHAnsi"/>
          <w:sz w:val="24"/>
          <w:szCs w:val="24"/>
          <w:lang w:val="ro-MD"/>
        </w:rPr>
        <w:t xml:space="preserve"> în baza contractului de achiziționar</w:t>
      </w:r>
      <w:r w:rsidR="00D7439D">
        <w:rPr>
          <w:rFonts w:asciiTheme="majorHAnsi" w:hAnsiTheme="majorHAnsi" w:cstheme="majorHAnsi"/>
          <w:sz w:val="24"/>
          <w:szCs w:val="24"/>
          <w:lang w:val="ro-MD"/>
        </w:rPr>
        <w:t>e a dispozitivelor medicale</w:t>
      </w:r>
      <w:r w:rsidR="00DE0C92">
        <w:rPr>
          <w:rStyle w:val="af4"/>
          <w:rFonts w:asciiTheme="majorHAnsi" w:hAnsiTheme="majorHAnsi" w:cstheme="majorHAnsi"/>
          <w:sz w:val="24"/>
          <w:szCs w:val="24"/>
          <w:lang w:val="ro-MD"/>
        </w:rPr>
        <w:footnoteReference w:id="57"/>
      </w:r>
      <w:r w:rsidR="00D7439D">
        <w:rPr>
          <w:rFonts w:asciiTheme="majorHAnsi" w:hAnsiTheme="majorHAnsi" w:cstheme="majorHAnsi"/>
          <w:sz w:val="24"/>
          <w:szCs w:val="24"/>
          <w:lang w:val="ro-MD"/>
        </w:rPr>
        <w:t xml:space="preserve"> </w:t>
      </w:r>
      <w:r w:rsidRPr="00B62114">
        <w:rPr>
          <w:rFonts w:asciiTheme="majorHAnsi" w:hAnsiTheme="majorHAnsi" w:cstheme="majorHAnsi"/>
          <w:sz w:val="24"/>
          <w:szCs w:val="24"/>
          <w:lang w:val="ro-MD"/>
        </w:rPr>
        <w:t xml:space="preserve">au fost livrate de către operatorul economic I.M. </w:t>
      </w:r>
      <w:r w:rsidR="004C74AA">
        <w:rPr>
          <w:rFonts w:asciiTheme="majorHAnsi" w:hAnsiTheme="majorHAnsi" w:cstheme="majorHAnsi"/>
          <w:sz w:val="24"/>
          <w:szCs w:val="24"/>
          <w:lang w:val="ro-MD"/>
        </w:rPr>
        <w:t>„</w:t>
      </w:r>
      <w:r w:rsidRPr="00B62114">
        <w:rPr>
          <w:rFonts w:asciiTheme="majorHAnsi" w:hAnsiTheme="majorHAnsi" w:cstheme="majorHAnsi"/>
          <w:sz w:val="24"/>
          <w:szCs w:val="24"/>
          <w:lang w:val="ro-MD"/>
        </w:rPr>
        <w:t xml:space="preserve">Dutchemd-M” SRL 4 </w:t>
      </w:r>
      <w:r w:rsidR="00087EC3">
        <w:rPr>
          <w:rFonts w:asciiTheme="majorHAnsi" w:hAnsiTheme="majorHAnsi" w:cstheme="majorHAnsi"/>
          <w:sz w:val="24"/>
          <w:szCs w:val="24"/>
          <w:lang w:val="ro-MD"/>
        </w:rPr>
        <w:t>dispozitive</w:t>
      </w:r>
      <w:r w:rsidR="00D7439D">
        <w:rPr>
          <w:rFonts w:asciiTheme="majorHAnsi" w:hAnsiTheme="majorHAnsi" w:cstheme="majorHAnsi"/>
          <w:sz w:val="24"/>
          <w:szCs w:val="24"/>
          <w:lang w:val="ro-MD"/>
        </w:rPr>
        <w:t xml:space="preserve"> medicale (</w:t>
      </w:r>
      <w:r w:rsidR="004C74AA">
        <w:rPr>
          <w:rFonts w:asciiTheme="majorHAnsi" w:hAnsiTheme="majorHAnsi" w:cstheme="majorHAnsi"/>
          <w:b/>
          <w:bCs/>
          <w:sz w:val="24"/>
          <w:szCs w:val="24"/>
          <w:lang w:val="ro-MD"/>
        </w:rPr>
        <w:t>m</w:t>
      </w:r>
      <w:r w:rsidRPr="00B62114">
        <w:rPr>
          <w:rFonts w:asciiTheme="majorHAnsi" w:hAnsiTheme="majorHAnsi" w:cstheme="majorHAnsi"/>
          <w:b/>
          <w:bCs/>
          <w:sz w:val="24"/>
          <w:szCs w:val="24"/>
          <w:lang w:val="ro-MD"/>
        </w:rPr>
        <w:t>asă de operații cu 5 secții</w:t>
      </w:r>
      <w:r w:rsidRPr="00B62114">
        <w:rPr>
          <w:rFonts w:asciiTheme="majorHAnsi" w:hAnsiTheme="majorHAnsi" w:cstheme="majorHAnsi"/>
          <w:sz w:val="24"/>
          <w:szCs w:val="24"/>
          <w:lang w:val="ro-MD"/>
        </w:rPr>
        <w:t xml:space="preserve">, </w:t>
      </w:r>
      <w:r w:rsidR="004C74AA">
        <w:rPr>
          <w:rFonts w:asciiTheme="majorHAnsi" w:hAnsiTheme="majorHAnsi" w:cstheme="majorHAnsi"/>
          <w:b/>
          <w:bCs/>
          <w:sz w:val="24"/>
          <w:szCs w:val="24"/>
          <w:lang w:val="ro-MD"/>
        </w:rPr>
        <w:t>l</w:t>
      </w:r>
      <w:r w:rsidRPr="00B62114">
        <w:rPr>
          <w:rFonts w:asciiTheme="majorHAnsi" w:hAnsiTheme="majorHAnsi" w:cstheme="majorHAnsi"/>
          <w:b/>
          <w:bCs/>
          <w:sz w:val="24"/>
          <w:szCs w:val="24"/>
          <w:lang w:val="ro-MD"/>
        </w:rPr>
        <w:t>ampă chirurgicală pentru operații cu 3 sateliți</w:t>
      </w:r>
      <w:r w:rsidRPr="00B62114">
        <w:rPr>
          <w:rFonts w:asciiTheme="majorHAnsi" w:hAnsiTheme="majorHAnsi" w:cstheme="majorHAnsi"/>
          <w:sz w:val="24"/>
          <w:szCs w:val="24"/>
          <w:lang w:val="ro-MD"/>
        </w:rPr>
        <w:t xml:space="preserve">, </w:t>
      </w:r>
      <w:r w:rsidR="004C74AA">
        <w:rPr>
          <w:rFonts w:asciiTheme="majorHAnsi" w:hAnsiTheme="majorHAnsi" w:cstheme="majorHAnsi"/>
          <w:b/>
          <w:bCs/>
          <w:sz w:val="24"/>
          <w:szCs w:val="24"/>
          <w:lang w:val="ro-MD"/>
        </w:rPr>
        <w:t>s</w:t>
      </w:r>
      <w:r w:rsidRPr="00B62114">
        <w:rPr>
          <w:rFonts w:asciiTheme="majorHAnsi" w:hAnsiTheme="majorHAnsi" w:cstheme="majorHAnsi"/>
          <w:b/>
          <w:bCs/>
          <w:sz w:val="24"/>
          <w:szCs w:val="24"/>
          <w:lang w:val="ro-MD"/>
        </w:rPr>
        <w:t>istem suspendant cu 2 console</w:t>
      </w:r>
      <w:r w:rsidRPr="00B62114">
        <w:rPr>
          <w:rFonts w:asciiTheme="majorHAnsi" w:hAnsiTheme="majorHAnsi" w:cstheme="majorHAnsi"/>
          <w:sz w:val="24"/>
          <w:szCs w:val="24"/>
          <w:lang w:val="ro-MD"/>
        </w:rPr>
        <w:t xml:space="preserve">, </w:t>
      </w:r>
      <w:r w:rsidR="004C74AA">
        <w:rPr>
          <w:rFonts w:asciiTheme="majorHAnsi" w:hAnsiTheme="majorHAnsi" w:cstheme="majorHAnsi"/>
          <w:b/>
          <w:bCs/>
          <w:sz w:val="24"/>
          <w:szCs w:val="24"/>
          <w:lang w:val="ro-MD"/>
        </w:rPr>
        <w:t>c</w:t>
      </w:r>
      <w:r w:rsidRPr="00B62114">
        <w:rPr>
          <w:rFonts w:asciiTheme="majorHAnsi" w:hAnsiTheme="majorHAnsi" w:cstheme="majorHAnsi"/>
          <w:b/>
          <w:bCs/>
          <w:sz w:val="24"/>
          <w:szCs w:val="24"/>
          <w:lang w:val="ro-MD"/>
        </w:rPr>
        <w:t xml:space="preserve">onsolă suspendantă pentru sistemul </w:t>
      </w:r>
      <w:r w:rsidR="0029507B" w:rsidRPr="00B62114">
        <w:rPr>
          <w:rFonts w:asciiTheme="majorHAnsi" w:hAnsiTheme="majorHAnsi" w:cstheme="majorHAnsi"/>
          <w:b/>
          <w:bCs/>
          <w:sz w:val="24"/>
          <w:szCs w:val="24"/>
          <w:lang w:val="ro-MD"/>
        </w:rPr>
        <w:t>informațional</w:t>
      </w:r>
      <w:r w:rsidRPr="00B62114">
        <w:rPr>
          <w:rFonts w:asciiTheme="majorHAnsi" w:hAnsiTheme="majorHAnsi" w:cstheme="majorHAnsi"/>
          <w:sz w:val="24"/>
          <w:szCs w:val="24"/>
          <w:lang w:val="ro-MD"/>
        </w:rPr>
        <w:t xml:space="preserve">), cu aplicarea unui adaos comercial de 80,4%. Astfel, operatorul economic pentru toate 4 unități livrate a aplicat un adaos comercial în sumă de </w:t>
      </w:r>
      <w:r w:rsidRPr="00B62114">
        <w:rPr>
          <w:rFonts w:asciiTheme="majorHAnsi" w:hAnsiTheme="majorHAnsi" w:cstheme="majorHAnsi"/>
          <w:i/>
          <w:iCs/>
          <w:sz w:val="24"/>
          <w:szCs w:val="24"/>
          <w:lang w:val="ro-MD"/>
        </w:rPr>
        <w:t xml:space="preserve">973,4 mii lei, </w:t>
      </w:r>
      <w:r w:rsidRPr="00B62114">
        <w:rPr>
          <w:rFonts w:asciiTheme="majorHAnsi" w:hAnsiTheme="majorHAnsi" w:cstheme="majorHAnsi"/>
          <w:sz w:val="24"/>
          <w:szCs w:val="24"/>
          <w:lang w:val="ro-MD"/>
        </w:rPr>
        <w:t>față de valoarea mărfurilor declarate în vamă (1</w:t>
      </w:r>
      <w:r w:rsidR="004C74AA">
        <w:rPr>
          <w:rFonts w:asciiTheme="majorHAnsi" w:hAnsiTheme="majorHAnsi" w:cstheme="majorHAnsi"/>
          <w:sz w:val="24"/>
          <w:szCs w:val="24"/>
          <w:lang w:val="ro-MD"/>
        </w:rPr>
        <w:t>.</w:t>
      </w:r>
      <w:r w:rsidRPr="00B62114">
        <w:rPr>
          <w:rFonts w:asciiTheme="majorHAnsi" w:hAnsiTheme="majorHAnsi" w:cstheme="majorHAnsi"/>
          <w:sz w:val="24"/>
          <w:szCs w:val="24"/>
          <w:lang w:val="ro-MD"/>
        </w:rPr>
        <w:t>210,6 mii lei).</w:t>
      </w:r>
    </w:p>
    <w:p w14:paraId="0DEB71C7" w14:textId="2E9ABE53" w:rsidR="00B62114" w:rsidRPr="00B62114" w:rsidRDefault="00C32228" w:rsidP="00C001BB">
      <w:pPr>
        <w:spacing w:after="0"/>
        <w:ind w:firstLine="709"/>
        <w:jc w:val="both"/>
        <w:rPr>
          <w:rFonts w:asciiTheme="majorHAnsi" w:hAnsiTheme="majorHAnsi" w:cstheme="majorHAnsi"/>
          <w:sz w:val="24"/>
          <w:szCs w:val="24"/>
          <w:lang w:val="ro-MD"/>
        </w:rPr>
      </w:pPr>
      <w:r w:rsidRPr="00B62114">
        <w:rPr>
          <w:rFonts w:asciiTheme="majorHAnsi" w:hAnsiTheme="majorHAnsi" w:cstheme="majorHAnsi"/>
          <w:noProof/>
          <w:sz w:val="24"/>
          <w:szCs w:val="24"/>
          <w:lang w:eastAsia="ru-RU"/>
        </w:rPr>
        <w:drawing>
          <wp:anchor distT="0" distB="0" distL="114300" distR="114300" simplePos="0" relativeHeight="251659264" behindDoc="1" locked="0" layoutInCell="1" allowOverlap="1" wp14:anchorId="1DC909BB" wp14:editId="64ED3D7A">
            <wp:simplePos x="0" y="0"/>
            <wp:positionH relativeFrom="margin">
              <wp:posOffset>3182095</wp:posOffset>
            </wp:positionH>
            <wp:positionV relativeFrom="margin">
              <wp:posOffset>491048</wp:posOffset>
            </wp:positionV>
            <wp:extent cx="2641600" cy="1709420"/>
            <wp:effectExtent l="171450" t="171450" r="177800" b="176530"/>
            <wp:wrapTight wrapText="bothSides">
              <wp:wrapPolygon edited="0">
                <wp:start x="-1246" y="-2166"/>
                <wp:lineTo x="-1402" y="23590"/>
                <wp:lineTo x="22898" y="23590"/>
                <wp:lineTo x="22898" y="-2166"/>
                <wp:lineTo x="-1246" y="-2166"/>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641600" cy="1709420"/>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14:sizeRelH relativeFrom="margin">
              <wp14:pctWidth>0</wp14:pctWidth>
            </wp14:sizeRelH>
            <wp14:sizeRelV relativeFrom="margin">
              <wp14:pctHeight>0</wp14:pctHeight>
            </wp14:sizeRelV>
          </wp:anchor>
        </w:drawing>
      </w:r>
      <w:r w:rsidR="00B62114" w:rsidRPr="00B62114">
        <w:rPr>
          <w:rFonts w:asciiTheme="majorHAnsi" w:hAnsiTheme="majorHAnsi" w:cstheme="majorHAnsi"/>
          <w:sz w:val="24"/>
          <w:szCs w:val="24"/>
          <w:lang w:val="ro-MD"/>
        </w:rPr>
        <w:t xml:space="preserve">Totodată, se exemplifică achiziționarea de la </w:t>
      </w:r>
      <w:r w:rsidR="004C74AA">
        <w:rPr>
          <w:rFonts w:asciiTheme="majorHAnsi" w:hAnsiTheme="majorHAnsi" w:cstheme="majorHAnsi"/>
          <w:sz w:val="24"/>
          <w:szCs w:val="24"/>
          <w:lang w:val="ro-MD"/>
        </w:rPr>
        <w:t>„</w:t>
      </w:r>
      <w:r w:rsidR="00B62114" w:rsidRPr="00B62114">
        <w:rPr>
          <w:rFonts w:asciiTheme="majorHAnsi" w:hAnsiTheme="majorHAnsi" w:cstheme="majorHAnsi"/>
          <w:sz w:val="24"/>
          <w:szCs w:val="24"/>
          <w:lang w:val="ro-MD"/>
        </w:rPr>
        <w:t>Neotec</w:t>
      </w:r>
      <w:r w:rsidR="004C74AA">
        <w:rPr>
          <w:rFonts w:asciiTheme="majorHAnsi" w:hAnsiTheme="majorHAnsi" w:cstheme="majorHAnsi"/>
          <w:sz w:val="24"/>
          <w:szCs w:val="24"/>
          <w:lang w:val="ro-MD"/>
        </w:rPr>
        <w:t>”</w:t>
      </w:r>
      <w:r w:rsidR="00B62114" w:rsidRPr="00B62114">
        <w:rPr>
          <w:rFonts w:asciiTheme="majorHAnsi" w:hAnsiTheme="majorHAnsi" w:cstheme="majorHAnsi"/>
          <w:sz w:val="24"/>
          <w:szCs w:val="24"/>
          <w:lang w:val="ro-MD"/>
        </w:rPr>
        <w:t xml:space="preserve"> SRL a </w:t>
      </w:r>
      <w:r w:rsidR="00B62114" w:rsidRPr="00B62114">
        <w:rPr>
          <w:rFonts w:asciiTheme="majorHAnsi" w:hAnsiTheme="majorHAnsi" w:cstheme="majorHAnsi"/>
          <w:b/>
          <w:bCs/>
          <w:sz w:val="24"/>
          <w:szCs w:val="24"/>
          <w:lang w:val="ro-MD"/>
        </w:rPr>
        <w:t xml:space="preserve">Sistemului de radiografie </w:t>
      </w:r>
      <w:r w:rsidR="004C74AA">
        <w:rPr>
          <w:rFonts w:asciiTheme="majorHAnsi" w:hAnsiTheme="majorHAnsi" w:cstheme="majorHAnsi"/>
          <w:b/>
          <w:bCs/>
          <w:sz w:val="24"/>
          <w:szCs w:val="24"/>
          <w:lang w:val="ro-MD"/>
        </w:rPr>
        <w:t>„</w:t>
      </w:r>
      <w:r w:rsidR="00B62114" w:rsidRPr="00B62114">
        <w:rPr>
          <w:rFonts w:asciiTheme="majorHAnsi" w:hAnsiTheme="majorHAnsi" w:cstheme="majorHAnsi"/>
          <w:b/>
          <w:bCs/>
          <w:sz w:val="24"/>
          <w:szCs w:val="24"/>
          <w:lang w:val="ro-MD"/>
        </w:rPr>
        <w:t>Sonialvision G4 Shimadzu</w:t>
      </w:r>
      <w:r w:rsidR="004C74AA">
        <w:rPr>
          <w:rFonts w:asciiTheme="majorHAnsi" w:hAnsiTheme="majorHAnsi" w:cstheme="majorHAnsi"/>
          <w:b/>
          <w:bCs/>
          <w:sz w:val="24"/>
          <w:szCs w:val="24"/>
          <w:lang w:val="ro-MD"/>
        </w:rPr>
        <w:t>”</w:t>
      </w:r>
      <w:r w:rsidR="00B62114" w:rsidRPr="00B62114">
        <w:rPr>
          <w:rFonts w:asciiTheme="majorHAnsi" w:hAnsiTheme="majorHAnsi" w:cstheme="majorHAnsi"/>
          <w:sz w:val="24"/>
          <w:szCs w:val="24"/>
          <w:lang w:val="ro-MD"/>
        </w:rPr>
        <w:t>, care a fost importat la</w:t>
      </w:r>
      <w:r w:rsidR="00B62114">
        <w:rPr>
          <w:rFonts w:asciiTheme="majorHAnsi" w:hAnsiTheme="majorHAnsi" w:cstheme="majorHAnsi"/>
          <w:sz w:val="24"/>
          <w:szCs w:val="24"/>
          <w:lang w:val="ro-MD"/>
        </w:rPr>
        <w:t xml:space="preserve"> prețul de 4,4 mil.</w:t>
      </w:r>
      <w:r w:rsidR="00B62114" w:rsidRPr="00B62114">
        <w:rPr>
          <w:rFonts w:asciiTheme="majorHAnsi" w:hAnsiTheme="majorHAnsi" w:cstheme="majorHAnsi"/>
          <w:sz w:val="24"/>
          <w:szCs w:val="24"/>
          <w:lang w:val="ro-MD"/>
        </w:rPr>
        <w:t xml:space="preserve">lei. Astfel, operatorul economic a obținut </w:t>
      </w:r>
      <w:r w:rsidR="00B62114">
        <w:rPr>
          <w:rFonts w:asciiTheme="majorHAnsi" w:hAnsiTheme="majorHAnsi" w:cstheme="majorHAnsi"/>
          <w:sz w:val="24"/>
          <w:szCs w:val="24"/>
          <w:lang w:val="ro-MD"/>
        </w:rPr>
        <w:t>un venit în sumă de 1,6 mil.</w:t>
      </w:r>
      <w:r w:rsidR="00B62114" w:rsidRPr="00B62114">
        <w:rPr>
          <w:rFonts w:asciiTheme="majorHAnsi" w:hAnsiTheme="majorHAnsi" w:cstheme="majorHAnsi"/>
          <w:sz w:val="24"/>
          <w:szCs w:val="24"/>
          <w:lang w:val="ro-MD"/>
        </w:rPr>
        <w:t>lei (adaosul comercial a constituit 36%).</w:t>
      </w:r>
    </w:p>
    <w:p w14:paraId="1C7896AB" w14:textId="20E5E54F" w:rsidR="00D7439D" w:rsidRPr="00D7439D" w:rsidRDefault="00D7439D" w:rsidP="00C001BB">
      <w:pPr>
        <w:spacing w:after="0"/>
        <w:ind w:firstLine="709"/>
        <w:jc w:val="both"/>
        <w:rPr>
          <w:rFonts w:asciiTheme="majorHAnsi" w:hAnsiTheme="majorHAnsi" w:cstheme="majorHAnsi"/>
          <w:sz w:val="24"/>
          <w:szCs w:val="24"/>
          <w:lang w:val="ro-MD"/>
        </w:rPr>
      </w:pPr>
      <w:r w:rsidRPr="00D7439D">
        <w:rPr>
          <w:rFonts w:asciiTheme="majorHAnsi" w:hAnsiTheme="majorHAnsi" w:cstheme="majorHAnsi"/>
          <w:sz w:val="24"/>
          <w:szCs w:val="24"/>
          <w:lang w:val="ro-MD"/>
        </w:rPr>
        <w:t xml:space="preserve">În mod similar au fost </w:t>
      </w:r>
      <w:r w:rsidR="00087EC3">
        <w:rPr>
          <w:rFonts w:asciiTheme="majorHAnsi" w:hAnsiTheme="majorHAnsi" w:cstheme="majorHAnsi"/>
          <w:sz w:val="24"/>
          <w:szCs w:val="24"/>
          <w:lang w:val="ro-MD"/>
        </w:rPr>
        <w:t>livrate</w:t>
      </w:r>
      <w:r w:rsidRPr="00D7439D">
        <w:rPr>
          <w:rFonts w:asciiTheme="majorHAnsi" w:hAnsiTheme="majorHAnsi" w:cstheme="majorHAnsi"/>
          <w:sz w:val="24"/>
          <w:szCs w:val="24"/>
          <w:lang w:val="ro-MD"/>
        </w:rPr>
        <w:t xml:space="preserve"> de către </w:t>
      </w:r>
      <w:r w:rsidR="004C74AA">
        <w:rPr>
          <w:rFonts w:asciiTheme="majorHAnsi" w:hAnsiTheme="majorHAnsi" w:cstheme="majorHAnsi"/>
          <w:sz w:val="24"/>
          <w:szCs w:val="24"/>
          <w:lang w:val="ro-MD"/>
        </w:rPr>
        <w:t>„</w:t>
      </w:r>
      <w:r w:rsidRPr="00D7439D">
        <w:rPr>
          <w:rFonts w:asciiTheme="majorHAnsi" w:hAnsiTheme="majorHAnsi" w:cstheme="majorHAnsi"/>
          <w:sz w:val="24"/>
          <w:szCs w:val="24"/>
          <w:lang w:val="ro-MD"/>
        </w:rPr>
        <w:t>Dat</w:t>
      </w:r>
      <w:r w:rsidR="00087EC3">
        <w:rPr>
          <w:rFonts w:asciiTheme="majorHAnsi" w:hAnsiTheme="majorHAnsi" w:cstheme="majorHAnsi"/>
          <w:sz w:val="24"/>
          <w:szCs w:val="24"/>
          <w:lang w:val="ro-MD"/>
        </w:rPr>
        <w:t>a Control</w:t>
      </w:r>
      <w:r w:rsidR="004C74AA">
        <w:rPr>
          <w:rFonts w:asciiTheme="majorHAnsi" w:hAnsiTheme="majorHAnsi" w:cstheme="majorHAnsi"/>
          <w:sz w:val="24"/>
          <w:szCs w:val="24"/>
          <w:lang w:val="ro-MD"/>
        </w:rPr>
        <w:t>”</w:t>
      </w:r>
      <w:r w:rsidR="00087EC3">
        <w:rPr>
          <w:rFonts w:asciiTheme="majorHAnsi" w:hAnsiTheme="majorHAnsi" w:cstheme="majorHAnsi"/>
          <w:sz w:val="24"/>
          <w:szCs w:val="24"/>
          <w:lang w:val="ro-MD"/>
        </w:rPr>
        <w:t xml:space="preserve"> SRL 2 </w:t>
      </w:r>
      <w:r w:rsidR="004C74AA">
        <w:rPr>
          <w:rFonts w:asciiTheme="majorHAnsi" w:hAnsiTheme="majorHAnsi" w:cstheme="majorHAnsi"/>
          <w:sz w:val="24"/>
          <w:szCs w:val="24"/>
          <w:lang w:val="ro-MD"/>
        </w:rPr>
        <w:t>u</w:t>
      </w:r>
      <w:r w:rsidR="00087EC3">
        <w:rPr>
          <w:rFonts w:asciiTheme="majorHAnsi" w:hAnsiTheme="majorHAnsi" w:cstheme="majorHAnsi"/>
          <w:sz w:val="24"/>
          <w:szCs w:val="24"/>
          <w:lang w:val="ro-MD"/>
        </w:rPr>
        <w:t xml:space="preserve">ltrasonografe </w:t>
      </w:r>
      <w:r w:rsidRPr="00D7439D">
        <w:rPr>
          <w:rFonts w:asciiTheme="majorHAnsi" w:hAnsiTheme="majorHAnsi" w:cstheme="majorHAnsi"/>
          <w:sz w:val="24"/>
          <w:szCs w:val="24"/>
          <w:lang w:val="ro-MD"/>
        </w:rPr>
        <w:t>(</w:t>
      </w:r>
      <w:r w:rsidR="004C74AA">
        <w:rPr>
          <w:rFonts w:asciiTheme="majorHAnsi" w:hAnsiTheme="majorHAnsi" w:cstheme="majorHAnsi"/>
          <w:sz w:val="24"/>
          <w:szCs w:val="24"/>
          <w:lang w:val="ro-MD"/>
        </w:rPr>
        <w:t>m</w:t>
      </w:r>
      <w:r w:rsidRPr="00D7439D">
        <w:rPr>
          <w:rFonts w:asciiTheme="majorHAnsi" w:hAnsiTheme="majorHAnsi" w:cstheme="majorHAnsi"/>
          <w:sz w:val="24"/>
          <w:szCs w:val="24"/>
          <w:lang w:val="ro-MD"/>
        </w:rPr>
        <w:t xml:space="preserve">odel </w:t>
      </w:r>
      <w:r w:rsidR="004C74AA">
        <w:rPr>
          <w:rFonts w:asciiTheme="majorHAnsi" w:hAnsiTheme="majorHAnsi" w:cstheme="majorHAnsi"/>
          <w:sz w:val="24"/>
          <w:szCs w:val="24"/>
          <w:lang w:val="ro-MD"/>
        </w:rPr>
        <w:t>„</w:t>
      </w:r>
      <w:r w:rsidRPr="00D7439D">
        <w:rPr>
          <w:rFonts w:asciiTheme="majorHAnsi" w:hAnsiTheme="majorHAnsi" w:cstheme="majorHAnsi"/>
          <w:sz w:val="24"/>
          <w:szCs w:val="24"/>
          <w:lang w:val="ro-MD"/>
        </w:rPr>
        <w:t>Arietta V70</w:t>
      </w:r>
      <w:r w:rsidR="004C74AA">
        <w:rPr>
          <w:rFonts w:asciiTheme="majorHAnsi" w:hAnsiTheme="majorHAnsi" w:cstheme="majorHAnsi"/>
          <w:sz w:val="24"/>
          <w:szCs w:val="24"/>
          <w:lang w:val="ro-MD"/>
        </w:rPr>
        <w:t>”</w:t>
      </w:r>
      <w:r w:rsidRPr="00D7439D">
        <w:rPr>
          <w:rFonts w:asciiTheme="majorHAnsi" w:hAnsiTheme="majorHAnsi" w:cstheme="majorHAnsi"/>
          <w:sz w:val="24"/>
          <w:szCs w:val="24"/>
          <w:lang w:val="ro-MD"/>
        </w:rPr>
        <w:t xml:space="preserve"> și </w:t>
      </w:r>
      <w:r w:rsidR="004C74AA">
        <w:rPr>
          <w:rFonts w:asciiTheme="majorHAnsi" w:hAnsiTheme="majorHAnsi" w:cstheme="majorHAnsi"/>
          <w:sz w:val="24"/>
          <w:szCs w:val="24"/>
          <w:lang w:val="ro-MD"/>
        </w:rPr>
        <w:t>„</w:t>
      </w:r>
      <w:r w:rsidRPr="00D7439D">
        <w:rPr>
          <w:rFonts w:asciiTheme="majorHAnsi" w:hAnsiTheme="majorHAnsi" w:cstheme="majorHAnsi"/>
          <w:sz w:val="24"/>
          <w:szCs w:val="24"/>
          <w:lang w:val="ro-MD"/>
        </w:rPr>
        <w:t>Arietta Precision</w:t>
      </w:r>
      <w:r w:rsidR="004C74AA">
        <w:rPr>
          <w:rFonts w:asciiTheme="majorHAnsi" w:hAnsiTheme="majorHAnsi" w:cstheme="majorHAnsi"/>
          <w:sz w:val="24"/>
          <w:szCs w:val="24"/>
          <w:lang w:val="ro-MD"/>
        </w:rPr>
        <w:t>”</w:t>
      </w:r>
      <w:r w:rsidRPr="00D7439D">
        <w:rPr>
          <w:rFonts w:asciiTheme="majorHAnsi" w:hAnsiTheme="majorHAnsi" w:cstheme="majorHAnsi"/>
          <w:sz w:val="24"/>
          <w:szCs w:val="24"/>
          <w:lang w:val="ro-MD"/>
        </w:rPr>
        <w:t xml:space="preserve">), </w:t>
      </w:r>
      <w:r w:rsidR="004C74AA">
        <w:rPr>
          <w:rFonts w:asciiTheme="majorHAnsi" w:hAnsiTheme="majorHAnsi" w:cstheme="majorHAnsi"/>
          <w:sz w:val="24"/>
          <w:szCs w:val="24"/>
          <w:lang w:val="ro-MD"/>
        </w:rPr>
        <w:t>agentul economic</w:t>
      </w:r>
      <w:r w:rsidR="004C74AA" w:rsidRPr="00D7439D">
        <w:rPr>
          <w:rFonts w:asciiTheme="majorHAnsi" w:hAnsiTheme="majorHAnsi" w:cstheme="majorHAnsi"/>
          <w:sz w:val="24"/>
          <w:szCs w:val="24"/>
          <w:lang w:val="ro-MD"/>
        </w:rPr>
        <w:t xml:space="preserve"> </w:t>
      </w:r>
      <w:r w:rsidRPr="00D7439D">
        <w:rPr>
          <w:rFonts w:asciiTheme="majorHAnsi" w:hAnsiTheme="majorHAnsi" w:cstheme="majorHAnsi"/>
          <w:sz w:val="24"/>
          <w:szCs w:val="24"/>
          <w:lang w:val="ro-MD"/>
        </w:rPr>
        <w:t>aplicând un adaos comercial de 24%</w:t>
      </w:r>
      <w:r w:rsidR="004C74AA">
        <w:rPr>
          <w:rFonts w:asciiTheme="majorHAnsi" w:hAnsiTheme="majorHAnsi" w:cstheme="majorHAnsi"/>
          <w:sz w:val="24"/>
          <w:szCs w:val="24"/>
          <w:lang w:val="ro-MD"/>
        </w:rPr>
        <w:t xml:space="preserve"> și</w:t>
      </w:r>
      <w:r w:rsidRPr="00D7439D">
        <w:rPr>
          <w:rFonts w:asciiTheme="majorHAnsi" w:hAnsiTheme="majorHAnsi" w:cstheme="majorHAnsi"/>
          <w:sz w:val="24"/>
          <w:szCs w:val="24"/>
          <w:lang w:val="ro-MD"/>
        </w:rPr>
        <w:t xml:space="preserve"> obținând un </w:t>
      </w:r>
      <w:r w:rsidR="00087EC3">
        <w:rPr>
          <w:rFonts w:asciiTheme="majorHAnsi" w:hAnsiTheme="majorHAnsi" w:cstheme="majorHAnsi"/>
          <w:sz w:val="24"/>
          <w:szCs w:val="24"/>
          <w:lang w:val="ro-MD"/>
        </w:rPr>
        <w:t>beneficiu de 578</w:t>
      </w:r>
      <w:r w:rsidR="0048549E">
        <w:rPr>
          <w:rFonts w:asciiTheme="majorHAnsi" w:hAnsiTheme="majorHAnsi" w:cstheme="majorHAnsi"/>
          <w:sz w:val="24"/>
          <w:szCs w:val="24"/>
          <w:lang w:val="ro-MD"/>
        </w:rPr>
        <w:t>,</w:t>
      </w:r>
      <w:r w:rsidR="00087EC3">
        <w:rPr>
          <w:rFonts w:asciiTheme="majorHAnsi" w:hAnsiTheme="majorHAnsi" w:cstheme="majorHAnsi"/>
          <w:sz w:val="24"/>
          <w:szCs w:val="24"/>
          <w:lang w:val="ro-MD"/>
        </w:rPr>
        <w:t>1 mii lei</w:t>
      </w:r>
      <w:r w:rsidR="004C74AA">
        <w:rPr>
          <w:rFonts w:asciiTheme="majorHAnsi" w:hAnsiTheme="majorHAnsi" w:cstheme="majorHAnsi"/>
          <w:sz w:val="24"/>
          <w:szCs w:val="24"/>
          <w:lang w:val="ro-MD"/>
        </w:rPr>
        <w:t>,</w:t>
      </w:r>
      <w:r w:rsidR="00087EC3">
        <w:rPr>
          <w:rFonts w:asciiTheme="majorHAnsi" w:hAnsiTheme="majorHAnsi" w:cstheme="majorHAnsi"/>
          <w:sz w:val="24"/>
          <w:szCs w:val="24"/>
          <w:lang w:val="ro-MD"/>
        </w:rPr>
        <w:t xml:space="preserve"> comparativ cu</w:t>
      </w:r>
      <w:r w:rsidRPr="00D7439D">
        <w:rPr>
          <w:rFonts w:asciiTheme="majorHAnsi" w:hAnsiTheme="majorHAnsi" w:cstheme="majorHAnsi"/>
          <w:sz w:val="24"/>
          <w:szCs w:val="24"/>
          <w:lang w:val="ro-MD"/>
        </w:rPr>
        <w:t xml:space="preserve"> valoarea în v</w:t>
      </w:r>
      <w:r>
        <w:rPr>
          <w:rFonts w:asciiTheme="majorHAnsi" w:hAnsiTheme="majorHAnsi" w:cstheme="majorHAnsi"/>
          <w:sz w:val="24"/>
          <w:szCs w:val="24"/>
          <w:lang w:val="ro-MD"/>
        </w:rPr>
        <w:t>amă a dispozitivelor de 2,4 mil.</w:t>
      </w:r>
      <w:r w:rsidRPr="00D7439D">
        <w:rPr>
          <w:rFonts w:asciiTheme="majorHAnsi" w:hAnsiTheme="majorHAnsi" w:cstheme="majorHAnsi"/>
          <w:sz w:val="24"/>
          <w:szCs w:val="24"/>
          <w:lang w:val="ro-MD"/>
        </w:rPr>
        <w:t>lei.</w:t>
      </w:r>
    </w:p>
    <w:p w14:paraId="5938DA83" w14:textId="1736D387" w:rsidR="00D7439D" w:rsidRPr="00766B79" w:rsidRDefault="00D7439D" w:rsidP="00C001BB">
      <w:pPr>
        <w:spacing w:after="0"/>
        <w:ind w:firstLine="709"/>
        <w:jc w:val="both"/>
        <w:rPr>
          <w:rFonts w:asciiTheme="majorHAnsi" w:hAnsiTheme="majorHAnsi" w:cstheme="majorHAnsi"/>
          <w:sz w:val="24"/>
          <w:szCs w:val="24"/>
          <w:lang w:val="ro-MD"/>
        </w:rPr>
      </w:pPr>
      <w:r w:rsidRPr="00D7439D">
        <w:rPr>
          <w:rFonts w:asciiTheme="majorHAnsi" w:hAnsiTheme="majorHAnsi" w:cstheme="majorHAnsi"/>
          <w:sz w:val="24"/>
          <w:szCs w:val="24"/>
          <w:lang w:val="ro-MD"/>
        </w:rPr>
        <w:t xml:space="preserve">În alt caz, </w:t>
      </w:r>
      <w:r w:rsidR="0048549E">
        <w:rPr>
          <w:rFonts w:asciiTheme="majorHAnsi" w:hAnsiTheme="majorHAnsi" w:cstheme="majorHAnsi"/>
          <w:sz w:val="24"/>
          <w:szCs w:val="24"/>
          <w:lang w:val="ro-MD"/>
        </w:rPr>
        <w:t>„</w:t>
      </w:r>
      <w:r w:rsidRPr="00D7439D">
        <w:rPr>
          <w:rFonts w:asciiTheme="majorHAnsi" w:hAnsiTheme="majorHAnsi" w:cstheme="majorHAnsi"/>
          <w:sz w:val="24"/>
          <w:szCs w:val="24"/>
          <w:lang w:val="ro-MD"/>
        </w:rPr>
        <w:t>Data Control</w:t>
      </w:r>
      <w:r w:rsidR="0048549E">
        <w:rPr>
          <w:rFonts w:asciiTheme="majorHAnsi" w:hAnsiTheme="majorHAnsi" w:cstheme="majorHAnsi"/>
          <w:sz w:val="24"/>
          <w:szCs w:val="24"/>
          <w:lang w:val="ro-MD"/>
        </w:rPr>
        <w:t>”</w:t>
      </w:r>
      <w:r w:rsidRPr="00D7439D">
        <w:rPr>
          <w:rFonts w:asciiTheme="majorHAnsi" w:hAnsiTheme="majorHAnsi" w:cstheme="majorHAnsi"/>
          <w:sz w:val="24"/>
          <w:szCs w:val="24"/>
          <w:lang w:val="ro-MD"/>
        </w:rPr>
        <w:t xml:space="preserve"> SRL a livrat 11 </w:t>
      </w:r>
      <w:r w:rsidR="0048549E">
        <w:rPr>
          <w:rFonts w:asciiTheme="majorHAnsi" w:hAnsiTheme="majorHAnsi" w:cstheme="majorHAnsi"/>
          <w:sz w:val="24"/>
          <w:szCs w:val="24"/>
          <w:lang w:val="ro-MD"/>
        </w:rPr>
        <w:t>p</w:t>
      </w:r>
      <w:r w:rsidRPr="00D7439D">
        <w:rPr>
          <w:rFonts w:asciiTheme="majorHAnsi" w:hAnsiTheme="majorHAnsi" w:cstheme="majorHAnsi"/>
          <w:sz w:val="24"/>
          <w:szCs w:val="24"/>
          <w:lang w:val="ro-MD"/>
        </w:rPr>
        <w:t xml:space="preserve">ulsoximetre cu monitorizare continuă, model BT-720 la </w:t>
      </w:r>
      <w:r w:rsidRPr="00766B79">
        <w:rPr>
          <w:rFonts w:asciiTheme="majorHAnsi" w:hAnsiTheme="majorHAnsi" w:cstheme="majorHAnsi"/>
          <w:sz w:val="24"/>
          <w:szCs w:val="24"/>
          <w:lang w:val="ro-MD"/>
        </w:rPr>
        <w:t xml:space="preserve">prețul de livrare </w:t>
      </w:r>
      <w:r w:rsidR="0048549E">
        <w:rPr>
          <w:rFonts w:asciiTheme="majorHAnsi" w:hAnsiTheme="majorHAnsi" w:cstheme="majorHAnsi"/>
          <w:sz w:val="24"/>
          <w:szCs w:val="24"/>
          <w:lang w:val="ro-MD"/>
        </w:rPr>
        <w:t xml:space="preserve">de </w:t>
      </w:r>
      <w:r w:rsidRPr="00766B79">
        <w:rPr>
          <w:rFonts w:asciiTheme="majorHAnsi" w:hAnsiTheme="majorHAnsi" w:cstheme="majorHAnsi"/>
          <w:sz w:val="24"/>
          <w:szCs w:val="24"/>
          <w:lang w:val="ro-MD"/>
        </w:rPr>
        <w:t xml:space="preserve">130,6 mii lei, aplicând un adaos comercial de 79% </w:t>
      </w:r>
      <w:r w:rsidR="0048549E">
        <w:rPr>
          <w:rFonts w:asciiTheme="majorHAnsi" w:hAnsiTheme="majorHAnsi" w:cstheme="majorHAnsi"/>
          <w:sz w:val="24"/>
          <w:szCs w:val="24"/>
          <w:lang w:val="ro-MD"/>
        </w:rPr>
        <w:t xml:space="preserve">și </w:t>
      </w:r>
      <w:r w:rsidRPr="00766B79">
        <w:rPr>
          <w:rFonts w:asciiTheme="majorHAnsi" w:hAnsiTheme="majorHAnsi" w:cstheme="majorHAnsi"/>
          <w:sz w:val="24"/>
          <w:szCs w:val="24"/>
          <w:lang w:val="ro-MD"/>
        </w:rPr>
        <w:t>obținând astfel un venit de 57,6 mii lei.</w:t>
      </w:r>
    </w:p>
    <w:p w14:paraId="7523BCDC" w14:textId="141EE69A" w:rsidR="00890211" w:rsidRDefault="00AC0C01" w:rsidP="00C001BB">
      <w:pPr>
        <w:spacing w:after="0"/>
        <w:ind w:firstLine="709"/>
        <w:jc w:val="both"/>
        <w:rPr>
          <w:rFonts w:asciiTheme="majorHAnsi" w:eastAsia="Times New Roman" w:hAnsiTheme="majorHAnsi" w:cstheme="majorHAnsi"/>
          <w:bCs/>
          <w:sz w:val="24"/>
          <w:szCs w:val="24"/>
          <w:lang w:val="ro-MD"/>
        </w:rPr>
      </w:pPr>
      <w:r w:rsidRPr="00766B79">
        <w:rPr>
          <w:rFonts w:asciiTheme="majorHAnsi" w:hAnsiTheme="majorHAnsi" w:cstheme="majorHAnsi"/>
          <w:bCs/>
          <w:sz w:val="24"/>
          <w:szCs w:val="24"/>
          <w:lang w:val="ro-MD"/>
        </w:rPr>
        <w:t xml:space="preserve">Cele menționate </w:t>
      </w:r>
      <w:r w:rsidR="00F24FC4">
        <w:rPr>
          <w:rFonts w:asciiTheme="majorHAnsi" w:hAnsiTheme="majorHAnsi" w:cstheme="majorHAnsi"/>
          <w:bCs/>
          <w:sz w:val="24"/>
          <w:szCs w:val="24"/>
          <w:lang w:val="ro-MD"/>
        </w:rPr>
        <w:t>sunt</w:t>
      </w:r>
      <w:r w:rsidR="00F24FC4" w:rsidRPr="00766B79">
        <w:rPr>
          <w:rFonts w:asciiTheme="majorHAnsi" w:hAnsiTheme="majorHAnsi" w:cstheme="majorHAnsi"/>
          <w:bCs/>
          <w:sz w:val="24"/>
          <w:szCs w:val="24"/>
          <w:lang w:val="ro-MD"/>
        </w:rPr>
        <w:t xml:space="preserve"> </w:t>
      </w:r>
      <w:r w:rsidRPr="00766B79">
        <w:rPr>
          <w:rFonts w:asciiTheme="majorHAnsi" w:hAnsiTheme="majorHAnsi" w:cstheme="majorHAnsi"/>
          <w:bCs/>
          <w:sz w:val="24"/>
          <w:szCs w:val="24"/>
          <w:lang w:val="ro-MD"/>
        </w:rPr>
        <w:t xml:space="preserve">cauzate de nereglementarea plafonării de către stat a adaosului comercial la dispozitivele medicale destinate sistemului de sănătate, iar statul </w:t>
      </w:r>
      <w:r w:rsidR="0048549E">
        <w:rPr>
          <w:rFonts w:asciiTheme="majorHAnsi" w:hAnsiTheme="majorHAnsi" w:cstheme="majorHAnsi"/>
          <w:bCs/>
          <w:sz w:val="24"/>
          <w:szCs w:val="24"/>
          <w:lang w:val="ro-MD"/>
        </w:rPr>
        <w:t>fiind</w:t>
      </w:r>
      <w:r w:rsidRPr="00766B79">
        <w:rPr>
          <w:rFonts w:asciiTheme="majorHAnsi" w:hAnsiTheme="majorHAnsi" w:cstheme="majorHAnsi"/>
          <w:bCs/>
          <w:sz w:val="24"/>
          <w:szCs w:val="24"/>
          <w:lang w:val="ro-MD"/>
        </w:rPr>
        <w:t xml:space="preserve"> nevoit să cheltuie mijloace financiare considerabile pentru achiziționarea dispozitivelor medicale, unele din acestea utilizând-se la un nivel foarte redus.</w:t>
      </w:r>
      <w:r w:rsidR="00087EC3" w:rsidRPr="00766B79">
        <w:rPr>
          <w:rFonts w:asciiTheme="majorHAnsi" w:eastAsia="Times New Roman" w:hAnsiTheme="majorHAnsi" w:cstheme="majorHAnsi"/>
          <w:bCs/>
          <w:sz w:val="24"/>
          <w:szCs w:val="24"/>
          <w:lang w:val="ro-MD"/>
        </w:rPr>
        <w:t xml:space="preserve"> </w:t>
      </w:r>
    </w:p>
    <w:p w14:paraId="77114BFD" w14:textId="54E873C9" w:rsidR="0027286C" w:rsidRDefault="00087EC3" w:rsidP="00C001BB">
      <w:pPr>
        <w:spacing w:after="0"/>
        <w:ind w:firstLine="709"/>
        <w:jc w:val="both"/>
        <w:rPr>
          <w:rFonts w:asciiTheme="majorHAnsi" w:eastAsia="Times New Roman" w:hAnsiTheme="majorHAnsi" w:cstheme="majorHAnsi"/>
          <w:bCs/>
          <w:sz w:val="24"/>
          <w:szCs w:val="24"/>
          <w:lang w:val="ro-MD"/>
        </w:rPr>
      </w:pPr>
      <w:r w:rsidRPr="00766B79">
        <w:rPr>
          <w:rFonts w:asciiTheme="majorHAnsi" w:eastAsia="Times New Roman" w:hAnsiTheme="majorHAnsi" w:cstheme="majorHAnsi"/>
          <w:bCs/>
          <w:sz w:val="24"/>
          <w:szCs w:val="24"/>
          <w:lang w:val="ro-MD"/>
        </w:rPr>
        <w:t>În aceste circumstanțe este afect</w:t>
      </w:r>
      <w:r w:rsidR="00755F40">
        <w:rPr>
          <w:rFonts w:asciiTheme="majorHAnsi" w:eastAsia="Times New Roman" w:hAnsiTheme="majorHAnsi" w:cstheme="majorHAnsi"/>
          <w:bCs/>
          <w:sz w:val="24"/>
          <w:szCs w:val="24"/>
          <w:lang w:val="ro-MD"/>
        </w:rPr>
        <w:t xml:space="preserve">ată eficiența și economicitatea </w:t>
      </w:r>
      <w:r w:rsidRPr="00766B79">
        <w:rPr>
          <w:rFonts w:asciiTheme="majorHAnsi" w:eastAsia="Times New Roman" w:hAnsiTheme="majorHAnsi" w:cstheme="majorHAnsi"/>
          <w:bCs/>
          <w:sz w:val="24"/>
          <w:szCs w:val="24"/>
          <w:lang w:val="ro-MD"/>
        </w:rPr>
        <w:t>utilizării banilor publici</w:t>
      </w:r>
      <w:r w:rsidR="0048549E">
        <w:rPr>
          <w:rFonts w:asciiTheme="majorHAnsi" w:eastAsia="Times New Roman" w:hAnsiTheme="majorHAnsi" w:cstheme="majorHAnsi"/>
          <w:bCs/>
          <w:sz w:val="24"/>
          <w:szCs w:val="24"/>
          <w:lang w:val="ro-MD"/>
        </w:rPr>
        <w:t xml:space="preserve"> din cauza</w:t>
      </w:r>
      <w:r w:rsidRPr="00766B79">
        <w:rPr>
          <w:rFonts w:asciiTheme="majorHAnsi" w:eastAsia="Times New Roman" w:hAnsiTheme="majorHAnsi" w:cstheme="majorHAnsi"/>
          <w:bCs/>
          <w:sz w:val="24"/>
          <w:szCs w:val="24"/>
          <w:lang w:val="ro-MD"/>
        </w:rPr>
        <w:t xml:space="preserve"> că aceste cheltuieli vor fi </w:t>
      </w:r>
      <w:r w:rsidR="0048549E">
        <w:rPr>
          <w:rFonts w:asciiTheme="majorHAnsi" w:eastAsia="Times New Roman" w:hAnsiTheme="majorHAnsi" w:cstheme="majorHAnsi"/>
          <w:bCs/>
          <w:sz w:val="24"/>
          <w:szCs w:val="24"/>
          <w:lang w:val="ro-MD"/>
        </w:rPr>
        <w:t>re</w:t>
      </w:r>
      <w:r w:rsidRPr="00766B79">
        <w:rPr>
          <w:rFonts w:asciiTheme="majorHAnsi" w:eastAsia="Times New Roman" w:hAnsiTheme="majorHAnsi" w:cstheme="majorHAnsi"/>
          <w:bCs/>
          <w:sz w:val="24"/>
          <w:szCs w:val="24"/>
          <w:lang w:val="ro-MD"/>
        </w:rPr>
        <w:t xml:space="preserve">simțite de către beneficiarii serviciilor medicale, </w:t>
      </w:r>
      <w:r w:rsidR="0048549E">
        <w:rPr>
          <w:rFonts w:asciiTheme="majorHAnsi" w:eastAsia="Times New Roman" w:hAnsiTheme="majorHAnsi" w:cstheme="majorHAnsi"/>
          <w:bCs/>
          <w:sz w:val="24"/>
          <w:szCs w:val="24"/>
          <w:lang w:val="ro-MD"/>
        </w:rPr>
        <w:t>întrucât</w:t>
      </w:r>
      <w:r w:rsidRPr="00766B79">
        <w:rPr>
          <w:rFonts w:asciiTheme="majorHAnsi" w:eastAsia="Times New Roman" w:hAnsiTheme="majorHAnsi" w:cstheme="majorHAnsi"/>
          <w:bCs/>
          <w:sz w:val="24"/>
          <w:szCs w:val="24"/>
          <w:lang w:val="ro-MD"/>
        </w:rPr>
        <w:t xml:space="preserve"> costurile dispozitivelor procurate se includ în tarifele la serviciile medicale</w:t>
      </w:r>
      <w:r>
        <w:rPr>
          <w:rFonts w:asciiTheme="majorHAnsi" w:eastAsia="Times New Roman" w:hAnsiTheme="majorHAnsi" w:cstheme="majorHAnsi"/>
          <w:bCs/>
          <w:sz w:val="24"/>
          <w:szCs w:val="24"/>
          <w:lang w:val="ro-MD"/>
        </w:rPr>
        <w:t xml:space="preserve">. </w:t>
      </w:r>
    </w:p>
    <w:p w14:paraId="6D9D23B7" w14:textId="77777777" w:rsidR="00CA5A27" w:rsidRPr="001525C2" w:rsidRDefault="00CA5A27" w:rsidP="00890211">
      <w:pPr>
        <w:spacing w:after="0"/>
        <w:ind w:firstLine="567"/>
        <w:jc w:val="both"/>
        <w:rPr>
          <w:rFonts w:asciiTheme="majorHAnsi" w:eastAsia="Times New Roman" w:hAnsiTheme="majorHAnsi" w:cstheme="majorHAnsi"/>
          <w:bCs/>
          <w:sz w:val="24"/>
          <w:szCs w:val="24"/>
          <w:lang w:val="ro-MD"/>
        </w:rPr>
      </w:pPr>
    </w:p>
    <w:p w14:paraId="40701898" w14:textId="1606308F" w:rsidR="00B72822" w:rsidRPr="00B14B26" w:rsidRDefault="00D83E30" w:rsidP="0027286C">
      <w:pPr>
        <w:pStyle w:val="1"/>
        <w:spacing w:before="0"/>
        <w:jc w:val="both"/>
        <w:rPr>
          <w:b/>
          <w:i/>
          <w:color w:val="002060"/>
          <w:sz w:val="24"/>
          <w:lang w:val="ro-MD"/>
        </w:rPr>
      </w:pPr>
      <w:bookmarkStart w:id="35" w:name="_Toc128495796"/>
      <w:r w:rsidRPr="00B14B26">
        <w:rPr>
          <w:b/>
          <w:i/>
          <w:color w:val="002060"/>
          <w:sz w:val="24"/>
          <w:lang w:val="ro-MD"/>
        </w:rPr>
        <w:t>4.2.3.</w:t>
      </w:r>
      <w:r w:rsidR="00075BC1" w:rsidRPr="00B14B26">
        <w:rPr>
          <w:b/>
          <w:i/>
          <w:color w:val="002060"/>
          <w:sz w:val="24"/>
          <w:lang w:val="ro-MD"/>
        </w:rPr>
        <w:t xml:space="preserve"> </w:t>
      </w:r>
      <w:r w:rsidR="00B72822" w:rsidRPr="00B14B26">
        <w:rPr>
          <w:b/>
          <w:i/>
          <w:color w:val="002060"/>
          <w:sz w:val="24"/>
          <w:lang w:val="ro-MD"/>
        </w:rPr>
        <w:t>Utilajele procurate de instituții</w:t>
      </w:r>
      <w:r w:rsidR="00AF6FBD" w:rsidRPr="00B14B26">
        <w:rPr>
          <w:b/>
          <w:i/>
          <w:color w:val="002060"/>
          <w:sz w:val="24"/>
          <w:lang w:val="ro-MD"/>
        </w:rPr>
        <w:t>le</w:t>
      </w:r>
      <w:r w:rsidR="00B72822" w:rsidRPr="00B14B26">
        <w:rPr>
          <w:b/>
          <w:i/>
          <w:color w:val="002060"/>
          <w:sz w:val="24"/>
          <w:lang w:val="ro-MD"/>
        </w:rPr>
        <w:t xml:space="preserve"> medic</w:t>
      </w:r>
      <w:r w:rsidR="0030139C" w:rsidRPr="00B14B26">
        <w:rPr>
          <w:b/>
          <w:i/>
          <w:color w:val="002060"/>
          <w:sz w:val="24"/>
          <w:lang w:val="ro-MD"/>
        </w:rPr>
        <w:t xml:space="preserve">ale </w:t>
      </w:r>
      <w:r w:rsidR="006A1AC0" w:rsidRPr="00B14B26">
        <w:rPr>
          <w:b/>
          <w:i/>
          <w:color w:val="002060"/>
          <w:sz w:val="24"/>
          <w:lang w:val="ro-MD"/>
        </w:rPr>
        <w:t>n</w:t>
      </w:r>
      <w:r w:rsidR="0048549E" w:rsidRPr="00B14B26">
        <w:rPr>
          <w:b/>
          <w:i/>
          <w:color w:val="002060"/>
          <w:sz w:val="24"/>
          <w:lang w:val="ro-MD"/>
        </w:rPr>
        <w:t xml:space="preserve">u </w:t>
      </w:r>
      <w:r w:rsidR="006A1AC0" w:rsidRPr="00B14B26">
        <w:rPr>
          <w:b/>
          <w:i/>
          <w:color w:val="002060"/>
          <w:sz w:val="24"/>
          <w:lang w:val="ro-MD"/>
        </w:rPr>
        <w:t xml:space="preserve">au fost </w:t>
      </w:r>
      <w:r w:rsidR="00B72822" w:rsidRPr="00B14B26">
        <w:rPr>
          <w:b/>
          <w:i/>
          <w:color w:val="002060"/>
          <w:sz w:val="24"/>
          <w:lang w:val="ro-MD"/>
        </w:rPr>
        <w:t>utilizate conform destinației,</w:t>
      </w:r>
      <w:r w:rsidR="00075BC1" w:rsidRPr="00B14B26">
        <w:rPr>
          <w:b/>
          <w:i/>
          <w:color w:val="002060"/>
          <w:sz w:val="24"/>
          <w:lang w:val="ro-MD"/>
        </w:rPr>
        <w:t xml:space="preserve"> fiind păstrate în depozite (2</w:t>
      </w:r>
      <w:r w:rsidR="009C3E9C" w:rsidRPr="00B14B26">
        <w:rPr>
          <w:b/>
          <w:i/>
          <w:color w:val="002060"/>
          <w:sz w:val="24"/>
          <w:lang w:val="ro-MD"/>
        </w:rPr>
        <w:t xml:space="preserve">-3 </w:t>
      </w:r>
      <w:r w:rsidR="0030139C" w:rsidRPr="00B14B26">
        <w:rPr>
          <w:b/>
          <w:i/>
          <w:color w:val="002060"/>
          <w:sz w:val="24"/>
          <w:lang w:val="ro-MD"/>
        </w:rPr>
        <w:t>ani), d</w:t>
      </w:r>
      <w:r w:rsidR="00B72822" w:rsidRPr="00B14B26">
        <w:rPr>
          <w:b/>
          <w:i/>
          <w:color w:val="002060"/>
          <w:sz w:val="24"/>
          <w:lang w:val="ro-MD"/>
        </w:rPr>
        <w:t xml:space="preserve">eși </w:t>
      </w:r>
      <w:r w:rsidR="0030139C" w:rsidRPr="00B14B26">
        <w:rPr>
          <w:b/>
          <w:i/>
          <w:color w:val="002060"/>
          <w:sz w:val="24"/>
          <w:lang w:val="ro-MD"/>
        </w:rPr>
        <w:t xml:space="preserve">unele </w:t>
      </w:r>
      <w:r w:rsidR="00B72822" w:rsidRPr="00B14B26">
        <w:rPr>
          <w:b/>
          <w:i/>
          <w:color w:val="002060"/>
          <w:sz w:val="24"/>
          <w:lang w:val="ro-MD"/>
        </w:rPr>
        <w:t>dispozitive medicale sunt procurate la prețuri semnificative</w:t>
      </w:r>
      <w:r w:rsidR="0030139C" w:rsidRPr="00B14B26">
        <w:rPr>
          <w:b/>
          <w:i/>
          <w:color w:val="002060"/>
          <w:sz w:val="24"/>
          <w:lang w:val="ro-MD"/>
        </w:rPr>
        <w:t>.</w:t>
      </w:r>
      <w:bookmarkEnd w:id="35"/>
    </w:p>
    <w:p w14:paraId="276C5577" w14:textId="23D5F3AC" w:rsidR="00E27180" w:rsidRPr="005975F2" w:rsidRDefault="00B72822" w:rsidP="00C001BB">
      <w:pPr>
        <w:pStyle w:val="aa"/>
        <w:spacing w:before="0" w:beforeAutospacing="0" w:after="0" w:afterAutospacing="0" w:line="276" w:lineRule="auto"/>
        <w:ind w:firstLine="709"/>
        <w:jc w:val="both"/>
        <w:rPr>
          <w:rFonts w:asciiTheme="majorHAnsi" w:hAnsiTheme="majorHAnsi" w:cstheme="majorHAnsi"/>
          <w:lang w:val="ro-MD"/>
        </w:rPr>
      </w:pPr>
      <w:r w:rsidRPr="006A1AC0">
        <w:rPr>
          <w:rFonts w:asciiTheme="majorHAnsi" w:hAnsiTheme="majorHAnsi" w:cstheme="majorHAnsi"/>
          <w:lang w:val="ro-MD"/>
        </w:rPr>
        <w:t xml:space="preserve">Auditul </w:t>
      </w:r>
      <w:r w:rsidRPr="004C3FE2">
        <w:rPr>
          <w:rFonts w:asciiTheme="majorHAnsi" w:hAnsiTheme="majorHAnsi" w:cstheme="majorHAnsi"/>
          <w:lang w:val="ro-MD"/>
        </w:rPr>
        <w:t xml:space="preserve">a constatat </w:t>
      </w:r>
      <w:r w:rsidR="00075BC1" w:rsidRPr="004C3FE2">
        <w:rPr>
          <w:rFonts w:asciiTheme="majorHAnsi" w:hAnsiTheme="majorHAnsi" w:cstheme="majorHAnsi"/>
          <w:lang w:val="ro-MD"/>
        </w:rPr>
        <w:t xml:space="preserve">că </w:t>
      </w:r>
      <w:r w:rsidRPr="004C3FE2">
        <w:rPr>
          <w:rFonts w:asciiTheme="majorHAnsi" w:hAnsiTheme="majorHAnsi" w:cstheme="majorHAnsi"/>
          <w:lang w:val="ro-MD"/>
        </w:rPr>
        <w:t>instituții</w:t>
      </w:r>
      <w:r w:rsidR="004C3FE2" w:rsidRPr="004C3FE2">
        <w:rPr>
          <w:rFonts w:asciiTheme="majorHAnsi" w:hAnsiTheme="majorHAnsi" w:cstheme="majorHAnsi"/>
          <w:lang w:val="ro-MD"/>
        </w:rPr>
        <w:t>le</w:t>
      </w:r>
      <w:r w:rsidRPr="006A1AC0">
        <w:rPr>
          <w:rFonts w:asciiTheme="majorHAnsi" w:hAnsiTheme="majorHAnsi" w:cstheme="majorHAnsi"/>
          <w:lang w:val="ro-MD"/>
        </w:rPr>
        <w:t xml:space="preserve"> medico-sanitare publice au procurat utila</w:t>
      </w:r>
      <w:r w:rsidR="004C3FE2">
        <w:rPr>
          <w:rFonts w:asciiTheme="majorHAnsi" w:hAnsiTheme="majorHAnsi" w:cstheme="majorHAnsi"/>
          <w:lang w:val="ro-MD"/>
        </w:rPr>
        <w:t xml:space="preserve">je medicale </w:t>
      </w:r>
      <w:r w:rsidRPr="006A1AC0">
        <w:rPr>
          <w:rFonts w:asciiTheme="majorHAnsi" w:hAnsiTheme="majorHAnsi" w:cstheme="majorHAnsi"/>
          <w:lang w:val="ro-MD"/>
        </w:rPr>
        <w:t>care nu s-au utilizat în activitatea operațională, fiind păstrate și depozitate</w:t>
      </w:r>
      <w:r w:rsidR="00291289">
        <w:rPr>
          <w:rFonts w:asciiTheme="majorHAnsi" w:hAnsiTheme="majorHAnsi" w:cstheme="majorHAnsi"/>
          <w:lang w:val="ro-MD"/>
        </w:rPr>
        <w:t xml:space="preserve"> timp îndelungat</w:t>
      </w:r>
      <w:r w:rsidRPr="006A1AC0">
        <w:rPr>
          <w:rFonts w:asciiTheme="majorHAnsi" w:hAnsiTheme="majorHAnsi" w:cstheme="majorHAnsi"/>
          <w:shd w:val="clear" w:color="auto" w:fill="FFFFFF" w:themeFill="background1"/>
          <w:lang w:val="ro-MD"/>
        </w:rPr>
        <w:t xml:space="preserve">, deși acestea sunt </w:t>
      </w:r>
      <w:r w:rsidRPr="005975F2">
        <w:rPr>
          <w:rFonts w:asciiTheme="majorHAnsi" w:hAnsiTheme="majorHAnsi" w:cstheme="majorHAnsi"/>
          <w:shd w:val="clear" w:color="auto" w:fill="FFFFFF" w:themeFill="background1"/>
          <w:lang w:val="ro-MD"/>
        </w:rPr>
        <w:t>indispensabile în prestarea serviciilor</w:t>
      </w:r>
      <w:r w:rsidR="00075BC1" w:rsidRPr="005975F2">
        <w:rPr>
          <w:rFonts w:asciiTheme="majorHAnsi" w:hAnsiTheme="majorHAnsi" w:cstheme="majorHAnsi"/>
          <w:shd w:val="clear" w:color="auto" w:fill="FFFFFF" w:themeFill="background1"/>
          <w:lang w:val="ro-MD"/>
        </w:rPr>
        <w:t xml:space="preserve"> medicale</w:t>
      </w:r>
      <w:r w:rsidRPr="005975F2">
        <w:rPr>
          <w:rFonts w:asciiTheme="majorHAnsi" w:hAnsiTheme="majorHAnsi" w:cstheme="majorHAnsi"/>
          <w:shd w:val="clear" w:color="auto" w:fill="FFFFFF" w:themeFill="background1"/>
          <w:lang w:val="ro-MD"/>
        </w:rPr>
        <w:t>, stabilirea diagnosticului</w:t>
      </w:r>
      <w:r w:rsidR="00075BC1" w:rsidRPr="005975F2">
        <w:rPr>
          <w:rFonts w:asciiTheme="majorHAnsi" w:hAnsiTheme="majorHAnsi" w:cstheme="majorHAnsi"/>
          <w:lang w:val="ro-MD"/>
        </w:rPr>
        <w:t>, realizarea intervențiilor chirurgicale, monitorizarea dinamicii stării de sănătate.</w:t>
      </w:r>
    </w:p>
    <w:p w14:paraId="02176C55" w14:textId="7D1624FB" w:rsidR="00E27180" w:rsidRPr="005975F2" w:rsidRDefault="00E27180" w:rsidP="00C001BB">
      <w:pPr>
        <w:pStyle w:val="aa"/>
        <w:spacing w:before="0" w:beforeAutospacing="0" w:after="0" w:afterAutospacing="0" w:line="276" w:lineRule="auto"/>
        <w:ind w:firstLine="709"/>
        <w:jc w:val="both"/>
        <w:rPr>
          <w:rFonts w:asciiTheme="majorHAnsi" w:hAnsiTheme="majorHAnsi" w:cstheme="majorHAnsi"/>
          <w:b/>
          <w:lang w:val="ro-MD"/>
        </w:rPr>
      </w:pPr>
      <w:r w:rsidRPr="005975F2">
        <w:rPr>
          <w:rFonts w:asciiTheme="majorHAnsi" w:hAnsiTheme="majorHAnsi" w:cstheme="majorHAnsi"/>
          <w:b/>
          <w:lang w:val="ro-MD"/>
        </w:rPr>
        <w:t>Astfel</w:t>
      </w:r>
      <w:r w:rsidR="00291289">
        <w:rPr>
          <w:rFonts w:asciiTheme="majorHAnsi" w:hAnsiTheme="majorHAnsi" w:cstheme="majorHAnsi"/>
          <w:b/>
          <w:lang w:val="ro-MD"/>
        </w:rPr>
        <w:t>,</w:t>
      </w:r>
    </w:p>
    <w:p w14:paraId="57A3B1E6" w14:textId="65FBBAD2" w:rsidR="00292077" w:rsidRDefault="007930CD" w:rsidP="00C32228">
      <w:pPr>
        <w:pStyle w:val="aa"/>
        <w:numPr>
          <w:ilvl w:val="0"/>
          <w:numId w:val="16"/>
        </w:numPr>
        <w:tabs>
          <w:tab w:val="left" w:pos="142"/>
          <w:tab w:val="left" w:pos="284"/>
        </w:tabs>
        <w:spacing w:before="0" w:beforeAutospacing="0" w:after="0" w:afterAutospacing="0" w:line="276" w:lineRule="auto"/>
        <w:ind w:left="0" w:firstLine="0"/>
        <w:jc w:val="both"/>
        <w:rPr>
          <w:rFonts w:asciiTheme="majorHAnsi" w:hAnsiTheme="majorHAnsi" w:cstheme="majorHAnsi"/>
          <w:b/>
          <w:color w:val="000000"/>
          <w:shd w:val="clear" w:color="auto" w:fill="FFFFFF" w:themeFill="background1"/>
          <w:lang w:val="ro-MD"/>
        </w:rPr>
      </w:pPr>
      <w:r>
        <w:rPr>
          <w:rFonts w:asciiTheme="majorHAnsi" w:hAnsiTheme="majorHAnsi" w:cstheme="majorHAnsi"/>
          <w:b/>
          <w:i/>
          <w:color w:val="000000"/>
          <w:shd w:val="clear" w:color="auto" w:fill="FFFFFF" w:themeFill="background1"/>
          <w:lang w:val="ro-MD"/>
        </w:rPr>
        <w:t>IMSP Institutul de M</w:t>
      </w:r>
      <w:r w:rsidR="00B13165" w:rsidRPr="005975F2">
        <w:rPr>
          <w:rFonts w:asciiTheme="majorHAnsi" w:hAnsiTheme="majorHAnsi" w:cstheme="majorHAnsi"/>
          <w:b/>
          <w:i/>
          <w:color w:val="000000"/>
          <w:shd w:val="clear" w:color="auto" w:fill="FFFFFF" w:themeFill="background1"/>
          <w:lang w:val="ro-MD"/>
        </w:rPr>
        <w:t>edicină</w:t>
      </w:r>
      <w:r>
        <w:rPr>
          <w:rFonts w:asciiTheme="majorHAnsi" w:hAnsiTheme="majorHAnsi" w:cstheme="majorHAnsi"/>
          <w:b/>
          <w:i/>
          <w:color w:val="000000"/>
          <w:shd w:val="clear" w:color="auto" w:fill="FFFFFF" w:themeFill="background1"/>
          <w:lang w:val="ro-MD"/>
        </w:rPr>
        <w:t xml:space="preserve"> U</w:t>
      </w:r>
      <w:r w:rsidR="00B13165" w:rsidRPr="005975F2">
        <w:rPr>
          <w:rFonts w:asciiTheme="majorHAnsi" w:hAnsiTheme="majorHAnsi" w:cstheme="majorHAnsi"/>
          <w:b/>
          <w:i/>
          <w:color w:val="000000"/>
          <w:shd w:val="clear" w:color="auto" w:fill="FFFFFF" w:themeFill="background1"/>
          <w:lang w:val="ro-MD"/>
        </w:rPr>
        <w:t>rgentă</w:t>
      </w:r>
      <w:r w:rsidR="00AB7A15" w:rsidRPr="005975F2">
        <w:rPr>
          <w:rFonts w:asciiTheme="majorHAnsi" w:hAnsiTheme="majorHAnsi" w:cstheme="majorHAnsi"/>
          <w:b/>
          <w:i/>
          <w:color w:val="000000"/>
          <w:shd w:val="clear" w:color="auto" w:fill="FFFFFF" w:themeFill="background1"/>
          <w:lang w:val="ro-MD"/>
        </w:rPr>
        <w:t xml:space="preserve"> dispune de </w:t>
      </w:r>
      <w:r w:rsidR="000471F9" w:rsidRPr="005975F2">
        <w:rPr>
          <w:rFonts w:asciiTheme="majorHAnsi" w:hAnsiTheme="majorHAnsi" w:cstheme="majorHAnsi"/>
          <w:b/>
          <w:i/>
          <w:color w:val="000000"/>
          <w:shd w:val="clear" w:color="auto" w:fill="FFFFFF" w:themeFill="background1"/>
          <w:lang w:val="ro-MD"/>
        </w:rPr>
        <w:t>10 dispozitive medicale</w:t>
      </w:r>
      <w:r w:rsidR="00E347DC" w:rsidRPr="005975F2">
        <w:rPr>
          <w:rStyle w:val="af4"/>
          <w:rFonts w:asciiTheme="majorHAnsi" w:hAnsiTheme="majorHAnsi" w:cstheme="majorHAnsi"/>
          <w:b/>
          <w:i/>
          <w:color w:val="000000"/>
          <w:shd w:val="clear" w:color="auto" w:fill="FFFFFF" w:themeFill="background1"/>
          <w:lang w:val="ro-MD"/>
        </w:rPr>
        <w:footnoteReference w:id="58"/>
      </w:r>
      <w:r w:rsidR="00291289">
        <w:rPr>
          <w:rFonts w:asciiTheme="majorHAnsi" w:hAnsiTheme="majorHAnsi" w:cstheme="majorHAnsi"/>
          <w:b/>
          <w:i/>
          <w:color w:val="000000"/>
          <w:shd w:val="clear" w:color="auto" w:fill="FFFFFF" w:themeFill="background1"/>
          <w:lang w:val="ro-MD"/>
        </w:rPr>
        <w:t>,</w:t>
      </w:r>
      <w:r w:rsidR="00423C48" w:rsidRPr="005975F2">
        <w:rPr>
          <w:rFonts w:asciiTheme="majorHAnsi" w:hAnsiTheme="majorHAnsi" w:cstheme="majorHAnsi"/>
          <w:b/>
          <w:i/>
          <w:color w:val="000000"/>
          <w:shd w:val="clear" w:color="auto" w:fill="FFFFFF" w:themeFill="background1"/>
          <w:lang w:val="ro-MD"/>
        </w:rPr>
        <w:t xml:space="preserve"> </w:t>
      </w:r>
      <w:r w:rsidR="00AB7A15" w:rsidRPr="005975F2">
        <w:rPr>
          <w:rFonts w:asciiTheme="majorHAnsi" w:hAnsiTheme="majorHAnsi" w:cstheme="majorHAnsi"/>
          <w:b/>
          <w:i/>
          <w:color w:val="000000"/>
          <w:shd w:val="clear" w:color="auto" w:fill="FFFFFF" w:themeFill="background1"/>
          <w:lang w:val="ro-MD"/>
        </w:rPr>
        <w:t>în sumă de 4,6 mil.lei</w:t>
      </w:r>
      <w:r w:rsidR="00291289">
        <w:rPr>
          <w:rFonts w:asciiTheme="majorHAnsi" w:hAnsiTheme="majorHAnsi" w:cstheme="majorHAnsi"/>
          <w:b/>
          <w:i/>
          <w:color w:val="000000"/>
          <w:shd w:val="clear" w:color="auto" w:fill="FFFFFF" w:themeFill="background1"/>
          <w:lang w:val="ro-MD"/>
        </w:rPr>
        <w:t>,</w:t>
      </w:r>
      <w:r w:rsidR="00AB7A15" w:rsidRPr="005975F2">
        <w:rPr>
          <w:rFonts w:asciiTheme="majorHAnsi" w:hAnsiTheme="majorHAnsi" w:cstheme="majorHAnsi"/>
          <w:b/>
          <w:i/>
          <w:color w:val="000000"/>
          <w:shd w:val="clear" w:color="auto" w:fill="FFFFFF" w:themeFill="background1"/>
          <w:lang w:val="ro-MD"/>
        </w:rPr>
        <w:t xml:space="preserve"> care</w:t>
      </w:r>
      <w:r w:rsidR="00CD5A8E" w:rsidRPr="005975F2">
        <w:rPr>
          <w:rFonts w:asciiTheme="majorHAnsi" w:hAnsiTheme="majorHAnsi" w:cstheme="majorHAnsi"/>
          <w:b/>
          <w:i/>
          <w:color w:val="000000"/>
          <w:shd w:val="clear" w:color="auto" w:fill="FFFFFF" w:themeFill="background1"/>
          <w:lang w:val="ro-MD"/>
        </w:rPr>
        <w:t xml:space="preserve"> sunt noi, </w:t>
      </w:r>
      <w:r w:rsidR="00291289">
        <w:rPr>
          <w:rFonts w:asciiTheme="majorHAnsi" w:hAnsiTheme="majorHAnsi" w:cstheme="majorHAnsi"/>
          <w:b/>
          <w:i/>
          <w:color w:val="000000"/>
          <w:shd w:val="clear" w:color="auto" w:fill="FFFFFF" w:themeFill="background1"/>
          <w:lang w:val="ro-MD"/>
        </w:rPr>
        <w:t xml:space="preserve">însă </w:t>
      </w:r>
      <w:r w:rsidR="000471F9" w:rsidRPr="005975F2">
        <w:rPr>
          <w:rFonts w:asciiTheme="majorHAnsi" w:hAnsiTheme="majorHAnsi" w:cstheme="majorHAnsi"/>
          <w:b/>
          <w:i/>
          <w:color w:val="000000"/>
          <w:shd w:val="clear" w:color="auto" w:fill="FFFFFF" w:themeFill="background1"/>
          <w:lang w:val="ro-MD"/>
        </w:rPr>
        <w:t xml:space="preserve">nu au fost utilizate și se află la păstrare în cadrul </w:t>
      </w:r>
      <w:r w:rsidR="00291289">
        <w:rPr>
          <w:rFonts w:asciiTheme="majorHAnsi" w:hAnsiTheme="majorHAnsi" w:cstheme="majorHAnsi"/>
          <w:b/>
          <w:i/>
          <w:color w:val="000000"/>
          <w:shd w:val="clear" w:color="auto" w:fill="FFFFFF" w:themeFill="background1"/>
          <w:lang w:val="ro-MD"/>
        </w:rPr>
        <w:t>S</w:t>
      </w:r>
      <w:r w:rsidR="000471F9" w:rsidRPr="005975F2">
        <w:rPr>
          <w:rFonts w:asciiTheme="majorHAnsi" w:hAnsiTheme="majorHAnsi" w:cstheme="majorHAnsi"/>
          <w:b/>
          <w:i/>
          <w:color w:val="000000"/>
          <w:shd w:val="clear" w:color="auto" w:fill="FFFFFF" w:themeFill="background1"/>
          <w:lang w:val="ro-MD"/>
        </w:rPr>
        <w:t>ecției chirurgie toracică</w:t>
      </w:r>
      <w:r w:rsidR="00AB7A15" w:rsidRPr="005975F2">
        <w:rPr>
          <w:rFonts w:asciiTheme="majorHAnsi" w:hAnsiTheme="majorHAnsi" w:cstheme="majorHAnsi"/>
          <w:b/>
          <w:i/>
          <w:color w:val="000000"/>
          <w:shd w:val="clear" w:color="auto" w:fill="FFFFFF" w:themeFill="background1"/>
          <w:lang w:val="ro-MD"/>
        </w:rPr>
        <w:t>, dintre care 5 dispozitive medicale sunt în cutii</w:t>
      </w:r>
      <w:r w:rsidR="00AB7A15" w:rsidRPr="005975F2">
        <w:rPr>
          <w:rStyle w:val="af4"/>
          <w:rFonts w:asciiTheme="majorHAnsi" w:hAnsiTheme="majorHAnsi" w:cstheme="majorHAnsi"/>
          <w:b/>
          <w:i/>
          <w:color w:val="000000"/>
          <w:shd w:val="clear" w:color="auto" w:fill="FFFFFF" w:themeFill="background1"/>
          <w:lang w:val="ro-MD"/>
        </w:rPr>
        <w:footnoteReference w:id="59"/>
      </w:r>
      <w:r w:rsidR="000471F9" w:rsidRPr="005975F2">
        <w:rPr>
          <w:rFonts w:asciiTheme="majorHAnsi" w:hAnsiTheme="majorHAnsi" w:cstheme="majorHAnsi"/>
          <w:b/>
          <w:i/>
          <w:color w:val="000000"/>
          <w:shd w:val="clear" w:color="auto" w:fill="FFFFFF" w:themeFill="background1"/>
          <w:lang w:val="ro-MD"/>
        </w:rPr>
        <w:t xml:space="preserve">. </w:t>
      </w:r>
    </w:p>
    <w:p w14:paraId="3DECA72A" w14:textId="118EC572" w:rsidR="00AB7A15" w:rsidRPr="00292077" w:rsidRDefault="00976F68" w:rsidP="00C001BB">
      <w:pPr>
        <w:pStyle w:val="aa"/>
        <w:tabs>
          <w:tab w:val="left" w:pos="142"/>
          <w:tab w:val="left" w:pos="284"/>
        </w:tabs>
        <w:spacing w:before="0" w:beforeAutospacing="0" w:after="0" w:afterAutospacing="0" w:line="276" w:lineRule="auto"/>
        <w:ind w:firstLine="709"/>
        <w:jc w:val="both"/>
        <w:rPr>
          <w:rFonts w:asciiTheme="majorHAnsi" w:hAnsiTheme="majorHAnsi" w:cstheme="majorHAnsi"/>
          <w:b/>
          <w:color w:val="000000"/>
          <w:shd w:val="clear" w:color="auto" w:fill="FFFFFF" w:themeFill="background1"/>
          <w:lang w:val="ro-MD"/>
        </w:rPr>
      </w:pPr>
      <w:r w:rsidRPr="00292077">
        <w:rPr>
          <w:rFonts w:asciiTheme="majorHAnsi" w:hAnsiTheme="majorHAnsi" w:cstheme="majorHAnsi"/>
          <w:b/>
          <w:i/>
          <w:color w:val="000000"/>
          <w:shd w:val="clear" w:color="auto" w:fill="FFFFFF" w:themeFill="background1"/>
          <w:lang w:val="ro-MD"/>
        </w:rPr>
        <w:t xml:space="preserve">Punerea în funcțiune a acestor dispozitive medicale ar asigura </w:t>
      </w:r>
      <w:r w:rsidR="00E347DC" w:rsidRPr="00292077">
        <w:rPr>
          <w:rFonts w:asciiTheme="majorHAnsi" w:hAnsiTheme="majorHAnsi" w:cstheme="majorHAnsi"/>
          <w:b/>
          <w:i/>
          <w:color w:val="000000"/>
          <w:shd w:val="clear" w:color="auto" w:fill="FFFFFF" w:themeFill="background1"/>
          <w:lang w:val="ro-MD"/>
        </w:rPr>
        <w:t xml:space="preserve">accesul cetățenilor la servicii </w:t>
      </w:r>
      <w:r w:rsidR="00584CDE" w:rsidRPr="00292077">
        <w:rPr>
          <w:rFonts w:asciiTheme="majorHAnsi" w:hAnsiTheme="majorHAnsi" w:cstheme="majorHAnsi"/>
          <w:b/>
          <w:i/>
          <w:color w:val="000000"/>
          <w:shd w:val="clear" w:color="auto" w:fill="FFFFFF" w:themeFill="background1"/>
          <w:lang w:val="ro-MD"/>
        </w:rPr>
        <w:t xml:space="preserve">medicale performante </w:t>
      </w:r>
      <w:r w:rsidRPr="00292077">
        <w:rPr>
          <w:rFonts w:asciiTheme="majorHAnsi" w:hAnsiTheme="majorHAnsi" w:cstheme="majorHAnsi"/>
          <w:b/>
          <w:i/>
          <w:color w:val="000000"/>
          <w:shd w:val="clear" w:color="auto" w:fill="FFFFFF" w:themeFill="background1"/>
          <w:lang w:val="ro-MD"/>
        </w:rPr>
        <w:t>aferente diagnosticul</w:t>
      </w:r>
      <w:r w:rsidR="00291289">
        <w:rPr>
          <w:rFonts w:asciiTheme="majorHAnsi" w:hAnsiTheme="majorHAnsi" w:cstheme="majorHAnsi"/>
          <w:b/>
          <w:i/>
          <w:color w:val="000000"/>
          <w:shd w:val="clear" w:color="auto" w:fill="FFFFFF" w:themeFill="background1"/>
          <w:lang w:val="ro-MD"/>
        </w:rPr>
        <w:t>ui</w:t>
      </w:r>
      <w:r w:rsidRPr="00292077">
        <w:rPr>
          <w:rFonts w:asciiTheme="majorHAnsi" w:hAnsiTheme="majorHAnsi" w:cstheme="majorHAnsi"/>
          <w:b/>
          <w:i/>
          <w:color w:val="000000"/>
          <w:shd w:val="clear" w:color="auto" w:fill="FFFFFF" w:themeFill="background1"/>
          <w:lang w:val="ro-MD"/>
        </w:rPr>
        <w:t> şi tratamentul</w:t>
      </w:r>
      <w:r w:rsidR="00291289">
        <w:rPr>
          <w:rFonts w:asciiTheme="majorHAnsi" w:hAnsiTheme="majorHAnsi" w:cstheme="majorHAnsi"/>
          <w:b/>
          <w:i/>
          <w:color w:val="000000"/>
          <w:shd w:val="clear" w:color="auto" w:fill="FFFFFF" w:themeFill="background1"/>
          <w:lang w:val="ro-MD"/>
        </w:rPr>
        <w:t>ui</w:t>
      </w:r>
      <w:r w:rsidRPr="00292077">
        <w:rPr>
          <w:rFonts w:asciiTheme="majorHAnsi" w:hAnsiTheme="majorHAnsi" w:cstheme="majorHAnsi"/>
          <w:b/>
          <w:i/>
          <w:color w:val="000000"/>
          <w:shd w:val="clear" w:color="auto" w:fill="FFFFFF" w:themeFill="background1"/>
          <w:lang w:val="ro-MD"/>
        </w:rPr>
        <w:t> </w:t>
      </w:r>
      <w:r w:rsidR="00EF3357">
        <w:rPr>
          <w:rFonts w:asciiTheme="majorHAnsi" w:hAnsiTheme="majorHAnsi" w:cstheme="majorHAnsi"/>
          <w:b/>
          <w:i/>
          <w:color w:val="000000"/>
          <w:shd w:val="clear" w:color="auto" w:fill="FFFFFF" w:themeFill="background1"/>
          <w:lang w:val="ro-MD"/>
        </w:rPr>
        <w:t>chirurgical al </w:t>
      </w:r>
      <w:r w:rsidR="00584CDE" w:rsidRPr="00292077">
        <w:rPr>
          <w:rFonts w:asciiTheme="majorHAnsi" w:hAnsiTheme="majorHAnsi" w:cstheme="majorHAnsi"/>
          <w:b/>
          <w:i/>
          <w:color w:val="000000"/>
          <w:shd w:val="clear" w:color="auto" w:fill="FFFFFF" w:themeFill="background1"/>
          <w:lang w:val="ro-MD"/>
        </w:rPr>
        <w:t>afecțiunilor la</w:t>
      </w:r>
      <w:r w:rsidRPr="00292077">
        <w:rPr>
          <w:rFonts w:asciiTheme="majorHAnsi" w:hAnsiTheme="majorHAnsi" w:cstheme="majorHAnsi"/>
          <w:b/>
          <w:i/>
          <w:color w:val="000000"/>
          <w:shd w:val="clear" w:color="auto" w:fill="FFFFFF" w:themeFill="background1"/>
          <w:lang w:val="ro-MD"/>
        </w:rPr>
        <w:t xml:space="preserve"> niv</w:t>
      </w:r>
      <w:r w:rsidR="00584CDE" w:rsidRPr="00292077">
        <w:rPr>
          <w:rFonts w:asciiTheme="majorHAnsi" w:hAnsiTheme="majorHAnsi" w:cstheme="majorHAnsi"/>
          <w:b/>
          <w:i/>
          <w:color w:val="000000"/>
          <w:shd w:val="clear" w:color="auto" w:fill="FFFFFF" w:themeFill="background1"/>
          <w:lang w:val="ro-MD"/>
        </w:rPr>
        <w:t>elul</w:t>
      </w:r>
      <w:r w:rsidR="00E347DC" w:rsidRPr="00292077">
        <w:rPr>
          <w:rFonts w:asciiTheme="majorHAnsi" w:hAnsiTheme="majorHAnsi" w:cstheme="majorHAnsi"/>
          <w:b/>
          <w:i/>
          <w:color w:val="000000"/>
          <w:shd w:val="clear" w:color="auto" w:fill="FFFFFF" w:themeFill="background1"/>
          <w:lang w:val="ro-MD"/>
        </w:rPr>
        <w:t xml:space="preserve"> structurilor toracice şi</w:t>
      </w:r>
      <w:r w:rsidRPr="00292077">
        <w:rPr>
          <w:rFonts w:asciiTheme="majorHAnsi" w:hAnsiTheme="majorHAnsi" w:cstheme="majorHAnsi"/>
          <w:b/>
          <w:i/>
          <w:color w:val="000000"/>
          <w:shd w:val="clear" w:color="auto" w:fill="FFFFFF" w:themeFill="background1"/>
          <w:lang w:val="ro-MD"/>
        </w:rPr>
        <w:t xml:space="preserve"> cervicale.</w:t>
      </w:r>
    </w:p>
    <w:p w14:paraId="3AD5C23C" w14:textId="3625D30D" w:rsidR="00C36359" w:rsidRPr="005975F2" w:rsidRDefault="00976F68" w:rsidP="00C001BB">
      <w:pPr>
        <w:pStyle w:val="aa"/>
        <w:tabs>
          <w:tab w:val="left" w:pos="142"/>
          <w:tab w:val="left" w:pos="284"/>
        </w:tabs>
        <w:spacing w:before="0" w:beforeAutospacing="0" w:after="0" w:afterAutospacing="0" w:line="276" w:lineRule="auto"/>
        <w:ind w:firstLine="709"/>
        <w:jc w:val="both"/>
        <w:rPr>
          <w:rFonts w:asciiTheme="majorHAnsi" w:hAnsiTheme="majorHAnsi" w:cstheme="majorHAnsi"/>
          <w:color w:val="000000"/>
          <w:shd w:val="clear" w:color="auto" w:fill="FFFFFF" w:themeFill="background1"/>
          <w:lang w:val="ro-MD"/>
        </w:rPr>
      </w:pPr>
      <w:r w:rsidRPr="005975F2">
        <w:rPr>
          <w:rFonts w:asciiTheme="majorHAnsi" w:hAnsiTheme="majorHAnsi" w:cstheme="majorHAnsi"/>
          <w:color w:val="000000"/>
          <w:shd w:val="clear" w:color="auto" w:fill="FFFFFF" w:themeFill="background1"/>
          <w:lang w:val="ro-MD"/>
        </w:rPr>
        <w:t xml:space="preserve">Auditul denotă că </w:t>
      </w:r>
      <w:r w:rsidR="000471F9" w:rsidRPr="005975F2">
        <w:rPr>
          <w:rFonts w:asciiTheme="majorHAnsi" w:hAnsiTheme="majorHAnsi" w:cstheme="majorHAnsi"/>
          <w:color w:val="000000"/>
          <w:shd w:val="clear" w:color="auto" w:fill="FFFFFF" w:themeFill="background1"/>
          <w:lang w:val="ro-MD"/>
        </w:rPr>
        <w:t>dispozitive</w:t>
      </w:r>
      <w:r w:rsidR="00291289">
        <w:rPr>
          <w:rFonts w:asciiTheme="majorHAnsi" w:hAnsiTheme="majorHAnsi" w:cstheme="majorHAnsi"/>
          <w:color w:val="000000"/>
          <w:shd w:val="clear" w:color="auto" w:fill="FFFFFF" w:themeFill="background1"/>
          <w:lang w:val="ro-MD"/>
        </w:rPr>
        <w:t>le</w:t>
      </w:r>
      <w:r w:rsidR="000471F9" w:rsidRPr="005975F2">
        <w:rPr>
          <w:rFonts w:asciiTheme="majorHAnsi" w:hAnsiTheme="majorHAnsi" w:cstheme="majorHAnsi"/>
          <w:color w:val="000000"/>
          <w:shd w:val="clear" w:color="auto" w:fill="FFFFFF" w:themeFill="background1"/>
          <w:lang w:val="ro-MD"/>
        </w:rPr>
        <w:t xml:space="preserve"> medicale au fost achiziționate și livrate</w:t>
      </w:r>
      <w:r w:rsidRPr="005975F2">
        <w:rPr>
          <w:rFonts w:asciiTheme="majorHAnsi" w:hAnsiTheme="majorHAnsi" w:cstheme="majorHAnsi"/>
          <w:color w:val="000000"/>
          <w:shd w:val="clear" w:color="auto" w:fill="FFFFFF" w:themeFill="background1"/>
          <w:lang w:val="ro-MD"/>
        </w:rPr>
        <w:t xml:space="preserve"> instituției medicale</w:t>
      </w:r>
      <w:r w:rsidR="000471F9" w:rsidRPr="005975F2">
        <w:rPr>
          <w:rFonts w:asciiTheme="majorHAnsi" w:hAnsiTheme="majorHAnsi" w:cstheme="majorHAnsi"/>
          <w:color w:val="000000"/>
          <w:shd w:val="clear" w:color="auto" w:fill="FFFFFF" w:themeFill="background1"/>
          <w:lang w:val="ro-MD"/>
        </w:rPr>
        <w:t xml:space="preserve"> în anul 2020, iar pentru utilizarea acestora și prestarea serviciilor medicale este nec</w:t>
      </w:r>
      <w:r w:rsidR="00CD5A8E" w:rsidRPr="005975F2">
        <w:rPr>
          <w:rFonts w:asciiTheme="majorHAnsi" w:hAnsiTheme="majorHAnsi" w:cstheme="majorHAnsi"/>
          <w:color w:val="000000"/>
          <w:shd w:val="clear" w:color="auto" w:fill="FFFFFF" w:themeFill="background1"/>
          <w:lang w:val="ro-MD"/>
        </w:rPr>
        <w:t xml:space="preserve">esar un alt dispozitiv medical </w:t>
      </w:r>
      <w:r w:rsidR="00291289">
        <w:rPr>
          <w:rFonts w:asciiTheme="majorHAnsi" w:hAnsiTheme="majorHAnsi" w:cstheme="majorHAnsi"/>
          <w:color w:val="000000"/>
          <w:shd w:val="clear" w:color="auto" w:fill="FFFFFF" w:themeFill="background1"/>
          <w:lang w:val="ro-MD"/>
        </w:rPr>
        <w:t>–</w:t>
      </w:r>
      <w:r w:rsidR="00CD5A8E" w:rsidRPr="005975F2">
        <w:rPr>
          <w:rFonts w:asciiTheme="majorHAnsi" w:hAnsiTheme="majorHAnsi" w:cstheme="majorHAnsi"/>
          <w:color w:val="000000"/>
          <w:shd w:val="clear" w:color="auto" w:fill="FFFFFF" w:themeFill="background1"/>
          <w:lang w:val="ro-MD"/>
        </w:rPr>
        <w:t xml:space="preserve"> </w:t>
      </w:r>
      <w:r w:rsidR="000471F9" w:rsidRPr="005975F2">
        <w:rPr>
          <w:rFonts w:asciiTheme="majorHAnsi" w:hAnsiTheme="majorHAnsi" w:cstheme="majorHAnsi"/>
          <w:i/>
          <w:color w:val="000000"/>
          <w:shd w:val="clear" w:color="auto" w:fill="FFFFFF" w:themeFill="background1"/>
          <w:lang w:val="ro-MD"/>
        </w:rPr>
        <w:t>ventilat</w:t>
      </w:r>
      <w:r w:rsidR="00CD5A8E" w:rsidRPr="005975F2">
        <w:rPr>
          <w:rFonts w:asciiTheme="majorHAnsi" w:hAnsiTheme="majorHAnsi" w:cstheme="majorHAnsi"/>
          <w:i/>
          <w:color w:val="000000"/>
          <w:shd w:val="clear" w:color="auto" w:fill="FFFFFF" w:themeFill="background1"/>
          <w:lang w:val="ro-MD"/>
        </w:rPr>
        <w:t>or pulmonar de frecvență înaltă</w:t>
      </w:r>
      <w:r w:rsidR="00E347DC" w:rsidRPr="005975F2">
        <w:rPr>
          <w:rFonts w:asciiTheme="majorHAnsi" w:hAnsiTheme="majorHAnsi" w:cstheme="majorHAnsi"/>
          <w:i/>
          <w:color w:val="000000"/>
          <w:shd w:val="clear" w:color="auto" w:fill="FFFFFF" w:themeFill="background1"/>
          <w:lang w:val="ro-MD"/>
        </w:rPr>
        <w:t xml:space="preserve">, </w:t>
      </w:r>
      <w:r w:rsidR="008E4114" w:rsidRPr="005975F2">
        <w:rPr>
          <w:rFonts w:asciiTheme="majorHAnsi" w:hAnsiTheme="majorHAnsi" w:cstheme="majorHAnsi"/>
          <w:color w:val="000000"/>
          <w:shd w:val="clear" w:color="auto" w:fill="FFFFFF" w:themeFill="background1"/>
          <w:lang w:val="ro-MD"/>
        </w:rPr>
        <w:t>prețul preconizat pentru achiziție fiind de 2,3</w:t>
      </w:r>
      <w:r w:rsidR="00E347DC" w:rsidRPr="005975F2">
        <w:rPr>
          <w:rFonts w:asciiTheme="majorHAnsi" w:hAnsiTheme="majorHAnsi" w:cstheme="majorHAnsi"/>
          <w:color w:val="000000"/>
          <w:shd w:val="clear" w:color="auto" w:fill="FFFFFF" w:themeFill="background1"/>
          <w:lang w:val="ro-MD"/>
        </w:rPr>
        <w:t xml:space="preserve"> mil.lei</w:t>
      </w:r>
      <w:r w:rsidR="000471F9" w:rsidRPr="005975F2">
        <w:rPr>
          <w:rFonts w:asciiTheme="majorHAnsi" w:hAnsiTheme="majorHAnsi" w:cstheme="majorHAnsi"/>
          <w:color w:val="000000"/>
          <w:shd w:val="clear" w:color="auto" w:fill="FFFFFF" w:themeFill="background1"/>
          <w:lang w:val="ro-MD"/>
        </w:rPr>
        <w:t xml:space="preserve">. Necesitatea de procurare </w:t>
      </w:r>
      <w:r w:rsidR="00291289">
        <w:rPr>
          <w:rFonts w:asciiTheme="majorHAnsi" w:hAnsiTheme="majorHAnsi" w:cstheme="majorHAnsi"/>
          <w:color w:val="000000"/>
          <w:shd w:val="clear" w:color="auto" w:fill="FFFFFF" w:themeFill="background1"/>
          <w:lang w:val="ro-MD"/>
        </w:rPr>
        <w:t xml:space="preserve">a </w:t>
      </w:r>
      <w:r w:rsidR="000471F9" w:rsidRPr="005975F2">
        <w:rPr>
          <w:rFonts w:asciiTheme="majorHAnsi" w:hAnsiTheme="majorHAnsi" w:cstheme="majorHAnsi"/>
          <w:color w:val="000000"/>
          <w:shd w:val="clear" w:color="auto" w:fill="FFFFFF" w:themeFill="background1"/>
          <w:lang w:val="ro-MD"/>
        </w:rPr>
        <w:t xml:space="preserve">ventilatorului pulmonar de frecvență înaltă a fost înaintată </w:t>
      </w:r>
      <w:r w:rsidR="00CD5A8E" w:rsidRPr="005975F2">
        <w:rPr>
          <w:rFonts w:asciiTheme="majorHAnsi" w:hAnsiTheme="majorHAnsi" w:cstheme="majorHAnsi"/>
          <w:color w:val="000000"/>
          <w:shd w:val="clear" w:color="auto" w:fill="FFFFFF" w:themeFill="background1"/>
          <w:lang w:val="ro-MD"/>
        </w:rPr>
        <w:t>CAPCS abia în anul 2022.</w:t>
      </w:r>
      <w:r w:rsidR="000471F9" w:rsidRPr="005975F2">
        <w:rPr>
          <w:rFonts w:asciiTheme="majorHAnsi" w:hAnsiTheme="majorHAnsi" w:cstheme="majorHAnsi"/>
          <w:color w:val="000000"/>
          <w:shd w:val="clear" w:color="auto" w:fill="FFFFFF" w:themeFill="background1"/>
          <w:lang w:val="ro-MD"/>
        </w:rPr>
        <w:t xml:space="preserve"> </w:t>
      </w:r>
    </w:p>
    <w:p w14:paraId="358958AE" w14:textId="345EB41E" w:rsidR="00CD5A8E" w:rsidRPr="005975F2" w:rsidRDefault="00CD5A8E" w:rsidP="00C001BB">
      <w:pPr>
        <w:tabs>
          <w:tab w:val="left" w:pos="284"/>
        </w:tabs>
        <w:spacing w:after="0"/>
        <w:ind w:firstLine="709"/>
        <w:jc w:val="both"/>
        <w:rPr>
          <w:rFonts w:asciiTheme="majorHAnsi" w:eastAsia="Times New Roman" w:hAnsiTheme="majorHAnsi" w:cstheme="majorHAnsi"/>
          <w:sz w:val="24"/>
          <w:szCs w:val="24"/>
          <w:lang w:val="ro-MD"/>
        </w:rPr>
      </w:pPr>
      <w:r w:rsidRPr="005975F2">
        <w:rPr>
          <w:rFonts w:asciiTheme="majorHAnsi" w:eastAsia="Times New Roman" w:hAnsiTheme="majorHAnsi" w:cstheme="majorHAnsi"/>
          <w:sz w:val="24"/>
          <w:szCs w:val="24"/>
          <w:lang w:val="ro-MD"/>
        </w:rPr>
        <w:t>Tergiversarea contractării dispozitivului med</w:t>
      </w:r>
      <w:r w:rsidR="00976F68" w:rsidRPr="005975F2">
        <w:rPr>
          <w:rFonts w:asciiTheme="majorHAnsi" w:eastAsia="Times New Roman" w:hAnsiTheme="majorHAnsi" w:cstheme="majorHAnsi"/>
          <w:sz w:val="24"/>
          <w:szCs w:val="24"/>
          <w:lang w:val="ro-MD"/>
        </w:rPr>
        <w:t xml:space="preserve">ical, </w:t>
      </w:r>
      <w:r w:rsidRPr="005975F2">
        <w:rPr>
          <w:rFonts w:asciiTheme="majorHAnsi" w:eastAsia="Times New Roman" w:hAnsiTheme="majorHAnsi" w:cstheme="majorHAnsi"/>
          <w:sz w:val="24"/>
          <w:szCs w:val="24"/>
          <w:lang w:val="ro-MD"/>
        </w:rPr>
        <w:t>inclusiv î</w:t>
      </w:r>
      <w:r w:rsidR="00976F68" w:rsidRPr="005975F2">
        <w:rPr>
          <w:rFonts w:asciiTheme="majorHAnsi" w:eastAsia="Times New Roman" w:hAnsiTheme="majorHAnsi" w:cstheme="majorHAnsi"/>
          <w:sz w:val="24"/>
          <w:szCs w:val="24"/>
          <w:lang w:val="ro-MD"/>
        </w:rPr>
        <w:t xml:space="preserve">n anul 2023, </w:t>
      </w:r>
      <w:r w:rsidRPr="005975F2">
        <w:rPr>
          <w:rFonts w:asciiTheme="majorHAnsi" w:eastAsia="Times New Roman" w:hAnsiTheme="majorHAnsi" w:cstheme="majorHAnsi"/>
          <w:sz w:val="24"/>
          <w:szCs w:val="24"/>
          <w:lang w:val="ro-MD"/>
        </w:rPr>
        <w:t xml:space="preserve">a fost cauzată de insuficiența mijloacelor financiare, precum și </w:t>
      </w:r>
      <w:r w:rsidR="00291289">
        <w:rPr>
          <w:rFonts w:asciiTheme="majorHAnsi" w:eastAsia="Times New Roman" w:hAnsiTheme="majorHAnsi" w:cstheme="majorHAnsi"/>
          <w:sz w:val="24"/>
          <w:szCs w:val="24"/>
          <w:lang w:val="ro-MD"/>
        </w:rPr>
        <w:t>de</w:t>
      </w:r>
      <w:r w:rsidRPr="005975F2">
        <w:rPr>
          <w:rFonts w:asciiTheme="majorHAnsi" w:eastAsia="Times New Roman" w:hAnsiTheme="majorHAnsi" w:cstheme="majorHAnsi"/>
          <w:sz w:val="24"/>
          <w:szCs w:val="24"/>
          <w:lang w:val="ro-MD"/>
        </w:rPr>
        <w:t xml:space="preserve"> contestațiil</w:t>
      </w:r>
      <w:r w:rsidR="00291289">
        <w:rPr>
          <w:rFonts w:asciiTheme="majorHAnsi" w:eastAsia="Times New Roman" w:hAnsiTheme="majorHAnsi" w:cstheme="majorHAnsi"/>
          <w:sz w:val="24"/>
          <w:szCs w:val="24"/>
          <w:lang w:val="ro-MD"/>
        </w:rPr>
        <w:t>e</w:t>
      </w:r>
      <w:r w:rsidRPr="005975F2">
        <w:rPr>
          <w:rFonts w:asciiTheme="majorHAnsi" w:eastAsia="Times New Roman" w:hAnsiTheme="majorHAnsi" w:cstheme="majorHAnsi"/>
          <w:sz w:val="24"/>
          <w:szCs w:val="24"/>
          <w:lang w:val="ro-MD"/>
        </w:rPr>
        <w:t xml:space="preserve"> depuse de operatorii  economici în cadrul procedurilor de achiziții publice centralizate. </w:t>
      </w:r>
      <w:r w:rsidR="00B0193F">
        <w:rPr>
          <w:rFonts w:asciiTheme="majorHAnsi" w:eastAsia="Times New Roman" w:hAnsiTheme="majorHAnsi" w:cstheme="majorHAnsi"/>
          <w:sz w:val="24"/>
          <w:szCs w:val="24"/>
          <w:lang w:val="ro-MD"/>
        </w:rPr>
        <w:t>A</w:t>
      </w:r>
      <w:r w:rsidRPr="005975F2">
        <w:rPr>
          <w:rFonts w:asciiTheme="majorHAnsi" w:eastAsia="Times New Roman" w:hAnsiTheme="majorHAnsi" w:cstheme="majorHAnsi"/>
          <w:sz w:val="24"/>
          <w:szCs w:val="24"/>
          <w:lang w:val="ro-MD"/>
        </w:rPr>
        <w:t>ceste dispozitive medicale la moment nu pot fi puse în funcțiune, deoarece ele constituie un sistem complex</w:t>
      </w:r>
      <w:r w:rsidR="00976F68" w:rsidRPr="005975F2">
        <w:rPr>
          <w:rFonts w:asciiTheme="majorHAnsi" w:eastAsia="Times New Roman" w:hAnsiTheme="majorHAnsi" w:cstheme="majorHAnsi"/>
          <w:sz w:val="24"/>
          <w:szCs w:val="24"/>
          <w:lang w:val="ro-MD"/>
        </w:rPr>
        <w:t xml:space="preserve">/interconectat. </w:t>
      </w:r>
      <w:r w:rsidR="00B0193F">
        <w:rPr>
          <w:rFonts w:asciiTheme="majorHAnsi" w:eastAsia="Times New Roman" w:hAnsiTheme="majorHAnsi" w:cstheme="majorHAnsi"/>
          <w:sz w:val="24"/>
          <w:szCs w:val="24"/>
          <w:lang w:val="ro-MD"/>
        </w:rPr>
        <w:t>L</w:t>
      </w:r>
      <w:r w:rsidRPr="005975F2">
        <w:rPr>
          <w:rFonts w:asciiTheme="majorHAnsi" w:eastAsia="Times New Roman" w:hAnsiTheme="majorHAnsi" w:cstheme="majorHAnsi"/>
          <w:sz w:val="24"/>
          <w:szCs w:val="24"/>
          <w:lang w:val="ro-MD"/>
        </w:rPr>
        <w:t xml:space="preserve">ipsa ventilatorului pulmonar cu frecvență înaltă nu </w:t>
      </w:r>
      <w:r w:rsidR="007930CD">
        <w:rPr>
          <w:rFonts w:asciiTheme="majorHAnsi" w:eastAsia="Times New Roman" w:hAnsiTheme="majorHAnsi" w:cstheme="majorHAnsi"/>
          <w:sz w:val="24"/>
          <w:szCs w:val="24"/>
          <w:lang w:val="ro-MD"/>
        </w:rPr>
        <w:t>contribuie la</w:t>
      </w:r>
      <w:r w:rsidRPr="005975F2">
        <w:rPr>
          <w:rFonts w:asciiTheme="majorHAnsi" w:eastAsia="Times New Roman" w:hAnsiTheme="majorHAnsi" w:cstheme="majorHAnsi"/>
          <w:sz w:val="24"/>
          <w:szCs w:val="24"/>
          <w:lang w:val="ro-MD"/>
        </w:rPr>
        <w:t xml:space="preserve"> realizarea serviciilor medicale</w:t>
      </w:r>
      <w:r w:rsidR="00B0193F">
        <w:rPr>
          <w:rFonts w:asciiTheme="majorHAnsi" w:eastAsia="Times New Roman" w:hAnsiTheme="majorHAnsi" w:cstheme="majorHAnsi"/>
          <w:sz w:val="24"/>
          <w:szCs w:val="24"/>
          <w:lang w:val="ro-MD"/>
        </w:rPr>
        <w:t>,</w:t>
      </w:r>
      <w:r w:rsidRPr="005975F2">
        <w:rPr>
          <w:rFonts w:asciiTheme="majorHAnsi" w:eastAsia="Times New Roman" w:hAnsiTheme="majorHAnsi" w:cstheme="majorHAnsi"/>
          <w:sz w:val="24"/>
          <w:szCs w:val="24"/>
          <w:lang w:val="ro-MD"/>
        </w:rPr>
        <w:t xml:space="preserve"> în special pentru persoanele cu </w:t>
      </w:r>
      <w:r w:rsidR="00976F68" w:rsidRPr="005975F2">
        <w:rPr>
          <w:rFonts w:asciiTheme="majorHAnsi" w:eastAsia="Times New Roman" w:hAnsiTheme="majorHAnsi" w:cstheme="majorHAnsi"/>
          <w:sz w:val="24"/>
          <w:szCs w:val="24"/>
          <w:lang w:val="ro-MD"/>
        </w:rPr>
        <w:t>maladii oncologice.</w:t>
      </w:r>
    </w:p>
    <w:p w14:paraId="711BDFBA" w14:textId="57E53A6B" w:rsidR="00CD5A8E" w:rsidRPr="005975F2" w:rsidRDefault="00CD5A8E" w:rsidP="00C001BB">
      <w:pPr>
        <w:tabs>
          <w:tab w:val="left" w:pos="284"/>
        </w:tabs>
        <w:spacing w:after="0"/>
        <w:ind w:firstLine="709"/>
        <w:jc w:val="both"/>
        <w:rPr>
          <w:rFonts w:asciiTheme="majorHAnsi" w:eastAsia="Times New Roman" w:hAnsiTheme="majorHAnsi" w:cstheme="majorHAnsi"/>
          <w:sz w:val="24"/>
          <w:szCs w:val="24"/>
          <w:lang w:val="ro-MD"/>
        </w:rPr>
      </w:pPr>
      <w:r w:rsidRPr="005975F2">
        <w:rPr>
          <w:rFonts w:asciiTheme="majorHAnsi" w:eastAsia="Times New Roman" w:hAnsiTheme="majorHAnsi" w:cstheme="majorHAnsi"/>
          <w:sz w:val="24"/>
          <w:szCs w:val="24"/>
          <w:lang w:val="ro-MD"/>
        </w:rPr>
        <w:t>De asemenea, deși aceste dispozitive medicale nu sunt utilizate în activitatea operațională, nu dispun de act</w:t>
      </w:r>
      <w:r w:rsidR="00B0193F">
        <w:rPr>
          <w:rFonts w:asciiTheme="majorHAnsi" w:eastAsia="Times New Roman" w:hAnsiTheme="majorHAnsi" w:cstheme="majorHAnsi"/>
          <w:sz w:val="24"/>
          <w:szCs w:val="24"/>
          <w:lang w:val="ro-MD"/>
        </w:rPr>
        <w:t>e</w:t>
      </w:r>
      <w:r w:rsidRPr="005975F2">
        <w:rPr>
          <w:rFonts w:asciiTheme="majorHAnsi" w:eastAsia="Times New Roman" w:hAnsiTheme="majorHAnsi" w:cstheme="majorHAnsi"/>
          <w:sz w:val="24"/>
          <w:szCs w:val="24"/>
          <w:lang w:val="ro-MD"/>
        </w:rPr>
        <w:t xml:space="preserve"> de punere în funcțiune, au fost date în exploatare la data recepționării, în baza facturii fiscale. </w:t>
      </w:r>
    </w:p>
    <w:p w14:paraId="5562DE93" w14:textId="23CD7AA8" w:rsidR="00CD5A8E" w:rsidRPr="00CF52EA" w:rsidRDefault="00CD5A8E" w:rsidP="00C001BB">
      <w:pPr>
        <w:tabs>
          <w:tab w:val="left" w:pos="284"/>
        </w:tabs>
        <w:spacing w:after="0"/>
        <w:ind w:firstLine="709"/>
        <w:jc w:val="both"/>
        <w:rPr>
          <w:rFonts w:asciiTheme="majorHAnsi" w:eastAsia="Times New Roman" w:hAnsiTheme="majorHAnsi" w:cstheme="majorHAnsi"/>
          <w:sz w:val="24"/>
          <w:szCs w:val="24"/>
          <w:lang w:val="ro-MD"/>
        </w:rPr>
      </w:pPr>
      <w:r w:rsidRPr="005975F2">
        <w:rPr>
          <w:rFonts w:asciiTheme="majorHAnsi" w:eastAsia="Times New Roman" w:hAnsiTheme="majorHAnsi" w:cstheme="majorHAnsi"/>
          <w:sz w:val="24"/>
          <w:szCs w:val="24"/>
          <w:lang w:val="ro-MD"/>
        </w:rPr>
        <w:t xml:space="preserve">Se relevă că dispozitivele medicale care nu au fost utilizate sunt luate </w:t>
      </w:r>
      <w:r w:rsidR="00B0193F">
        <w:rPr>
          <w:rFonts w:asciiTheme="majorHAnsi" w:eastAsia="Times New Roman" w:hAnsiTheme="majorHAnsi" w:cstheme="majorHAnsi"/>
          <w:sz w:val="24"/>
          <w:szCs w:val="24"/>
          <w:lang w:val="ro-MD"/>
        </w:rPr>
        <w:t>în</w:t>
      </w:r>
      <w:r w:rsidRPr="005975F2">
        <w:rPr>
          <w:rFonts w:asciiTheme="majorHAnsi" w:eastAsia="Times New Roman" w:hAnsiTheme="majorHAnsi" w:cstheme="majorHAnsi"/>
          <w:sz w:val="24"/>
          <w:szCs w:val="24"/>
          <w:lang w:val="ro-MD"/>
        </w:rPr>
        <w:t xml:space="preserve"> evidenț</w:t>
      </w:r>
      <w:r w:rsidR="00B0193F">
        <w:rPr>
          <w:rFonts w:asciiTheme="majorHAnsi" w:eastAsia="Times New Roman" w:hAnsiTheme="majorHAnsi" w:cstheme="majorHAnsi"/>
          <w:sz w:val="24"/>
          <w:szCs w:val="24"/>
          <w:lang w:val="ro-MD"/>
        </w:rPr>
        <w:t>ă</w:t>
      </w:r>
      <w:r w:rsidRPr="005975F2">
        <w:rPr>
          <w:rFonts w:asciiTheme="majorHAnsi" w:eastAsia="Times New Roman" w:hAnsiTheme="majorHAnsi" w:cstheme="majorHAnsi"/>
          <w:sz w:val="24"/>
          <w:szCs w:val="24"/>
          <w:lang w:val="ro-MD"/>
        </w:rPr>
        <w:t xml:space="preserve"> </w:t>
      </w:r>
      <w:r w:rsidR="008202A0" w:rsidRPr="005975F2">
        <w:rPr>
          <w:rFonts w:asciiTheme="majorHAnsi" w:eastAsia="Times New Roman" w:hAnsiTheme="majorHAnsi" w:cstheme="majorHAnsi"/>
          <w:sz w:val="24"/>
          <w:szCs w:val="24"/>
          <w:lang w:val="ro-MD"/>
        </w:rPr>
        <w:t>ca</w:t>
      </w:r>
      <w:r w:rsidRPr="005975F2">
        <w:rPr>
          <w:rFonts w:asciiTheme="majorHAnsi" w:eastAsia="Times New Roman" w:hAnsiTheme="majorHAnsi" w:cstheme="majorHAnsi"/>
          <w:sz w:val="24"/>
          <w:szCs w:val="24"/>
          <w:lang w:val="ro-MD"/>
        </w:rPr>
        <w:t xml:space="preserve"> </w:t>
      </w:r>
      <w:r w:rsidR="00B0193F">
        <w:rPr>
          <w:rFonts w:asciiTheme="majorHAnsi" w:eastAsia="Times New Roman" w:hAnsiTheme="majorHAnsi" w:cstheme="majorHAnsi"/>
          <w:sz w:val="24"/>
          <w:szCs w:val="24"/>
          <w:lang w:val="ro-MD"/>
        </w:rPr>
        <w:t>„</w:t>
      </w:r>
      <w:r w:rsidRPr="005975F2">
        <w:rPr>
          <w:rFonts w:asciiTheme="majorHAnsi" w:eastAsia="Times New Roman" w:hAnsiTheme="majorHAnsi" w:cstheme="majorHAnsi"/>
          <w:sz w:val="24"/>
          <w:szCs w:val="24"/>
          <w:lang w:val="ro-MD"/>
        </w:rPr>
        <w:t xml:space="preserve">Mijloace fixe”. La acest cont sunt înregistrate doar mijloacele fixe care sunt puse în funcțiune, sunt utilizate </w:t>
      </w:r>
      <w:r w:rsidRPr="00CF52EA">
        <w:rPr>
          <w:rFonts w:asciiTheme="majorHAnsi" w:eastAsia="Times New Roman" w:hAnsiTheme="majorHAnsi" w:cstheme="majorHAnsi"/>
          <w:sz w:val="24"/>
          <w:szCs w:val="24"/>
          <w:lang w:val="ro-MD"/>
        </w:rPr>
        <w:t>în activitatea operațională, pentru care obligatoriu se calculează uzura</w:t>
      </w:r>
      <w:r w:rsidR="00B0193F">
        <w:rPr>
          <w:rFonts w:asciiTheme="majorHAnsi" w:eastAsia="Times New Roman" w:hAnsiTheme="majorHAnsi" w:cstheme="majorHAnsi"/>
          <w:sz w:val="24"/>
          <w:szCs w:val="24"/>
          <w:lang w:val="ro-MD"/>
        </w:rPr>
        <w:t>;</w:t>
      </w:r>
    </w:p>
    <w:p w14:paraId="4D019EEB" w14:textId="77777777" w:rsidR="009123A5" w:rsidRPr="00CF52EA" w:rsidRDefault="009123A5" w:rsidP="00CD5A8E">
      <w:pPr>
        <w:pStyle w:val="aa"/>
        <w:spacing w:before="0" w:beforeAutospacing="0" w:after="0" w:afterAutospacing="0" w:line="276" w:lineRule="auto"/>
        <w:jc w:val="both"/>
        <w:rPr>
          <w:rFonts w:asciiTheme="majorHAnsi" w:hAnsiTheme="majorHAnsi" w:cstheme="majorHAnsi"/>
          <w:i/>
          <w:lang w:val="ro-MD"/>
        </w:rPr>
      </w:pPr>
    </w:p>
    <w:p w14:paraId="523A7E54" w14:textId="012381B8" w:rsidR="00B61DB8" w:rsidRPr="00CF52EA" w:rsidRDefault="00620E16" w:rsidP="00C32228">
      <w:pPr>
        <w:pStyle w:val="aa"/>
        <w:numPr>
          <w:ilvl w:val="0"/>
          <w:numId w:val="16"/>
        </w:numPr>
        <w:tabs>
          <w:tab w:val="left" w:pos="284"/>
        </w:tabs>
        <w:spacing w:before="0" w:beforeAutospacing="0" w:after="0" w:afterAutospacing="0" w:line="276" w:lineRule="auto"/>
        <w:ind w:left="0" w:firstLine="0"/>
        <w:jc w:val="both"/>
        <w:textAlignment w:val="baseline"/>
        <w:rPr>
          <w:rFonts w:asciiTheme="majorHAnsi" w:hAnsiTheme="majorHAnsi" w:cstheme="majorHAnsi"/>
          <w:lang w:val="ro-MD"/>
        </w:rPr>
      </w:pPr>
      <w:r w:rsidRPr="00CF52EA">
        <w:rPr>
          <w:rFonts w:asciiTheme="majorHAnsi" w:hAnsiTheme="majorHAnsi" w:cstheme="majorHAnsi"/>
          <w:b/>
          <w:color w:val="000000"/>
          <w:shd w:val="clear" w:color="auto" w:fill="FFFFFF" w:themeFill="background1"/>
          <w:lang w:val="ro-MD"/>
        </w:rPr>
        <w:t xml:space="preserve">IMSP Institutul Mamei și Copilului </w:t>
      </w:r>
      <w:r w:rsidRPr="00CF52EA">
        <w:rPr>
          <w:rFonts w:asciiTheme="majorHAnsi" w:hAnsiTheme="majorHAnsi" w:cstheme="majorHAnsi"/>
          <w:lang w:val="ro-MD"/>
        </w:rPr>
        <w:t>utilizează în procesul de prestare a serviciilor medicale</w:t>
      </w:r>
      <w:r w:rsidR="00847268" w:rsidRPr="00CF52EA">
        <w:rPr>
          <w:rFonts w:asciiTheme="majorHAnsi" w:hAnsiTheme="majorHAnsi" w:cstheme="majorHAnsi"/>
          <w:lang w:val="ro-MD"/>
        </w:rPr>
        <w:t xml:space="preserve"> 809</w:t>
      </w:r>
      <w:r w:rsidR="00FC7AD5" w:rsidRPr="00CF52EA">
        <w:rPr>
          <w:rFonts w:asciiTheme="majorHAnsi" w:hAnsiTheme="majorHAnsi" w:cstheme="majorHAnsi"/>
          <w:lang w:val="ro-MD"/>
        </w:rPr>
        <w:t xml:space="preserve"> </w:t>
      </w:r>
      <w:r w:rsidR="00CF3DFB" w:rsidRPr="00CF52EA">
        <w:rPr>
          <w:rFonts w:asciiTheme="majorHAnsi" w:hAnsiTheme="majorHAnsi" w:cstheme="majorHAnsi"/>
          <w:lang w:val="ro-MD"/>
        </w:rPr>
        <w:t xml:space="preserve">dispozitive medicale, </w:t>
      </w:r>
      <w:r w:rsidRPr="00CF52EA">
        <w:rPr>
          <w:rFonts w:asciiTheme="majorHAnsi" w:hAnsiTheme="majorHAnsi" w:cstheme="majorHAnsi"/>
          <w:lang w:val="ro-MD"/>
        </w:rPr>
        <w:t xml:space="preserve">în sumă de 129,1 mil.lei, care au fost </w:t>
      </w:r>
      <w:r w:rsidR="00FC7AD5" w:rsidRPr="00CF52EA">
        <w:rPr>
          <w:rFonts w:asciiTheme="majorHAnsi" w:hAnsiTheme="majorHAnsi" w:cstheme="majorHAnsi"/>
          <w:lang w:val="ro-MD"/>
        </w:rPr>
        <w:t>puse în funcțiune în perioada 1</w:t>
      </w:r>
      <w:r w:rsidRPr="00CF52EA">
        <w:rPr>
          <w:rFonts w:asciiTheme="majorHAnsi" w:hAnsiTheme="majorHAnsi" w:cstheme="majorHAnsi"/>
          <w:lang w:val="ro-MD"/>
        </w:rPr>
        <w:t xml:space="preserve">975-2012. Aceste dispozitive medicale sunt </w:t>
      </w:r>
      <w:r w:rsidR="00FC7AD5" w:rsidRPr="00CF52EA">
        <w:rPr>
          <w:rFonts w:asciiTheme="majorHAnsi" w:hAnsiTheme="majorHAnsi" w:cstheme="majorHAnsi"/>
          <w:lang w:val="ro-MD"/>
        </w:rPr>
        <w:t xml:space="preserve">amortizate </w:t>
      </w:r>
      <w:r w:rsidR="00B61DB8" w:rsidRPr="00CF52EA">
        <w:rPr>
          <w:rFonts w:asciiTheme="majorHAnsi" w:hAnsiTheme="majorHAnsi" w:cstheme="majorHAnsi"/>
          <w:lang w:val="ro-MD"/>
        </w:rPr>
        <w:t>și depășite moral</w:t>
      </w:r>
      <w:r w:rsidR="00B0193F">
        <w:rPr>
          <w:rFonts w:asciiTheme="majorHAnsi" w:hAnsiTheme="majorHAnsi" w:cstheme="majorHAnsi"/>
          <w:lang w:val="ro-MD"/>
        </w:rPr>
        <w:t>,</w:t>
      </w:r>
      <w:r w:rsidR="00CE7A94" w:rsidRPr="00CF52EA">
        <w:rPr>
          <w:rFonts w:asciiTheme="majorHAnsi" w:hAnsiTheme="majorHAnsi" w:cstheme="majorHAnsi"/>
          <w:lang w:val="ro-MD"/>
        </w:rPr>
        <w:t xml:space="preserve"> fiind</w:t>
      </w:r>
      <w:r w:rsidR="00B61DB8" w:rsidRPr="00CF52EA">
        <w:rPr>
          <w:rFonts w:asciiTheme="majorHAnsi" w:hAnsiTheme="majorHAnsi" w:cstheme="majorHAnsi"/>
          <w:lang w:val="ro-MD"/>
        </w:rPr>
        <w:t xml:space="preserve"> utilizate în procesul de prestare a serviciilor</w:t>
      </w:r>
      <w:r w:rsidR="00B0193F">
        <w:rPr>
          <w:rFonts w:asciiTheme="majorHAnsi" w:hAnsiTheme="majorHAnsi" w:cstheme="majorHAnsi"/>
          <w:lang w:val="ro-MD"/>
        </w:rPr>
        <w:t>,</w:t>
      </w:r>
      <w:r w:rsidR="00B61DB8" w:rsidRPr="00CF52EA">
        <w:rPr>
          <w:rFonts w:asciiTheme="majorHAnsi" w:hAnsiTheme="majorHAnsi" w:cstheme="majorHAnsi"/>
          <w:lang w:val="ro-MD"/>
        </w:rPr>
        <w:t xml:space="preserve"> deși nu au fo</w:t>
      </w:r>
      <w:r w:rsidR="00CE7A94" w:rsidRPr="00CF52EA">
        <w:rPr>
          <w:rFonts w:asciiTheme="majorHAnsi" w:hAnsiTheme="majorHAnsi" w:cstheme="majorHAnsi"/>
          <w:lang w:val="ro-MD"/>
        </w:rPr>
        <w:t>st reevaluate până la moment.</w:t>
      </w:r>
    </w:p>
    <w:p w14:paraId="290D3801" w14:textId="073AAAC5" w:rsidR="00F2343E" w:rsidRPr="00CF52EA" w:rsidRDefault="002C0214" w:rsidP="00C32228">
      <w:pPr>
        <w:pStyle w:val="aa"/>
        <w:tabs>
          <w:tab w:val="left" w:pos="284"/>
        </w:tabs>
        <w:spacing w:before="0" w:beforeAutospacing="0" w:after="0" w:afterAutospacing="0" w:line="276" w:lineRule="auto"/>
        <w:jc w:val="both"/>
        <w:textAlignment w:val="baseline"/>
        <w:rPr>
          <w:rFonts w:asciiTheme="majorHAnsi" w:hAnsiTheme="majorHAnsi" w:cstheme="majorHAnsi"/>
          <w:lang w:val="ro-MD"/>
        </w:rPr>
      </w:pPr>
      <w:r w:rsidRPr="00CF52EA">
        <w:rPr>
          <w:rFonts w:asciiTheme="majorHAnsi" w:hAnsiTheme="majorHAnsi" w:cstheme="majorHAnsi"/>
          <w:lang w:val="ro-MD"/>
        </w:rPr>
        <w:t xml:space="preserve">Se denotă că IMSP IMC dispune de 40 </w:t>
      </w:r>
      <w:r w:rsidR="00B0193F">
        <w:rPr>
          <w:rFonts w:asciiTheme="majorHAnsi" w:hAnsiTheme="majorHAnsi" w:cstheme="majorHAnsi"/>
          <w:lang w:val="ro-MD"/>
        </w:rPr>
        <w:t xml:space="preserve">de </w:t>
      </w:r>
      <w:r w:rsidRPr="00CF52EA">
        <w:rPr>
          <w:rFonts w:asciiTheme="majorHAnsi" w:hAnsiTheme="majorHAnsi" w:cstheme="majorHAnsi"/>
          <w:lang w:val="ro-MD"/>
        </w:rPr>
        <w:t>dispozitive medicale noi</w:t>
      </w:r>
      <w:r w:rsidR="008202A0" w:rsidRPr="00CF52EA">
        <w:rPr>
          <w:rFonts w:asciiTheme="majorHAnsi" w:hAnsiTheme="majorHAnsi" w:cstheme="majorHAnsi"/>
          <w:lang w:val="ro-MD"/>
        </w:rPr>
        <w:t xml:space="preserve">, </w:t>
      </w:r>
      <w:r w:rsidRPr="00CF52EA">
        <w:rPr>
          <w:rFonts w:asciiTheme="majorHAnsi" w:hAnsiTheme="majorHAnsi" w:cstheme="majorHAnsi"/>
          <w:lang w:val="ro-MD"/>
        </w:rPr>
        <w:t>păstrate în depozit, în sumă de 1,9 mil.lei</w:t>
      </w:r>
      <w:r w:rsidR="00B0193F">
        <w:rPr>
          <w:rFonts w:asciiTheme="majorHAnsi" w:hAnsiTheme="majorHAnsi" w:cstheme="majorHAnsi"/>
          <w:lang w:val="ro-MD"/>
        </w:rPr>
        <w:t>.</w:t>
      </w:r>
      <w:r w:rsidRPr="00CF52EA">
        <w:rPr>
          <w:rFonts w:asciiTheme="majorHAnsi" w:hAnsiTheme="majorHAnsi" w:cstheme="majorHAnsi"/>
          <w:lang w:val="ro-MD"/>
        </w:rPr>
        <w:t xml:space="preserve"> </w:t>
      </w:r>
      <w:r w:rsidR="00B0193F">
        <w:rPr>
          <w:rFonts w:asciiTheme="majorHAnsi" w:hAnsiTheme="majorHAnsi" w:cstheme="majorHAnsi"/>
          <w:lang w:val="ro-MD"/>
        </w:rPr>
        <w:t>D</w:t>
      </w:r>
      <w:r w:rsidRPr="00CF52EA">
        <w:rPr>
          <w:rFonts w:asciiTheme="majorHAnsi" w:hAnsiTheme="majorHAnsi" w:cstheme="majorHAnsi"/>
          <w:lang w:val="ro-MD"/>
        </w:rPr>
        <w:t>eși</w:t>
      </w:r>
      <w:r w:rsidR="00185D13" w:rsidRPr="00CF52EA">
        <w:rPr>
          <w:rFonts w:asciiTheme="majorHAnsi" w:hAnsiTheme="majorHAnsi" w:cstheme="majorHAnsi"/>
          <w:lang w:val="ro-MD"/>
        </w:rPr>
        <w:t xml:space="preserve"> nu sunt puse în funcțiune, entitatea calculează uzura, în su</w:t>
      </w:r>
      <w:r w:rsidR="007240FE" w:rsidRPr="00CF52EA">
        <w:rPr>
          <w:rFonts w:asciiTheme="majorHAnsi" w:hAnsiTheme="majorHAnsi" w:cstheme="majorHAnsi"/>
          <w:lang w:val="ro-MD"/>
        </w:rPr>
        <w:t xml:space="preserve">mă de 182,6 mii lei, </w:t>
      </w:r>
      <w:r w:rsidR="007930CD" w:rsidRPr="00CF52EA">
        <w:rPr>
          <w:rFonts w:asciiTheme="majorHAnsi" w:hAnsiTheme="majorHAnsi" w:cstheme="majorHAnsi"/>
          <w:lang w:val="ro-MD"/>
        </w:rPr>
        <w:t>cu trecerea</w:t>
      </w:r>
      <w:r w:rsidR="00847268" w:rsidRPr="00CF52EA">
        <w:rPr>
          <w:rFonts w:asciiTheme="majorHAnsi" w:hAnsiTheme="majorHAnsi" w:cstheme="majorHAnsi"/>
          <w:lang w:val="ro-MD"/>
        </w:rPr>
        <w:t xml:space="preserve"> acesteia la cheltuieli. </w:t>
      </w:r>
      <w:r w:rsidR="00185D13" w:rsidRPr="00CF52EA">
        <w:rPr>
          <w:rFonts w:asciiTheme="majorHAnsi" w:hAnsiTheme="majorHAnsi" w:cstheme="majorHAnsi"/>
          <w:lang w:val="ro-MD"/>
        </w:rPr>
        <w:t>Spre exemplu</w:t>
      </w:r>
      <w:r w:rsidR="009F70FE" w:rsidRPr="00CF52EA">
        <w:rPr>
          <w:rFonts w:asciiTheme="majorHAnsi" w:hAnsiTheme="majorHAnsi" w:cstheme="majorHAnsi"/>
          <w:lang w:val="ro-MD"/>
        </w:rPr>
        <w:t>,</w:t>
      </w:r>
      <w:r w:rsidR="00185D13" w:rsidRPr="00CF52EA">
        <w:rPr>
          <w:rFonts w:asciiTheme="majorHAnsi" w:hAnsiTheme="majorHAnsi" w:cstheme="majorHAnsi"/>
          <w:lang w:val="ro-MD"/>
        </w:rPr>
        <w:t xml:space="preserve"> entitatea deține un distilator (58,0 mii lei), care conform evidenței contabile a fost pus în funcțiune în anul 2019</w:t>
      </w:r>
      <w:r w:rsidR="007E7DA9" w:rsidRPr="00CF52EA">
        <w:rPr>
          <w:rFonts w:asciiTheme="majorHAnsi" w:hAnsiTheme="majorHAnsi" w:cstheme="majorHAnsi"/>
          <w:lang w:val="ro-MD"/>
        </w:rPr>
        <w:t>,</w:t>
      </w:r>
      <w:r w:rsidR="00185D13" w:rsidRPr="00CF52EA">
        <w:rPr>
          <w:rFonts w:asciiTheme="majorHAnsi" w:hAnsiTheme="majorHAnsi" w:cstheme="majorHAnsi"/>
          <w:lang w:val="ro-MD"/>
        </w:rPr>
        <w:t xml:space="preserve"> fiindu-i calculată uzura, însă dispozitivul este nou </w:t>
      </w:r>
      <w:r w:rsidR="00B0193F">
        <w:rPr>
          <w:rFonts w:asciiTheme="majorHAnsi" w:hAnsiTheme="majorHAnsi" w:cstheme="majorHAnsi"/>
          <w:lang w:val="ro-MD"/>
        </w:rPr>
        <w:t>și ambalat</w:t>
      </w:r>
      <w:r w:rsidR="00185D13" w:rsidRPr="00CF52EA">
        <w:rPr>
          <w:rFonts w:asciiTheme="majorHAnsi" w:hAnsiTheme="majorHAnsi" w:cstheme="majorHAnsi"/>
          <w:lang w:val="ro-MD"/>
        </w:rPr>
        <w:t xml:space="preserve"> </w:t>
      </w:r>
      <w:r w:rsidR="00B0193F">
        <w:rPr>
          <w:rFonts w:asciiTheme="majorHAnsi" w:hAnsiTheme="majorHAnsi" w:cstheme="majorHAnsi"/>
          <w:lang w:val="ro-MD"/>
        </w:rPr>
        <w:t>și este în</w:t>
      </w:r>
      <w:r w:rsidR="00185D13" w:rsidRPr="00CF52EA">
        <w:rPr>
          <w:rFonts w:asciiTheme="majorHAnsi" w:hAnsiTheme="majorHAnsi" w:cstheme="majorHAnsi"/>
          <w:lang w:val="ro-MD"/>
        </w:rPr>
        <w:t xml:space="preserve"> depozitul secției.</w:t>
      </w:r>
      <w:r w:rsidR="007E7DA9" w:rsidRPr="00CF52EA">
        <w:rPr>
          <w:rFonts w:asciiTheme="majorHAnsi" w:hAnsiTheme="majorHAnsi" w:cstheme="majorHAnsi"/>
          <w:lang w:val="ro-MD"/>
        </w:rPr>
        <w:t xml:space="preserve"> </w:t>
      </w:r>
    </w:p>
    <w:p w14:paraId="7B2A4FE2" w14:textId="793AC0B6" w:rsidR="00FC7AD5" w:rsidRPr="00CF52EA" w:rsidRDefault="00185D13" w:rsidP="00C001BB">
      <w:pPr>
        <w:pStyle w:val="aa"/>
        <w:shd w:val="clear" w:color="auto" w:fill="FFFFFF" w:themeFill="background1"/>
        <w:spacing w:before="0" w:beforeAutospacing="0" w:after="0" w:afterAutospacing="0" w:line="276" w:lineRule="auto"/>
        <w:ind w:firstLine="709"/>
        <w:jc w:val="both"/>
        <w:textAlignment w:val="baseline"/>
        <w:rPr>
          <w:rFonts w:asciiTheme="majorHAnsi" w:hAnsiTheme="majorHAnsi"/>
          <w:lang w:val="ro-MD"/>
        </w:rPr>
      </w:pPr>
      <w:r w:rsidRPr="00CF52EA">
        <w:rPr>
          <w:rFonts w:asciiTheme="majorHAnsi" w:hAnsiTheme="majorHAnsi" w:cstheme="majorHAnsi"/>
          <w:lang w:val="ro-MD"/>
        </w:rPr>
        <w:t xml:space="preserve">Se </w:t>
      </w:r>
      <w:r w:rsidRPr="00CF52EA">
        <w:rPr>
          <w:rFonts w:asciiTheme="majorHAnsi" w:hAnsiTheme="majorHAnsi"/>
          <w:lang w:val="ro-MD"/>
        </w:rPr>
        <w:t xml:space="preserve">atestă </w:t>
      </w:r>
      <w:r w:rsidR="002857FB" w:rsidRPr="00CF52EA">
        <w:rPr>
          <w:rFonts w:asciiTheme="majorHAnsi" w:hAnsiTheme="majorHAnsi"/>
          <w:lang w:val="ro-MD"/>
        </w:rPr>
        <w:t xml:space="preserve">că în </w:t>
      </w:r>
      <w:r w:rsidR="00B0193F">
        <w:rPr>
          <w:rFonts w:asciiTheme="majorHAnsi" w:hAnsiTheme="majorHAnsi"/>
          <w:lang w:val="ro-MD"/>
        </w:rPr>
        <w:t>S</w:t>
      </w:r>
      <w:r w:rsidR="002857FB" w:rsidRPr="00CF52EA">
        <w:rPr>
          <w:rFonts w:asciiTheme="majorHAnsi" w:hAnsiTheme="majorHAnsi"/>
          <w:lang w:val="ro-MD"/>
        </w:rPr>
        <w:t>ecția no</w:t>
      </w:r>
      <w:r w:rsidR="00B0193F">
        <w:rPr>
          <w:rFonts w:asciiTheme="majorHAnsi" w:hAnsiTheme="majorHAnsi"/>
          <w:lang w:val="ro-MD"/>
        </w:rPr>
        <w:t>u</w:t>
      </w:r>
      <w:r w:rsidR="002857FB" w:rsidRPr="00CF52EA">
        <w:rPr>
          <w:rFonts w:asciiTheme="majorHAnsi" w:hAnsiTheme="majorHAnsi"/>
          <w:lang w:val="ro-MD"/>
        </w:rPr>
        <w:t>-n</w:t>
      </w:r>
      <w:r w:rsidR="00FC7AD5" w:rsidRPr="00CF52EA">
        <w:rPr>
          <w:rFonts w:asciiTheme="majorHAnsi" w:hAnsiTheme="majorHAnsi"/>
          <w:lang w:val="ro-MD"/>
        </w:rPr>
        <w:t>ăscuți sunt utilizate mese de încălzire iradiată pe</w:t>
      </w:r>
      <w:r w:rsidR="00A72313" w:rsidRPr="00CF52EA">
        <w:rPr>
          <w:rFonts w:asciiTheme="majorHAnsi" w:hAnsiTheme="majorHAnsi"/>
          <w:lang w:val="ro-MD"/>
        </w:rPr>
        <w:t>ntru copii</w:t>
      </w:r>
      <w:r w:rsidR="00B0193F">
        <w:rPr>
          <w:rFonts w:asciiTheme="majorHAnsi" w:hAnsiTheme="majorHAnsi"/>
          <w:lang w:val="ro-MD"/>
        </w:rPr>
        <w:t>,</w:t>
      </w:r>
      <w:r w:rsidR="00A72313" w:rsidRPr="00CF52EA">
        <w:rPr>
          <w:rFonts w:asciiTheme="majorHAnsi" w:hAnsiTheme="majorHAnsi"/>
          <w:lang w:val="ro-MD"/>
        </w:rPr>
        <w:t xml:space="preserve"> achiziționate </w:t>
      </w:r>
      <w:r w:rsidRPr="00CF52EA">
        <w:rPr>
          <w:rFonts w:asciiTheme="majorHAnsi" w:hAnsiTheme="majorHAnsi"/>
          <w:lang w:val="ro-MD"/>
        </w:rPr>
        <w:t xml:space="preserve">și puse în funcțiune </w:t>
      </w:r>
      <w:r w:rsidR="00A72313" w:rsidRPr="00CF52EA">
        <w:rPr>
          <w:rFonts w:asciiTheme="majorHAnsi" w:hAnsiTheme="majorHAnsi"/>
          <w:lang w:val="ro-MD"/>
        </w:rPr>
        <w:t xml:space="preserve">în anul 1990. </w:t>
      </w:r>
      <w:r w:rsidRPr="00CF52EA">
        <w:rPr>
          <w:rFonts w:asciiTheme="majorHAnsi" w:hAnsiTheme="majorHAnsi"/>
          <w:lang w:val="ro-MD"/>
        </w:rPr>
        <w:t>Auditul a constatat</w:t>
      </w:r>
      <w:r w:rsidRPr="00CF52EA">
        <w:rPr>
          <w:rStyle w:val="af4"/>
          <w:rFonts w:asciiTheme="majorHAnsi" w:hAnsiTheme="majorHAnsi"/>
          <w:lang w:val="ro-MD"/>
        </w:rPr>
        <w:footnoteReference w:id="60"/>
      </w:r>
      <w:r w:rsidRPr="00CF52EA">
        <w:rPr>
          <w:rFonts w:asciiTheme="majorHAnsi" w:hAnsiTheme="majorHAnsi"/>
          <w:lang w:val="ro-MD"/>
        </w:rPr>
        <w:t xml:space="preserve"> </w:t>
      </w:r>
      <w:r w:rsidR="00B0193F">
        <w:rPr>
          <w:rFonts w:asciiTheme="majorHAnsi" w:hAnsiTheme="majorHAnsi"/>
          <w:lang w:val="ro-MD"/>
        </w:rPr>
        <w:t xml:space="preserve">că </w:t>
      </w:r>
      <w:r w:rsidR="00A72313" w:rsidRPr="00CF52EA">
        <w:rPr>
          <w:rFonts w:asciiTheme="majorHAnsi" w:hAnsiTheme="majorHAnsi"/>
          <w:lang w:val="ro-MD"/>
        </w:rPr>
        <w:t>entitatea deține în</w:t>
      </w:r>
      <w:r w:rsidR="00FC7AD5" w:rsidRPr="00CF52EA">
        <w:rPr>
          <w:rFonts w:asciiTheme="majorHAnsi" w:hAnsiTheme="majorHAnsi"/>
          <w:lang w:val="ro-MD"/>
        </w:rPr>
        <w:t xml:space="preserve"> depozit o masă nouă iradiată pentru no</w:t>
      </w:r>
      <w:r w:rsidR="00B0193F">
        <w:rPr>
          <w:rFonts w:asciiTheme="majorHAnsi" w:hAnsiTheme="majorHAnsi"/>
          <w:lang w:val="ro-MD"/>
        </w:rPr>
        <w:t>u</w:t>
      </w:r>
      <w:r w:rsidR="00FC7AD5" w:rsidRPr="00CF52EA">
        <w:rPr>
          <w:rFonts w:asciiTheme="majorHAnsi" w:hAnsiTheme="majorHAnsi"/>
          <w:lang w:val="ro-MD"/>
        </w:rPr>
        <w:t xml:space="preserve">-născuți, procurată </w:t>
      </w:r>
      <w:r w:rsidR="00B0193F">
        <w:rPr>
          <w:rFonts w:asciiTheme="majorHAnsi" w:hAnsiTheme="majorHAnsi"/>
          <w:lang w:val="ro-MD"/>
        </w:rPr>
        <w:t>la</w:t>
      </w:r>
      <w:r w:rsidR="00FC7AD5" w:rsidRPr="00CF52EA">
        <w:rPr>
          <w:rFonts w:asciiTheme="majorHAnsi" w:hAnsiTheme="majorHAnsi"/>
          <w:lang w:val="ro-MD"/>
        </w:rPr>
        <w:t xml:space="preserve"> 01 noiembrie 2022</w:t>
      </w:r>
      <w:r w:rsidR="00172DB3" w:rsidRPr="00CF52EA">
        <w:rPr>
          <w:rFonts w:asciiTheme="majorHAnsi" w:hAnsiTheme="majorHAnsi"/>
          <w:lang w:val="ro-MD"/>
        </w:rPr>
        <w:t>,</w:t>
      </w:r>
      <w:r w:rsidR="00FC7AD5" w:rsidRPr="00CF52EA">
        <w:rPr>
          <w:rFonts w:asciiTheme="majorHAnsi" w:hAnsiTheme="majorHAnsi"/>
          <w:lang w:val="ro-MD"/>
        </w:rPr>
        <w:t xml:space="preserve"> în </w:t>
      </w:r>
      <w:r w:rsidR="008202A0" w:rsidRPr="00CF52EA">
        <w:rPr>
          <w:rFonts w:asciiTheme="majorHAnsi" w:hAnsiTheme="majorHAnsi"/>
          <w:lang w:val="ro-MD"/>
        </w:rPr>
        <w:t>sumă</w:t>
      </w:r>
      <w:r w:rsidR="00FC7AD5" w:rsidRPr="00CF52EA">
        <w:rPr>
          <w:rFonts w:asciiTheme="majorHAnsi" w:hAnsiTheme="majorHAnsi"/>
          <w:lang w:val="ro-MD"/>
        </w:rPr>
        <w:t xml:space="preserve"> de 42,5 mii lei, care </w:t>
      </w:r>
      <w:r w:rsidRPr="00CF52EA">
        <w:rPr>
          <w:rFonts w:asciiTheme="majorHAnsi" w:hAnsiTheme="majorHAnsi"/>
          <w:lang w:val="ro-MD"/>
        </w:rPr>
        <w:t>este depozitată și nu a fost repartizată pentru a fi utilizată</w:t>
      </w:r>
      <w:r w:rsidR="00FC7AD5" w:rsidRPr="00CF52EA">
        <w:rPr>
          <w:rFonts w:asciiTheme="majorHAnsi" w:hAnsiTheme="majorHAnsi"/>
          <w:lang w:val="ro-MD"/>
        </w:rPr>
        <w:t xml:space="preserve"> în secții.</w:t>
      </w:r>
    </w:p>
    <w:p w14:paraId="214782EB" w14:textId="137E2507" w:rsidR="00F41DAA" w:rsidRDefault="009F70FE" w:rsidP="00C001BB">
      <w:pPr>
        <w:pStyle w:val="aa"/>
        <w:tabs>
          <w:tab w:val="left" w:pos="284"/>
        </w:tabs>
        <w:spacing w:before="0" w:beforeAutospacing="0" w:after="0" w:afterAutospacing="0" w:line="276" w:lineRule="auto"/>
        <w:ind w:firstLine="709"/>
        <w:jc w:val="both"/>
        <w:rPr>
          <w:rFonts w:asciiTheme="majorHAnsi" w:hAnsiTheme="majorHAnsi" w:cstheme="majorHAnsi"/>
          <w:i/>
          <w:lang w:val="ro-MD"/>
        </w:rPr>
      </w:pPr>
      <w:r w:rsidRPr="00CF52EA">
        <w:rPr>
          <w:rFonts w:asciiTheme="majorHAnsi" w:hAnsiTheme="majorHAnsi"/>
          <w:i/>
          <w:lang w:val="ro-MD"/>
        </w:rPr>
        <w:t xml:space="preserve">Această situație denotă </w:t>
      </w:r>
      <w:r w:rsidR="00847268" w:rsidRPr="00CF52EA">
        <w:rPr>
          <w:rFonts w:asciiTheme="majorHAnsi" w:hAnsiTheme="majorHAnsi"/>
          <w:i/>
          <w:lang w:val="ro-MD"/>
        </w:rPr>
        <w:t>necesitatea unei evaluări complexe</w:t>
      </w:r>
      <w:r w:rsidRPr="00CF52EA">
        <w:rPr>
          <w:rFonts w:asciiTheme="majorHAnsi" w:hAnsiTheme="majorHAnsi"/>
          <w:i/>
          <w:lang w:val="ro-MD"/>
        </w:rPr>
        <w:t xml:space="preserve"> a </w:t>
      </w:r>
      <w:r w:rsidR="00847268" w:rsidRPr="00CF52EA">
        <w:rPr>
          <w:rFonts w:asciiTheme="majorHAnsi" w:hAnsiTheme="majorHAnsi"/>
          <w:i/>
          <w:lang w:val="ro-MD"/>
        </w:rPr>
        <w:t>dispozitivelor medicale gestionate de instituție</w:t>
      </w:r>
      <w:r w:rsidR="00F41DAA" w:rsidRPr="00CF52EA">
        <w:rPr>
          <w:rFonts w:asciiTheme="majorHAnsi" w:hAnsiTheme="majorHAnsi"/>
          <w:i/>
          <w:lang w:val="ro-MD"/>
        </w:rPr>
        <w:t xml:space="preserve">, ceea ce ar asigura </w:t>
      </w:r>
      <w:r w:rsidR="00F41DAA" w:rsidRPr="00CF52EA">
        <w:rPr>
          <w:rFonts w:asciiTheme="majorHAnsi" w:hAnsiTheme="majorHAnsi" w:cstheme="majorHAnsi"/>
          <w:i/>
          <w:lang w:val="ro-MD"/>
        </w:rPr>
        <w:t>accesul atât al pacienților la servicii medicale, cât și al personalului la utilizarea dispozitivelor medicale noi</w:t>
      </w:r>
      <w:r w:rsidR="00B0193F">
        <w:rPr>
          <w:rFonts w:asciiTheme="majorHAnsi" w:hAnsiTheme="majorHAnsi" w:cstheme="majorHAnsi"/>
          <w:i/>
          <w:lang w:val="ro-MD"/>
        </w:rPr>
        <w:t>;</w:t>
      </w:r>
    </w:p>
    <w:p w14:paraId="4F7647EA" w14:textId="77777777" w:rsidR="00CF3DFB" w:rsidRPr="00E347DC" w:rsidRDefault="00CF3DFB" w:rsidP="00664054">
      <w:pPr>
        <w:spacing w:after="0"/>
        <w:jc w:val="both"/>
        <w:rPr>
          <w:rFonts w:asciiTheme="majorHAnsi" w:eastAsia="Times New Roman" w:hAnsiTheme="majorHAnsi" w:cstheme="majorHAnsi"/>
          <w:sz w:val="24"/>
          <w:szCs w:val="24"/>
          <w:lang w:val="ro-MD"/>
        </w:rPr>
      </w:pPr>
    </w:p>
    <w:p w14:paraId="07B1ADFC" w14:textId="537C17EB" w:rsidR="0030139C" w:rsidRPr="004C3FE2" w:rsidRDefault="00B0193F" w:rsidP="00C32228">
      <w:pPr>
        <w:pStyle w:val="ab"/>
        <w:numPr>
          <w:ilvl w:val="0"/>
          <w:numId w:val="16"/>
        </w:numPr>
        <w:spacing w:line="276" w:lineRule="auto"/>
        <w:ind w:left="0" w:firstLine="0"/>
        <w:jc w:val="both"/>
        <w:rPr>
          <w:rFonts w:asciiTheme="majorHAnsi" w:hAnsiTheme="majorHAnsi" w:cstheme="majorHAnsi"/>
          <w:sz w:val="24"/>
          <w:szCs w:val="24"/>
          <w:lang w:val="ro-MD"/>
        </w:rPr>
      </w:pPr>
      <w:r>
        <w:rPr>
          <w:rFonts w:asciiTheme="majorHAnsi" w:hAnsiTheme="majorHAnsi" w:cstheme="majorHAnsi"/>
          <w:sz w:val="24"/>
          <w:szCs w:val="24"/>
          <w:lang w:val="ro-MD"/>
        </w:rPr>
        <w:t>v</w:t>
      </w:r>
      <w:r w:rsidR="00B4153A" w:rsidRPr="004C3FE2">
        <w:rPr>
          <w:rFonts w:asciiTheme="majorHAnsi" w:hAnsiTheme="majorHAnsi" w:cstheme="majorHAnsi"/>
          <w:sz w:val="24"/>
          <w:szCs w:val="24"/>
          <w:lang w:val="ro-MD"/>
        </w:rPr>
        <w:t>erificările auditului au stabilit că IMSP Institutul Mamei și Copilului</w:t>
      </w:r>
      <w:r w:rsidR="00AD7E8A" w:rsidRPr="004C3FE2">
        <w:rPr>
          <w:rFonts w:asciiTheme="majorHAnsi" w:hAnsiTheme="majorHAnsi" w:cstheme="majorHAnsi"/>
          <w:sz w:val="24"/>
          <w:szCs w:val="24"/>
          <w:lang w:val="ro-MD"/>
        </w:rPr>
        <w:t xml:space="preserve"> a</w:t>
      </w:r>
      <w:r w:rsidR="0030139C" w:rsidRPr="004C3FE2">
        <w:rPr>
          <w:rFonts w:asciiTheme="majorHAnsi" w:hAnsiTheme="majorHAnsi" w:cstheme="majorHAnsi"/>
          <w:sz w:val="24"/>
          <w:szCs w:val="24"/>
          <w:lang w:val="ro-MD"/>
        </w:rPr>
        <w:t xml:space="preserve"> înaintat necesitatea de contractare și achiziționare a Congelatorului Ultrafreezer pentru </w:t>
      </w:r>
      <w:r w:rsidR="006A1AC0" w:rsidRPr="004C3FE2">
        <w:rPr>
          <w:rFonts w:asciiTheme="majorHAnsi" w:hAnsiTheme="majorHAnsi" w:cstheme="majorHAnsi"/>
          <w:sz w:val="24"/>
          <w:szCs w:val="24"/>
          <w:lang w:val="ro-MD"/>
        </w:rPr>
        <w:t>Laboratorul Genetic</w:t>
      </w:r>
      <w:r w:rsidR="0030139C" w:rsidRPr="004C3FE2">
        <w:rPr>
          <w:rFonts w:asciiTheme="majorHAnsi" w:hAnsiTheme="majorHAnsi" w:cstheme="majorHAnsi"/>
          <w:sz w:val="24"/>
          <w:szCs w:val="24"/>
          <w:lang w:val="ro-MD"/>
        </w:rPr>
        <w:t>.</w:t>
      </w:r>
      <w:r w:rsidR="006A1AC0" w:rsidRPr="004C3FE2">
        <w:rPr>
          <w:rFonts w:asciiTheme="majorHAnsi" w:hAnsiTheme="majorHAnsi" w:cstheme="majorHAnsi"/>
          <w:sz w:val="24"/>
          <w:szCs w:val="24"/>
          <w:lang w:val="ro-MD"/>
        </w:rPr>
        <w:t xml:space="preserve"> </w:t>
      </w:r>
    </w:p>
    <w:p w14:paraId="466C4515" w14:textId="737F7980" w:rsidR="006A1AC0" w:rsidRDefault="0030139C" w:rsidP="00C32228">
      <w:pPr>
        <w:pStyle w:val="ab"/>
        <w:spacing w:line="276" w:lineRule="auto"/>
        <w:ind w:left="0" w:firstLine="709"/>
        <w:jc w:val="both"/>
        <w:rPr>
          <w:rFonts w:asciiTheme="majorHAnsi" w:hAnsiTheme="majorHAnsi" w:cstheme="majorHAnsi"/>
          <w:sz w:val="24"/>
          <w:szCs w:val="24"/>
          <w:lang w:val="ro-MD"/>
        </w:rPr>
      </w:pPr>
      <w:r w:rsidRPr="00620E16">
        <w:rPr>
          <w:rFonts w:asciiTheme="majorHAnsi" w:hAnsiTheme="majorHAnsi" w:cstheme="majorHAnsi"/>
          <w:sz w:val="24"/>
          <w:szCs w:val="24"/>
          <w:lang w:val="ro-MD"/>
        </w:rPr>
        <w:t xml:space="preserve">În </w:t>
      </w:r>
      <w:r w:rsidR="00B0193F">
        <w:rPr>
          <w:rFonts w:asciiTheme="majorHAnsi" w:hAnsiTheme="majorHAnsi" w:cstheme="majorHAnsi"/>
          <w:sz w:val="24"/>
          <w:szCs w:val="24"/>
          <w:lang w:val="ro-MD"/>
        </w:rPr>
        <w:t>urma</w:t>
      </w:r>
      <w:r w:rsidR="00B0193F" w:rsidRPr="00620E16">
        <w:rPr>
          <w:rFonts w:asciiTheme="majorHAnsi" w:hAnsiTheme="majorHAnsi" w:cstheme="majorHAnsi"/>
          <w:sz w:val="24"/>
          <w:szCs w:val="24"/>
          <w:lang w:val="ro-MD"/>
        </w:rPr>
        <w:t xml:space="preserve"> </w:t>
      </w:r>
      <w:r w:rsidRPr="00620E16">
        <w:rPr>
          <w:rFonts w:asciiTheme="majorHAnsi" w:hAnsiTheme="majorHAnsi" w:cstheme="majorHAnsi"/>
          <w:sz w:val="24"/>
          <w:szCs w:val="24"/>
          <w:lang w:val="ro-MD"/>
        </w:rPr>
        <w:t xml:space="preserve">desfășurării procedurilor de achiziții publice centralizate, în baza contractului nr.819/12/2019 încheiat cu operatorul economic </w:t>
      </w:r>
      <w:r w:rsidR="00B76D80">
        <w:rPr>
          <w:rFonts w:asciiTheme="majorHAnsi" w:hAnsiTheme="majorHAnsi" w:cstheme="majorHAnsi"/>
          <w:sz w:val="24"/>
          <w:szCs w:val="24"/>
          <w:lang w:val="ro-MD"/>
        </w:rPr>
        <w:t>„</w:t>
      </w:r>
      <w:r w:rsidRPr="00620E16">
        <w:rPr>
          <w:rFonts w:asciiTheme="majorHAnsi" w:hAnsiTheme="majorHAnsi" w:cstheme="majorHAnsi"/>
          <w:sz w:val="24"/>
          <w:szCs w:val="24"/>
          <w:lang w:val="ro-MD"/>
        </w:rPr>
        <w:t>GBG-MLD</w:t>
      </w:r>
      <w:r w:rsidR="00B76D80">
        <w:rPr>
          <w:rFonts w:asciiTheme="majorHAnsi" w:hAnsiTheme="majorHAnsi" w:cstheme="majorHAnsi"/>
          <w:sz w:val="24"/>
          <w:szCs w:val="24"/>
          <w:lang w:val="ro-MD"/>
        </w:rPr>
        <w:t>”</w:t>
      </w:r>
      <w:r w:rsidRPr="00620E16">
        <w:rPr>
          <w:rFonts w:asciiTheme="majorHAnsi" w:hAnsiTheme="majorHAnsi" w:cstheme="majorHAnsi"/>
          <w:sz w:val="24"/>
          <w:szCs w:val="24"/>
          <w:lang w:val="ro-MD"/>
        </w:rPr>
        <w:t xml:space="preserve"> SRL, instituția medicală a recepționat </w:t>
      </w:r>
      <w:r w:rsidR="006A1AC0" w:rsidRPr="00620E16">
        <w:rPr>
          <w:rFonts w:asciiTheme="majorHAnsi" w:hAnsiTheme="majorHAnsi" w:cstheme="majorHAnsi"/>
          <w:sz w:val="24"/>
          <w:szCs w:val="24"/>
          <w:lang w:val="ro-MD"/>
        </w:rPr>
        <w:t>Congelatorul Ultrafreezer</w:t>
      </w:r>
      <w:r w:rsidR="00777873">
        <w:rPr>
          <w:rFonts w:asciiTheme="majorHAnsi" w:hAnsiTheme="majorHAnsi" w:cstheme="majorHAnsi"/>
          <w:sz w:val="24"/>
          <w:szCs w:val="24"/>
          <w:lang w:val="ro-MD"/>
        </w:rPr>
        <w:t>,</w:t>
      </w:r>
      <w:r w:rsidR="006A1AC0" w:rsidRPr="00620E16">
        <w:rPr>
          <w:rFonts w:asciiTheme="majorHAnsi" w:hAnsiTheme="majorHAnsi" w:cstheme="majorHAnsi"/>
          <w:sz w:val="24"/>
          <w:szCs w:val="24"/>
          <w:lang w:val="ro-MD"/>
        </w:rPr>
        <w:t xml:space="preserve"> </w:t>
      </w:r>
      <w:r w:rsidRPr="00620E16">
        <w:rPr>
          <w:rFonts w:asciiTheme="majorHAnsi" w:hAnsiTheme="majorHAnsi" w:cstheme="majorHAnsi"/>
          <w:sz w:val="24"/>
          <w:szCs w:val="24"/>
          <w:lang w:val="ro-MD"/>
        </w:rPr>
        <w:t xml:space="preserve">în sumă de 101,9 mii lei. Deși operatorul economic a fost desemnat câștigător cu obligația de livrare a dispozitivului medical potrivit cerințelor contractului, se denotă că modelul dispozitivului livrat </w:t>
      </w:r>
      <w:r w:rsidR="009F70FE">
        <w:rPr>
          <w:rFonts w:asciiTheme="majorHAnsi" w:hAnsiTheme="majorHAnsi" w:cstheme="majorHAnsi"/>
          <w:sz w:val="24"/>
          <w:szCs w:val="24"/>
          <w:lang w:val="ro-MD"/>
        </w:rPr>
        <w:t xml:space="preserve">(model VT </w:t>
      </w:r>
      <w:r w:rsidR="0029507B" w:rsidRPr="00620E16">
        <w:rPr>
          <w:rFonts w:asciiTheme="majorHAnsi" w:hAnsiTheme="majorHAnsi" w:cstheme="majorHAnsi"/>
          <w:sz w:val="24"/>
          <w:szCs w:val="24"/>
          <w:lang w:val="ro-MD"/>
        </w:rPr>
        <w:t xml:space="preserve">308) </w:t>
      </w:r>
      <w:r w:rsidRPr="00620E16">
        <w:rPr>
          <w:rFonts w:asciiTheme="majorHAnsi" w:hAnsiTheme="majorHAnsi" w:cstheme="majorHAnsi"/>
          <w:sz w:val="24"/>
          <w:szCs w:val="24"/>
          <w:lang w:val="ro-MD"/>
        </w:rPr>
        <w:t xml:space="preserve">nu corespunde cu modelul articolului din specificațiile tehnice (VT 208). </w:t>
      </w:r>
    </w:p>
    <w:p w14:paraId="42A31ABC" w14:textId="4E42CBB5" w:rsidR="00C55398" w:rsidRPr="00620E16" w:rsidRDefault="00C55398" w:rsidP="00C32228">
      <w:pPr>
        <w:pStyle w:val="ab"/>
        <w:spacing w:line="276" w:lineRule="auto"/>
        <w:ind w:left="0" w:firstLine="709"/>
        <w:jc w:val="both"/>
        <w:rPr>
          <w:rFonts w:asciiTheme="majorHAnsi" w:hAnsiTheme="majorHAnsi" w:cstheme="majorHAnsi"/>
          <w:sz w:val="24"/>
          <w:szCs w:val="24"/>
          <w:lang w:val="ro-MD"/>
        </w:rPr>
      </w:pPr>
      <w:r>
        <w:rPr>
          <w:rFonts w:asciiTheme="majorHAnsi" w:hAnsiTheme="majorHAnsi" w:cstheme="majorHAnsi"/>
          <w:sz w:val="24"/>
          <w:szCs w:val="24"/>
          <w:lang w:val="ro-MD"/>
        </w:rPr>
        <w:t>Auditul denotă că</w:t>
      </w:r>
      <w:r w:rsidR="00576271">
        <w:rPr>
          <w:rFonts w:asciiTheme="majorHAnsi" w:hAnsiTheme="majorHAnsi" w:cstheme="majorHAnsi"/>
          <w:sz w:val="24"/>
          <w:szCs w:val="24"/>
          <w:lang w:val="ro-MD"/>
        </w:rPr>
        <w:t>,</w:t>
      </w:r>
      <w:r>
        <w:rPr>
          <w:rFonts w:asciiTheme="majorHAnsi" w:hAnsiTheme="majorHAnsi" w:cstheme="majorHAnsi"/>
          <w:sz w:val="24"/>
          <w:szCs w:val="24"/>
          <w:lang w:val="ro-MD"/>
        </w:rPr>
        <w:t xml:space="preserve"> potrivit actului bilateral de primire-predare a bunurilor, instituția a indicat că a fost livrat dispozitivul medical </w:t>
      </w:r>
      <w:r w:rsidR="00576271">
        <w:rPr>
          <w:rFonts w:asciiTheme="majorHAnsi" w:hAnsiTheme="majorHAnsi" w:cstheme="majorHAnsi"/>
          <w:sz w:val="24"/>
          <w:szCs w:val="24"/>
          <w:lang w:val="ro-MD"/>
        </w:rPr>
        <w:t>de</w:t>
      </w:r>
      <w:r>
        <w:rPr>
          <w:rFonts w:asciiTheme="majorHAnsi" w:hAnsiTheme="majorHAnsi" w:cstheme="majorHAnsi"/>
          <w:sz w:val="24"/>
          <w:szCs w:val="24"/>
          <w:lang w:val="ro-MD"/>
        </w:rPr>
        <w:t xml:space="preserve"> același model stabilit în specificațiile tehnice a</w:t>
      </w:r>
      <w:r w:rsidR="00576271">
        <w:rPr>
          <w:rFonts w:asciiTheme="majorHAnsi" w:hAnsiTheme="majorHAnsi" w:cstheme="majorHAnsi"/>
          <w:sz w:val="24"/>
          <w:szCs w:val="24"/>
          <w:lang w:val="ro-MD"/>
        </w:rPr>
        <w:t>le</w:t>
      </w:r>
      <w:r>
        <w:rPr>
          <w:rFonts w:asciiTheme="majorHAnsi" w:hAnsiTheme="majorHAnsi" w:cstheme="majorHAnsi"/>
          <w:sz w:val="24"/>
          <w:szCs w:val="24"/>
          <w:lang w:val="ro-MD"/>
        </w:rPr>
        <w:t xml:space="preserve"> contractului (VT 208).</w:t>
      </w:r>
    </w:p>
    <w:p w14:paraId="06456B8D" w14:textId="551EBCD8" w:rsidR="00B4153A" w:rsidRPr="006A1AC0" w:rsidRDefault="00C55398" w:rsidP="00C32228">
      <w:pPr>
        <w:spacing w:after="0"/>
        <w:ind w:firstLine="709"/>
        <w:jc w:val="both"/>
        <w:rPr>
          <w:rFonts w:asciiTheme="majorHAnsi" w:hAnsiTheme="majorHAnsi" w:cstheme="majorHAnsi"/>
          <w:sz w:val="24"/>
          <w:szCs w:val="24"/>
          <w:lang w:val="ro-RO"/>
        </w:rPr>
      </w:pPr>
      <w:r>
        <w:rPr>
          <w:rFonts w:asciiTheme="majorHAnsi" w:hAnsiTheme="majorHAnsi" w:cstheme="majorHAnsi"/>
          <w:sz w:val="24"/>
          <w:szCs w:val="24"/>
          <w:lang w:val="ro-RO"/>
        </w:rPr>
        <w:t>Ulterior, o</w:t>
      </w:r>
      <w:r w:rsidR="00B4153A">
        <w:rPr>
          <w:rFonts w:asciiTheme="majorHAnsi" w:hAnsiTheme="majorHAnsi" w:cstheme="majorHAnsi"/>
          <w:sz w:val="24"/>
          <w:szCs w:val="24"/>
          <w:lang w:val="ro-RO"/>
        </w:rPr>
        <w:t xml:space="preserve">peratorul economic a </w:t>
      </w:r>
      <w:r>
        <w:rPr>
          <w:rFonts w:asciiTheme="majorHAnsi" w:hAnsiTheme="majorHAnsi" w:cstheme="majorHAnsi"/>
          <w:sz w:val="24"/>
          <w:szCs w:val="24"/>
          <w:lang w:val="ro-RO"/>
        </w:rPr>
        <w:t>adresat o scrisoare către</w:t>
      </w:r>
      <w:r w:rsidR="00B4153A">
        <w:rPr>
          <w:rFonts w:asciiTheme="majorHAnsi" w:hAnsiTheme="majorHAnsi" w:cstheme="majorHAnsi"/>
          <w:sz w:val="24"/>
          <w:szCs w:val="24"/>
          <w:lang w:val="ro-RO"/>
        </w:rPr>
        <w:t xml:space="preserve"> </w:t>
      </w:r>
      <w:r w:rsidR="00777873">
        <w:rPr>
          <w:rFonts w:asciiTheme="majorHAnsi" w:hAnsiTheme="majorHAnsi" w:cstheme="majorHAnsi"/>
          <w:sz w:val="24"/>
          <w:szCs w:val="24"/>
          <w:lang w:val="ro-RO"/>
        </w:rPr>
        <w:t xml:space="preserve">instituția medicală (la 23.03.2020) </w:t>
      </w:r>
      <w:r>
        <w:rPr>
          <w:rFonts w:asciiTheme="majorHAnsi" w:hAnsiTheme="majorHAnsi" w:cstheme="majorHAnsi"/>
          <w:sz w:val="24"/>
          <w:szCs w:val="24"/>
          <w:lang w:val="ro-RO"/>
        </w:rPr>
        <w:t xml:space="preserve">și a informat </w:t>
      </w:r>
      <w:r w:rsidR="00B4153A">
        <w:rPr>
          <w:rFonts w:asciiTheme="majorHAnsi" w:hAnsiTheme="majorHAnsi" w:cstheme="majorHAnsi"/>
          <w:sz w:val="24"/>
          <w:szCs w:val="24"/>
          <w:lang w:val="ro-RO"/>
        </w:rPr>
        <w:t xml:space="preserve">că dispozitivul medical ofertat și contractat a fost </w:t>
      </w:r>
      <w:r w:rsidR="00B4153A" w:rsidRPr="006A1AC0">
        <w:rPr>
          <w:rFonts w:asciiTheme="majorHAnsi" w:hAnsiTheme="majorHAnsi" w:cstheme="majorHAnsi"/>
          <w:sz w:val="24"/>
          <w:szCs w:val="24"/>
          <w:lang w:val="ro-RO"/>
        </w:rPr>
        <w:t xml:space="preserve">Congelatorul </w:t>
      </w:r>
      <w:r w:rsidR="00B4153A">
        <w:rPr>
          <w:rFonts w:asciiTheme="majorHAnsi" w:hAnsiTheme="majorHAnsi" w:cstheme="majorHAnsi"/>
          <w:sz w:val="24"/>
          <w:szCs w:val="24"/>
          <w:lang w:val="ro-RO"/>
        </w:rPr>
        <w:t xml:space="preserve">Ultrafreezer </w:t>
      </w:r>
      <w:r w:rsidR="00AD7E8A">
        <w:rPr>
          <w:rFonts w:asciiTheme="majorHAnsi" w:hAnsiTheme="majorHAnsi" w:cstheme="majorHAnsi"/>
          <w:sz w:val="24"/>
          <w:szCs w:val="24"/>
          <w:lang w:val="ro-RO"/>
        </w:rPr>
        <w:t>model VT 2</w:t>
      </w:r>
      <w:r w:rsidR="00B4153A">
        <w:rPr>
          <w:rFonts w:asciiTheme="majorHAnsi" w:hAnsiTheme="majorHAnsi" w:cstheme="majorHAnsi"/>
          <w:sz w:val="24"/>
          <w:szCs w:val="24"/>
          <w:lang w:val="ro-RO"/>
        </w:rPr>
        <w:t xml:space="preserve">08, însă </w:t>
      </w:r>
      <w:r w:rsidR="00302F86">
        <w:rPr>
          <w:rFonts w:asciiTheme="majorHAnsi" w:hAnsiTheme="majorHAnsi" w:cstheme="majorHAnsi"/>
          <w:sz w:val="24"/>
          <w:szCs w:val="24"/>
          <w:lang w:val="ro-RO"/>
        </w:rPr>
        <w:t xml:space="preserve">a livrat alt model </w:t>
      </w:r>
      <w:r w:rsidR="00B4153A">
        <w:rPr>
          <w:rFonts w:asciiTheme="majorHAnsi" w:hAnsiTheme="majorHAnsi" w:cstheme="majorHAnsi"/>
          <w:sz w:val="24"/>
          <w:szCs w:val="24"/>
          <w:lang w:val="ro-RO"/>
        </w:rPr>
        <w:t xml:space="preserve">din </w:t>
      </w:r>
      <w:r w:rsidR="00576271">
        <w:rPr>
          <w:rFonts w:asciiTheme="majorHAnsi" w:hAnsiTheme="majorHAnsi" w:cstheme="majorHAnsi"/>
          <w:sz w:val="24"/>
          <w:szCs w:val="24"/>
          <w:lang w:val="ro-RO"/>
        </w:rPr>
        <w:t>cauza</w:t>
      </w:r>
      <w:r w:rsidR="00B4153A">
        <w:rPr>
          <w:rFonts w:asciiTheme="majorHAnsi" w:hAnsiTheme="majorHAnsi" w:cstheme="majorHAnsi"/>
          <w:sz w:val="24"/>
          <w:szCs w:val="24"/>
          <w:lang w:val="ro-RO"/>
        </w:rPr>
        <w:t xml:space="preserve"> că </w:t>
      </w:r>
      <w:r w:rsidR="00AD7E8A">
        <w:rPr>
          <w:rFonts w:asciiTheme="majorHAnsi" w:hAnsiTheme="majorHAnsi" w:cstheme="majorHAnsi"/>
          <w:sz w:val="24"/>
          <w:szCs w:val="24"/>
          <w:lang w:val="ro-RO"/>
        </w:rPr>
        <w:t xml:space="preserve">imediat după semnarea contractului </w:t>
      </w:r>
      <w:r w:rsidR="00B4153A">
        <w:rPr>
          <w:rFonts w:asciiTheme="majorHAnsi" w:hAnsiTheme="majorHAnsi" w:cstheme="majorHAnsi"/>
          <w:sz w:val="24"/>
          <w:szCs w:val="24"/>
          <w:lang w:val="ro-RO"/>
        </w:rPr>
        <w:t>modelul de congelator VT</w:t>
      </w:r>
      <w:r w:rsidR="00AD7E8A">
        <w:rPr>
          <w:rFonts w:asciiTheme="majorHAnsi" w:hAnsiTheme="majorHAnsi" w:cstheme="majorHAnsi"/>
          <w:sz w:val="24"/>
          <w:szCs w:val="24"/>
          <w:lang w:val="ro-RO"/>
        </w:rPr>
        <w:t xml:space="preserve"> </w:t>
      </w:r>
      <w:r w:rsidR="00B4153A">
        <w:rPr>
          <w:rFonts w:asciiTheme="majorHAnsi" w:hAnsiTheme="majorHAnsi" w:cstheme="majorHAnsi"/>
          <w:sz w:val="24"/>
          <w:szCs w:val="24"/>
          <w:lang w:val="ro-RO"/>
        </w:rPr>
        <w:t>208 a fost scos din produc</w:t>
      </w:r>
      <w:r w:rsidR="00576271">
        <w:rPr>
          <w:rFonts w:asciiTheme="majorHAnsi" w:hAnsiTheme="majorHAnsi" w:cstheme="majorHAnsi"/>
          <w:sz w:val="24"/>
          <w:szCs w:val="24"/>
          <w:lang w:val="ro-RO"/>
        </w:rPr>
        <w:t>ție</w:t>
      </w:r>
      <w:r w:rsidR="00AD7E8A">
        <w:rPr>
          <w:rFonts w:asciiTheme="majorHAnsi" w:hAnsiTheme="majorHAnsi" w:cstheme="majorHAnsi"/>
          <w:sz w:val="24"/>
          <w:szCs w:val="24"/>
          <w:lang w:val="ro-RO"/>
        </w:rPr>
        <w:t>.</w:t>
      </w:r>
    </w:p>
    <w:p w14:paraId="303BBE1D" w14:textId="460CE3B6" w:rsidR="00777873" w:rsidRDefault="004C3FE2" w:rsidP="00C32228">
      <w:pPr>
        <w:spacing w:after="0"/>
        <w:ind w:firstLine="709"/>
        <w:jc w:val="both"/>
        <w:rPr>
          <w:rFonts w:asciiTheme="majorHAnsi" w:hAnsiTheme="majorHAnsi" w:cstheme="majorHAnsi"/>
          <w:sz w:val="24"/>
          <w:szCs w:val="24"/>
          <w:lang w:val="ro-RO"/>
        </w:rPr>
      </w:pPr>
      <w:r>
        <w:rPr>
          <w:rFonts w:asciiTheme="majorHAnsi" w:hAnsiTheme="majorHAnsi" w:cstheme="majorHAnsi"/>
          <w:sz w:val="24"/>
          <w:szCs w:val="24"/>
          <w:lang w:val="ro-RO"/>
        </w:rPr>
        <w:t xml:space="preserve">Astfel, instituția medicală </w:t>
      </w:r>
      <w:r w:rsidR="00777873">
        <w:rPr>
          <w:rFonts w:asciiTheme="majorHAnsi" w:hAnsiTheme="majorHAnsi" w:cstheme="majorHAnsi"/>
          <w:sz w:val="24"/>
          <w:szCs w:val="24"/>
          <w:lang w:val="ro-RO"/>
        </w:rPr>
        <w:t xml:space="preserve">(la </w:t>
      </w:r>
      <w:r w:rsidR="00777873" w:rsidRPr="006A1AC0">
        <w:rPr>
          <w:rFonts w:asciiTheme="majorHAnsi" w:hAnsiTheme="majorHAnsi" w:cstheme="majorHAnsi"/>
          <w:sz w:val="24"/>
          <w:szCs w:val="24"/>
          <w:lang w:val="ro-RO"/>
        </w:rPr>
        <w:t>24.03.2020</w:t>
      </w:r>
      <w:r w:rsidR="00777873">
        <w:rPr>
          <w:rFonts w:asciiTheme="majorHAnsi" w:hAnsiTheme="majorHAnsi" w:cstheme="majorHAnsi"/>
          <w:sz w:val="24"/>
          <w:szCs w:val="24"/>
          <w:lang w:val="ro-RO"/>
        </w:rPr>
        <w:t>)</w:t>
      </w:r>
      <w:r w:rsidR="00777873" w:rsidRPr="006A1AC0">
        <w:rPr>
          <w:rFonts w:asciiTheme="majorHAnsi" w:hAnsiTheme="majorHAnsi" w:cstheme="majorHAnsi"/>
          <w:sz w:val="24"/>
          <w:szCs w:val="24"/>
          <w:lang w:val="ro-RO"/>
        </w:rPr>
        <w:t xml:space="preserve"> </w:t>
      </w:r>
      <w:r w:rsidR="00FC668B">
        <w:rPr>
          <w:rFonts w:asciiTheme="majorHAnsi" w:hAnsiTheme="majorHAnsi" w:cstheme="majorHAnsi"/>
          <w:sz w:val="24"/>
          <w:szCs w:val="24"/>
          <w:lang w:val="ro-RO"/>
        </w:rPr>
        <w:t xml:space="preserve">a </w:t>
      </w:r>
      <w:r w:rsidR="00777873">
        <w:rPr>
          <w:rFonts w:asciiTheme="majorHAnsi" w:hAnsiTheme="majorHAnsi" w:cstheme="majorHAnsi"/>
          <w:sz w:val="24"/>
          <w:szCs w:val="24"/>
          <w:lang w:val="ro-RO"/>
        </w:rPr>
        <w:t>întocmit</w:t>
      </w:r>
      <w:r w:rsidR="00576271">
        <w:rPr>
          <w:rFonts w:asciiTheme="majorHAnsi" w:hAnsiTheme="majorHAnsi" w:cstheme="majorHAnsi"/>
          <w:sz w:val="24"/>
          <w:szCs w:val="24"/>
          <w:lang w:val="ro-RO"/>
        </w:rPr>
        <w:t>,</w:t>
      </w:r>
      <w:r w:rsidR="00777873">
        <w:rPr>
          <w:rFonts w:asciiTheme="majorHAnsi" w:hAnsiTheme="majorHAnsi" w:cstheme="majorHAnsi"/>
          <w:sz w:val="24"/>
          <w:szCs w:val="24"/>
          <w:lang w:val="ro-RO"/>
        </w:rPr>
        <w:t xml:space="preserve"> de comun cu operatorul economic</w:t>
      </w:r>
      <w:r w:rsidR="00576271">
        <w:rPr>
          <w:rFonts w:asciiTheme="majorHAnsi" w:hAnsiTheme="majorHAnsi" w:cstheme="majorHAnsi"/>
          <w:sz w:val="24"/>
          <w:szCs w:val="24"/>
          <w:lang w:val="ro-RO"/>
        </w:rPr>
        <w:t>,</w:t>
      </w:r>
      <w:r w:rsidR="00777873">
        <w:rPr>
          <w:rFonts w:asciiTheme="majorHAnsi" w:hAnsiTheme="majorHAnsi" w:cstheme="majorHAnsi"/>
          <w:sz w:val="24"/>
          <w:szCs w:val="24"/>
          <w:lang w:val="ro-RO"/>
        </w:rPr>
        <w:t xml:space="preserve"> </w:t>
      </w:r>
      <w:r w:rsidR="00777873" w:rsidRPr="006A1AC0">
        <w:rPr>
          <w:rFonts w:asciiTheme="majorHAnsi" w:hAnsiTheme="majorHAnsi" w:cstheme="majorHAnsi"/>
          <w:sz w:val="24"/>
          <w:szCs w:val="24"/>
          <w:lang w:val="ro-RO"/>
        </w:rPr>
        <w:t xml:space="preserve">actul de recepționare a utilajului medical </w:t>
      </w:r>
      <w:r w:rsidR="00777873">
        <w:rPr>
          <w:rFonts w:asciiTheme="majorHAnsi" w:hAnsiTheme="majorHAnsi" w:cstheme="majorHAnsi"/>
          <w:sz w:val="24"/>
          <w:szCs w:val="24"/>
          <w:lang w:val="ro-RO"/>
        </w:rPr>
        <w:t xml:space="preserve">și </w:t>
      </w:r>
      <w:r w:rsidR="00777873" w:rsidRPr="006A1AC0">
        <w:rPr>
          <w:rFonts w:asciiTheme="majorHAnsi" w:hAnsiTheme="majorHAnsi" w:cstheme="majorHAnsi"/>
          <w:sz w:val="24"/>
          <w:szCs w:val="24"/>
          <w:lang w:val="ro-RO"/>
        </w:rPr>
        <w:t>a decis darea în exploatare a altui model decât cel indicat în contract, din considerentul că utilajul corespunde cerințelor tehnice prevăzute.</w:t>
      </w:r>
    </w:p>
    <w:p w14:paraId="7EF939B8" w14:textId="59E445B5" w:rsidR="00A40256" w:rsidRDefault="006A1AC0" w:rsidP="00C32228">
      <w:pPr>
        <w:spacing w:after="0"/>
        <w:ind w:firstLine="709"/>
        <w:jc w:val="both"/>
        <w:rPr>
          <w:rFonts w:asciiTheme="majorHAnsi" w:hAnsiTheme="majorHAnsi" w:cstheme="majorHAnsi"/>
          <w:sz w:val="24"/>
          <w:szCs w:val="24"/>
          <w:lang w:val="ro-RO"/>
        </w:rPr>
      </w:pPr>
      <w:r w:rsidRPr="006A1AC0">
        <w:rPr>
          <w:rFonts w:asciiTheme="majorHAnsi" w:hAnsiTheme="majorHAnsi" w:cstheme="majorHAnsi"/>
          <w:sz w:val="24"/>
          <w:szCs w:val="24"/>
          <w:lang w:val="ro-RO"/>
        </w:rPr>
        <w:t xml:space="preserve">Deși </w:t>
      </w:r>
      <w:r w:rsidR="00AD7E8A">
        <w:rPr>
          <w:rFonts w:asciiTheme="majorHAnsi" w:hAnsiTheme="majorHAnsi" w:cstheme="majorHAnsi"/>
          <w:sz w:val="24"/>
          <w:szCs w:val="24"/>
          <w:lang w:val="ro-RO"/>
        </w:rPr>
        <w:t xml:space="preserve">achiziționarea </w:t>
      </w:r>
      <w:r w:rsidR="00AD7E8A" w:rsidRPr="006A1AC0">
        <w:rPr>
          <w:rFonts w:asciiTheme="majorHAnsi" w:hAnsiTheme="majorHAnsi" w:cstheme="majorHAnsi"/>
          <w:sz w:val="24"/>
          <w:szCs w:val="24"/>
          <w:lang w:val="ro-RO"/>
        </w:rPr>
        <w:t>Congelatorul</w:t>
      </w:r>
      <w:r w:rsidR="00AD7E8A">
        <w:rPr>
          <w:rFonts w:asciiTheme="majorHAnsi" w:hAnsiTheme="majorHAnsi" w:cstheme="majorHAnsi"/>
          <w:sz w:val="24"/>
          <w:szCs w:val="24"/>
          <w:lang w:val="ro-RO"/>
        </w:rPr>
        <w:t>ui</w:t>
      </w:r>
      <w:r w:rsidR="00AD7E8A" w:rsidRPr="006A1AC0">
        <w:rPr>
          <w:rFonts w:asciiTheme="majorHAnsi" w:hAnsiTheme="majorHAnsi" w:cstheme="majorHAnsi"/>
          <w:sz w:val="24"/>
          <w:szCs w:val="24"/>
          <w:lang w:val="ro-RO"/>
        </w:rPr>
        <w:t xml:space="preserve"> Ultrafreezer</w:t>
      </w:r>
      <w:r w:rsidR="00AD7E8A">
        <w:rPr>
          <w:rFonts w:asciiTheme="majorHAnsi" w:hAnsiTheme="majorHAnsi" w:cstheme="majorHAnsi"/>
          <w:sz w:val="24"/>
          <w:szCs w:val="24"/>
          <w:lang w:val="ro-RO"/>
        </w:rPr>
        <w:t xml:space="preserve"> </w:t>
      </w:r>
      <w:r w:rsidR="0029507B">
        <w:rPr>
          <w:rFonts w:asciiTheme="majorHAnsi" w:hAnsiTheme="majorHAnsi" w:cstheme="majorHAnsi"/>
          <w:sz w:val="24"/>
          <w:szCs w:val="24"/>
          <w:lang w:val="ro-RO"/>
        </w:rPr>
        <w:t xml:space="preserve">a </w:t>
      </w:r>
      <w:r w:rsidRPr="006A1AC0">
        <w:rPr>
          <w:rFonts w:asciiTheme="majorHAnsi" w:hAnsiTheme="majorHAnsi" w:cstheme="majorHAnsi"/>
          <w:sz w:val="24"/>
          <w:szCs w:val="24"/>
          <w:lang w:val="ro-RO"/>
        </w:rPr>
        <w:t>fost efectuată din necesitate</w:t>
      </w:r>
      <w:r w:rsidR="00576271">
        <w:rPr>
          <w:rFonts w:asciiTheme="majorHAnsi" w:hAnsiTheme="majorHAnsi" w:cstheme="majorHAnsi"/>
          <w:sz w:val="24"/>
          <w:szCs w:val="24"/>
          <w:lang w:val="ro-RO"/>
        </w:rPr>
        <w:t>a</w:t>
      </w:r>
      <w:r w:rsidRPr="006A1AC0">
        <w:rPr>
          <w:rFonts w:asciiTheme="majorHAnsi" w:hAnsiTheme="majorHAnsi" w:cstheme="majorHAnsi"/>
          <w:sz w:val="24"/>
          <w:szCs w:val="24"/>
          <w:lang w:val="ro-RO"/>
        </w:rPr>
        <w:t xml:space="preserve"> stringentă de </w:t>
      </w:r>
      <w:r w:rsidR="00FC668B">
        <w:rPr>
          <w:rFonts w:asciiTheme="majorHAnsi" w:hAnsiTheme="majorHAnsi" w:cstheme="majorHAnsi"/>
          <w:sz w:val="24"/>
          <w:szCs w:val="24"/>
          <w:lang w:val="ro-RO"/>
        </w:rPr>
        <w:t xml:space="preserve">utilizare a acestuia </w:t>
      </w:r>
      <w:r w:rsidR="00DB2CB9" w:rsidRPr="006A1AC0">
        <w:rPr>
          <w:rFonts w:asciiTheme="majorHAnsi" w:hAnsiTheme="majorHAnsi" w:cstheme="majorHAnsi"/>
          <w:sz w:val="24"/>
          <w:szCs w:val="24"/>
          <w:lang w:val="ro-RO"/>
        </w:rPr>
        <w:t>în anul 2020</w:t>
      </w:r>
      <w:r w:rsidR="00DB2CB9">
        <w:rPr>
          <w:rFonts w:asciiTheme="majorHAnsi" w:hAnsiTheme="majorHAnsi" w:cstheme="majorHAnsi"/>
          <w:sz w:val="24"/>
          <w:szCs w:val="24"/>
          <w:lang w:val="ro-RO"/>
        </w:rPr>
        <w:t xml:space="preserve"> </w:t>
      </w:r>
      <w:r w:rsidR="00FC668B">
        <w:rPr>
          <w:rFonts w:asciiTheme="majorHAnsi" w:hAnsiTheme="majorHAnsi" w:cstheme="majorHAnsi"/>
          <w:sz w:val="24"/>
          <w:szCs w:val="24"/>
          <w:lang w:val="ro-RO"/>
        </w:rPr>
        <w:t xml:space="preserve">în laboratorul genetic, </w:t>
      </w:r>
      <w:r w:rsidR="00AD7E8A">
        <w:rPr>
          <w:rFonts w:asciiTheme="majorHAnsi" w:hAnsiTheme="majorHAnsi" w:cstheme="majorHAnsi"/>
          <w:sz w:val="24"/>
          <w:szCs w:val="24"/>
          <w:lang w:val="ro-RO"/>
        </w:rPr>
        <w:t>auditul atestă că</w:t>
      </w:r>
      <w:r w:rsidR="00576271">
        <w:rPr>
          <w:rFonts w:asciiTheme="majorHAnsi" w:hAnsiTheme="majorHAnsi" w:cstheme="majorHAnsi"/>
          <w:sz w:val="24"/>
          <w:szCs w:val="24"/>
          <w:lang w:val="ro-RO"/>
        </w:rPr>
        <w:t xml:space="preserve">, potrivit </w:t>
      </w:r>
      <w:r w:rsidR="00AD7E8A">
        <w:rPr>
          <w:rFonts w:asciiTheme="majorHAnsi" w:hAnsiTheme="majorHAnsi" w:cstheme="majorHAnsi"/>
          <w:sz w:val="24"/>
          <w:szCs w:val="24"/>
          <w:lang w:val="ro-RO"/>
        </w:rPr>
        <w:t>procesului-</w:t>
      </w:r>
      <w:r w:rsidRPr="006A1AC0">
        <w:rPr>
          <w:rFonts w:asciiTheme="majorHAnsi" w:hAnsiTheme="majorHAnsi" w:cstheme="majorHAnsi"/>
          <w:sz w:val="24"/>
          <w:szCs w:val="24"/>
          <w:lang w:val="ro-RO"/>
        </w:rPr>
        <w:t xml:space="preserve">verbal de instalare a echipamentului și </w:t>
      </w:r>
      <w:r w:rsidR="00576271">
        <w:rPr>
          <w:rFonts w:asciiTheme="majorHAnsi" w:hAnsiTheme="majorHAnsi" w:cstheme="majorHAnsi"/>
          <w:sz w:val="24"/>
          <w:szCs w:val="24"/>
          <w:lang w:val="ro-RO"/>
        </w:rPr>
        <w:t xml:space="preserve">de </w:t>
      </w:r>
      <w:r w:rsidRPr="006A1AC0">
        <w:rPr>
          <w:rFonts w:asciiTheme="majorHAnsi" w:hAnsiTheme="majorHAnsi" w:cstheme="majorHAnsi"/>
          <w:sz w:val="24"/>
          <w:szCs w:val="24"/>
          <w:lang w:val="ro-RO"/>
        </w:rPr>
        <w:t>instruire a personalului</w:t>
      </w:r>
      <w:r w:rsidR="00FC668B">
        <w:rPr>
          <w:rStyle w:val="af4"/>
          <w:rFonts w:asciiTheme="majorHAnsi" w:hAnsiTheme="majorHAnsi" w:cstheme="majorHAnsi"/>
          <w:sz w:val="24"/>
          <w:szCs w:val="24"/>
          <w:lang w:val="ro-RO"/>
        </w:rPr>
        <w:footnoteReference w:id="61"/>
      </w:r>
      <w:r w:rsidRPr="006A1AC0">
        <w:rPr>
          <w:rFonts w:asciiTheme="majorHAnsi" w:hAnsiTheme="majorHAnsi" w:cstheme="majorHAnsi"/>
          <w:sz w:val="24"/>
          <w:szCs w:val="24"/>
          <w:lang w:val="ro-RO"/>
        </w:rPr>
        <w:t>, punerea în funcțiune a utilajului respectiv a avut loc cu 2 ani mai târziu</w:t>
      </w:r>
      <w:r w:rsidR="00576271">
        <w:rPr>
          <w:rFonts w:asciiTheme="majorHAnsi" w:hAnsiTheme="majorHAnsi" w:cstheme="majorHAnsi"/>
          <w:sz w:val="24"/>
          <w:szCs w:val="24"/>
          <w:lang w:val="ro-RO"/>
        </w:rPr>
        <w:t>,</w:t>
      </w:r>
      <w:r w:rsidR="00AD7E8A">
        <w:rPr>
          <w:rFonts w:asciiTheme="majorHAnsi" w:hAnsiTheme="majorHAnsi" w:cstheme="majorHAnsi"/>
          <w:sz w:val="24"/>
          <w:szCs w:val="24"/>
          <w:lang w:val="ro-RO"/>
        </w:rPr>
        <w:t xml:space="preserve"> la</w:t>
      </w:r>
      <w:r w:rsidR="00766B79">
        <w:rPr>
          <w:rFonts w:asciiTheme="majorHAnsi" w:hAnsiTheme="majorHAnsi" w:cstheme="majorHAnsi"/>
          <w:sz w:val="24"/>
          <w:szCs w:val="24"/>
          <w:lang w:val="ro-RO"/>
        </w:rPr>
        <w:t xml:space="preserve"> 24.03.2022</w:t>
      </w:r>
      <w:r w:rsidR="00FD5F25">
        <w:rPr>
          <w:rFonts w:asciiTheme="majorHAnsi" w:hAnsiTheme="majorHAnsi" w:cstheme="majorHAnsi"/>
          <w:sz w:val="24"/>
          <w:szCs w:val="24"/>
          <w:lang w:val="ro-RO"/>
        </w:rPr>
        <w:t>;</w:t>
      </w:r>
      <w:r w:rsidR="00B6319E">
        <w:rPr>
          <w:rFonts w:asciiTheme="majorHAnsi" w:hAnsiTheme="majorHAnsi" w:cstheme="majorHAnsi"/>
          <w:sz w:val="24"/>
          <w:szCs w:val="24"/>
          <w:lang w:val="ro-RO"/>
        </w:rPr>
        <w:t xml:space="preserve"> </w:t>
      </w:r>
    </w:p>
    <w:p w14:paraId="3A284A38" w14:textId="77777777" w:rsidR="0030139C" w:rsidRPr="00766B79" w:rsidRDefault="0030139C" w:rsidP="00C32228">
      <w:pPr>
        <w:tabs>
          <w:tab w:val="left" w:pos="284"/>
        </w:tabs>
        <w:spacing w:after="0"/>
        <w:jc w:val="both"/>
        <w:rPr>
          <w:rFonts w:asciiTheme="majorHAnsi" w:hAnsiTheme="majorHAnsi" w:cstheme="majorHAnsi"/>
          <w:sz w:val="24"/>
          <w:szCs w:val="24"/>
          <w:lang w:val="ro-RO"/>
        </w:rPr>
      </w:pPr>
    </w:p>
    <w:p w14:paraId="36B42248" w14:textId="4DE2CDB7" w:rsidR="00E32EFB" w:rsidRPr="00CF52EA" w:rsidRDefault="0030139C" w:rsidP="00C32228">
      <w:pPr>
        <w:pStyle w:val="ab"/>
        <w:numPr>
          <w:ilvl w:val="0"/>
          <w:numId w:val="22"/>
        </w:numPr>
        <w:tabs>
          <w:tab w:val="left" w:pos="284"/>
        </w:tabs>
        <w:spacing w:line="276" w:lineRule="auto"/>
        <w:ind w:left="0" w:firstLine="0"/>
        <w:jc w:val="both"/>
        <w:rPr>
          <w:rFonts w:asciiTheme="majorHAnsi" w:eastAsia="Times New Roman" w:hAnsiTheme="majorHAnsi" w:cstheme="majorHAnsi"/>
          <w:sz w:val="24"/>
          <w:szCs w:val="24"/>
          <w:lang w:val="ro-MD"/>
        </w:rPr>
      </w:pPr>
      <w:r w:rsidRPr="00620E16">
        <w:rPr>
          <w:rFonts w:asciiTheme="majorHAnsi" w:eastAsia="Times New Roman" w:hAnsiTheme="majorHAnsi" w:cstheme="majorHAnsi"/>
          <w:b/>
          <w:i/>
          <w:sz w:val="24"/>
          <w:szCs w:val="24"/>
          <w:lang w:val="ro-MD"/>
        </w:rPr>
        <w:t>Centrul de Medicină Legală</w:t>
      </w:r>
      <w:r w:rsidRPr="0030139C">
        <w:rPr>
          <w:rFonts w:asciiTheme="majorHAnsi" w:eastAsia="Times New Roman" w:hAnsiTheme="majorHAnsi" w:cstheme="majorHAnsi"/>
          <w:sz w:val="24"/>
          <w:szCs w:val="24"/>
          <w:lang w:val="ro-MD"/>
        </w:rPr>
        <w:t xml:space="preserve"> deține 2 dispozitive nefuncționabile</w:t>
      </w:r>
      <w:r>
        <w:rPr>
          <w:rStyle w:val="af4"/>
          <w:rFonts w:asciiTheme="majorHAnsi" w:eastAsia="Times New Roman" w:hAnsiTheme="majorHAnsi" w:cstheme="majorHAnsi"/>
          <w:sz w:val="24"/>
          <w:szCs w:val="24"/>
          <w:lang w:val="ro-MD"/>
        </w:rPr>
        <w:footnoteReference w:id="62"/>
      </w:r>
      <w:r w:rsidR="00FD5F25">
        <w:rPr>
          <w:rFonts w:asciiTheme="majorHAnsi" w:eastAsia="Times New Roman" w:hAnsiTheme="majorHAnsi" w:cstheme="majorHAnsi"/>
          <w:sz w:val="24"/>
          <w:szCs w:val="24"/>
          <w:lang w:val="ro-MD"/>
        </w:rPr>
        <w:t>,</w:t>
      </w:r>
      <w:r w:rsidR="00650C3B">
        <w:rPr>
          <w:rFonts w:asciiTheme="majorHAnsi" w:eastAsia="Times New Roman" w:hAnsiTheme="majorHAnsi" w:cstheme="majorHAnsi"/>
          <w:sz w:val="24"/>
          <w:szCs w:val="24"/>
          <w:lang w:val="ro-MD"/>
        </w:rPr>
        <w:t xml:space="preserve"> a căror valoare constituie </w:t>
      </w:r>
      <w:r w:rsidRPr="0030139C">
        <w:rPr>
          <w:rFonts w:asciiTheme="majorHAnsi" w:eastAsia="Times New Roman" w:hAnsiTheme="majorHAnsi" w:cstheme="majorHAnsi"/>
          <w:sz w:val="24"/>
          <w:szCs w:val="24"/>
          <w:lang w:val="ro-MD"/>
        </w:rPr>
        <w:t>6</w:t>
      </w:r>
      <w:r w:rsidR="00EE025A">
        <w:rPr>
          <w:rFonts w:asciiTheme="majorHAnsi" w:eastAsia="Times New Roman" w:hAnsiTheme="majorHAnsi" w:cstheme="majorHAnsi"/>
          <w:sz w:val="24"/>
          <w:szCs w:val="24"/>
          <w:lang w:val="ro-MD"/>
        </w:rPr>
        <w:t>,5 mil.</w:t>
      </w:r>
      <w:r w:rsidRPr="0030139C">
        <w:rPr>
          <w:rFonts w:asciiTheme="majorHAnsi" w:eastAsia="Times New Roman" w:hAnsiTheme="majorHAnsi" w:cstheme="majorHAnsi"/>
          <w:sz w:val="24"/>
          <w:szCs w:val="24"/>
          <w:lang w:val="ro-MD"/>
        </w:rPr>
        <w:t xml:space="preserve">lei. De menționat că aceste bunuri se află în depozitul instituției și nu au fost puse în funcțiune de </w:t>
      </w:r>
      <w:r w:rsidRPr="00CF52EA">
        <w:rPr>
          <w:rFonts w:asciiTheme="majorHAnsi" w:eastAsia="Times New Roman" w:hAnsiTheme="majorHAnsi" w:cstheme="majorHAnsi"/>
          <w:sz w:val="24"/>
          <w:szCs w:val="24"/>
          <w:lang w:val="ro-MD"/>
        </w:rPr>
        <w:t xml:space="preserve">la data </w:t>
      </w:r>
      <w:r w:rsidR="00EE025A" w:rsidRPr="00CF52EA">
        <w:rPr>
          <w:rFonts w:asciiTheme="majorHAnsi" w:eastAsia="Times New Roman" w:hAnsiTheme="majorHAnsi" w:cstheme="majorHAnsi"/>
          <w:sz w:val="24"/>
          <w:szCs w:val="24"/>
          <w:lang w:val="ro-MD"/>
        </w:rPr>
        <w:t xml:space="preserve">recepționării acestora </w:t>
      </w:r>
      <w:r w:rsidRPr="00CF52EA">
        <w:rPr>
          <w:rFonts w:asciiTheme="majorHAnsi" w:eastAsia="Times New Roman" w:hAnsiTheme="majorHAnsi" w:cstheme="majorHAnsi"/>
          <w:sz w:val="24"/>
          <w:szCs w:val="24"/>
          <w:lang w:val="ro-MD"/>
        </w:rPr>
        <w:t>în depo</w:t>
      </w:r>
      <w:r w:rsidR="00B82DE7" w:rsidRPr="00CF52EA">
        <w:rPr>
          <w:rFonts w:asciiTheme="majorHAnsi" w:eastAsia="Times New Roman" w:hAnsiTheme="majorHAnsi" w:cstheme="majorHAnsi"/>
          <w:sz w:val="24"/>
          <w:szCs w:val="24"/>
          <w:lang w:val="ro-MD"/>
        </w:rPr>
        <w:t>zit</w:t>
      </w:r>
      <w:r w:rsidR="00951E23" w:rsidRPr="00CF52EA">
        <w:rPr>
          <w:rFonts w:asciiTheme="majorHAnsi" w:eastAsia="Times New Roman" w:hAnsiTheme="majorHAnsi" w:cstheme="majorHAnsi"/>
          <w:sz w:val="24"/>
          <w:szCs w:val="24"/>
          <w:lang w:val="ro-MD"/>
        </w:rPr>
        <w:t xml:space="preserve"> (anul 2013)</w:t>
      </w:r>
      <w:r w:rsidR="007930CD" w:rsidRPr="00CF52EA">
        <w:rPr>
          <w:rFonts w:asciiTheme="majorHAnsi" w:eastAsia="Times New Roman" w:hAnsiTheme="majorHAnsi" w:cstheme="majorHAnsi"/>
          <w:sz w:val="24"/>
          <w:szCs w:val="24"/>
          <w:lang w:val="ro-MD"/>
        </w:rPr>
        <w:t xml:space="preserve"> </w:t>
      </w:r>
      <w:r w:rsidR="00B82DE7" w:rsidRPr="00CF52EA">
        <w:rPr>
          <w:rFonts w:asciiTheme="majorHAnsi" w:eastAsia="Times New Roman" w:hAnsiTheme="majorHAnsi" w:cstheme="majorHAnsi"/>
          <w:sz w:val="24"/>
          <w:szCs w:val="24"/>
          <w:lang w:val="ro-MD"/>
        </w:rPr>
        <w:t>până în prezent</w:t>
      </w:r>
      <w:r w:rsidR="00650C3B" w:rsidRPr="00CF52EA">
        <w:rPr>
          <w:rFonts w:asciiTheme="majorHAnsi" w:eastAsia="Times New Roman" w:hAnsiTheme="majorHAnsi" w:cstheme="majorHAnsi"/>
          <w:sz w:val="24"/>
          <w:szCs w:val="24"/>
          <w:lang w:val="ro-MD"/>
        </w:rPr>
        <w:t>. C</w:t>
      </w:r>
      <w:r w:rsidR="007F3BC0" w:rsidRPr="00CF52EA">
        <w:rPr>
          <w:rFonts w:asciiTheme="majorHAnsi" w:eastAsia="Times New Roman" w:hAnsiTheme="majorHAnsi" w:cstheme="majorHAnsi"/>
          <w:sz w:val="24"/>
          <w:szCs w:val="24"/>
          <w:lang w:val="ro-MD"/>
        </w:rPr>
        <w:t xml:space="preserve">auzele </w:t>
      </w:r>
      <w:r w:rsidR="00002A55" w:rsidRPr="00CF52EA">
        <w:rPr>
          <w:rFonts w:asciiTheme="majorHAnsi" w:eastAsia="Times New Roman" w:hAnsiTheme="majorHAnsi" w:cstheme="majorHAnsi"/>
          <w:sz w:val="24"/>
          <w:szCs w:val="24"/>
          <w:lang w:val="ro-MD"/>
        </w:rPr>
        <w:t>sunt</w:t>
      </w:r>
      <w:r w:rsidR="007F3BC0" w:rsidRPr="00CF52EA">
        <w:rPr>
          <w:rFonts w:asciiTheme="majorHAnsi" w:eastAsia="Times New Roman" w:hAnsiTheme="majorHAnsi" w:cstheme="majorHAnsi"/>
          <w:sz w:val="24"/>
          <w:szCs w:val="24"/>
          <w:lang w:val="ro-MD"/>
        </w:rPr>
        <w:t xml:space="preserve"> următoarele: </w:t>
      </w:r>
      <w:r w:rsidR="007F3BC0" w:rsidRPr="00CF52EA">
        <w:rPr>
          <w:rFonts w:asciiTheme="majorHAnsi" w:eastAsia="Times New Roman" w:hAnsiTheme="majorHAnsi" w:cstheme="majorHAnsi"/>
          <w:b/>
          <w:i/>
          <w:sz w:val="24"/>
          <w:szCs w:val="24"/>
          <w:lang w:val="ro-MD"/>
        </w:rPr>
        <w:t>(i)</w:t>
      </w:r>
      <w:r w:rsidR="001C6C47">
        <w:rPr>
          <w:rFonts w:asciiTheme="majorHAnsi" w:eastAsia="Times New Roman" w:hAnsiTheme="majorHAnsi" w:cstheme="majorHAnsi"/>
          <w:sz w:val="24"/>
          <w:szCs w:val="24"/>
          <w:lang w:val="ro-MD"/>
        </w:rPr>
        <w:t xml:space="preserve"> </w:t>
      </w:r>
      <w:r w:rsidR="001C6C47">
        <w:rPr>
          <w:rFonts w:asciiTheme="majorHAnsi" w:eastAsia="Times New Roman" w:hAnsiTheme="majorHAnsi" w:cstheme="majorHAnsi"/>
          <w:i/>
          <w:sz w:val="24"/>
          <w:szCs w:val="24"/>
          <w:lang w:val="ro-MD"/>
        </w:rPr>
        <w:t>s</w:t>
      </w:r>
      <w:r w:rsidRPr="00CF52EA">
        <w:rPr>
          <w:rFonts w:asciiTheme="majorHAnsi" w:eastAsia="Times New Roman" w:hAnsiTheme="majorHAnsi" w:cstheme="majorHAnsi"/>
          <w:i/>
          <w:sz w:val="24"/>
          <w:szCs w:val="24"/>
          <w:lang w:val="ro-MD"/>
        </w:rPr>
        <w:t>ecvențiator</w:t>
      </w:r>
      <w:r w:rsidR="00FD5F25">
        <w:rPr>
          <w:rFonts w:asciiTheme="majorHAnsi" w:eastAsia="Times New Roman" w:hAnsiTheme="majorHAnsi" w:cstheme="majorHAnsi"/>
          <w:i/>
          <w:sz w:val="24"/>
          <w:szCs w:val="24"/>
          <w:lang w:val="ro-MD"/>
        </w:rPr>
        <w:t>ul de</w:t>
      </w:r>
      <w:r w:rsidRPr="00CF52EA">
        <w:rPr>
          <w:rFonts w:asciiTheme="majorHAnsi" w:eastAsia="Times New Roman" w:hAnsiTheme="majorHAnsi" w:cstheme="majorHAnsi"/>
          <w:i/>
          <w:sz w:val="24"/>
          <w:szCs w:val="24"/>
          <w:lang w:val="ro-MD"/>
        </w:rPr>
        <w:t xml:space="preserve"> acizi nucleici</w:t>
      </w:r>
      <w:r w:rsidR="00825703" w:rsidRPr="00CF52EA">
        <w:rPr>
          <w:rFonts w:asciiTheme="majorHAnsi" w:eastAsia="Times New Roman" w:hAnsiTheme="majorHAnsi" w:cstheme="majorHAnsi"/>
          <w:i/>
          <w:sz w:val="24"/>
          <w:szCs w:val="24"/>
          <w:lang w:val="ro-MD"/>
        </w:rPr>
        <w:t xml:space="preserve"> (6,4 mil.lei)</w:t>
      </w:r>
      <w:r w:rsidR="00460D07" w:rsidRPr="00CF52EA">
        <w:rPr>
          <w:rFonts w:asciiTheme="majorHAnsi" w:eastAsia="Times New Roman" w:hAnsiTheme="majorHAnsi" w:cstheme="majorHAnsi"/>
          <w:i/>
          <w:sz w:val="24"/>
          <w:szCs w:val="24"/>
          <w:lang w:val="ro-MD"/>
        </w:rPr>
        <w:t xml:space="preserve"> nu a fost pus în funcțiune </w:t>
      </w:r>
      <w:r w:rsidR="00FD5F25">
        <w:rPr>
          <w:rFonts w:asciiTheme="majorHAnsi" w:eastAsia="Times New Roman" w:hAnsiTheme="majorHAnsi" w:cstheme="majorHAnsi"/>
          <w:i/>
          <w:sz w:val="24"/>
          <w:szCs w:val="24"/>
          <w:lang w:val="ro-MD"/>
        </w:rPr>
        <w:t>din cauza</w:t>
      </w:r>
      <w:r w:rsidR="00460D07" w:rsidRPr="00CF52EA">
        <w:rPr>
          <w:rFonts w:asciiTheme="majorHAnsi" w:eastAsia="Times New Roman" w:hAnsiTheme="majorHAnsi" w:cstheme="majorHAnsi"/>
          <w:i/>
          <w:sz w:val="24"/>
          <w:szCs w:val="24"/>
          <w:lang w:val="ro-MD"/>
        </w:rPr>
        <w:t xml:space="preserve"> neonorării de către operatorul economic a obligațiilor contractuale</w:t>
      </w:r>
      <w:r w:rsidR="00460D07" w:rsidRPr="00CF52EA">
        <w:rPr>
          <w:rStyle w:val="af4"/>
          <w:rFonts w:asciiTheme="majorHAnsi" w:eastAsia="Times New Roman" w:hAnsiTheme="majorHAnsi" w:cstheme="majorHAnsi"/>
          <w:i/>
          <w:sz w:val="24"/>
          <w:szCs w:val="24"/>
          <w:lang w:val="ro-MD"/>
        </w:rPr>
        <w:footnoteReference w:id="63"/>
      </w:r>
      <w:r w:rsidRPr="00CF52EA">
        <w:rPr>
          <w:rFonts w:asciiTheme="majorHAnsi" w:eastAsia="Times New Roman" w:hAnsiTheme="majorHAnsi" w:cstheme="majorHAnsi"/>
          <w:sz w:val="24"/>
          <w:szCs w:val="24"/>
          <w:lang w:val="ro-MD"/>
        </w:rPr>
        <w:t xml:space="preserve">, </w:t>
      </w:r>
      <w:r w:rsidR="00FD5F25">
        <w:rPr>
          <w:rFonts w:asciiTheme="majorHAnsi" w:eastAsia="Times New Roman" w:hAnsiTheme="majorHAnsi" w:cstheme="majorHAnsi"/>
          <w:sz w:val="24"/>
          <w:szCs w:val="24"/>
          <w:lang w:val="ro-MD"/>
        </w:rPr>
        <w:t>pe acest</w:t>
      </w:r>
      <w:r w:rsidRPr="00CF52EA">
        <w:rPr>
          <w:rFonts w:asciiTheme="majorHAnsi" w:eastAsia="Times New Roman" w:hAnsiTheme="majorHAnsi" w:cstheme="majorHAnsi"/>
          <w:sz w:val="24"/>
          <w:szCs w:val="24"/>
          <w:lang w:val="ro-MD"/>
        </w:rPr>
        <w:t xml:space="preserve"> subiect </w:t>
      </w:r>
      <w:r w:rsidR="00FD5F25">
        <w:rPr>
          <w:rFonts w:asciiTheme="majorHAnsi" w:eastAsia="Times New Roman" w:hAnsiTheme="majorHAnsi" w:cstheme="majorHAnsi"/>
          <w:sz w:val="24"/>
          <w:szCs w:val="24"/>
          <w:lang w:val="ro-MD"/>
        </w:rPr>
        <w:t>fiind deschisă o</w:t>
      </w:r>
      <w:r w:rsidRPr="00CF52EA">
        <w:rPr>
          <w:rFonts w:asciiTheme="majorHAnsi" w:eastAsia="Times New Roman" w:hAnsiTheme="majorHAnsi" w:cstheme="majorHAnsi"/>
          <w:sz w:val="24"/>
          <w:szCs w:val="24"/>
          <w:lang w:val="ro-MD"/>
        </w:rPr>
        <w:t xml:space="preserve"> cauz</w:t>
      </w:r>
      <w:r w:rsidR="00FD5F25">
        <w:rPr>
          <w:rFonts w:asciiTheme="majorHAnsi" w:eastAsia="Times New Roman" w:hAnsiTheme="majorHAnsi" w:cstheme="majorHAnsi"/>
          <w:sz w:val="24"/>
          <w:szCs w:val="24"/>
          <w:lang w:val="ro-MD"/>
        </w:rPr>
        <w:t>ă</w:t>
      </w:r>
      <w:r w:rsidRPr="00CF52EA">
        <w:rPr>
          <w:rFonts w:asciiTheme="majorHAnsi" w:eastAsia="Times New Roman" w:hAnsiTheme="majorHAnsi" w:cstheme="majorHAnsi"/>
          <w:sz w:val="24"/>
          <w:szCs w:val="24"/>
          <w:lang w:val="ro-MD"/>
        </w:rPr>
        <w:t xml:space="preserve"> penal</w:t>
      </w:r>
      <w:r w:rsidR="00FD5F25">
        <w:rPr>
          <w:rFonts w:asciiTheme="majorHAnsi" w:eastAsia="Times New Roman" w:hAnsiTheme="majorHAnsi" w:cstheme="majorHAnsi"/>
          <w:sz w:val="24"/>
          <w:szCs w:val="24"/>
          <w:lang w:val="ro-MD"/>
        </w:rPr>
        <w:t>ă</w:t>
      </w:r>
      <w:r w:rsidRPr="00CF52EA">
        <w:rPr>
          <w:rFonts w:asciiTheme="majorHAnsi" w:eastAsia="Times New Roman" w:hAnsiTheme="majorHAnsi" w:cstheme="majorHAnsi"/>
          <w:sz w:val="24"/>
          <w:szCs w:val="24"/>
          <w:lang w:val="ro-MD"/>
        </w:rPr>
        <w:t xml:space="preserve"> de Centrul Național Anticorupție</w:t>
      </w:r>
      <w:r w:rsidR="00FD5F25">
        <w:rPr>
          <w:rFonts w:asciiTheme="majorHAnsi" w:eastAsia="Times New Roman" w:hAnsiTheme="majorHAnsi" w:cstheme="majorHAnsi"/>
          <w:sz w:val="24"/>
          <w:szCs w:val="24"/>
          <w:lang w:val="ro-MD"/>
        </w:rPr>
        <w:t>,</w:t>
      </w:r>
      <w:r w:rsidRPr="00CF52EA">
        <w:rPr>
          <w:rFonts w:asciiTheme="majorHAnsi" w:eastAsia="Times New Roman" w:hAnsiTheme="majorHAnsi" w:cstheme="majorHAnsi"/>
          <w:sz w:val="24"/>
          <w:szCs w:val="24"/>
          <w:lang w:val="ro-MD"/>
        </w:rPr>
        <w:t xml:space="preserve"> </w:t>
      </w:r>
      <w:r w:rsidR="00DE439D">
        <w:rPr>
          <w:rFonts w:asciiTheme="majorHAnsi" w:eastAsia="Times New Roman" w:hAnsiTheme="majorHAnsi" w:cstheme="majorHAnsi"/>
          <w:sz w:val="24"/>
          <w:szCs w:val="24"/>
          <w:lang w:val="ro-MD"/>
        </w:rPr>
        <w:t>utilajul fiind</w:t>
      </w:r>
      <w:r w:rsidR="007F3BC0" w:rsidRPr="00CF52EA">
        <w:rPr>
          <w:rFonts w:asciiTheme="majorHAnsi" w:eastAsia="Times New Roman" w:hAnsiTheme="majorHAnsi" w:cstheme="majorHAnsi"/>
          <w:sz w:val="24"/>
          <w:szCs w:val="24"/>
          <w:lang w:val="ro-MD"/>
        </w:rPr>
        <w:t xml:space="preserve"> depozit</w:t>
      </w:r>
      <w:r w:rsidR="00DE439D">
        <w:rPr>
          <w:rFonts w:asciiTheme="majorHAnsi" w:eastAsia="Times New Roman" w:hAnsiTheme="majorHAnsi" w:cstheme="majorHAnsi"/>
          <w:sz w:val="24"/>
          <w:szCs w:val="24"/>
          <w:lang w:val="ro-MD"/>
        </w:rPr>
        <w:t>at și</w:t>
      </w:r>
      <w:r w:rsidR="007F3BC0" w:rsidRPr="00CF52EA">
        <w:rPr>
          <w:rFonts w:asciiTheme="majorHAnsi" w:eastAsia="Times New Roman" w:hAnsiTheme="majorHAnsi" w:cstheme="majorHAnsi"/>
          <w:sz w:val="24"/>
          <w:szCs w:val="24"/>
          <w:lang w:val="ro-MD"/>
        </w:rPr>
        <w:t xml:space="preserve"> sigil</w:t>
      </w:r>
      <w:r w:rsidR="00DE439D">
        <w:rPr>
          <w:rFonts w:asciiTheme="majorHAnsi" w:eastAsia="Times New Roman" w:hAnsiTheme="majorHAnsi" w:cstheme="majorHAnsi"/>
          <w:sz w:val="24"/>
          <w:szCs w:val="24"/>
          <w:lang w:val="ro-MD"/>
        </w:rPr>
        <w:t>at</w:t>
      </w:r>
      <w:r w:rsidR="007F3BC0" w:rsidRPr="00CF52EA">
        <w:rPr>
          <w:rFonts w:asciiTheme="majorHAnsi" w:eastAsia="Times New Roman" w:hAnsiTheme="majorHAnsi" w:cstheme="majorHAnsi"/>
          <w:sz w:val="24"/>
          <w:szCs w:val="24"/>
          <w:lang w:val="ro-MD"/>
        </w:rPr>
        <w:t xml:space="preserve">; </w:t>
      </w:r>
      <w:r w:rsidR="007F3BC0" w:rsidRPr="00CF52EA">
        <w:rPr>
          <w:rFonts w:asciiTheme="majorHAnsi" w:eastAsia="Times New Roman" w:hAnsiTheme="majorHAnsi" w:cstheme="majorHAnsi"/>
          <w:b/>
          <w:i/>
          <w:sz w:val="24"/>
          <w:szCs w:val="24"/>
          <w:lang w:val="ro-MD"/>
        </w:rPr>
        <w:t xml:space="preserve">(ii) </w:t>
      </w:r>
      <w:r w:rsidR="00DE439D">
        <w:rPr>
          <w:rFonts w:asciiTheme="majorHAnsi" w:eastAsia="Times New Roman" w:hAnsiTheme="majorHAnsi" w:cstheme="majorHAnsi"/>
          <w:i/>
          <w:sz w:val="24"/>
          <w:szCs w:val="24"/>
          <w:lang w:val="ro-MD"/>
        </w:rPr>
        <w:t>s</w:t>
      </w:r>
      <w:r w:rsidRPr="00CF52EA">
        <w:rPr>
          <w:rFonts w:asciiTheme="majorHAnsi" w:eastAsia="Times New Roman" w:hAnsiTheme="majorHAnsi" w:cstheme="majorHAnsi"/>
          <w:i/>
          <w:sz w:val="24"/>
          <w:szCs w:val="24"/>
          <w:lang w:val="ro-MD"/>
        </w:rPr>
        <w:t xml:space="preserve">istemul de developare </w:t>
      </w:r>
      <w:r w:rsidR="00825703" w:rsidRPr="00CF52EA">
        <w:rPr>
          <w:rFonts w:asciiTheme="majorHAnsi" w:eastAsia="Times New Roman" w:hAnsiTheme="majorHAnsi" w:cstheme="majorHAnsi"/>
          <w:i/>
          <w:sz w:val="24"/>
          <w:szCs w:val="24"/>
          <w:lang w:val="ro-MD"/>
        </w:rPr>
        <w:t>(103,0 mii lei)</w:t>
      </w:r>
      <w:r w:rsidR="00D7389E" w:rsidRPr="00CF52EA">
        <w:rPr>
          <w:rFonts w:asciiTheme="majorHAnsi" w:eastAsia="Times New Roman" w:hAnsiTheme="majorHAnsi" w:cstheme="majorHAnsi"/>
          <w:sz w:val="24"/>
          <w:szCs w:val="24"/>
          <w:lang w:val="ro-MD"/>
        </w:rPr>
        <w:t xml:space="preserve"> </w:t>
      </w:r>
      <w:r w:rsidR="00DE439D" w:rsidRPr="001C6C47">
        <w:rPr>
          <w:rFonts w:asciiTheme="majorHAnsi" w:eastAsia="Times New Roman" w:hAnsiTheme="majorHAnsi" w:cstheme="majorHAnsi"/>
          <w:sz w:val="24"/>
          <w:szCs w:val="24"/>
          <w:lang w:val="ro-MD"/>
        </w:rPr>
        <w:t xml:space="preserve">la momentul donației </w:t>
      </w:r>
      <w:r w:rsidRPr="00CF52EA">
        <w:rPr>
          <w:rFonts w:asciiTheme="majorHAnsi" w:eastAsia="Times New Roman" w:hAnsiTheme="majorHAnsi" w:cstheme="majorHAnsi"/>
          <w:sz w:val="24"/>
          <w:szCs w:val="24"/>
          <w:lang w:val="ro-MD"/>
        </w:rPr>
        <w:t>a fost transmis în lipsa unei componente, fără de car</w:t>
      </w:r>
      <w:r w:rsidR="007E7DA9" w:rsidRPr="00CF52EA">
        <w:rPr>
          <w:rFonts w:asciiTheme="majorHAnsi" w:eastAsia="Times New Roman" w:hAnsiTheme="majorHAnsi" w:cstheme="majorHAnsi"/>
          <w:sz w:val="24"/>
          <w:szCs w:val="24"/>
          <w:lang w:val="ro-MD"/>
        </w:rPr>
        <w:t xml:space="preserve">e nu poate fi pus în funcțiune. </w:t>
      </w:r>
    </w:p>
    <w:p w14:paraId="3793F920" w14:textId="77777777" w:rsidR="0038035B" w:rsidRPr="00CF52EA" w:rsidRDefault="00825703" w:rsidP="00C001BB">
      <w:pPr>
        <w:pStyle w:val="ab"/>
        <w:tabs>
          <w:tab w:val="left" w:pos="284"/>
        </w:tabs>
        <w:spacing w:line="276" w:lineRule="auto"/>
        <w:ind w:left="0" w:firstLine="709"/>
        <w:jc w:val="both"/>
        <w:rPr>
          <w:rFonts w:asciiTheme="majorHAnsi" w:eastAsia="Times New Roman" w:hAnsiTheme="majorHAnsi" w:cstheme="majorHAnsi"/>
          <w:sz w:val="24"/>
          <w:szCs w:val="24"/>
          <w:lang w:val="ro-MD"/>
        </w:rPr>
      </w:pPr>
      <w:r w:rsidRPr="00CF52EA">
        <w:rPr>
          <w:rFonts w:asciiTheme="majorHAnsi" w:eastAsia="Times New Roman" w:hAnsiTheme="majorHAnsi" w:cstheme="majorHAnsi"/>
          <w:b/>
          <w:i/>
          <w:sz w:val="24"/>
          <w:szCs w:val="24"/>
          <w:lang w:val="ro-MD"/>
        </w:rPr>
        <w:t>Referitor la dispozitivul Secvențiator</w:t>
      </w:r>
      <w:r w:rsidR="0038035B" w:rsidRPr="00CF52EA">
        <w:rPr>
          <w:rFonts w:asciiTheme="majorHAnsi" w:eastAsia="Times New Roman" w:hAnsiTheme="majorHAnsi" w:cstheme="majorHAnsi"/>
          <w:b/>
          <w:i/>
          <w:sz w:val="24"/>
          <w:szCs w:val="24"/>
          <w:lang w:val="ro-MD"/>
        </w:rPr>
        <w:t xml:space="preserve">, </w:t>
      </w:r>
      <w:r w:rsidR="0038035B" w:rsidRPr="00CF52EA">
        <w:rPr>
          <w:rFonts w:asciiTheme="majorHAnsi" w:eastAsia="Times New Roman" w:hAnsiTheme="majorHAnsi" w:cstheme="majorHAnsi"/>
          <w:sz w:val="24"/>
          <w:szCs w:val="24"/>
          <w:lang w:val="ro-MD"/>
        </w:rPr>
        <w:t>potrivit informațiilor prezentate de entitate,</w:t>
      </w:r>
      <w:r w:rsidRPr="00CF52EA">
        <w:rPr>
          <w:rFonts w:asciiTheme="majorHAnsi" w:eastAsia="Times New Roman" w:hAnsiTheme="majorHAnsi" w:cstheme="majorHAnsi"/>
          <w:sz w:val="24"/>
          <w:szCs w:val="24"/>
          <w:lang w:val="ro-MD"/>
        </w:rPr>
        <w:t xml:space="preserve"> </w:t>
      </w:r>
      <w:r w:rsidR="0038035B" w:rsidRPr="00CF52EA">
        <w:rPr>
          <w:rFonts w:asciiTheme="majorHAnsi" w:eastAsia="Times New Roman" w:hAnsiTheme="majorHAnsi" w:cstheme="majorHAnsi"/>
          <w:sz w:val="24"/>
          <w:szCs w:val="24"/>
          <w:lang w:val="ro-MD"/>
        </w:rPr>
        <w:t>se denotă că</w:t>
      </w:r>
      <w:r w:rsidRPr="00CF52EA">
        <w:rPr>
          <w:rFonts w:asciiTheme="majorHAnsi" w:eastAsia="Times New Roman" w:hAnsiTheme="majorHAnsi" w:cstheme="majorHAnsi"/>
          <w:b/>
          <w:i/>
          <w:sz w:val="24"/>
          <w:szCs w:val="24"/>
          <w:lang w:val="ro-MD"/>
        </w:rPr>
        <w:t xml:space="preserve"> </w:t>
      </w:r>
      <w:r w:rsidRPr="00CF52EA">
        <w:rPr>
          <w:rFonts w:asciiTheme="majorHAnsi" w:eastAsia="Times New Roman" w:hAnsiTheme="majorHAnsi" w:cstheme="majorHAnsi"/>
          <w:sz w:val="24"/>
          <w:szCs w:val="24"/>
          <w:lang w:val="ro-MD"/>
        </w:rPr>
        <w:t>Centrul Național Anticorupție la 24.11.2015 a ridicat toa</w:t>
      </w:r>
      <w:r w:rsidR="00460D07" w:rsidRPr="00CF52EA">
        <w:rPr>
          <w:rFonts w:asciiTheme="majorHAnsi" w:eastAsia="Times New Roman" w:hAnsiTheme="majorHAnsi" w:cstheme="majorHAnsi"/>
          <w:sz w:val="24"/>
          <w:szCs w:val="24"/>
          <w:lang w:val="ro-MD"/>
        </w:rPr>
        <w:t xml:space="preserve">te materialele și documentația </w:t>
      </w:r>
      <w:r w:rsidRPr="00CF52EA">
        <w:rPr>
          <w:rFonts w:asciiTheme="majorHAnsi" w:eastAsia="Times New Roman" w:hAnsiTheme="majorHAnsi" w:cstheme="majorHAnsi"/>
          <w:sz w:val="24"/>
          <w:szCs w:val="24"/>
          <w:lang w:val="ro-MD"/>
        </w:rPr>
        <w:t xml:space="preserve">aferentă. </w:t>
      </w:r>
    </w:p>
    <w:p w14:paraId="42C919B7" w14:textId="6046740D" w:rsidR="0038035B" w:rsidRPr="00CF52EA" w:rsidRDefault="0038035B" w:rsidP="00C001BB">
      <w:pPr>
        <w:autoSpaceDE w:val="0"/>
        <w:autoSpaceDN w:val="0"/>
        <w:adjustRightInd w:val="0"/>
        <w:spacing w:after="0"/>
        <w:ind w:firstLine="709"/>
        <w:jc w:val="both"/>
        <w:rPr>
          <w:rFonts w:asciiTheme="majorHAnsi" w:eastAsia="Times New Roman" w:hAnsiTheme="majorHAnsi" w:cstheme="majorHAnsi"/>
          <w:sz w:val="24"/>
          <w:szCs w:val="24"/>
          <w:lang w:val="ro-MD"/>
        </w:rPr>
      </w:pPr>
      <w:r w:rsidRPr="00CF52EA">
        <w:rPr>
          <w:rFonts w:asciiTheme="majorHAnsi" w:eastAsia="Times New Roman" w:hAnsiTheme="majorHAnsi" w:cstheme="majorHAnsi"/>
          <w:sz w:val="24"/>
          <w:szCs w:val="24"/>
          <w:lang w:val="ro-MD"/>
        </w:rPr>
        <w:t>L</w:t>
      </w:r>
      <w:r w:rsidR="00460D07" w:rsidRPr="00CF52EA">
        <w:rPr>
          <w:rFonts w:asciiTheme="majorHAnsi" w:eastAsia="Times New Roman" w:hAnsiTheme="majorHAnsi" w:cstheme="majorHAnsi"/>
          <w:sz w:val="24"/>
          <w:szCs w:val="24"/>
          <w:lang w:val="ro-MD"/>
        </w:rPr>
        <w:t xml:space="preserve">a moment, </w:t>
      </w:r>
      <w:r w:rsidRPr="00CF52EA">
        <w:rPr>
          <w:rFonts w:asciiTheme="majorHAnsi" w:eastAsia="Times New Roman" w:hAnsiTheme="majorHAnsi" w:cstheme="majorHAnsi"/>
          <w:sz w:val="24"/>
          <w:szCs w:val="24"/>
          <w:lang w:val="ro-MD"/>
        </w:rPr>
        <w:t xml:space="preserve">CML și MS nu dispun de informații </w:t>
      </w:r>
      <w:r w:rsidR="00DE439D">
        <w:rPr>
          <w:rFonts w:asciiTheme="majorHAnsi" w:eastAsia="Times New Roman" w:hAnsiTheme="majorHAnsi" w:cstheme="majorHAnsi"/>
          <w:sz w:val="24"/>
          <w:szCs w:val="24"/>
          <w:lang w:val="ro-MD"/>
        </w:rPr>
        <w:t>privind</w:t>
      </w:r>
      <w:r w:rsidRPr="00CF52EA">
        <w:rPr>
          <w:rFonts w:asciiTheme="majorHAnsi" w:eastAsia="Times New Roman" w:hAnsiTheme="majorHAnsi" w:cstheme="majorHAnsi"/>
          <w:sz w:val="24"/>
          <w:szCs w:val="24"/>
          <w:lang w:val="ro-MD"/>
        </w:rPr>
        <w:t xml:space="preserve"> mersul examinării cauzei penale sau</w:t>
      </w:r>
      <w:r w:rsidR="00DE439D">
        <w:rPr>
          <w:rFonts w:asciiTheme="majorHAnsi" w:eastAsia="Times New Roman" w:hAnsiTheme="majorHAnsi" w:cstheme="majorHAnsi"/>
          <w:sz w:val="24"/>
          <w:szCs w:val="24"/>
          <w:lang w:val="ro-MD"/>
        </w:rPr>
        <w:t xml:space="preserve"> la</w:t>
      </w:r>
      <w:r w:rsidRPr="00CF52EA">
        <w:rPr>
          <w:rFonts w:asciiTheme="majorHAnsi" w:eastAsia="Times New Roman" w:hAnsiTheme="majorHAnsi" w:cstheme="majorHAnsi"/>
          <w:sz w:val="24"/>
          <w:szCs w:val="24"/>
          <w:lang w:val="ro-MD"/>
        </w:rPr>
        <w:t xml:space="preserve"> rezultatul examinării acesteia, precum și privind recunoașterea de către organul de urmărire penală a părții vătămate și/sau existența unui dosar civil în cadrul procedurii penale. </w:t>
      </w:r>
    </w:p>
    <w:p w14:paraId="37EC5A32" w14:textId="03CC8AD5" w:rsidR="00825703" w:rsidRPr="00CF52EA" w:rsidRDefault="0038035B" w:rsidP="00C001BB">
      <w:pPr>
        <w:pStyle w:val="ab"/>
        <w:tabs>
          <w:tab w:val="left" w:pos="284"/>
        </w:tabs>
        <w:spacing w:line="276" w:lineRule="auto"/>
        <w:ind w:left="0" w:firstLine="709"/>
        <w:jc w:val="both"/>
        <w:rPr>
          <w:rFonts w:asciiTheme="majorHAnsi" w:eastAsia="Times New Roman" w:hAnsiTheme="majorHAnsi" w:cstheme="majorHAnsi"/>
          <w:sz w:val="24"/>
          <w:szCs w:val="24"/>
          <w:lang w:val="ro-MD"/>
        </w:rPr>
      </w:pPr>
      <w:r w:rsidRPr="00CF52EA">
        <w:rPr>
          <w:rFonts w:asciiTheme="majorHAnsi" w:eastAsia="Times New Roman" w:hAnsiTheme="majorHAnsi" w:cstheme="majorHAnsi"/>
          <w:sz w:val="24"/>
          <w:szCs w:val="24"/>
          <w:lang w:val="ro-MD"/>
        </w:rPr>
        <w:t xml:space="preserve">În </w:t>
      </w:r>
      <w:r w:rsidR="00DE439D">
        <w:rPr>
          <w:rFonts w:asciiTheme="majorHAnsi" w:eastAsia="Times New Roman" w:hAnsiTheme="majorHAnsi" w:cstheme="majorHAnsi"/>
          <w:sz w:val="24"/>
          <w:szCs w:val="24"/>
          <w:lang w:val="ro-MD"/>
        </w:rPr>
        <w:t xml:space="preserve">acest </w:t>
      </w:r>
      <w:r w:rsidRPr="00CF52EA">
        <w:rPr>
          <w:rFonts w:asciiTheme="majorHAnsi" w:eastAsia="Times New Roman" w:hAnsiTheme="majorHAnsi" w:cstheme="majorHAnsi"/>
          <w:sz w:val="24"/>
          <w:szCs w:val="24"/>
          <w:lang w:val="ro-MD"/>
        </w:rPr>
        <w:t>context se atestă că auditului nu i-au fost prezentate documente confirmative aferente aplicării sau ridicării sechestrului asupra dispozitivului medical menționat.</w:t>
      </w:r>
      <w:r w:rsidR="00460D07" w:rsidRPr="00CF52EA">
        <w:rPr>
          <w:rFonts w:asciiTheme="majorHAnsi" w:eastAsia="Times New Roman" w:hAnsiTheme="majorHAnsi" w:cstheme="majorHAnsi"/>
          <w:sz w:val="24"/>
          <w:szCs w:val="24"/>
          <w:lang w:val="ro-MD"/>
        </w:rPr>
        <w:t xml:space="preserve"> În consecință, </w:t>
      </w:r>
      <w:r w:rsidR="00825703" w:rsidRPr="00CF52EA">
        <w:rPr>
          <w:rFonts w:asciiTheme="majorHAnsi" w:eastAsia="Times New Roman" w:hAnsiTheme="majorHAnsi" w:cstheme="majorHAnsi"/>
          <w:sz w:val="24"/>
          <w:szCs w:val="24"/>
          <w:lang w:val="ro-MD"/>
        </w:rPr>
        <w:t>acțiunile</w:t>
      </w:r>
      <w:r w:rsidR="00460D07" w:rsidRPr="00CF52EA">
        <w:rPr>
          <w:rFonts w:asciiTheme="majorHAnsi" w:eastAsia="Times New Roman" w:hAnsiTheme="majorHAnsi" w:cstheme="majorHAnsi"/>
          <w:sz w:val="24"/>
          <w:szCs w:val="24"/>
          <w:lang w:val="ro-MD"/>
        </w:rPr>
        <w:t xml:space="preserve"> </w:t>
      </w:r>
      <w:r w:rsidR="00825703" w:rsidRPr="00CF52EA">
        <w:rPr>
          <w:rFonts w:asciiTheme="majorHAnsi" w:eastAsia="Times New Roman" w:hAnsiTheme="majorHAnsi" w:cstheme="majorHAnsi"/>
          <w:sz w:val="24"/>
          <w:szCs w:val="24"/>
          <w:lang w:val="ro-MD"/>
        </w:rPr>
        <w:t>/inacțiunile sus</w:t>
      </w:r>
      <w:r w:rsidR="00DE439D">
        <w:rPr>
          <w:rFonts w:asciiTheme="majorHAnsi" w:eastAsia="Times New Roman" w:hAnsiTheme="majorHAnsi" w:cstheme="majorHAnsi"/>
          <w:sz w:val="24"/>
          <w:szCs w:val="24"/>
          <w:lang w:val="ro-MD"/>
        </w:rPr>
        <w:t>-</w:t>
      </w:r>
      <w:r w:rsidR="00825703" w:rsidRPr="00CF52EA">
        <w:rPr>
          <w:rFonts w:asciiTheme="majorHAnsi" w:eastAsia="Times New Roman" w:hAnsiTheme="majorHAnsi" w:cstheme="majorHAnsi"/>
          <w:sz w:val="24"/>
          <w:szCs w:val="24"/>
          <w:lang w:val="ro-MD"/>
        </w:rPr>
        <w:t xml:space="preserve">menționate au condus la </w:t>
      </w:r>
      <w:r w:rsidR="00825703" w:rsidRPr="00CF52EA">
        <w:rPr>
          <w:rFonts w:asciiTheme="majorHAnsi" w:eastAsia="Times New Roman" w:hAnsiTheme="majorHAnsi" w:cstheme="majorHAnsi"/>
          <w:b/>
          <w:i/>
          <w:sz w:val="24"/>
          <w:szCs w:val="24"/>
          <w:lang w:val="ro-MD"/>
        </w:rPr>
        <w:t>cheltuieli ineficiente</w:t>
      </w:r>
      <w:r w:rsidR="00EF3357" w:rsidRPr="00CF52EA">
        <w:rPr>
          <w:rFonts w:asciiTheme="majorHAnsi" w:eastAsia="Times New Roman" w:hAnsiTheme="majorHAnsi" w:cstheme="majorHAnsi"/>
          <w:b/>
          <w:i/>
          <w:sz w:val="24"/>
          <w:szCs w:val="24"/>
          <w:lang w:val="ro-MD"/>
        </w:rPr>
        <w:t xml:space="preserve"> </w:t>
      </w:r>
      <w:r w:rsidR="00825703" w:rsidRPr="00CF52EA">
        <w:rPr>
          <w:rFonts w:asciiTheme="majorHAnsi" w:eastAsia="Times New Roman" w:hAnsiTheme="majorHAnsi" w:cstheme="majorHAnsi"/>
          <w:b/>
          <w:i/>
          <w:sz w:val="24"/>
          <w:szCs w:val="24"/>
          <w:lang w:val="ro-MD"/>
        </w:rPr>
        <w:t>în valoare de 6,5 mil.lei</w:t>
      </w:r>
      <w:r w:rsidR="00825703" w:rsidRPr="00CF52EA">
        <w:rPr>
          <w:rFonts w:asciiTheme="majorHAnsi" w:eastAsia="Times New Roman" w:hAnsiTheme="majorHAnsi" w:cstheme="majorHAnsi"/>
          <w:sz w:val="24"/>
          <w:szCs w:val="24"/>
          <w:lang w:val="ro-MD"/>
        </w:rPr>
        <w:t>, cu impact negativ asupra b</w:t>
      </w:r>
      <w:r w:rsidR="00460D07" w:rsidRPr="00CF52EA">
        <w:rPr>
          <w:rFonts w:asciiTheme="majorHAnsi" w:eastAsia="Times New Roman" w:hAnsiTheme="majorHAnsi" w:cstheme="majorHAnsi"/>
          <w:sz w:val="24"/>
          <w:szCs w:val="24"/>
          <w:lang w:val="ro-MD"/>
        </w:rPr>
        <w:t>ugetului public cu aceeași sumă, deoarece acest utilaj nu a fost utilizat în scopurile inițial propuse.</w:t>
      </w:r>
    </w:p>
    <w:p w14:paraId="014D0C68" w14:textId="77777777" w:rsidR="005A184A" w:rsidRPr="0030139C" w:rsidRDefault="005A184A" w:rsidP="0046174D">
      <w:pPr>
        <w:autoSpaceDE w:val="0"/>
        <w:autoSpaceDN w:val="0"/>
        <w:adjustRightInd w:val="0"/>
        <w:spacing w:after="0"/>
        <w:jc w:val="both"/>
        <w:rPr>
          <w:rFonts w:asciiTheme="majorHAnsi" w:eastAsia="Times New Roman" w:hAnsiTheme="majorHAnsi" w:cstheme="majorHAnsi"/>
          <w:sz w:val="24"/>
          <w:szCs w:val="24"/>
          <w:lang w:val="ro-MD"/>
        </w:rPr>
      </w:pPr>
    </w:p>
    <w:p w14:paraId="03E195E7" w14:textId="2DE28EDD" w:rsidR="00333791" w:rsidRPr="00B14B26" w:rsidRDefault="00D83E30" w:rsidP="00333791">
      <w:pPr>
        <w:pStyle w:val="1"/>
        <w:spacing w:before="0"/>
        <w:jc w:val="both"/>
        <w:rPr>
          <w:b/>
          <w:i/>
          <w:color w:val="002060"/>
          <w:sz w:val="24"/>
          <w:lang w:val="ro-MD"/>
        </w:rPr>
      </w:pPr>
      <w:bookmarkStart w:id="36" w:name="_Toc128495797"/>
      <w:r w:rsidRPr="00B14B26">
        <w:rPr>
          <w:b/>
          <w:i/>
          <w:color w:val="002060"/>
          <w:sz w:val="24"/>
          <w:lang w:val="ro-MD"/>
        </w:rPr>
        <w:t>4.2</w:t>
      </w:r>
      <w:r w:rsidR="000D5EA8" w:rsidRPr="00B14B26">
        <w:rPr>
          <w:b/>
          <w:i/>
          <w:color w:val="002060"/>
          <w:sz w:val="24"/>
          <w:lang w:val="ro-MD"/>
        </w:rPr>
        <w:t xml:space="preserve">.4. </w:t>
      </w:r>
      <w:r w:rsidR="00444980" w:rsidRPr="00B14B26">
        <w:rPr>
          <w:b/>
          <w:i/>
          <w:color w:val="002060"/>
          <w:sz w:val="24"/>
          <w:lang w:val="ro-MD"/>
        </w:rPr>
        <w:t>Unele d</w:t>
      </w:r>
      <w:r w:rsidR="000D5EA8" w:rsidRPr="00B14B26">
        <w:rPr>
          <w:b/>
          <w:i/>
          <w:color w:val="002060"/>
          <w:sz w:val="24"/>
          <w:lang w:val="ro-MD"/>
        </w:rPr>
        <w:t xml:space="preserve">ispozitive medicale </w:t>
      </w:r>
      <w:r w:rsidR="004703BC" w:rsidRPr="00B14B26">
        <w:rPr>
          <w:b/>
          <w:i/>
          <w:color w:val="002060"/>
          <w:sz w:val="24"/>
          <w:lang w:val="ro-MD"/>
        </w:rPr>
        <w:t xml:space="preserve">donate și </w:t>
      </w:r>
      <w:r w:rsidR="000D5EA8" w:rsidRPr="00B14B26">
        <w:rPr>
          <w:b/>
          <w:i/>
          <w:color w:val="002060"/>
          <w:sz w:val="24"/>
          <w:lang w:val="ro-MD"/>
        </w:rPr>
        <w:t xml:space="preserve">repartizate instituțiilor medicale pentru prestarea serviciilor medicale către pacienții cu Covid-19 nu au </w:t>
      </w:r>
      <w:r w:rsidR="00333791" w:rsidRPr="00B14B26">
        <w:rPr>
          <w:b/>
          <w:i/>
          <w:color w:val="002060"/>
          <w:sz w:val="24"/>
          <w:lang w:val="ro-MD"/>
        </w:rPr>
        <w:t>putut fi</w:t>
      </w:r>
      <w:r w:rsidR="000D5EA8" w:rsidRPr="00B14B26">
        <w:rPr>
          <w:b/>
          <w:i/>
          <w:color w:val="002060"/>
          <w:sz w:val="24"/>
          <w:lang w:val="ro-MD"/>
        </w:rPr>
        <w:t xml:space="preserve"> utilizate</w:t>
      </w:r>
      <w:r w:rsidR="005975F2" w:rsidRPr="00B14B26">
        <w:rPr>
          <w:b/>
          <w:i/>
          <w:color w:val="002060"/>
          <w:sz w:val="24"/>
          <w:lang w:val="ro-MD"/>
        </w:rPr>
        <w:t>.</w:t>
      </w:r>
      <w:bookmarkEnd w:id="36"/>
      <w:r w:rsidR="003D38B8" w:rsidRPr="00B14B26">
        <w:rPr>
          <w:b/>
          <w:i/>
          <w:color w:val="002060"/>
          <w:sz w:val="24"/>
          <w:lang w:val="ro-MD"/>
        </w:rPr>
        <w:t xml:space="preserve"> </w:t>
      </w:r>
    </w:p>
    <w:p w14:paraId="0040612A" w14:textId="4286F14E" w:rsidR="0002187D" w:rsidRPr="00333791" w:rsidRDefault="00333791" w:rsidP="00C001BB">
      <w:pPr>
        <w:spacing w:after="0"/>
        <w:ind w:firstLine="709"/>
        <w:jc w:val="both"/>
        <w:rPr>
          <w:rFonts w:asciiTheme="majorHAnsi" w:hAnsiTheme="majorHAnsi" w:cstheme="majorHAnsi"/>
          <w:sz w:val="24"/>
          <w:szCs w:val="24"/>
          <w:lang w:val="ro-MD"/>
        </w:rPr>
      </w:pPr>
      <w:r>
        <w:rPr>
          <w:rFonts w:asciiTheme="majorHAnsi" w:hAnsiTheme="majorHAnsi" w:cstheme="majorHAnsi"/>
          <w:sz w:val="24"/>
          <w:szCs w:val="24"/>
          <w:lang w:val="ro-MD"/>
        </w:rPr>
        <w:t>În scopul prestării serviciilor medicale</w:t>
      </w:r>
      <w:r w:rsidR="00EE58D2">
        <w:rPr>
          <w:rFonts w:asciiTheme="majorHAnsi" w:hAnsiTheme="majorHAnsi" w:cstheme="majorHAnsi"/>
          <w:sz w:val="24"/>
          <w:szCs w:val="24"/>
          <w:lang w:val="ro-MD"/>
        </w:rPr>
        <w:t>,</w:t>
      </w:r>
      <w:r>
        <w:rPr>
          <w:rFonts w:asciiTheme="majorHAnsi" w:hAnsiTheme="majorHAnsi" w:cstheme="majorHAnsi"/>
          <w:sz w:val="24"/>
          <w:szCs w:val="24"/>
          <w:lang w:val="ro-MD"/>
        </w:rPr>
        <w:t xml:space="preserve"> inclusiv pentru combaterea pandemiei Covid-19, Ministerul Sănătății</w:t>
      </w:r>
      <w:r w:rsidR="00EE58D2">
        <w:rPr>
          <w:rFonts w:asciiTheme="majorHAnsi" w:hAnsiTheme="majorHAnsi" w:cstheme="majorHAnsi"/>
          <w:sz w:val="24"/>
          <w:szCs w:val="24"/>
          <w:lang w:val="ro-MD"/>
        </w:rPr>
        <w:t>,</w:t>
      </w:r>
      <w:r>
        <w:rPr>
          <w:rFonts w:asciiTheme="majorHAnsi" w:hAnsiTheme="majorHAnsi" w:cstheme="majorHAnsi"/>
          <w:sz w:val="24"/>
          <w:szCs w:val="24"/>
          <w:lang w:val="ro-MD"/>
        </w:rPr>
        <w:t xml:space="preserve"> </w:t>
      </w:r>
      <w:r w:rsidRPr="009A47E1">
        <w:rPr>
          <w:rFonts w:asciiTheme="majorHAnsi" w:hAnsiTheme="majorHAnsi" w:cstheme="majorHAnsi"/>
          <w:sz w:val="24"/>
          <w:szCs w:val="24"/>
          <w:lang w:val="ro-MD"/>
        </w:rPr>
        <w:t>pri</w:t>
      </w:r>
      <w:r>
        <w:rPr>
          <w:rFonts w:asciiTheme="majorHAnsi" w:hAnsiTheme="majorHAnsi" w:cstheme="majorHAnsi"/>
          <w:sz w:val="24"/>
          <w:szCs w:val="24"/>
          <w:lang w:val="ro-MD"/>
        </w:rPr>
        <w:t xml:space="preserve">n intermediul </w:t>
      </w:r>
      <w:r w:rsidR="00EE58D2">
        <w:rPr>
          <w:rFonts w:asciiTheme="majorHAnsi" w:hAnsiTheme="majorHAnsi" w:cstheme="majorHAnsi"/>
          <w:sz w:val="24"/>
          <w:szCs w:val="24"/>
          <w:lang w:val="ro-MD"/>
        </w:rPr>
        <w:t>„</w:t>
      </w:r>
      <w:r>
        <w:rPr>
          <w:rFonts w:asciiTheme="majorHAnsi" w:hAnsiTheme="majorHAnsi" w:cstheme="majorHAnsi"/>
          <w:sz w:val="24"/>
          <w:szCs w:val="24"/>
          <w:lang w:val="ro-MD"/>
        </w:rPr>
        <w:t>SanfarmPrim” SA</w:t>
      </w:r>
      <w:r w:rsidR="00EE58D2">
        <w:rPr>
          <w:rFonts w:asciiTheme="majorHAnsi" w:hAnsiTheme="majorHAnsi" w:cstheme="majorHAnsi"/>
          <w:sz w:val="24"/>
          <w:szCs w:val="24"/>
          <w:lang w:val="ro-MD"/>
        </w:rPr>
        <w:t>,</w:t>
      </w:r>
      <w:r>
        <w:rPr>
          <w:rFonts w:asciiTheme="majorHAnsi" w:hAnsiTheme="majorHAnsi" w:cstheme="majorHAnsi"/>
          <w:sz w:val="24"/>
          <w:szCs w:val="24"/>
          <w:lang w:val="ro-MD"/>
        </w:rPr>
        <w:t xml:space="preserve"> a</w:t>
      </w:r>
      <w:r w:rsidRPr="009A47E1">
        <w:rPr>
          <w:rFonts w:asciiTheme="majorHAnsi" w:hAnsiTheme="majorHAnsi" w:cstheme="majorHAnsi"/>
          <w:sz w:val="24"/>
          <w:szCs w:val="24"/>
          <w:lang w:val="ro-MD"/>
        </w:rPr>
        <w:t xml:space="preserve"> </w:t>
      </w:r>
      <w:r>
        <w:rPr>
          <w:rFonts w:asciiTheme="majorHAnsi" w:hAnsiTheme="majorHAnsi" w:cstheme="majorHAnsi"/>
          <w:sz w:val="24"/>
          <w:szCs w:val="24"/>
          <w:lang w:val="ro-MD"/>
        </w:rPr>
        <w:t>repartizat</w:t>
      </w:r>
      <w:r w:rsidRPr="009A47E1">
        <w:rPr>
          <w:rFonts w:asciiTheme="majorHAnsi" w:hAnsiTheme="majorHAnsi" w:cstheme="majorHAnsi"/>
          <w:sz w:val="24"/>
          <w:szCs w:val="24"/>
          <w:lang w:val="ro-MD"/>
        </w:rPr>
        <w:t xml:space="preserve"> instituții</w:t>
      </w:r>
      <w:r>
        <w:rPr>
          <w:rFonts w:asciiTheme="majorHAnsi" w:hAnsiTheme="majorHAnsi" w:cstheme="majorHAnsi"/>
          <w:sz w:val="24"/>
          <w:szCs w:val="24"/>
          <w:lang w:val="ro-MD"/>
        </w:rPr>
        <w:t>lor</w:t>
      </w:r>
      <w:r w:rsidRPr="009A47E1">
        <w:rPr>
          <w:rFonts w:asciiTheme="majorHAnsi" w:hAnsiTheme="majorHAnsi" w:cstheme="majorHAnsi"/>
          <w:sz w:val="24"/>
          <w:szCs w:val="24"/>
          <w:lang w:val="ro-MD"/>
        </w:rPr>
        <w:t xml:space="preserve"> medicale</w:t>
      </w:r>
      <w:r>
        <w:rPr>
          <w:rFonts w:asciiTheme="majorHAnsi" w:hAnsiTheme="majorHAnsi" w:cstheme="majorHAnsi"/>
          <w:sz w:val="24"/>
          <w:szCs w:val="24"/>
          <w:lang w:val="ro-MD"/>
        </w:rPr>
        <w:t xml:space="preserve"> </w:t>
      </w:r>
      <w:r w:rsidR="0002187D">
        <w:rPr>
          <w:rFonts w:asciiTheme="majorHAnsi" w:hAnsiTheme="majorHAnsi" w:cstheme="majorHAnsi"/>
          <w:sz w:val="24"/>
          <w:szCs w:val="24"/>
          <w:lang w:val="ro-MD"/>
        </w:rPr>
        <w:t>donații și ajutoare umanitare, inclusiv:</w:t>
      </w:r>
      <w:r w:rsidR="0002187D" w:rsidRPr="0002187D">
        <w:rPr>
          <w:rFonts w:asciiTheme="majorHAnsi" w:hAnsiTheme="majorHAnsi" w:cstheme="majorHAnsi"/>
          <w:i/>
          <w:sz w:val="24"/>
          <w:szCs w:val="24"/>
          <w:lang w:val="ro-MD"/>
        </w:rPr>
        <w:t xml:space="preserve"> </w:t>
      </w:r>
      <w:r w:rsidR="0002187D" w:rsidRPr="00650C3B">
        <w:rPr>
          <w:rFonts w:asciiTheme="majorHAnsi" w:hAnsiTheme="majorHAnsi" w:cstheme="majorHAnsi"/>
          <w:i/>
          <w:sz w:val="24"/>
          <w:szCs w:val="24"/>
          <w:lang w:val="ro-MD"/>
        </w:rPr>
        <w:t>ventilatoare pulmonare Westfalia Jenny</w:t>
      </w:r>
      <w:r w:rsidR="0002187D">
        <w:rPr>
          <w:rFonts w:asciiTheme="majorHAnsi" w:hAnsiTheme="majorHAnsi" w:cstheme="majorHAnsi"/>
          <w:sz w:val="24"/>
          <w:szCs w:val="24"/>
          <w:lang w:val="ro-MD"/>
        </w:rPr>
        <w:t xml:space="preserve">, </w:t>
      </w:r>
      <w:r w:rsidR="0002187D" w:rsidRPr="00650C3B">
        <w:rPr>
          <w:rFonts w:asciiTheme="majorHAnsi" w:hAnsiTheme="majorHAnsi" w:cstheme="majorHAnsi"/>
          <w:i/>
          <w:sz w:val="24"/>
          <w:szCs w:val="24"/>
          <w:lang w:val="ro-MD"/>
        </w:rPr>
        <w:t xml:space="preserve">concentratoare de </w:t>
      </w:r>
      <w:r w:rsidR="0002187D">
        <w:rPr>
          <w:rFonts w:asciiTheme="majorHAnsi" w:hAnsiTheme="majorHAnsi" w:cstheme="majorHAnsi"/>
          <w:i/>
          <w:sz w:val="24"/>
          <w:szCs w:val="24"/>
          <w:lang w:val="ro-MD"/>
        </w:rPr>
        <w:t>oxigen</w:t>
      </w:r>
      <w:r w:rsidR="0002187D" w:rsidRPr="00650C3B">
        <w:rPr>
          <w:rFonts w:asciiTheme="majorHAnsi" w:hAnsiTheme="majorHAnsi" w:cstheme="majorHAnsi"/>
          <w:i/>
          <w:sz w:val="24"/>
          <w:szCs w:val="24"/>
          <w:lang w:val="ro-MD"/>
        </w:rPr>
        <w:t>, pulsoximetre Edan H100B, aparate pentru oxigenoterapie, monitoare pacient Edan</w:t>
      </w:r>
      <w:r w:rsidR="0002187D">
        <w:rPr>
          <w:rFonts w:asciiTheme="majorHAnsi" w:hAnsiTheme="majorHAnsi" w:cstheme="majorHAnsi"/>
          <w:i/>
          <w:sz w:val="24"/>
          <w:szCs w:val="24"/>
          <w:lang w:val="ro-MD"/>
        </w:rPr>
        <w:t>.</w:t>
      </w:r>
      <w:r w:rsidR="00F2448F" w:rsidRPr="00F2448F">
        <w:rPr>
          <w:rFonts w:asciiTheme="majorHAnsi" w:hAnsiTheme="majorHAnsi" w:cstheme="majorHAnsi"/>
          <w:sz w:val="24"/>
          <w:szCs w:val="24"/>
          <w:lang w:val="ro-MD"/>
        </w:rPr>
        <w:t xml:space="preserve"> </w:t>
      </w:r>
    </w:p>
    <w:p w14:paraId="40DC479B" w14:textId="191218DE" w:rsidR="009A47E1" w:rsidRPr="00333791" w:rsidRDefault="00E154FE" w:rsidP="00C001BB">
      <w:pPr>
        <w:spacing w:after="0"/>
        <w:ind w:firstLine="709"/>
        <w:jc w:val="both"/>
        <w:rPr>
          <w:rFonts w:asciiTheme="majorHAnsi" w:hAnsiTheme="majorHAnsi" w:cstheme="majorHAnsi"/>
          <w:i/>
          <w:sz w:val="24"/>
          <w:szCs w:val="24"/>
          <w:lang w:val="ro-MD"/>
        </w:rPr>
      </w:pPr>
      <w:r w:rsidRPr="00333791">
        <w:rPr>
          <w:rFonts w:asciiTheme="majorHAnsi" w:hAnsiTheme="majorHAnsi" w:cstheme="majorHAnsi"/>
          <w:i/>
          <w:sz w:val="24"/>
          <w:szCs w:val="24"/>
          <w:lang w:val="ro-MD"/>
        </w:rPr>
        <w:t xml:space="preserve">Cu referire la repartizarea a </w:t>
      </w:r>
      <w:r w:rsidR="00F517B0" w:rsidRPr="00333791">
        <w:rPr>
          <w:rFonts w:asciiTheme="majorHAnsi" w:hAnsiTheme="majorHAnsi" w:cstheme="majorHAnsi"/>
          <w:i/>
          <w:sz w:val="24"/>
          <w:szCs w:val="24"/>
          <w:lang w:val="ro-MD"/>
        </w:rPr>
        <w:t>37</w:t>
      </w:r>
      <w:r w:rsidR="0002187D" w:rsidRPr="00333791">
        <w:rPr>
          <w:rFonts w:asciiTheme="majorHAnsi" w:hAnsiTheme="majorHAnsi" w:cstheme="majorHAnsi"/>
          <w:i/>
          <w:sz w:val="24"/>
          <w:szCs w:val="24"/>
          <w:lang w:val="ro-MD"/>
        </w:rPr>
        <w:t xml:space="preserve"> de ventilatoare pulmonare Westfalia Jenny</w:t>
      </w:r>
      <w:r w:rsidRPr="00333791">
        <w:rPr>
          <w:rFonts w:asciiTheme="majorHAnsi" w:hAnsiTheme="majorHAnsi" w:cstheme="majorHAnsi"/>
          <w:i/>
          <w:sz w:val="24"/>
          <w:szCs w:val="24"/>
          <w:lang w:val="ro-MD"/>
        </w:rPr>
        <w:t xml:space="preserve">, în sumă de </w:t>
      </w:r>
      <w:r w:rsidR="00F517B0" w:rsidRPr="00333791">
        <w:rPr>
          <w:rFonts w:asciiTheme="majorHAnsi" w:hAnsiTheme="majorHAnsi" w:cstheme="majorHAnsi"/>
          <w:i/>
          <w:sz w:val="24"/>
          <w:szCs w:val="24"/>
          <w:lang w:val="ro-MD"/>
        </w:rPr>
        <w:t>15,7</w:t>
      </w:r>
      <w:r w:rsidRPr="00333791">
        <w:rPr>
          <w:rFonts w:asciiTheme="majorHAnsi" w:hAnsiTheme="majorHAnsi" w:cstheme="majorHAnsi"/>
          <w:i/>
          <w:sz w:val="24"/>
          <w:szCs w:val="24"/>
          <w:lang w:val="ro-MD"/>
        </w:rPr>
        <w:t xml:space="preserve"> mil.lei,</w:t>
      </w:r>
      <w:r w:rsidRPr="00333791">
        <w:rPr>
          <w:rFonts w:asciiTheme="majorHAnsi" w:hAnsiTheme="majorHAnsi" w:cstheme="majorHAnsi"/>
          <w:sz w:val="24"/>
          <w:szCs w:val="24"/>
          <w:lang w:val="ro-MD"/>
        </w:rPr>
        <w:t xml:space="preserve"> v</w:t>
      </w:r>
      <w:r w:rsidR="0029507B" w:rsidRPr="00333791">
        <w:rPr>
          <w:rFonts w:asciiTheme="majorHAnsi" w:hAnsiTheme="majorHAnsi" w:cstheme="majorHAnsi"/>
          <w:i/>
          <w:sz w:val="24"/>
          <w:szCs w:val="24"/>
          <w:lang w:val="ro-MD"/>
        </w:rPr>
        <w:t xml:space="preserve">erificările auditului au constatat că </w:t>
      </w:r>
      <w:r w:rsidR="009A47E1" w:rsidRPr="00333791">
        <w:rPr>
          <w:rFonts w:asciiTheme="majorHAnsi" w:hAnsiTheme="majorHAnsi" w:cstheme="majorHAnsi"/>
          <w:i/>
          <w:sz w:val="24"/>
          <w:szCs w:val="24"/>
          <w:lang w:val="ro-MD"/>
        </w:rPr>
        <w:t xml:space="preserve">unele instituții </w:t>
      </w:r>
      <w:r w:rsidR="0029507B" w:rsidRPr="00333791">
        <w:rPr>
          <w:rFonts w:asciiTheme="majorHAnsi" w:hAnsiTheme="majorHAnsi" w:cstheme="majorHAnsi"/>
          <w:i/>
          <w:sz w:val="24"/>
          <w:szCs w:val="24"/>
          <w:lang w:val="ro-MD"/>
        </w:rPr>
        <w:t xml:space="preserve">medico-sanitare publice </w:t>
      </w:r>
      <w:r w:rsidRPr="00333791">
        <w:rPr>
          <w:rFonts w:asciiTheme="majorHAnsi" w:hAnsiTheme="majorHAnsi" w:cstheme="majorHAnsi"/>
          <w:i/>
          <w:sz w:val="24"/>
          <w:szCs w:val="24"/>
          <w:lang w:val="ro-MD"/>
        </w:rPr>
        <w:t>au recepționat</w:t>
      </w:r>
      <w:r w:rsidR="009A47E1" w:rsidRPr="00333791">
        <w:rPr>
          <w:rFonts w:asciiTheme="majorHAnsi" w:hAnsiTheme="majorHAnsi" w:cstheme="majorHAnsi"/>
          <w:i/>
          <w:sz w:val="24"/>
          <w:szCs w:val="24"/>
          <w:lang w:val="ro-MD"/>
        </w:rPr>
        <w:t xml:space="preserve"> </w:t>
      </w:r>
      <w:r w:rsidRPr="00333791">
        <w:rPr>
          <w:rFonts w:asciiTheme="majorHAnsi" w:hAnsiTheme="majorHAnsi" w:cstheme="majorHAnsi"/>
          <w:i/>
          <w:sz w:val="24"/>
          <w:szCs w:val="24"/>
          <w:lang w:val="ro-MD"/>
        </w:rPr>
        <w:t>dispozitivele medicale</w:t>
      </w:r>
      <w:r w:rsidR="009A47E1" w:rsidRPr="00333791">
        <w:rPr>
          <w:rFonts w:asciiTheme="majorHAnsi" w:hAnsiTheme="majorHAnsi" w:cstheme="majorHAnsi"/>
          <w:i/>
          <w:sz w:val="24"/>
          <w:szCs w:val="24"/>
          <w:lang w:val="ro-MD"/>
        </w:rPr>
        <w:t xml:space="preserve"> cu unele componente </w:t>
      </w:r>
      <w:r w:rsidRPr="00333791">
        <w:rPr>
          <w:rFonts w:asciiTheme="majorHAnsi" w:hAnsiTheme="majorHAnsi" w:cstheme="majorHAnsi"/>
          <w:i/>
          <w:sz w:val="24"/>
          <w:szCs w:val="24"/>
          <w:lang w:val="ro-MD"/>
        </w:rPr>
        <w:t>și</w:t>
      </w:r>
      <w:r w:rsidR="009A47E1" w:rsidRPr="00333791">
        <w:rPr>
          <w:rFonts w:asciiTheme="majorHAnsi" w:hAnsiTheme="majorHAnsi" w:cstheme="majorHAnsi"/>
          <w:i/>
          <w:sz w:val="24"/>
          <w:szCs w:val="24"/>
          <w:lang w:val="ro-MD"/>
        </w:rPr>
        <w:t xml:space="preserve"> consumabile lipsă, ceea ce a făcut dificilă</w:t>
      </w:r>
      <w:r w:rsidR="00EE58D2">
        <w:rPr>
          <w:rFonts w:asciiTheme="majorHAnsi" w:hAnsiTheme="majorHAnsi" w:cstheme="majorHAnsi"/>
          <w:i/>
          <w:sz w:val="24"/>
          <w:szCs w:val="24"/>
          <w:lang w:val="ro-MD"/>
        </w:rPr>
        <w:t>,</w:t>
      </w:r>
      <w:r w:rsidR="009A47E1" w:rsidRPr="00333791">
        <w:rPr>
          <w:rFonts w:asciiTheme="majorHAnsi" w:hAnsiTheme="majorHAnsi" w:cstheme="majorHAnsi"/>
          <w:i/>
          <w:sz w:val="24"/>
          <w:szCs w:val="24"/>
          <w:lang w:val="ro-MD"/>
        </w:rPr>
        <w:t xml:space="preserve"> </w:t>
      </w:r>
      <w:r w:rsidR="00D7788F">
        <w:rPr>
          <w:rFonts w:asciiTheme="majorHAnsi" w:hAnsiTheme="majorHAnsi" w:cstheme="majorHAnsi"/>
          <w:i/>
          <w:sz w:val="24"/>
          <w:szCs w:val="24"/>
          <w:lang w:val="ro-MD"/>
        </w:rPr>
        <w:t>iar în unele cazuri</w:t>
      </w:r>
      <w:r w:rsidR="003B2B52" w:rsidRPr="00333791">
        <w:rPr>
          <w:rFonts w:asciiTheme="majorHAnsi" w:hAnsiTheme="majorHAnsi" w:cstheme="majorHAnsi"/>
          <w:i/>
          <w:sz w:val="24"/>
          <w:szCs w:val="24"/>
          <w:lang w:val="ro-MD"/>
        </w:rPr>
        <w:t xml:space="preserve"> imposibilă</w:t>
      </w:r>
      <w:r w:rsidR="00EE58D2">
        <w:rPr>
          <w:rFonts w:asciiTheme="majorHAnsi" w:hAnsiTheme="majorHAnsi" w:cstheme="majorHAnsi"/>
          <w:i/>
          <w:sz w:val="24"/>
          <w:szCs w:val="24"/>
          <w:lang w:val="ro-MD"/>
        </w:rPr>
        <w:t>,</w:t>
      </w:r>
      <w:r w:rsidR="003B2B52" w:rsidRPr="00333791">
        <w:rPr>
          <w:rFonts w:asciiTheme="majorHAnsi" w:hAnsiTheme="majorHAnsi" w:cstheme="majorHAnsi"/>
          <w:i/>
          <w:sz w:val="24"/>
          <w:szCs w:val="24"/>
          <w:lang w:val="ro-MD"/>
        </w:rPr>
        <w:t xml:space="preserve"> </w:t>
      </w:r>
      <w:r w:rsidR="009A47E1" w:rsidRPr="00333791">
        <w:rPr>
          <w:rFonts w:asciiTheme="majorHAnsi" w:hAnsiTheme="majorHAnsi" w:cstheme="majorHAnsi"/>
          <w:i/>
          <w:sz w:val="24"/>
          <w:szCs w:val="24"/>
          <w:lang w:val="ro-MD"/>
        </w:rPr>
        <w:t xml:space="preserve">punerea </w:t>
      </w:r>
      <w:r w:rsidRPr="00333791">
        <w:rPr>
          <w:rFonts w:asciiTheme="majorHAnsi" w:hAnsiTheme="majorHAnsi" w:cstheme="majorHAnsi"/>
          <w:i/>
          <w:sz w:val="24"/>
          <w:szCs w:val="24"/>
          <w:lang w:val="ro-MD"/>
        </w:rPr>
        <w:t xml:space="preserve">lor </w:t>
      </w:r>
      <w:r w:rsidR="003B2B52" w:rsidRPr="00333791">
        <w:rPr>
          <w:rFonts w:asciiTheme="majorHAnsi" w:hAnsiTheme="majorHAnsi" w:cstheme="majorHAnsi"/>
          <w:i/>
          <w:sz w:val="24"/>
          <w:szCs w:val="24"/>
          <w:lang w:val="ro-MD"/>
        </w:rPr>
        <w:t xml:space="preserve">în funcțiune </w:t>
      </w:r>
      <w:r w:rsidRPr="00333791">
        <w:rPr>
          <w:rFonts w:asciiTheme="majorHAnsi" w:hAnsiTheme="majorHAnsi" w:cstheme="majorHAnsi"/>
          <w:i/>
          <w:sz w:val="24"/>
          <w:szCs w:val="24"/>
          <w:lang w:val="ro-MD"/>
        </w:rPr>
        <w:t>și prestarea serviciilor medicale.</w:t>
      </w:r>
      <w:r w:rsidR="00650C3B" w:rsidRPr="00333791">
        <w:rPr>
          <w:rFonts w:asciiTheme="majorHAnsi" w:hAnsiTheme="majorHAnsi" w:cstheme="majorHAnsi"/>
          <w:i/>
          <w:sz w:val="24"/>
          <w:szCs w:val="24"/>
          <w:lang w:val="ro-MD"/>
        </w:rPr>
        <w:tab/>
      </w:r>
    </w:p>
    <w:p w14:paraId="7111E3DF" w14:textId="7EE57686" w:rsidR="00EE58D2" w:rsidRDefault="00333791" w:rsidP="00C001BB">
      <w:pPr>
        <w:shd w:val="clear" w:color="auto" w:fill="FFFFFF"/>
        <w:tabs>
          <w:tab w:val="left" w:pos="0"/>
        </w:tabs>
        <w:spacing w:after="0"/>
        <w:ind w:firstLine="709"/>
        <w:jc w:val="both"/>
        <w:rPr>
          <w:rFonts w:asciiTheme="majorHAnsi" w:hAnsiTheme="majorHAnsi" w:cstheme="majorHAnsi"/>
          <w:b/>
          <w:i/>
          <w:sz w:val="24"/>
          <w:szCs w:val="24"/>
          <w:lang w:val="ro-MD"/>
        </w:rPr>
      </w:pPr>
      <w:r>
        <w:rPr>
          <w:rFonts w:asciiTheme="majorHAnsi" w:hAnsiTheme="majorHAnsi" w:cstheme="majorHAnsi"/>
          <w:b/>
          <w:i/>
          <w:sz w:val="24"/>
          <w:szCs w:val="24"/>
          <w:lang w:val="ro-MD"/>
        </w:rPr>
        <w:t xml:space="preserve">Astfel, </w:t>
      </w:r>
      <w:r w:rsidR="00A55233">
        <w:rPr>
          <w:rFonts w:asciiTheme="majorHAnsi" w:hAnsiTheme="majorHAnsi" w:cstheme="majorHAnsi"/>
          <w:b/>
          <w:i/>
          <w:sz w:val="24"/>
          <w:szCs w:val="24"/>
          <w:lang w:val="ro-MD"/>
        </w:rPr>
        <w:t>din</w:t>
      </w:r>
      <w:r w:rsidR="00A72777" w:rsidRPr="00333791">
        <w:rPr>
          <w:rFonts w:asciiTheme="majorHAnsi" w:hAnsiTheme="majorHAnsi" w:cstheme="majorHAnsi"/>
          <w:b/>
          <w:i/>
          <w:sz w:val="24"/>
          <w:szCs w:val="24"/>
          <w:lang w:val="ro-MD"/>
        </w:rPr>
        <w:t xml:space="preserve"> 37 de ventilatoare</w:t>
      </w:r>
      <w:r w:rsidRPr="00333791">
        <w:rPr>
          <w:rFonts w:asciiTheme="majorHAnsi" w:hAnsiTheme="majorHAnsi" w:cstheme="majorHAnsi"/>
          <w:b/>
          <w:i/>
          <w:sz w:val="24"/>
          <w:szCs w:val="24"/>
          <w:lang w:val="ro-MD"/>
        </w:rPr>
        <w:t xml:space="preserve"> de respirație artificială</w:t>
      </w:r>
      <w:r w:rsidR="00A72777" w:rsidRPr="00333791">
        <w:rPr>
          <w:rFonts w:asciiTheme="majorHAnsi" w:hAnsiTheme="majorHAnsi" w:cstheme="majorHAnsi"/>
          <w:b/>
          <w:i/>
          <w:sz w:val="24"/>
          <w:szCs w:val="24"/>
          <w:lang w:val="ro-MD"/>
        </w:rPr>
        <w:t xml:space="preserve"> repartizate</w:t>
      </w:r>
      <w:r w:rsidR="00EE58D2">
        <w:rPr>
          <w:rFonts w:asciiTheme="majorHAnsi" w:hAnsiTheme="majorHAnsi" w:cstheme="majorHAnsi"/>
          <w:b/>
          <w:i/>
          <w:sz w:val="24"/>
          <w:szCs w:val="24"/>
          <w:lang w:val="ro-MD"/>
        </w:rPr>
        <w:t>,</w:t>
      </w:r>
      <w:r w:rsidR="00A72777" w:rsidRPr="00333791">
        <w:rPr>
          <w:rFonts w:asciiTheme="majorHAnsi" w:hAnsiTheme="majorHAnsi" w:cstheme="majorHAnsi"/>
          <w:b/>
          <w:i/>
          <w:sz w:val="24"/>
          <w:szCs w:val="24"/>
          <w:lang w:val="ro-MD"/>
        </w:rPr>
        <w:t xml:space="preserve"> </w:t>
      </w:r>
      <w:r w:rsidR="00226AC6">
        <w:rPr>
          <w:rFonts w:asciiTheme="majorHAnsi" w:hAnsiTheme="majorHAnsi" w:cstheme="majorHAnsi"/>
          <w:b/>
          <w:i/>
          <w:sz w:val="24"/>
          <w:szCs w:val="24"/>
          <w:lang w:val="ro-MD"/>
        </w:rPr>
        <w:t>26</w:t>
      </w:r>
      <w:r w:rsidR="00A72777" w:rsidRPr="00333791">
        <w:rPr>
          <w:rFonts w:asciiTheme="majorHAnsi" w:hAnsiTheme="majorHAnsi" w:cstheme="majorHAnsi"/>
          <w:b/>
          <w:i/>
          <w:sz w:val="24"/>
          <w:szCs w:val="24"/>
          <w:lang w:val="ro-MD"/>
        </w:rPr>
        <w:t xml:space="preserve"> de ventilatoare Westfalia Jenny </w:t>
      </w:r>
      <w:r w:rsidRPr="00333791">
        <w:rPr>
          <w:rFonts w:asciiTheme="majorHAnsi" w:hAnsiTheme="majorHAnsi" w:cstheme="majorHAnsi"/>
          <w:b/>
          <w:i/>
          <w:sz w:val="24"/>
          <w:szCs w:val="24"/>
          <w:lang w:val="ro-MD"/>
        </w:rPr>
        <w:t>(</w:t>
      </w:r>
      <w:r w:rsidR="00226AC6">
        <w:rPr>
          <w:rFonts w:asciiTheme="majorHAnsi" w:hAnsiTheme="majorHAnsi" w:cstheme="majorHAnsi"/>
          <w:b/>
          <w:i/>
          <w:sz w:val="24"/>
          <w:szCs w:val="24"/>
          <w:lang w:val="ro-MD"/>
        </w:rPr>
        <w:t>sau 70</w:t>
      </w:r>
      <w:r w:rsidRPr="00333791">
        <w:rPr>
          <w:rFonts w:asciiTheme="majorHAnsi" w:hAnsiTheme="majorHAnsi" w:cstheme="majorHAnsi"/>
          <w:b/>
          <w:i/>
          <w:sz w:val="24"/>
          <w:szCs w:val="24"/>
          <w:lang w:val="ro-MD"/>
        </w:rPr>
        <w:t xml:space="preserve">%) </w:t>
      </w:r>
      <w:r w:rsidR="00A72777" w:rsidRPr="00333791">
        <w:rPr>
          <w:rFonts w:asciiTheme="majorHAnsi" w:hAnsiTheme="majorHAnsi" w:cstheme="majorHAnsi"/>
          <w:b/>
          <w:i/>
          <w:sz w:val="24"/>
          <w:szCs w:val="24"/>
          <w:lang w:val="ro-MD"/>
        </w:rPr>
        <w:t xml:space="preserve">au fost </w:t>
      </w:r>
      <w:r w:rsidRPr="00333791">
        <w:rPr>
          <w:rFonts w:asciiTheme="majorHAnsi" w:hAnsiTheme="majorHAnsi" w:cstheme="majorHAnsi"/>
          <w:b/>
          <w:i/>
          <w:sz w:val="24"/>
          <w:szCs w:val="24"/>
          <w:lang w:val="ro-MD"/>
        </w:rPr>
        <w:t>recepționate</w:t>
      </w:r>
      <w:r w:rsidR="00A72777" w:rsidRPr="00333791">
        <w:rPr>
          <w:rFonts w:asciiTheme="majorHAnsi" w:hAnsiTheme="majorHAnsi" w:cstheme="majorHAnsi"/>
          <w:b/>
          <w:i/>
          <w:sz w:val="24"/>
          <w:szCs w:val="24"/>
          <w:lang w:val="ro-MD"/>
        </w:rPr>
        <w:t xml:space="preserve"> fără unele componente și consumabile</w:t>
      </w:r>
      <w:r w:rsidRPr="00333791">
        <w:rPr>
          <w:rFonts w:asciiTheme="majorHAnsi" w:hAnsiTheme="majorHAnsi" w:cstheme="majorHAnsi"/>
          <w:b/>
          <w:i/>
          <w:sz w:val="24"/>
          <w:szCs w:val="24"/>
          <w:lang w:val="ro-MD"/>
        </w:rPr>
        <w:t>.</w:t>
      </w:r>
      <w:r>
        <w:rPr>
          <w:rFonts w:asciiTheme="majorHAnsi" w:hAnsiTheme="majorHAnsi" w:cstheme="majorHAnsi"/>
          <w:b/>
          <w:i/>
          <w:sz w:val="24"/>
          <w:szCs w:val="24"/>
          <w:lang w:val="ro-MD"/>
        </w:rPr>
        <w:t xml:space="preserve"> </w:t>
      </w:r>
    </w:p>
    <w:p w14:paraId="5DB3DA7B" w14:textId="2ED4C160" w:rsidR="001E32DF" w:rsidRPr="00333791" w:rsidRDefault="00EE58D2" w:rsidP="00C001BB">
      <w:pPr>
        <w:shd w:val="clear" w:color="auto" w:fill="FFFFFF"/>
        <w:tabs>
          <w:tab w:val="left" w:pos="0"/>
        </w:tabs>
        <w:spacing w:after="0"/>
        <w:ind w:firstLine="709"/>
        <w:jc w:val="both"/>
        <w:rPr>
          <w:rFonts w:asciiTheme="majorHAnsi" w:hAnsiTheme="majorHAnsi" w:cstheme="majorHAnsi"/>
          <w:sz w:val="24"/>
          <w:szCs w:val="24"/>
          <w:lang w:val="ro-MD"/>
        </w:rPr>
      </w:pPr>
      <w:r>
        <w:rPr>
          <w:rFonts w:asciiTheme="majorHAnsi" w:hAnsiTheme="majorHAnsi" w:cstheme="majorHAnsi"/>
          <w:sz w:val="24"/>
          <w:szCs w:val="24"/>
          <w:lang w:val="ro-MD"/>
        </w:rPr>
        <w:t>Astfel, e</w:t>
      </w:r>
      <w:r w:rsidR="00333791" w:rsidRPr="00333791">
        <w:rPr>
          <w:rFonts w:asciiTheme="majorHAnsi" w:hAnsiTheme="majorHAnsi" w:cstheme="majorHAnsi"/>
          <w:sz w:val="24"/>
          <w:szCs w:val="24"/>
          <w:lang w:val="ro-MD"/>
        </w:rPr>
        <w:t>valuările auditului relevă:</w:t>
      </w:r>
    </w:p>
    <w:p w14:paraId="57D176ED" w14:textId="699188CE" w:rsidR="00226AC6" w:rsidRDefault="00FB597F" w:rsidP="00C32228">
      <w:pPr>
        <w:pStyle w:val="ab"/>
        <w:numPr>
          <w:ilvl w:val="0"/>
          <w:numId w:val="17"/>
        </w:numPr>
        <w:shd w:val="clear" w:color="auto" w:fill="FFFFFF"/>
        <w:tabs>
          <w:tab w:val="left" w:pos="0"/>
          <w:tab w:val="left" w:pos="284"/>
        </w:tabs>
        <w:spacing w:line="276" w:lineRule="auto"/>
        <w:ind w:left="0" w:firstLine="0"/>
        <w:jc w:val="both"/>
        <w:rPr>
          <w:rFonts w:asciiTheme="majorHAnsi" w:hAnsiTheme="majorHAnsi" w:cstheme="majorHAnsi"/>
          <w:i/>
          <w:sz w:val="24"/>
          <w:szCs w:val="24"/>
        </w:rPr>
      </w:pPr>
      <w:r>
        <w:rPr>
          <w:rFonts w:asciiTheme="majorHAnsi" w:hAnsiTheme="majorHAnsi" w:cstheme="majorHAnsi"/>
          <w:i/>
          <w:sz w:val="24"/>
          <w:szCs w:val="24"/>
          <w:lang w:val="ro-MD"/>
        </w:rPr>
        <w:t>8</w:t>
      </w:r>
      <w:r>
        <w:rPr>
          <w:rFonts w:asciiTheme="majorHAnsi" w:hAnsiTheme="majorHAnsi" w:cstheme="majorHAnsi"/>
          <w:i/>
          <w:sz w:val="24"/>
          <w:szCs w:val="24"/>
        </w:rPr>
        <w:t xml:space="preserve"> instituții medicale au recepționat </w:t>
      </w:r>
      <w:r w:rsidR="003D0828">
        <w:rPr>
          <w:rFonts w:asciiTheme="majorHAnsi" w:hAnsiTheme="majorHAnsi" w:cstheme="majorHAnsi"/>
          <w:i/>
          <w:sz w:val="24"/>
          <w:szCs w:val="24"/>
        </w:rPr>
        <w:t>10</w:t>
      </w:r>
      <w:r>
        <w:rPr>
          <w:rFonts w:asciiTheme="majorHAnsi" w:hAnsiTheme="majorHAnsi" w:cstheme="majorHAnsi"/>
          <w:i/>
          <w:sz w:val="24"/>
          <w:szCs w:val="24"/>
        </w:rPr>
        <w:t xml:space="preserve"> dispozitive medicale</w:t>
      </w:r>
      <w:r>
        <w:rPr>
          <w:rStyle w:val="af4"/>
          <w:rFonts w:asciiTheme="majorHAnsi" w:hAnsiTheme="majorHAnsi" w:cstheme="majorHAnsi"/>
          <w:i/>
          <w:sz w:val="24"/>
          <w:szCs w:val="24"/>
        </w:rPr>
        <w:footnoteReference w:id="64"/>
      </w:r>
      <w:r>
        <w:rPr>
          <w:rFonts w:asciiTheme="majorHAnsi" w:hAnsiTheme="majorHAnsi" w:cstheme="majorHAnsi"/>
          <w:i/>
          <w:sz w:val="24"/>
          <w:szCs w:val="24"/>
        </w:rPr>
        <w:t xml:space="preserve"> cu set</w:t>
      </w:r>
      <w:r w:rsidR="00EE58D2">
        <w:rPr>
          <w:rFonts w:asciiTheme="majorHAnsi" w:hAnsiTheme="majorHAnsi" w:cstheme="majorHAnsi"/>
          <w:i/>
          <w:sz w:val="24"/>
          <w:szCs w:val="24"/>
        </w:rPr>
        <w:t>ul</w:t>
      </w:r>
      <w:r>
        <w:rPr>
          <w:rFonts w:asciiTheme="majorHAnsi" w:hAnsiTheme="majorHAnsi" w:cstheme="majorHAnsi"/>
          <w:i/>
          <w:sz w:val="24"/>
          <w:szCs w:val="24"/>
        </w:rPr>
        <w:t xml:space="preserve"> complet și au fost puse în funcțiune </w:t>
      </w:r>
      <w:r w:rsidR="006A78C3">
        <w:rPr>
          <w:rFonts w:asciiTheme="majorHAnsi" w:hAnsiTheme="majorHAnsi" w:cstheme="majorHAnsi"/>
          <w:i/>
          <w:sz w:val="24"/>
          <w:szCs w:val="24"/>
        </w:rPr>
        <w:t>pentru</w:t>
      </w:r>
      <w:r>
        <w:rPr>
          <w:rFonts w:asciiTheme="majorHAnsi" w:hAnsiTheme="majorHAnsi" w:cstheme="majorHAnsi"/>
          <w:i/>
          <w:sz w:val="24"/>
          <w:szCs w:val="24"/>
        </w:rPr>
        <w:t xml:space="preserve"> prestarea serviciilor medicale</w:t>
      </w:r>
      <w:r w:rsidR="0062076C">
        <w:rPr>
          <w:rFonts w:asciiTheme="majorHAnsi" w:hAnsiTheme="majorHAnsi" w:cstheme="majorHAnsi"/>
          <w:i/>
          <w:sz w:val="24"/>
          <w:szCs w:val="24"/>
        </w:rPr>
        <w:t>.</w:t>
      </w:r>
      <w:r w:rsidR="00A55233">
        <w:rPr>
          <w:rFonts w:asciiTheme="majorHAnsi" w:hAnsiTheme="majorHAnsi" w:cstheme="majorHAnsi"/>
          <w:i/>
          <w:sz w:val="24"/>
          <w:szCs w:val="24"/>
        </w:rPr>
        <w:t xml:space="preserve"> </w:t>
      </w:r>
    </w:p>
    <w:p w14:paraId="19CC3E90" w14:textId="7E9B0B02" w:rsidR="003F456E" w:rsidRPr="00333791" w:rsidRDefault="00226AC6" w:rsidP="00C32228">
      <w:pPr>
        <w:pStyle w:val="ab"/>
        <w:shd w:val="clear" w:color="auto" w:fill="FFFFFF"/>
        <w:tabs>
          <w:tab w:val="left" w:pos="0"/>
          <w:tab w:val="left" w:pos="284"/>
        </w:tabs>
        <w:spacing w:line="276" w:lineRule="auto"/>
        <w:ind w:left="0"/>
        <w:jc w:val="both"/>
        <w:rPr>
          <w:rFonts w:asciiTheme="majorHAnsi" w:hAnsiTheme="majorHAnsi" w:cstheme="majorHAnsi"/>
          <w:i/>
          <w:sz w:val="24"/>
          <w:szCs w:val="24"/>
        </w:rPr>
      </w:pPr>
      <w:r>
        <w:rPr>
          <w:rFonts w:asciiTheme="majorHAnsi" w:hAnsiTheme="majorHAnsi" w:cstheme="majorHAnsi"/>
          <w:sz w:val="24"/>
          <w:szCs w:val="24"/>
        </w:rPr>
        <w:t>D</w:t>
      </w:r>
      <w:r w:rsidR="00A55233">
        <w:rPr>
          <w:rFonts w:asciiTheme="majorHAnsi" w:hAnsiTheme="majorHAnsi" w:cstheme="majorHAnsi"/>
          <w:sz w:val="24"/>
          <w:szCs w:val="24"/>
        </w:rPr>
        <w:t>eși</w:t>
      </w:r>
      <w:r w:rsidR="00A55233">
        <w:rPr>
          <w:rFonts w:asciiTheme="majorHAnsi" w:hAnsiTheme="majorHAnsi" w:cstheme="majorHAnsi"/>
          <w:i/>
          <w:sz w:val="24"/>
          <w:szCs w:val="24"/>
        </w:rPr>
        <w:t xml:space="preserve"> </w:t>
      </w:r>
      <w:r w:rsidR="0062076C" w:rsidRPr="0062076C">
        <w:rPr>
          <w:rFonts w:asciiTheme="majorHAnsi" w:hAnsiTheme="majorHAnsi" w:cstheme="majorHAnsi"/>
          <w:sz w:val="24"/>
          <w:szCs w:val="24"/>
        </w:rPr>
        <w:t xml:space="preserve">IMSP SR Taraclia a beneficiat de </w:t>
      </w:r>
      <w:r w:rsidR="001E32DF">
        <w:rPr>
          <w:rFonts w:asciiTheme="majorHAnsi" w:hAnsiTheme="majorHAnsi" w:cstheme="majorHAnsi"/>
          <w:sz w:val="24"/>
          <w:szCs w:val="24"/>
        </w:rPr>
        <w:t xml:space="preserve">ventilatorul pulmonar </w:t>
      </w:r>
      <w:r w:rsidR="0062076C" w:rsidRPr="0062076C">
        <w:rPr>
          <w:rFonts w:asciiTheme="majorHAnsi" w:hAnsiTheme="majorHAnsi" w:cstheme="majorHAnsi"/>
          <w:sz w:val="24"/>
          <w:szCs w:val="24"/>
        </w:rPr>
        <w:t>cu setul complet</w:t>
      </w:r>
      <w:r w:rsidR="006A78C3">
        <w:rPr>
          <w:rFonts w:asciiTheme="majorHAnsi" w:hAnsiTheme="majorHAnsi" w:cstheme="majorHAnsi"/>
          <w:sz w:val="24"/>
          <w:szCs w:val="24"/>
        </w:rPr>
        <w:t>, care</w:t>
      </w:r>
      <w:r w:rsidR="0062076C" w:rsidRPr="0062076C">
        <w:rPr>
          <w:rFonts w:asciiTheme="majorHAnsi" w:hAnsiTheme="majorHAnsi" w:cstheme="majorHAnsi"/>
          <w:sz w:val="24"/>
          <w:szCs w:val="24"/>
        </w:rPr>
        <w:t xml:space="preserve"> a fost pus în funcțiune, </w:t>
      </w:r>
      <w:r w:rsidR="00F2448F">
        <w:rPr>
          <w:rFonts w:asciiTheme="majorHAnsi" w:hAnsiTheme="majorHAnsi" w:cstheme="majorHAnsi"/>
          <w:sz w:val="24"/>
          <w:szCs w:val="24"/>
        </w:rPr>
        <w:t xml:space="preserve">acesta </w:t>
      </w:r>
      <w:r w:rsidR="0062076C" w:rsidRPr="0062076C">
        <w:rPr>
          <w:rFonts w:asciiTheme="majorHAnsi" w:hAnsiTheme="majorHAnsi" w:cstheme="majorHAnsi"/>
          <w:sz w:val="24"/>
          <w:szCs w:val="24"/>
        </w:rPr>
        <w:t xml:space="preserve">nu a </w:t>
      </w:r>
      <w:r w:rsidR="0061343B">
        <w:rPr>
          <w:rFonts w:asciiTheme="majorHAnsi" w:hAnsiTheme="majorHAnsi" w:cstheme="majorHAnsi"/>
          <w:sz w:val="24"/>
          <w:szCs w:val="24"/>
        </w:rPr>
        <w:t xml:space="preserve">fost </w:t>
      </w:r>
      <w:r w:rsidR="0062076C" w:rsidRPr="0062076C">
        <w:rPr>
          <w:rFonts w:asciiTheme="majorHAnsi" w:hAnsiTheme="majorHAnsi" w:cstheme="majorHAnsi"/>
          <w:sz w:val="24"/>
          <w:szCs w:val="24"/>
        </w:rPr>
        <w:t>utilizat pentru</w:t>
      </w:r>
      <w:r w:rsidR="00F2448F">
        <w:rPr>
          <w:rFonts w:asciiTheme="majorHAnsi" w:hAnsiTheme="majorHAnsi" w:cstheme="majorHAnsi"/>
          <w:sz w:val="24"/>
          <w:szCs w:val="24"/>
        </w:rPr>
        <w:t xml:space="preserve"> prestarea serviciilor din cauză</w:t>
      </w:r>
      <w:r w:rsidR="0062076C" w:rsidRPr="0062076C">
        <w:rPr>
          <w:rFonts w:asciiTheme="majorHAnsi" w:hAnsiTheme="majorHAnsi" w:cstheme="majorHAnsi"/>
          <w:sz w:val="24"/>
          <w:szCs w:val="24"/>
        </w:rPr>
        <w:t xml:space="preserve"> că funcția medicului reanimatolog nu a fost suplinită</w:t>
      </w:r>
      <w:r w:rsidR="0062076C">
        <w:rPr>
          <w:rFonts w:asciiTheme="majorHAnsi" w:hAnsiTheme="majorHAnsi" w:cstheme="majorHAnsi"/>
          <w:sz w:val="24"/>
          <w:szCs w:val="24"/>
        </w:rPr>
        <w:t>;</w:t>
      </w:r>
    </w:p>
    <w:p w14:paraId="4B88D355" w14:textId="44A67D88" w:rsidR="00FB597F" w:rsidRDefault="00FB597F" w:rsidP="00C32228">
      <w:pPr>
        <w:pStyle w:val="ab"/>
        <w:numPr>
          <w:ilvl w:val="0"/>
          <w:numId w:val="17"/>
        </w:numPr>
        <w:shd w:val="clear" w:color="auto" w:fill="FFFFFF"/>
        <w:tabs>
          <w:tab w:val="left" w:pos="0"/>
          <w:tab w:val="left" w:pos="284"/>
        </w:tabs>
        <w:spacing w:line="276" w:lineRule="auto"/>
        <w:ind w:left="0" w:firstLine="0"/>
        <w:jc w:val="both"/>
        <w:rPr>
          <w:rFonts w:asciiTheme="majorHAnsi" w:hAnsiTheme="majorHAnsi" w:cstheme="majorHAnsi"/>
          <w:i/>
          <w:sz w:val="24"/>
          <w:szCs w:val="24"/>
        </w:rPr>
      </w:pPr>
      <w:r>
        <w:rPr>
          <w:rFonts w:asciiTheme="majorHAnsi" w:hAnsiTheme="majorHAnsi" w:cstheme="majorHAnsi"/>
          <w:i/>
          <w:sz w:val="24"/>
          <w:szCs w:val="24"/>
        </w:rPr>
        <w:t>în cazul a 4 instituții medicale</w:t>
      </w:r>
      <w:r w:rsidR="00F2448F">
        <w:rPr>
          <w:rStyle w:val="af4"/>
          <w:rFonts w:asciiTheme="majorHAnsi" w:hAnsiTheme="majorHAnsi" w:cstheme="majorHAnsi"/>
          <w:i/>
          <w:sz w:val="24"/>
          <w:szCs w:val="24"/>
        </w:rPr>
        <w:footnoteReference w:id="65"/>
      </w:r>
      <w:r w:rsidR="003D0828">
        <w:rPr>
          <w:rFonts w:asciiTheme="majorHAnsi" w:hAnsiTheme="majorHAnsi" w:cstheme="majorHAnsi"/>
          <w:i/>
          <w:sz w:val="24"/>
          <w:szCs w:val="24"/>
        </w:rPr>
        <w:t>, 15</w:t>
      </w:r>
      <w:r>
        <w:rPr>
          <w:rFonts w:asciiTheme="majorHAnsi" w:hAnsiTheme="majorHAnsi" w:cstheme="majorHAnsi"/>
          <w:i/>
          <w:sz w:val="24"/>
          <w:szCs w:val="24"/>
        </w:rPr>
        <w:t xml:space="preserve"> ventilatoare pulmonare au fost repartizate </w:t>
      </w:r>
      <w:r w:rsidR="00F2448F">
        <w:rPr>
          <w:rFonts w:asciiTheme="majorHAnsi" w:hAnsiTheme="majorHAnsi" w:cstheme="majorHAnsi"/>
          <w:i/>
          <w:sz w:val="24"/>
          <w:szCs w:val="24"/>
        </w:rPr>
        <w:t>în</w:t>
      </w:r>
      <w:r>
        <w:rPr>
          <w:rFonts w:asciiTheme="majorHAnsi" w:hAnsiTheme="majorHAnsi" w:cstheme="majorHAnsi"/>
          <w:i/>
          <w:sz w:val="24"/>
          <w:szCs w:val="24"/>
        </w:rPr>
        <w:t xml:space="preserve"> </w:t>
      </w:r>
      <w:r w:rsidRPr="00F2448F">
        <w:rPr>
          <w:rFonts w:asciiTheme="majorHAnsi" w:hAnsiTheme="majorHAnsi" w:cstheme="majorHAnsi"/>
          <w:i/>
          <w:sz w:val="24"/>
          <w:szCs w:val="24"/>
        </w:rPr>
        <w:t>lipsa unor accesorii (</w:t>
      </w:r>
      <w:r w:rsidRPr="00F2448F">
        <w:rPr>
          <w:rFonts w:asciiTheme="majorHAnsi" w:eastAsia="Times New Roman" w:hAnsiTheme="majorHAnsi" w:cstheme="majorHAnsi"/>
          <w:i/>
          <w:sz w:val="24"/>
          <w:szCs w:val="24"/>
          <w:lang w:val="ro-MD"/>
        </w:rPr>
        <w:t>sen</w:t>
      </w:r>
      <w:r w:rsidR="006A78C3">
        <w:rPr>
          <w:rFonts w:asciiTheme="majorHAnsi" w:eastAsia="Times New Roman" w:hAnsiTheme="majorHAnsi" w:cstheme="majorHAnsi"/>
          <w:i/>
          <w:sz w:val="24"/>
          <w:szCs w:val="24"/>
          <w:lang w:val="ro-MD"/>
        </w:rPr>
        <w:t>z</w:t>
      </w:r>
      <w:r w:rsidRPr="00F2448F">
        <w:rPr>
          <w:rFonts w:asciiTheme="majorHAnsi" w:eastAsia="Times New Roman" w:hAnsiTheme="majorHAnsi" w:cstheme="majorHAnsi"/>
          <w:i/>
          <w:sz w:val="24"/>
          <w:szCs w:val="24"/>
          <w:lang w:val="ro-MD"/>
        </w:rPr>
        <w:t xml:space="preserve">or de flux, umidificator, </w:t>
      </w:r>
      <w:r w:rsidR="0062076C" w:rsidRPr="00F2448F">
        <w:rPr>
          <w:rFonts w:asciiTheme="majorHAnsi" w:eastAsia="Times New Roman" w:hAnsiTheme="majorHAnsi" w:cstheme="majorHAnsi"/>
          <w:i/>
          <w:sz w:val="24"/>
          <w:szCs w:val="24"/>
          <w:lang w:val="ro-MD"/>
        </w:rPr>
        <w:t>troliu etc</w:t>
      </w:r>
      <w:r w:rsidRPr="00F2448F">
        <w:rPr>
          <w:rFonts w:asciiTheme="majorHAnsi" w:hAnsiTheme="majorHAnsi" w:cstheme="majorHAnsi"/>
          <w:i/>
          <w:sz w:val="24"/>
          <w:szCs w:val="24"/>
        </w:rPr>
        <w:t>)</w:t>
      </w:r>
      <w:r w:rsidR="0062076C" w:rsidRPr="00F2448F">
        <w:rPr>
          <w:rFonts w:asciiTheme="majorHAnsi" w:eastAsia="Times New Roman" w:hAnsiTheme="majorHAnsi" w:cstheme="majorHAnsi"/>
          <w:i/>
          <w:sz w:val="24"/>
          <w:szCs w:val="24"/>
          <w:lang w:val="ro-MD"/>
        </w:rPr>
        <w:t>.</w:t>
      </w:r>
      <w:r w:rsidR="0062076C" w:rsidRPr="0062076C">
        <w:rPr>
          <w:rFonts w:asciiTheme="majorHAnsi" w:eastAsia="Times New Roman" w:hAnsiTheme="majorHAnsi" w:cstheme="majorHAnsi"/>
          <w:sz w:val="24"/>
          <w:szCs w:val="24"/>
          <w:lang w:val="ro-MD"/>
        </w:rPr>
        <w:t xml:space="preserve"> Instituţiile medicale</w:t>
      </w:r>
      <w:r w:rsidR="0062076C">
        <w:rPr>
          <w:rFonts w:asciiTheme="majorHAnsi" w:eastAsia="Times New Roman" w:hAnsiTheme="majorHAnsi" w:cstheme="majorHAnsi"/>
          <w:sz w:val="24"/>
          <w:szCs w:val="24"/>
          <w:lang w:val="ro-MD"/>
        </w:rPr>
        <w:t xml:space="preserve"> au pus î</w:t>
      </w:r>
      <w:r w:rsidR="0062076C" w:rsidRPr="0062076C">
        <w:rPr>
          <w:rFonts w:asciiTheme="majorHAnsi" w:eastAsia="Times New Roman" w:hAnsiTheme="majorHAnsi" w:cstheme="majorHAnsi"/>
          <w:sz w:val="24"/>
          <w:szCs w:val="24"/>
          <w:lang w:val="ro-MD"/>
        </w:rPr>
        <w:t xml:space="preserve">n funcțiune aceste dispozitive prin </w:t>
      </w:r>
      <w:r w:rsidR="0062076C" w:rsidRPr="0062076C">
        <w:rPr>
          <w:rFonts w:asciiTheme="majorHAnsi" w:hAnsiTheme="majorHAnsi" w:cstheme="majorHAnsi"/>
          <w:sz w:val="24"/>
          <w:szCs w:val="24"/>
        </w:rPr>
        <w:t>preluarea componentelor și a accesoriilor</w:t>
      </w:r>
      <w:r w:rsidRPr="0062076C">
        <w:rPr>
          <w:rFonts w:asciiTheme="majorHAnsi" w:hAnsiTheme="majorHAnsi" w:cstheme="majorHAnsi"/>
          <w:sz w:val="24"/>
          <w:szCs w:val="24"/>
        </w:rPr>
        <w:t xml:space="preserve"> de la alte </w:t>
      </w:r>
      <w:r w:rsidR="0062076C">
        <w:rPr>
          <w:rFonts w:asciiTheme="majorHAnsi" w:hAnsiTheme="majorHAnsi" w:cstheme="majorHAnsi"/>
          <w:sz w:val="24"/>
          <w:szCs w:val="24"/>
        </w:rPr>
        <w:t>utilaje</w:t>
      </w:r>
      <w:r w:rsidR="00F2448F">
        <w:rPr>
          <w:rFonts w:asciiTheme="majorHAnsi" w:hAnsiTheme="majorHAnsi" w:cstheme="majorHAnsi"/>
          <w:sz w:val="24"/>
          <w:szCs w:val="24"/>
        </w:rPr>
        <w:t xml:space="preserve">. </w:t>
      </w:r>
      <w:r w:rsidR="00A55233">
        <w:rPr>
          <w:rFonts w:asciiTheme="majorHAnsi" w:hAnsiTheme="majorHAnsi" w:cstheme="majorHAnsi"/>
          <w:sz w:val="24"/>
          <w:szCs w:val="24"/>
        </w:rPr>
        <w:t>Se exemplifică că</w:t>
      </w:r>
      <w:r w:rsidR="006A78C3">
        <w:rPr>
          <w:rFonts w:asciiTheme="majorHAnsi" w:hAnsiTheme="majorHAnsi" w:cstheme="majorHAnsi"/>
          <w:sz w:val="24"/>
          <w:szCs w:val="24"/>
        </w:rPr>
        <w:t>,</w:t>
      </w:r>
      <w:r w:rsidR="00A55233">
        <w:rPr>
          <w:rFonts w:asciiTheme="majorHAnsi" w:hAnsiTheme="majorHAnsi" w:cstheme="majorHAnsi"/>
          <w:sz w:val="24"/>
          <w:szCs w:val="24"/>
        </w:rPr>
        <w:t xml:space="preserve"> </w:t>
      </w:r>
      <w:r w:rsidR="003B2B52">
        <w:rPr>
          <w:rFonts w:asciiTheme="majorHAnsi" w:hAnsiTheme="majorHAnsi" w:cstheme="majorHAnsi"/>
          <w:sz w:val="24"/>
          <w:szCs w:val="24"/>
        </w:rPr>
        <w:t>după 8 luni de la recepționare</w:t>
      </w:r>
      <w:r w:rsidR="00F2448F">
        <w:rPr>
          <w:rFonts w:asciiTheme="majorHAnsi" w:hAnsiTheme="majorHAnsi" w:cstheme="majorHAnsi"/>
          <w:sz w:val="24"/>
          <w:szCs w:val="24"/>
        </w:rPr>
        <w:t>,</w:t>
      </w:r>
      <w:r w:rsidR="00F2448F" w:rsidRPr="00AE7BBE">
        <w:rPr>
          <w:rFonts w:asciiTheme="majorHAnsi" w:hAnsiTheme="majorHAnsi" w:cstheme="majorHAnsi"/>
          <w:sz w:val="24"/>
          <w:szCs w:val="24"/>
        </w:rPr>
        <w:t xml:space="preserve"> </w:t>
      </w:r>
      <w:r w:rsidR="00F2448F">
        <w:rPr>
          <w:rFonts w:asciiTheme="majorHAnsi" w:hAnsiTheme="majorHAnsi" w:cstheme="majorHAnsi"/>
          <w:sz w:val="24"/>
          <w:szCs w:val="24"/>
        </w:rPr>
        <w:t>IMSP SR Sângerei a reușit să completeze de sine stătător dispozitivul</w:t>
      </w:r>
      <w:r w:rsidR="003B2B52">
        <w:rPr>
          <w:rFonts w:asciiTheme="majorHAnsi" w:hAnsiTheme="majorHAnsi" w:cstheme="majorHAnsi"/>
          <w:sz w:val="24"/>
          <w:szCs w:val="24"/>
        </w:rPr>
        <w:t xml:space="preserve"> medical </w:t>
      </w:r>
      <w:r w:rsidR="00F2448F">
        <w:rPr>
          <w:rFonts w:asciiTheme="majorHAnsi" w:hAnsiTheme="majorHAnsi" w:cstheme="majorHAnsi"/>
          <w:sz w:val="24"/>
          <w:szCs w:val="24"/>
        </w:rPr>
        <w:t xml:space="preserve">cu componentele lipsă. </w:t>
      </w:r>
      <w:r w:rsidR="00666A20">
        <w:rPr>
          <w:rFonts w:asciiTheme="majorHAnsi" w:hAnsiTheme="majorHAnsi" w:cstheme="majorHAnsi"/>
          <w:sz w:val="24"/>
          <w:szCs w:val="24"/>
        </w:rPr>
        <w:t>Însă</w:t>
      </w:r>
      <w:r w:rsidR="006A78C3">
        <w:rPr>
          <w:rFonts w:asciiTheme="majorHAnsi" w:hAnsiTheme="majorHAnsi" w:cstheme="majorHAnsi"/>
          <w:sz w:val="24"/>
          <w:szCs w:val="24"/>
        </w:rPr>
        <w:t>,</w:t>
      </w:r>
      <w:r w:rsidR="00666A20">
        <w:rPr>
          <w:rFonts w:asciiTheme="majorHAnsi" w:hAnsiTheme="majorHAnsi" w:cstheme="majorHAnsi"/>
          <w:sz w:val="24"/>
          <w:szCs w:val="24"/>
        </w:rPr>
        <w:t xml:space="preserve"> b</w:t>
      </w:r>
      <w:r w:rsidR="00F2448F">
        <w:rPr>
          <w:rFonts w:asciiTheme="majorHAnsi" w:hAnsiTheme="majorHAnsi" w:cstheme="majorHAnsi"/>
          <w:sz w:val="24"/>
          <w:szCs w:val="24"/>
        </w:rPr>
        <w:t xml:space="preserve">ioinginerul </w:t>
      </w:r>
      <w:r w:rsidR="00666A20">
        <w:rPr>
          <w:rFonts w:asciiTheme="majorHAnsi" w:hAnsiTheme="majorHAnsi" w:cstheme="majorHAnsi"/>
          <w:sz w:val="24"/>
          <w:szCs w:val="24"/>
        </w:rPr>
        <w:t xml:space="preserve">unei </w:t>
      </w:r>
      <w:r w:rsidR="00F2448F">
        <w:rPr>
          <w:rFonts w:asciiTheme="majorHAnsi" w:hAnsiTheme="majorHAnsi" w:cstheme="majorHAnsi"/>
          <w:sz w:val="24"/>
          <w:szCs w:val="24"/>
        </w:rPr>
        <w:t xml:space="preserve">companii </w:t>
      </w:r>
      <w:r w:rsidR="00666A20">
        <w:rPr>
          <w:rFonts w:asciiTheme="majorHAnsi" w:hAnsiTheme="majorHAnsi" w:cstheme="majorHAnsi"/>
          <w:sz w:val="24"/>
          <w:szCs w:val="24"/>
        </w:rPr>
        <w:t>private</w:t>
      </w:r>
      <w:r w:rsidR="006A78C3">
        <w:rPr>
          <w:rFonts w:asciiTheme="majorHAnsi" w:hAnsiTheme="majorHAnsi" w:cstheme="majorHAnsi"/>
          <w:sz w:val="24"/>
          <w:szCs w:val="24"/>
        </w:rPr>
        <w:t>,</w:t>
      </w:r>
      <w:r w:rsidR="00666A20">
        <w:rPr>
          <w:rFonts w:asciiTheme="majorHAnsi" w:hAnsiTheme="majorHAnsi" w:cstheme="majorHAnsi"/>
          <w:sz w:val="24"/>
          <w:szCs w:val="24"/>
        </w:rPr>
        <w:t xml:space="preserve"> </w:t>
      </w:r>
      <w:r w:rsidR="00F2448F">
        <w:rPr>
          <w:rFonts w:asciiTheme="majorHAnsi" w:hAnsiTheme="majorHAnsi" w:cstheme="majorHAnsi"/>
          <w:sz w:val="24"/>
          <w:szCs w:val="24"/>
        </w:rPr>
        <w:t>care a pus în funcțiune dispozitivul medical</w:t>
      </w:r>
      <w:r w:rsidR="00501851">
        <w:rPr>
          <w:rFonts w:asciiTheme="majorHAnsi" w:hAnsiTheme="majorHAnsi" w:cstheme="majorHAnsi"/>
          <w:sz w:val="24"/>
          <w:szCs w:val="24"/>
        </w:rPr>
        <w:t>,</w:t>
      </w:r>
      <w:r w:rsidR="00F2448F">
        <w:rPr>
          <w:rFonts w:asciiTheme="majorHAnsi" w:hAnsiTheme="majorHAnsi" w:cstheme="majorHAnsi"/>
          <w:sz w:val="24"/>
          <w:szCs w:val="24"/>
        </w:rPr>
        <w:t xml:space="preserve"> a garantat </w:t>
      </w:r>
      <w:r w:rsidR="00F2448F" w:rsidRPr="00AE7BBE">
        <w:rPr>
          <w:rFonts w:asciiTheme="majorHAnsi" w:hAnsiTheme="majorHAnsi" w:cstheme="majorHAnsi"/>
          <w:sz w:val="24"/>
          <w:szCs w:val="24"/>
        </w:rPr>
        <w:t xml:space="preserve">funcționarea utilă a </w:t>
      </w:r>
      <w:r w:rsidR="00501851">
        <w:rPr>
          <w:rFonts w:asciiTheme="majorHAnsi" w:hAnsiTheme="majorHAnsi" w:cstheme="majorHAnsi"/>
          <w:sz w:val="24"/>
          <w:szCs w:val="24"/>
        </w:rPr>
        <w:t>ventilatorului</w:t>
      </w:r>
      <w:r w:rsidR="00F2448F" w:rsidRPr="00AE7BBE">
        <w:rPr>
          <w:rFonts w:asciiTheme="majorHAnsi" w:hAnsiTheme="majorHAnsi" w:cstheme="majorHAnsi"/>
          <w:sz w:val="24"/>
          <w:szCs w:val="24"/>
        </w:rPr>
        <w:t xml:space="preserve"> pe un termen de </w:t>
      </w:r>
      <w:r w:rsidR="00F2448F" w:rsidRPr="00AE7BBE">
        <w:rPr>
          <w:rFonts w:asciiTheme="majorHAnsi" w:hAnsiTheme="majorHAnsi" w:cstheme="majorHAnsi"/>
          <w:i/>
          <w:sz w:val="24"/>
          <w:szCs w:val="24"/>
        </w:rPr>
        <w:t>zero luni.</w:t>
      </w:r>
    </w:p>
    <w:p w14:paraId="5B20467C" w14:textId="79EBAB0C" w:rsidR="003F456E" w:rsidRPr="00501851" w:rsidRDefault="00501851" w:rsidP="00C001BB">
      <w:pPr>
        <w:shd w:val="clear" w:color="auto" w:fill="FFFFFF"/>
        <w:tabs>
          <w:tab w:val="left" w:pos="142"/>
        </w:tabs>
        <w:spacing w:after="0"/>
        <w:ind w:firstLine="709"/>
        <w:jc w:val="both"/>
        <w:rPr>
          <w:rFonts w:asciiTheme="majorHAnsi" w:eastAsia="Times New Roman" w:hAnsiTheme="majorHAnsi" w:cstheme="majorHAnsi"/>
          <w:sz w:val="24"/>
          <w:szCs w:val="24"/>
          <w:lang w:val="ro-MD"/>
        </w:rPr>
      </w:pPr>
      <w:r w:rsidRPr="00666A20">
        <w:rPr>
          <w:rFonts w:asciiTheme="majorHAnsi" w:eastAsia="Times New Roman" w:hAnsiTheme="majorHAnsi" w:cstheme="majorHAnsi"/>
          <w:sz w:val="24"/>
          <w:szCs w:val="24"/>
          <w:lang w:val="ro-MD"/>
        </w:rPr>
        <w:t>IMSP Institutul de Medicină Urgentă</w:t>
      </w:r>
      <w:r>
        <w:rPr>
          <w:rFonts w:asciiTheme="majorHAnsi" w:eastAsia="Times New Roman" w:hAnsiTheme="majorHAnsi" w:cstheme="majorHAnsi"/>
          <w:sz w:val="24"/>
          <w:szCs w:val="24"/>
          <w:lang w:val="ro-RO"/>
        </w:rPr>
        <w:t xml:space="preserve"> </w:t>
      </w:r>
      <w:r>
        <w:rPr>
          <w:rFonts w:asciiTheme="majorHAnsi" w:eastAsia="Times New Roman" w:hAnsiTheme="majorHAnsi" w:cstheme="majorHAnsi"/>
          <w:sz w:val="24"/>
          <w:szCs w:val="24"/>
          <w:lang w:val="ro-MD"/>
        </w:rPr>
        <w:t xml:space="preserve">a beneficiat de </w:t>
      </w:r>
      <w:r w:rsidRPr="00666A20">
        <w:rPr>
          <w:rFonts w:asciiTheme="majorHAnsi" w:eastAsia="Times New Roman" w:hAnsiTheme="majorHAnsi" w:cstheme="majorHAnsi"/>
          <w:sz w:val="24"/>
          <w:szCs w:val="24"/>
          <w:lang w:val="ro-MD"/>
        </w:rPr>
        <w:t>3 ventilatoare pulmonare Westfalia Jenny</w:t>
      </w:r>
      <w:r>
        <w:rPr>
          <w:rFonts w:asciiTheme="majorHAnsi" w:eastAsia="Times New Roman" w:hAnsiTheme="majorHAnsi" w:cstheme="majorHAnsi"/>
          <w:sz w:val="24"/>
          <w:szCs w:val="24"/>
          <w:lang w:val="ro-MD"/>
        </w:rPr>
        <w:t xml:space="preserve">, care </w:t>
      </w:r>
      <w:r w:rsidR="00666A20" w:rsidRPr="00666A20">
        <w:rPr>
          <w:rFonts w:asciiTheme="majorHAnsi" w:eastAsia="Times New Roman" w:hAnsiTheme="majorHAnsi" w:cstheme="majorHAnsi"/>
          <w:sz w:val="24"/>
          <w:szCs w:val="24"/>
          <w:lang w:val="ro-MD"/>
        </w:rPr>
        <w:t>au fost repartizate fără unele consumabile. Potrivit notei informative a bioinginerului, au fost întreprinse măsuri de identificare a consumabilelor necesare, acestea fiind puse în func</w:t>
      </w:r>
      <w:r>
        <w:rPr>
          <w:rFonts w:asciiTheme="majorHAnsi" w:eastAsia="Times New Roman" w:hAnsiTheme="majorHAnsi" w:cstheme="majorHAnsi"/>
          <w:sz w:val="24"/>
          <w:szCs w:val="24"/>
          <w:lang w:val="ro-MD"/>
        </w:rPr>
        <w:t>țiune ulterior</w:t>
      </w:r>
      <w:r w:rsidR="009755BA">
        <w:rPr>
          <w:rFonts w:asciiTheme="majorHAnsi" w:eastAsia="Times New Roman" w:hAnsiTheme="majorHAnsi" w:cstheme="majorHAnsi"/>
          <w:sz w:val="24"/>
          <w:szCs w:val="24"/>
          <w:lang w:val="ro-MD"/>
        </w:rPr>
        <w:t>;</w:t>
      </w:r>
    </w:p>
    <w:p w14:paraId="003CDE64" w14:textId="1F088911" w:rsidR="00E03C8E" w:rsidRPr="00E03C8E" w:rsidRDefault="009755BA" w:rsidP="00C32228">
      <w:pPr>
        <w:pStyle w:val="ab"/>
        <w:numPr>
          <w:ilvl w:val="0"/>
          <w:numId w:val="9"/>
        </w:numPr>
        <w:shd w:val="clear" w:color="auto" w:fill="FFFFFF"/>
        <w:tabs>
          <w:tab w:val="left" w:pos="0"/>
          <w:tab w:val="left" w:pos="142"/>
        </w:tabs>
        <w:spacing w:line="276" w:lineRule="auto"/>
        <w:ind w:left="0" w:firstLine="0"/>
        <w:jc w:val="both"/>
        <w:rPr>
          <w:rFonts w:asciiTheme="majorHAnsi" w:hAnsiTheme="majorHAnsi" w:cstheme="majorHAnsi"/>
          <w:sz w:val="24"/>
          <w:szCs w:val="24"/>
          <w:lang w:val="ro-MD"/>
        </w:rPr>
      </w:pPr>
      <w:r>
        <w:rPr>
          <w:rFonts w:asciiTheme="majorHAnsi" w:hAnsiTheme="majorHAnsi" w:cstheme="majorHAnsi"/>
          <w:i/>
          <w:sz w:val="24"/>
          <w:szCs w:val="24"/>
          <w:lang w:val="ro-MD"/>
        </w:rPr>
        <w:t>v</w:t>
      </w:r>
      <w:r w:rsidR="003B2B52" w:rsidRPr="003F456E">
        <w:rPr>
          <w:rFonts w:asciiTheme="majorHAnsi" w:hAnsiTheme="majorHAnsi" w:cstheme="majorHAnsi"/>
          <w:i/>
          <w:sz w:val="24"/>
          <w:szCs w:val="24"/>
          <w:lang w:val="ro-MD"/>
        </w:rPr>
        <w:t>entilatoarele pulmonare</w:t>
      </w:r>
      <w:r w:rsidR="003D0828">
        <w:rPr>
          <w:rFonts w:asciiTheme="majorHAnsi" w:hAnsiTheme="majorHAnsi" w:cstheme="majorHAnsi"/>
          <w:i/>
          <w:sz w:val="24"/>
          <w:szCs w:val="24"/>
          <w:lang w:val="ro-MD"/>
        </w:rPr>
        <w:t xml:space="preserve"> (5 unități)</w:t>
      </w:r>
      <w:r w:rsidR="003B2B52" w:rsidRPr="003F456E">
        <w:rPr>
          <w:rFonts w:asciiTheme="majorHAnsi" w:hAnsiTheme="majorHAnsi" w:cstheme="majorHAnsi"/>
          <w:i/>
          <w:sz w:val="24"/>
          <w:szCs w:val="24"/>
          <w:lang w:val="ro-MD"/>
        </w:rPr>
        <w:t xml:space="preserve"> transmise la </w:t>
      </w:r>
      <w:r w:rsidR="003F456E" w:rsidRPr="003F456E">
        <w:rPr>
          <w:rFonts w:asciiTheme="majorHAnsi" w:hAnsiTheme="majorHAnsi" w:cstheme="majorHAnsi"/>
          <w:i/>
          <w:sz w:val="24"/>
          <w:szCs w:val="24"/>
          <w:lang w:val="ro-MD"/>
        </w:rPr>
        <w:t>4</w:t>
      </w:r>
      <w:r w:rsidR="003B2B52" w:rsidRPr="003F456E">
        <w:rPr>
          <w:rFonts w:asciiTheme="majorHAnsi" w:hAnsiTheme="majorHAnsi" w:cstheme="majorHAnsi"/>
          <w:i/>
          <w:sz w:val="24"/>
          <w:szCs w:val="24"/>
          <w:lang w:val="ro-MD"/>
        </w:rPr>
        <w:t xml:space="preserve"> instituții medicale</w:t>
      </w:r>
      <w:r w:rsidR="003B2B52" w:rsidRPr="00501851">
        <w:rPr>
          <w:rStyle w:val="af4"/>
          <w:rFonts w:asciiTheme="majorHAnsi" w:hAnsiTheme="majorHAnsi" w:cstheme="majorHAnsi"/>
          <w:i/>
          <w:sz w:val="24"/>
          <w:szCs w:val="24"/>
          <w:lang w:val="ro-MD"/>
        </w:rPr>
        <w:footnoteReference w:id="66"/>
      </w:r>
      <w:r w:rsidR="003B2B52" w:rsidRPr="003F456E">
        <w:rPr>
          <w:rFonts w:asciiTheme="majorHAnsi" w:hAnsiTheme="majorHAnsi" w:cstheme="majorHAnsi"/>
          <w:i/>
          <w:sz w:val="24"/>
          <w:szCs w:val="24"/>
          <w:lang w:val="ro-MD"/>
        </w:rPr>
        <w:t xml:space="preserve"> nu au putut fi puse în funcțiune și</w:t>
      </w:r>
      <w:r w:rsidR="003D0828">
        <w:rPr>
          <w:rFonts w:asciiTheme="majorHAnsi" w:hAnsiTheme="majorHAnsi" w:cstheme="majorHAnsi"/>
          <w:i/>
          <w:sz w:val="24"/>
          <w:szCs w:val="24"/>
          <w:lang w:val="ro-MD"/>
        </w:rPr>
        <w:t>,</w:t>
      </w:r>
      <w:r w:rsidR="003B2B52" w:rsidRPr="003F456E">
        <w:rPr>
          <w:rFonts w:asciiTheme="majorHAnsi" w:hAnsiTheme="majorHAnsi" w:cstheme="majorHAnsi"/>
          <w:i/>
          <w:sz w:val="24"/>
          <w:szCs w:val="24"/>
          <w:lang w:val="ro-MD"/>
        </w:rPr>
        <w:t xml:space="preserve"> respectiv</w:t>
      </w:r>
      <w:r w:rsidR="003D0828">
        <w:rPr>
          <w:rFonts w:asciiTheme="majorHAnsi" w:hAnsiTheme="majorHAnsi" w:cstheme="majorHAnsi"/>
          <w:i/>
          <w:sz w:val="24"/>
          <w:szCs w:val="24"/>
          <w:lang w:val="ro-MD"/>
        </w:rPr>
        <w:t>,</w:t>
      </w:r>
      <w:r w:rsidR="003B2B52" w:rsidRPr="003F456E">
        <w:rPr>
          <w:rFonts w:asciiTheme="majorHAnsi" w:hAnsiTheme="majorHAnsi" w:cstheme="majorHAnsi"/>
          <w:i/>
          <w:sz w:val="24"/>
          <w:szCs w:val="24"/>
          <w:lang w:val="ro-MD"/>
        </w:rPr>
        <w:t xml:space="preserve"> nu au fost </w:t>
      </w:r>
      <w:r w:rsidR="003B2B52" w:rsidRPr="001C6C47">
        <w:rPr>
          <w:rFonts w:asciiTheme="majorHAnsi" w:hAnsiTheme="majorHAnsi" w:cstheme="majorHAnsi"/>
          <w:i/>
          <w:sz w:val="24"/>
          <w:szCs w:val="24"/>
          <w:lang w:val="ro-MD"/>
        </w:rPr>
        <w:t xml:space="preserve">utilizate la prestarea serviciilor </w:t>
      </w:r>
      <w:r w:rsidR="003F456E" w:rsidRPr="001C6C47">
        <w:rPr>
          <w:rFonts w:asciiTheme="majorHAnsi" w:hAnsiTheme="majorHAnsi" w:cstheme="majorHAnsi"/>
          <w:i/>
          <w:sz w:val="24"/>
          <w:szCs w:val="24"/>
          <w:lang w:val="ro-MD"/>
        </w:rPr>
        <w:t>de respirație artificială din</w:t>
      </w:r>
      <w:r w:rsidR="003F456E" w:rsidRPr="003F456E">
        <w:rPr>
          <w:rFonts w:asciiTheme="majorHAnsi" w:hAnsiTheme="majorHAnsi" w:cstheme="majorHAnsi"/>
          <w:i/>
          <w:sz w:val="24"/>
          <w:szCs w:val="24"/>
          <w:lang w:val="ro-MD"/>
        </w:rPr>
        <w:t xml:space="preserve"> cauza lipsei componentelor de bază.</w:t>
      </w:r>
    </w:p>
    <w:p w14:paraId="3A2C3F8D" w14:textId="2883D6FC" w:rsidR="0062076C" w:rsidRPr="00E03C8E" w:rsidRDefault="003F456E" w:rsidP="00C32228">
      <w:pPr>
        <w:shd w:val="clear" w:color="auto" w:fill="FFFFFF"/>
        <w:tabs>
          <w:tab w:val="left" w:pos="0"/>
          <w:tab w:val="left" w:pos="142"/>
        </w:tabs>
        <w:spacing w:after="0"/>
        <w:jc w:val="both"/>
        <w:rPr>
          <w:rFonts w:asciiTheme="majorHAnsi" w:hAnsiTheme="majorHAnsi" w:cstheme="majorHAnsi"/>
          <w:sz w:val="24"/>
          <w:szCs w:val="24"/>
          <w:lang w:val="ro-MD"/>
        </w:rPr>
      </w:pPr>
      <w:r w:rsidRPr="00E03C8E">
        <w:rPr>
          <w:rFonts w:asciiTheme="majorHAnsi" w:hAnsiTheme="majorHAnsi" w:cstheme="majorHAnsi"/>
          <w:i/>
          <w:sz w:val="24"/>
          <w:szCs w:val="24"/>
          <w:lang w:val="ro-MD"/>
        </w:rPr>
        <w:t xml:space="preserve"> </w:t>
      </w:r>
      <w:r w:rsidR="00666A20" w:rsidRPr="00E03C8E">
        <w:rPr>
          <w:rFonts w:asciiTheme="majorHAnsi" w:hAnsiTheme="majorHAnsi" w:cstheme="majorHAnsi"/>
          <w:sz w:val="24"/>
          <w:szCs w:val="24"/>
          <w:lang w:val="ro-MD"/>
        </w:rPr>
        <w:t xml:space="preserve">Se atestă </w:t>
      </w:r>
      <w:r w:rsidR="009755BA">
        <w:rPr>
          <w:rFonts w:asciiTheme="majorHAnsi" w:hAnsiTheme="majorHAnsi" w:cstheme="majorHAnsi"/>
          <w:sz w:val="24"/>
          <w:szCs w:val="24"/>
          <w:lang w:val="ro-MD"/>
        </w:rPr>
        <w:t xml:space="preserve">că </w:t>
      </w:r>
      <w:r w:rsidR="00501851" w:rsidRPr="00E03C8E">
        <w:rPr>
          <w:rFonts w:asciiTheme="majorHAnsi" w:hAnsiTheme="majorHAnsi" w:cstheme="majorHAnsi"/>
          <w:sz w:val="24"/>
          <w:szCs w:val="24"/>
          <w:lang w:val="ro-MD"/>
        </w:rPr>
        <w:t>Spitalul Raional Nisporeni</w:t>
      </w:r>
      <w:r w:rsidR="00666A20" w:rsidRPr="00E03C8E">
        <w:rPr>
          <w:rFonts w:asciiTheme="majorHAnsi" w:hAnsiTheme="majorHAnsi" w:cstheme="majorHAnsi"/>
          <w:sz w:val="24"/>
          <w:szCs w:val="24"/>
          <w:lang w:val="ro-MD"/>
        </w:rPr>
        <w:t xml:space="preserve"> a recepționat ventilatorul </w:t>
      </w:r>
      <w:r w:rsidR="00501851" w:rsidRPr="00E03C8E">
        <w:rPr>
          <w:rFonts w:asciiTheme="majorHAnsi" w:hAnsiTheme="majorHAnsi" w:cstheme="majorHAnsi"/>
          <w:sz w:val="24"/>
          <w:szCs w:val="24"/>
          <w:lang w:val="ro-MD"/>
        </w:rPr>
        <w:t xml:space="preserve">destinat respirației artificiale cu multiple lipsuri </w:t>
      </w:r>
      <w:r w:rsidR="00666A20" w:rsidRPr="00E03C8E">
        <w:rPr>
          <w:rFonts w:asciiTheme="majorHAnsi" w:hAnsiTheme="majorHAnsi" w:cstheme="majorHAnsi"/>
          <w:i/>
          <w:sz w:val="24"/>
          <w:szCs w:val="24"/>
          <w:lang w:val="ro-MD"/>
        </w:rPr>
        <w:t>(2 circuite de respirație; 2 valve; 1 senzor Sensatronic; 1 filtru de aer; 1 filtru ventilator; 1 filtru de evacuare; 1 furtun de conectare; 3 manșete NIBP)</w:t>
      </w:r>
      <w:r w:rsidR="00501851" w:rsidRPr="00E03C8E">
        <w:rPr>
          <w:rFonts w:asciiTheme="majorHAnsi" w:hAnsiTheme="majorHAnsi" w:cstheme="majorHAnsi"/>
          <w:i/>
          <w:sz w:val="24"/>
          <w:szCs w:val="24"/>
          <w:lang w:val="ro-MD"/>
        </w:rPr>
        <w:t>.</w:t>
      </w:r>
      <w:r w:rsidR="00501851" w:rsidRPr="00E03C8E">
        <w:rPr>
          <w:rFonts w:asciiTheme="majorHAnsi" w:hAnsiTheme="majorHAnsi" w:cstheme="majorHAnsi"/>
          <w:sz w:val="24"/>
          <w:szCs w:val="24"/>
          <w:lang w:val="ro-MD"/>
        </w:rPr>
        <w:t xml:space="preserve"> </w:t>
      </w:r>
      <w:r w:rsidR="00ED08C7" w:rsidRPr="00E03C8E">
        <w:rPr>
          <w:rFonts w:asciiTheme="majorHAnsi" w:hAnsiTheme="majorHAnsi" w:cstheme="majorHAnsi"/>
          <w:sz w:val="24"/>
          <w:szCs w:val="24"/>
          <w:lang w:val="ro-MD"/>
        </w:rPr>
        <w:t>Instituția</w:t>
      </w:r>
      <w:r w:rsidR="00501851" w:rsidRPr="00E03C8E">
        <w:rPr>
          <w:rFonts w:asciiTheme="majorHAnsi" w:hAnsiTheme="majorHAnsi" w:cstheme="majorHAnsi"/>
          <w:sz w:val="24"/>
          <w:szCs w:val="24"/>
          <w:lang w:val="ro-MD"/>
        </w:rPr>
        <w:t xml:space="preserve"> a informat</w:t>
      </w:r>
      <w:r w:rsidR="00501851" w:rsidRPr="00501851">
        <w:rPr>
          <w:rStyle w:val="af4"/>
          <w:rFonts w:asciiTheme="majorHAnsi" w:hAnsiTheme="majorHAnsi" w:cstheme="majorHAnsi"/>
          <w:sz w:val="24"/>
          <w:szCs w:val="24"/>
          <w:lang w:val="ro-MD"/>
        </w:rPr>
        <w:footnoteReference w:id="67"/>
      </w:r>
      <w:r w:rsidR="00501851" w:rsidRPr="00E03C8E">
        <w:rPr>
          <w:rFonts w:asciiTheme="majorHAnsi" w:hAnsiTheme="majorHAnsi" w:cstheme="majorHAnsi"/>
          <w:sz w:val="24"/>
          <w:szCs w:val="24"/>
          <w:lang w:val="ro-MD"/>
        </w:rPr>
        <w:t xml:space="preserve"> Ministerul Sănătății privind deficiențele</w:t>
      </w:r>
      <w:r w:rsidRPr="00E03C8E">
        <w:rPr>
          <w:rFonts w:asciiTheme="majorHAnsi" w:hAnsiTheme="majorHAnsi" w:cstheme="majorHAnsi"/>
          <w:sz w:val="24"/>
          <w:szCs w:val="24"/>
          <w:lang w:val="ro-MD"/>
        </w:rPr>
        <w:t xml:space="preserve"> cu care s-a</w:t>
      </w:r>
      <w:r w:rsidR="00501851" w:rsidRPr="00E03C8E">
        <w:rPr>
          <w:rFonts w:asciiTheme="majorHAnsi" w:hAnsiTheme="majorHAnsi" w:cstheme="majorHAnsi"/>
          <w:sz w:val="24"/>
          <w:szCs w:val="24"/>
          <w:lang w:val="ro-MD"/>
        </w:rPr>
        <w:t xml:space="preserve"> confruntat</w:t>
      </w:r>
      <w:r w:rsidRPr="00E03C8E">
        <w:rPr>
          <w:rFonts w:asciiTheme="majorHAnsi" w:hAnsiTheme="majorHAnsi" w:cstheme="majorHAnsi"/>
          <w:sz w:val="24"/>
          <w:szCs w:val="24"/>
          <w:lang w:val="ro-MD"/>
        </w:rPr>
        <w:t>.</w:t>
      </w:r>
    </w:p>
    <w:p w14:paraId="4E8ED7EB" w14:textId="0F6B66A8" w:rsidR="00226AC6" w:rsidRDefault="003F456E" w:rsidP="00C32228">
      <w:pPr>
        <w:shd w:val="clear" w:color="auto" w:fill="FFFFFF"/>
        <w:tabs>
          <w:tab w:val="left" w:pos="0"/>
          <w:tab w:val="left" w:pos="142"/>
        </w:tabs>
        <w:spacing w:after="0"/>
        <w:jc w:val="both"/>
        <w:rPr>
          <w:rFonts w:asciiTheme="majorHAnsi" w:hAnsiTheme="majorHAnsi" w:cstheme="majorHAnsi"/>
          <w:sz w:val="24"/>
          <w:szCs w:val="24"/>
          <w:lang w:val="ro-MD"/>
        </w:rPr>
      </w:pPr>
      <w:r w:rsidRPr="003F456E">
        <w:rPr>
          <w:rFonts w:asciiTheme="majorHAnsi" w:hAnsiTheme="majorHAnsi" w:cstheme="majorHAnsi"/>
          <w:sz w:val="24"/>
          <w:szCs w:val="24"/>
          <w:lang w:val="ro-MD"/>
        </w:rPr>
        <w:t xml:space="preserve">De </w:t>
      </w:r>
      <w:r>
        <w:rPr>
          <w:rFonts w:asciiTheme="majorHAnsi" w:hAnsiTheme="majorHAnsi" w:cstheme="majorHAnsi"/>
          <w:sz w:val="24"/>
          <w:szCs w:val="24"/>
          <w:lang w:val="ro-MD"/>
        </w:rPr>
        <w:t>a</w:t>
      </w:r>
      <w:r w:rsidRPr="003F456E">
        <w:rPr>
          <w:rFonts w:asciiTheme="majorHAnsi" w:hAnsiTheme="majorHAnsi" w:cstheme="majorHAnsi"/>
          <w:sz w:val="24"/>
          <w:szCs w:val="24"/>
          <w:lang w:val="ro-MD"/>
        </w:rPr>
        <w:t xml:space="preserve">semenea, IMSP Spitalul Raional Ceadâr-Lunga </w:t>
      </w:r>
      <w:r>
        <w:rPr>
          <w:rFonts w:asciiTheme="majorHAnsi" w:hAnsiTheme="majorHAnsi" w:cstheme="majorHAnsi"/>
          <w:sz w:val="24"/>
          <w:szCs w:val="24"/>
          <w:lang w:val="ro-MD"/>
        </w:rPr>
        <w:t xml:space="preserve">a solicitat expertiză de la o companie care a concluzionat că ventilatorul pulmonar nu </w:t>
      </w:r>
      <w:r w:rsidRPr="003F456E">
        <w:rPr>
          <w:rFonts w:asciiTheme="majorHAnsi" w:hAnsiTheme="majorHAnsi" w:cstheme="majorHAnsi"/>
          <w:sz w:val="24"/>
          <w:szCs w:val="24"/>
          <w:lang w:val="ro-MD"/>
        </w:rPr>
        <w:t xml:space="preserve">poate fi pus în funcțiune deoarece </w:t>
      </w:r>
      <w:r>
        <w:rPr>
          <w:rFonts w:asciiTheme="majorHAnsi" w:hAnsiTheme="majorHAnsi" w:cstheme="majorHAnsi"/>
          <w:sz w:val="24"/>
          <w:szCs w:val="24"/>
          <w:lang w:val="ro-MD"/>
        </w:rPr>
        <w:t>nu poate fi</w:t>
      </w:r>
      <w:r w:rsidRPr="003F456E">
        <w:rPr>
          <w:rFonts w:asciiTheme="majorHAnsi" w:hAnsiTheme="majorHAnsi" w:cstheme="majorHAnsi"/>
          <w:sz w:val="24"/>
          <w:szCs w:val="24"/>
          <w:lang w:val="ro-MD"/>
        </w:rPr>
        <w:t xml:space="preserve"> </w:t>
      </w:r>
      <w:r>
        <w:rPr>
          <w:rFonts w:asciiTheme="majorHAnsi" w:hAnsiTheme="majorHAnsi" w:cstheme="majorHAnsi"/>
          <w:sz w:val="24"/>
          <w:szCs w:val="24"/>
          <w:lang w:val="ro-MD"/>
        </w:rPr>
        <w:t>reglat</w:t>
      </w:r>
      <w:r w:rsidRPr="003F456E">
        <w:rPr>
          <w:rFonts w:asciiTheme="majorHAnsi" w:hAnsiTheme="majorHAnsi" w:cstheme="majorHAnsi"/>
          <w:sz w:val="24"/>
          <w:szCs w:val="24"/>
          <w:lang w:val="ro-MD"/>
        </w:rPr>
        <w:t xml:space="preserve"> volumul de oxigen</w:t>
      </w:r>
      <w:r w:rsidR="00E03C8E">
        <w:rPr>
          <w:rFonts w:asciiTheme="majorHAnsi" w:hAnsiTheme="majorHAnsi" w:cstheme="majorHAnsi"/>
          <w:sz w:val="24"/>
          <w:szCs w:val="24"/>
          <w:lang w:val="ro-MD"/>
        </w:rPr>
        <w:t xml:space="preserve"> necesar pentru respirați</w:t>
      </w:r>
      <w:r w:rsidR="009755BA">
        <w:rPr>
          <w:rFonts w:asciiTheme="majorHAnsi" w:hAnsiTheme="majorHAnsi" w:cstheme="majorHAnsi"/>
          <w:sz w:val="24"/>
          <w:szCs w:val="24"/>
          <w:lang w:val="ro-MD"/>
        </w:rPr>
        <w:t>a</w:t>
      </w:r>
      <w:r w:rsidR="00E03C8E">
        <w:rPr>
          <w:rFonts w:asciiTheme="majorHAnsi" w:hAnsiTheme="majorHAnsi" w:cstheme="majorHAnsi"/>
          <w:sz w:val="24"/>
          <w:szCs w:val="24"/>
          <w:lang w:val="ro-MD"/>
        </w:rPr>
        <w:t xml:space="preserve"> asistată</w:t>
      </w:r>
      <w:r w:rsidR="009755BA">
        <w:rPr>
          <w:rFonts w:asciiTheme="majorHAnsi" w:hAnsiTheme="majorHAnsi" w:cstheme="majorHAnsi"/>
          <w:sz w:val="24"/>
          <w:szCs w:val="24"/>
          <w:lang w:val="ro-MD"/>
        </w:rPr>
        <w:t>;</w:t>
      </w:r>
    </w:p>
    <w:p w14:paraId="58FE3679" w14:textId="61C4ED79" w:rsidR="00FB597F" w:rsidRPr="00226AC6" w:rsidRDefault="009755BA" w:rsidP="00C32228">
      <w:pPr>
        <w:pStyle w:val="ab"/>
        <w:numPr>
          <w:ilvl w:val="0"/>
          <w:numId w:val="9"/>
        </w:numPr>
        <w:shd w:val="clear" w:color="auto" w:fill="FFFFFF"/>
        <w:tabs>
          <w:tab w:val="left" w:pos="0"/>
          <w:tab w:val="left" w:pos="142"/>
        </w:tabs>
        <w:spacing w:line="276" w:lineRule="auto"/>
        <w:ind w:left="0" w:firstLine="0"/>
        <w:jc w:val="both"/>
        <w:rPr>
          <w:rFonts w:asciiTheme="majorHAnsi" w:hAnsiTheme="majorHAnsi" w:cstheme="majorHAnsi"/>
          <w:sz w:val="24"/>
          <w:szCs w:val="24"/>
          <w:lang w:val="ro-MD"/>
        </w:rPr>
      </w:pPr>
      <w:r>
        <w:rPr>
          <w:rFonts w:asciiTheme="majorHAnsi" w:hAnsiTheme="majorHAnsi" w:cstheme="majorHAnsi"/>
          <w:sz w:val="24"/>
          <w:szCs w:val="24"/>
          <w:lang w:val="ro-MD"/>
        </w:rPr>
        <w:t>u</w:t>
      </w:r>
      <w:r w:rsidR="00226AC6">
        <w:rPr>
          <w:rFonts w:asciiTheme="majorHAnsi" w:hAnsiTheme="majorHAnsi" w:cstheme="majorHAnsi"/>
          <w:sz w:val="24"/>
          <w:szCs w:val="24"/>
          <w:lang w:val="ro-MD"/>
        </w:rPr>
        <w:t>nele ventilatoare</w:t>
      </w:r>
      <w:r w:rsidR="00226AC6" w:rsidRPr="00226AC6">
        <w:rPr>
          <w:rFonts w:asciiTheme="majorHAnsi" w:hAnsiTheme="majorHAnsi" w:cstheme="majorHAnsi"/>
          <w:sz w:val="24"/>
          <w:szCs w:val="24"/>
          <w:lang w:val="ro-MD"/>
        </w:rPr>
        <w:t xml:space="preserve"> pulmonare </w:t>
      </w:r>
      <w:r w:rsidR="00226AC6">
        <w:rPr>
          <w:rFonts w:asciiTheme="majorHAnsi" w:hAnsiTheme="majorHAnsi" w:cstheme="majorHAnsi"/>
          <w:sz w:val="24"/>
          <w:szCs w:val="24"/>
          <w:lang w:val="ro-MD"/>
        </w:rPr>
        <w:t xml:space="preserve">(4 unități) au fost utilizate ca </w:t>
      </w:r>
      <w:r w:rsidR="00226AC6" w:rsidRPr="00226AC6">
        <w:rPr>
          <w:rFonts w:asciiTheme="majorHAnsi" w:hAnsiTheme="majorHAnsi" w:cstheme="majorHAnsi"/>
          <w:sz w:val="24"/>
          <w:szCs w:val="24"/>
          <w:lang w:val="ro-MD"/>
        </w:rPr>
        <w:t>surse d</w:t>
      </w:r>
      <w:r w:rsidR="0061343B">
        <w:rPr>
          <w:rFonts w:asciiTheme="majorHAnsi" w:hAnsiTheme="majorHAnsi" w:cstheme="majorHAnsi"/>
          <w:sz w:val="24"/>
          <w:szCs w:val="24"/>
          <w:lang w:val="ro-MD"/>
        </w:rPr>
        <w:t>e oxigen pe termen scurt (10-15</w:t>
      </w:r>
      <w:r w:rsidR="001D335B">
        <w:rPr>
          <w:rFonts w:asciiTheme="majorHAnsi" w:hAnsiTheme="majorHAnsi" w:cstheme="majorHAnsi"/>
          <w:sz w:val="24"/>
          <w:szCs w:val="24"/>
          <w:lang w:val="ro-MD"/>
        </w:rPr>
        <w:t xml:space="preserve"> </w:t>
      </w:r>
      <w:r w:rsidR="00226AC6" w:rsidRPr="00226AC6">
        <w:rPr>
          <w:rFonts w:asciiTheme="majorHAnsi" w:hAnsiTheme="majorHAnsi" w:cstheme="majorHAnsi"/>
          <w:sz w:val="24"/>
          <w:szCs w:val="24"/>
          <w:lang w:val="ro-MD"/>
        </w:rPr>
        <w:t>min</w:t>
      </w:r>
      <w:r>
        <w:rPr>
          <w:rFonts w:asciiTheme="majorHAnsi" w:hAnsiTheme="majorHAnsi" w:cstheme="majorHAnsi"/>
          <w:sz w:val="24"/>
          <w:szCs w:val="24"/>
          <w:lang w:val="ro-MD"/>
        </w:rPr>
        <w:t>.</w:t>
      </w:r>
      <w:r w:rsidR="00226AC6" w:rsidRPr="00226AC6">
        <w:rPr>
          <w:rFonts w:asciiTheme="majorHAnsi" w:hAnsiTheme="majorHAnsi" w:cstheme="majorHAnsi"/>
          <w:sz w:val="24"/>
          <w:szCs w:val="24"/>
          <w:lang w:val="ro-MD"/>
        </w:rPr>
        <w:t>)</w:t>
      </w:r>
      <w:r w:rsidR="00226AC6">
        <w:rPr>
          <w:rFonts w:asciiTheme="majorHAnsi" w:hAnsiTheme="majorHAnsi" w:cstheme="majorHAnsi"/>
          <w:sz w:val="24"/>
          <w:szCs w:val="24"/>
          <w:lang w:val="ro-MD"/>
        </w:rPr>
        <w:t>. Astfel, d</w:t>
      </w:r>
      <w:r w:rsidR="00E03C8E" w:rsidRPr="00226AC6">
        <w:rPr>
          <w:rFonts w:asciiTheme="majorHAnsi" w:hAnsiTheme="majorHAnsi" w:cstheme="majorHAnsi"/>
          <w:sz w:val="24"/>
          <w:szCs w:val="24"/>
          <w:lang w:val="ro-MD"/>
        </w:rPr>
        <w:t>in cauz</w:t>
      </w:r>
      <w:r w:rsidR="00226AC6">
        <w:rPr>
          <w:rFonts w:asciiTheme="majorHAnsi" w:hAnsiTheme="majorHAnsi" w:cstheme="majorHAnsi"/>
          <w:sz w:val="24"/>
          <w:szCs w:val="24"/>
          <w:lang w:val="ro-MD"/>
        </w:rPr>
        <w:t>a lipsei componentelor</w:t>
      </w:r>
      <w:r w:rsidR="00556CBC">
        <w:rPr>
          <w:rFonts w:asciiTheme="majorHAnsi" w:hAnsiTheme="majorHAnsi" w:cstheme="majorHAnsi"/>
          <w:sz w:val="24"/>
          <w:szCs w:val="24"/>
          <w:lang w:val="ro-MD"/>
        </w:rPr>
        <w:t>,</w:t>
      </w:r>
      <w:r w:rsidR="00226AC6">
        <w:rPr>
          <w:rFonts w:asciiTheme="majorHAnsi" w:hAnsiTheme="majorHAnsi" w:cstheme="majorHAnsi"/>
          <w:sz w:val="24"/>
          <w:szCs w:val="24"/>
          <w:lang w:val="ro-MD"/>
        </w:rPr>
        <w:t xml:space="preserve"> </w:t>
      </w:r>
      <w:r w:rsidR="00E03C8E" w:rsidRPr="00226AC6">
        <w:rPr>
          <w:rFonts w:asciiTheme="majorHAnsi" w:hAnsiTheme="majorHAnsi" w:cstheme="majorHAnsi"/>
          <w:sz w:val="24"/>
          <w:szCs w:val="24"/>
          <w:lang w:val="ro-MD"/>
        </w:rPr>
        <w:t>instituții</w:t>
      </w:r>
      <w:r>
        <w:rPr>
          <w:rFonts w:asciiTheme="majorHAnsi" w:hAnsiTheme="majorHAnsi" w:cstheme="majorHAnsi"/>
          <w:sz w:val="24"/>
          <w:szCs w:val="24"/>
          <w:lang w:val="ro-MD"/>
        </w:rPr>
        <w:t>le</w:t>
      </w:r>
      <w:r w:rsidR="00E03C8E" w:rsidRPr="00226AC6">
        <w:rPr>
          <w:rFonts w:asciiTheme="majorHAnsi" w:hAnsiTheme="majorHAnsi" w:cstheme="majorHAnsi"/>
          <w:sz w:val="24"/>
          <w:szCs w:val="24"/>
          <w:lang w:val="ro-MD"/>
        </w:rPr>
        <w:t xml:space="preserve"> medicale</w:t>
      </w:r>
      <w:r w:rsidR="00E03C8E" w:rsidRPr="009A47E1">
        <w:rPr>
          <w:rStyle w:val="af4"/>
          <w:rFonts w:asciiTheme="majorHAnsi" w:hAnsiTheme="majorHAnsi" w:cstheme="majorHAnsi"/>
          <w:sz w:val="24"/>
          <w:szCs w:val="24"/>
          <w:lang w:val="ro-MD"/>
        </w:rPr>
        <w:footnoteReference w:id="68"/>
      </w:r>
      <w:r w:rsidR="00E03C8E" w:rsidRPr="00226AC6">
        <w:rPr>
          <w:rFonts w:asciiTheme="majorHAnsi" w:hAnsiTheme="majorHAnsi" w:cstheme="majorHAnsi"/>
          <w:sz w:val="24"/>
          <w:szCs w:val="24"/>
          <w:lang w:val="ro-MD"/>
        </w:rPr>
        <w:t xml:space="preserve"> </w:t>
      </w:r>
      <w:r w:rsidR="00226AC6">
        <w:rPr>
          <w:rFonts w:asciiTheme="majorHAnsi" w:hAnsiTheme="majorHAnsi" w:cstheme="majorHAnsi"/>
          <w:sz w:val="24"/>
          <w:szCs w:val="24"/>
          <w:lang w:val="ro-MD"/>
        </w:rPr>
        <w:t>le-</w:t>
      </w:r>
      <w:r w:rsidR="00E03C8E" w:rsidRPr="00226AC6">
        <w:rPr>
          <w:rFonts w:asciiTheme="majorHAnsi" w:hAnsiTheme="majorHAnsi" w:cstheme="majorHAnsi"/>
          <w:sz w:val="24"/>
          <w:szCs w:val="24"/>
          <w:lang w:val="ro-MD"/>
        </w:rPr>
        <w:t>au utilizat</w:t>
      </w:r>
      <w:r w:rsidR="00226AC6">
        <w:rPr>
          <w:rFonts w:asciiTheme="majorHAnsi" w:hAnsiTheme="majorHAnsi" w:cstheme="majorHAnsi"/>
          <w:sz w:val="24"/>
          <w:szCs w:val="24"/>
          <w:lang w:val="ro-MD"/>
        </w:rPr>
        <w:t xml:space="preserve"> </w:t>
      </w:r>
      <w:r w:rsidR="00E03C8E" w:rsidRPr="00226AC6">
        <w:rPr>
          <w:rFonts w:asciiTheme="majorHAnsi" w:hAnsiTheme="majorHAnsi" w:cstheme="majorHAnsi"/>
          <w:sz w:val="24"/>
          <w:szCs w:val="24"/>
          <w:lang w:val="ro-MD"/>
        </w:rPr>
        <w:t xml:space="preserve">doar la transportarea pacienților de la etapa de internare până </w:t>
      </w:r>
      <w:r>
        <w:rPr>
          <w:rFonts w:asciiTheme="majorHAnsi" w:hAnsiTheme="majorHAnsi" w:cstheme="majorHAnsi"/>
          <w:sz w:val="24"/>
          <w:szCs w:val="24"/>
          <w:lang w:val="ro-MD"/>
        </w:rPr>
        <w:t xml:space="preserve">în </w:t>
      </w:r>
      <w:r w:rsidR="00E03C8E" w:rsidRPr="00226AC6">
        <w:rPr>
          <w:rFonts w:asciiTheme="majorHAnsi" w:hAnsiTheme="majorHAnsi" w:cstheme="majorHAnsi"/>
          <w:sz w:val="24"/>
          <w:szCs w:val="24"/>
          <w:lang w:val="ro-MD"/>
        </w:rPr>
        <w:t>secția terapie intensivă. Auditul denotă că specificațiile tehnice prevăzute de producător stabil</w:t>
      </w:r>
      <w:r>
        <w:rPr>
          <w:rFonts w:asciiTheme="majorHAnsi" w:hAnsiTheme="majorHAnsi" w:cstheme="majorHAnsi"/>
          <w:sz w:val="24"/>
          <w:szCs w:val="24"/>
          <w:lang w:val="ro-MD"/>
        </w:rPr>
        <w:t>esc</w:t>
      </w:r>
      <w:r w:rsidR="00E03C8E" w:rsidRPr="00226AC6">
        <w:rPr>
          <w:rFonts w:asciiTheme="majorHAnsi" w:hAnsiTheme="majorHAnsi" w:cstheme="majorHAnsi"/>
          <w:sz w:val="24"/>
          <w:szCs w:val="24"/>
          <w:lang w:val="ro-MD"/>
        </w:rPr>
        <w:t xml:space="preserve"> posibilitate</w:t>
      </w:r>
      <w:r>
        <w:rPr>
          <w:rFonts w:asciiTheme="majorHAnsi" w:hAnsiTheme="majorHAnsi" w:cstheme="majorHAnsi"/>
          <w:sz w:val="24"/>
          <w:szCs w:val="24"/>
          <w:lang w:val="ro-MD"/>
        </w:rPr>
        <w:t>a</w:t>
      </w:r>
      <w:r w:rsidR="00E03C8E" w:rsidRPr="00226AC6">
        <w:rPr>
          <w:rFonts w:asciiTheme="majorHAnsi" w:hAnsiTheme="majorHAnsi" w:cstheme="majorHAnsi"/>
          <w:sz w:val="24"/>
          <w:szCs w:val="24"/>
          <w:lang w:val="ro-MD"/>
        </w:rPr>
        <w:t xml:space="preserve"> de </w:t>
      </w:r>
      <w:r w:rsidRPr="00FA2303">
        <w:rPr>
          <w:rFonts w:asciiTheme="majorHAnsi" w:hAnsiTheme="majorHAnsi" w:cstheme="majorHAnsi"/>
          <w:sz w:val="24"/>
          <w:szCs w:val="24"/>
          <w:lang w:val="ro-MD"/>
        </w:rPr>
        <w:t xml:space="preserve">funcțiune </w:t>
      </w:r>
      <w:r w:rsidR="00E03C8E" w:rsidRPr="00FA2303">
        <w:rPr>
          <w:rFonts w:asciiTheme="majorHAnsi" w:hAnsiTheme="majorHAnsi" w:cstheme="majorHAnsi"/>
          <w:sz w:val="24"/>
          <w:szCs w:val="24"/>
          <w:lang w:val="ro-MD"/>
        </w:rPr>
        <w:t>continu</w:t>
      </w:r>
      <w:r w:rsidRPr="00FA2303">
        <w:rPr>
          <w:rFonts w:asciiTheme="majorHAnsi" w:hAnsiTheme="majorHAnsi" w:cstheme="majorHAnsi"/>
          <w:sz w:val="24"/>
          <w:szCs w:val="24"/>
          <w:lang w:val="ro-MD"/>
        </w:rPr>
        <w:t>ă</w:t>
      </w:r>
      <w:r w:rsidR="00E03C8E" w:rsidRPr="00FA2303">
        <w:rPr>
          <w:rFonts w:asciiTheme="majorHAnsi" w:hAnsiTheme="majorHAnsi" w:cstheme="majorHAnsi"/>
          <w:sz w:val="24"/>
          <w:szCs w:val="24"/>
          <w:lang w:val="ro-MD"/>
        </w:rPr>
        <w:t xml:space="preserve"> de </w:t>
      </w:r>
      <w:r w:rsidR="00E03C8E" w:rsidRPr="00226AC6">
        <w:rPr>
          <w:rFonts w:asciiTheme="majorHAnsi" w:hAnsiTheme="majorHAnsi" w:cstheme="majorHAnsi"/>
          <w:sz w:val="24"/>
          <w:szCs w:val="24"/>
          <w:lang w:val="ro-MD"/>
        </w:rPr>
        <w:t xml:space="preserve">12 ore datorită existenței a două baterii de stocare cu funcție de „înlocuire la cald” și </w:t>
      </w:r>
      <w:r>
        <w:rPr>
          <w:rFonts w:asciiTheme="majorHAnsi" w:hAnsiTheme="majorHAnsi" w:cstheme="majorHAnsi"/>
          <w:sz w:val="24"/>
          <w:szCs w:val="24"/>
          <w:lang w:val="ro-MD"/>
        </w:rPr>
        <w:t xml:space="preserve">cu </w:t>
      </w:r>
      <w:r w:rsidR="00E03C8E" w:rsidRPr="00226AC6">
        <w:rPr>
          <w:rFonts w:asciiTheme="majorHAnsi" w:hAnsiTheme="majorHAnsi" w:cstheme="majorHAnsi"/>
          <w:sz w:val="24"/>
          <w:szCs w:val="24"/>
          <w:lang w:val="ro-MD"/>
        </w:rPr>
        <w:t>încărcător</w:t>
      </w:r>
      <w:r>
        <w:rPr>
          <w:rFonts w:asciiTheme="majorHAnsi" w:hAnsiTheme="majorHAnsi" w:cstheme="majorHAnsi"/>
          <w:sz w:val="24"/>
          <w:szCs w:val="24"/>
          <w:lang w:val="ro-MD"/>
        </w:rPr>
        <w:t>;</w:t>
      </w:r>
    </w:p>
    <w:p w14:paraId="2B7CB393" w14:textId="34F1B8B2" w:rsidR="00333791" w:rsidRDefault="009755BA" w:rsidP="00C32228">
      <w:pPr>
        <w:pStyle w:val="ab"/>
        <w:numPr>
          <w:ilvl w:val="0"/>
          <w:numId w:val="9"/>
        </w:numPr>
        <w:shd w:val="clear" w:color="auto" w:fill="FFFFFF"/>
        <w:tabs>
          <w:tab w:val="left" w:pos="0"/>
          <w:tab w:val="left" w:pos="142"/>
        </w:tabs>
        <w:spacing w:line="276" w:lineRule="auto"/>
        <w:ind w:left="0" w:firstLine="0"/>
        <w:jc w:val="both"/>
        <w:rPr>
          <w:rFonts w:asciiTheme="majorHAnsi" w:hAnsiTheme="majorHAnsi" w:cstheme="majorHAnsi"/>
          <w:sz w:val="24"/>
          <w:szCs w:val="24"/>
          <w:lang w:val="ro-MD"/>
        </w:rPr>
      </w:pPr>
      <w:r>
        <w:rPr>
          <w:rFonts w:asciiTheme="majorHAnsi" w:hAnsiTheme="majorHAnsi" w:cstheme="majorHAnsi"/>
          <w:i/>
          <w:sz w:val="24"/>
          <w:szCs w:val="24"/>
          <w:lang w:val="ro-MD"/>
        </w:rPr>
        <w:t>a</w:t>
      </w:r>
      <w:r w:rsidR="00333791">
        <w:rPr>
          <w:rFonts w:asciiTheme="majorHAnsi" w:hAnsiTheme="majorHAnsi" w:cstheme="majorHAnsi"/>
          <w:i/>
          <w:sz w:val="24"/>
          <w:szCs w:val="24"/>
          <w:lang w:val="ro-MD"/>
        </w:rPr>
        <w:t>lte două instituții medicale</w:t>
      </w:r>
      <w:r w:rsidR="00333791">
        <w:rPr>
          <w:rStyle w:val="af4"/>
          <w:rFonts w:asciiTheme="majorHAnsi" w:hAnsiTheme="majorHAnsi" w:cstheme="majorHAnsi"/>
          <w:i/>
          <w:sz w:val="24"/>
          <w:szCs w:val="24"/>
          <w:lang w:val="ro-MD"/>
        </w:rPr>
        <w:footnoteReference w:id="69"/>
      </w:r>
      <w:r w:rsidR="00333791">
        <w:rPr>
          <w:rFonts w:asciiTheme="majorHAnsi" w:hAnsiTheme="majorHAnsi" w:cstheme="majorHAnsi"/>
          <w:i/>
          <w:sz w:val="24"/>
          <w:szCs w:val="24"/>
          <w:lang w:val="ro-MD"/>
        </w:rPr>
        <w:t xml:space="preserve">, </w:t>
      </w:r>
      <w:r w:rsidR="00333791" w:rsidRPr="003F456E">
        <w:rPr>
          <w:rFonts w:asciiTheme="majorHAnsi" w:hAnsiTheme="majorHAnsi" w:cstheme="majorHAnsi"/>
          <w:sz w:val="24"/>
          <w:szCs w:val="24"/>
          <w:lang w:val="ro-MD"/>
        </w:rPr>
        <w:t>deși au beneficiat de aparate de respirație artificială cu un an în urmă, până la moment nu le-au pus în funcțiune</w:t>
      </w:r>
      <w:r w:rsidR="00333791">
        <w:rPr>
          <w:rFonts w:asciiTheme="majorHAnsi" w:hAnsiTheme="majorHAnsi" w:cstheme="majorHAnsi"/>
          <w:sz w:val="24"/>
          <w:szCs w:val="24"/>
          <w:lang w:val="ro-MD"/>
        </w:rPr>
        <w:t>,</w:t>
      </w:r>
      <w:r w:rsidR="00333791" w:rsidRPr="003F456E">
        <w:rPr>
          <w:rFonts w:asciiTheme="majorHAnsi" w:hAnsiTheme="majorHAnsi" w:cstheme="majorHAnsi"/>
          <w:sz w:val="24"/>
          <w:szCs w:val="24"/>
          <w:lang w:val="ro-MD"/>
        </w:rPr>
        <w:t xml:space="preserve"> fiind păstrate în depozit</w:t>
      </w:r>
      <w:r>
        <w:rPr>
          <w:rFonts w:asciiTheme="majorHAnsi" w:hAnsiTheme="majorHAnsi" w:cstheme="majorHAnsi"/>
          <w:sz w:val="24"/>
          <w:szCs w:val="24"/>
          <w:lang w:val="ro-MD"/>
        </w:rPr>
        <w:t>.</w:t>
      </w:r>
    </w:p>
    <w:p w14:paraId="6A01CC4A" w14:textId="77777777" w:rsidR="003D0828" w:rsidRPr="00A55233" w:rsidRDefault="003D0828" w:rsidP="003D0828">
      <w:pPr>
        <w:pStyle w:val="ab"/>
        <w:shd w:val="clear" w:color="auto" w:fill="FFFFFF"/>
        <w:tabs>
          <w:tab w:val="left" w:pos="0"/>
        </w:tabs>
        <w:spacing w:line="276" w:lineRule="auto"/>
        <w:ind w:left="0"/>
        <w:jc w:val="both"/>
        <w:rPr>
          <w:rFonts w:asciiTheme="majorHAnsi" w:hAnsiTheme="majorHAnsi" w:cstheme="majorHAnsi"/>
          <w:sz w:val="24"/>
          <w:szCs w:val="24"/>
          <w:lang w:val="ro-MD"/>
        </w:rPr>
      </w:pPr>
    </w:p>
    <w:p w14:paraId="6207346F" w14:textId="0D7EA3FE" w:rsidR="004614B2" w:rsidRPr="00CA6622" w:rsidRDefault="004614B2" w:rsidP="00C32228">
      <w:pPr>
        <w:shd w:val="clear" w:color="auto" w:fill="FFFFFF"/>
        <w:tabs>
          <w:tab w:val="left" w:pos="0"/>
          <w:tab w:val="left" w:pos="426"/>
        </w:tabs>
        <w:spacing w:after="0"/>
        <w:jc w:val="both"/>
        <w:rPr>
          <w:rFonts w:asciiTheme="majorHAnsi" w:hAnsiTheme="majorHAnsi" w:cstheme="majorHAnsi"/>
          <w:i/>
          <w:sz w:val="24"/>
          <w:szCs w:val="24"/>
          <w:lang w:val="ro-MD"/>
        </w:rPr>
      </w:pPr>
      <w:r w:rsidRPr="00CA6622">
        <w:rPr>
          <w:rFonts w:asciiTheme="majorHAnsi" w:hAnsiTheme="majorHAnsi" w:cstheme="majorHAnsi"/>
          <w:i/>
          <w:sz w:val="24"/>
          <w:szCs w:val="24"/>
          <w:lang w:val="ro-MD"/>
        </w:rPr>
        <w:t>Auditul menționează că</w:t>
      </w:r>
      <w:r w:rsidR="00A55233">
        <w:rPr>
          <w:rFonts w:asciiTheme="majorHAnsi" w:hAnsiTheme="majorHAnsi" w:cstheme="majorHAnsi"/>
          <w:i/>
          <w:sz w:val="24"/>
          <w:szCs w:val="24"/>
          <w:lang w:val="ro-MD"/>
        </w:rPr>
        <w:t xml:space="preserve"> o instituție medicală</w:t>
      </w:r>
      <w:r w:rsidR="00A55233">
        <w:rPr>
          <w:rStyle w:val="af4"/>
          <w:rFonts w:asciiTheme="majorHAnsi" w:hAnsiTheme="majorHAnsi" w:cstheme="majorHAnsi"/>
          <w:i/>
          <w:sz w:val="24"/>
          <w:szCs w:val="24"/>
          <w:lang w:val="ro-MD"/>
        </w:rPr>
        <w:footnoteReference w:id="70"/>
      </w:r>
      <w:r w:rsidR="00A55233">
        <w:rPr>
          <w:rFonts w:asciiTheme="majorHAnsi" w:hAnsiTheme="majorHAnsi" w:cstheme="majorHAnsi"/>
          <w:i/>
          <w:sz w:val="24"/>
          <w:szCs w:val="24"/>
          <w:lang w:val="ro-MD"/>
        </w:rPr>
        <w:t xml:space="preserve"> a solicitat</w:t>
      </w:r>
      <w:r w:rsidR="003B2B52">
        <w:rPr>
          <w:rFonts w:asciiTheme="majorHAnsi" w:hAnsiTheme="majorHAnsi" w:cstheme="majorHAnsi"/>
          <w:i/>
          <w:sz w:val="24"/>
          <w:szCs w:val="24"/>
          <w:lang w:val="ro-MD"/>
        </w:rPr>
        <w:t xml:space="preserve"> asamblarea și instalarea a</w:t>
      </w:r>
      <w:r w:rsidRPr="00CA6622">
        <w:rPr>
          <w:rFonts w:asciiTheme="majorHAnsi" w:hAnsiTheme="majorHAnsi" w:cstheme="majorHAnsi"/>
          <w:i/>
          <w:sz w:val="24"/>
          <w:szCs w:val="24"/>
          <w:lang w:val="ro-MD"/>
        </w:rPr>
        <w:t>para</w:t>
      </w:r>
      <w:r w:rsidR="00A55233">
        <w:rPr>
          <w:rFonts w:asciiTheme="majorHAnsi" w:hAnsiTheme="majorHAnsi" w:cstheme="majorHAnsi"/>
          <w:i/>
          <w:sz w:val="24"/>
          <w:szCs w:val="24"/>
          <w:lang w:val="ro-MD"/>
        </w:rPr>
        <w:t>tului de respirație artificială</w:t>
      </w:r>
      <w:r w:rsidR="003B2B52">
        <w:rPr>
          <w:rFonts w:asciiTheme="majorHAnsi" w:hAnsiTheme="majorHAnsi" w:cstheme="majorHAnsi"/>
          <w:i/>
          <w:sz w:val="24"/>
          <w:szCs w:val="24"/>
          <w:lang w:val="ro-MD"/>
        </w:rPr>
        <w:t xml:space="preserve">, </w:t>
      </w:r>
      <w:r w:rsidR="00A55233">
        <w:rPr>
          <w:rFonts w:asciiTheme="majorHAnsi" w:hAnsiTheme="majorHAnsi" w:cstheme="majorHAnsi"/>
          <w:i/>
          <w:sz w:val="24"/>
          <w:szCs w:val="24"/>
          <w:lang w:val="ro-MD"/>
        </w:rPr>
        <w:t>iar inginerul companiei a concluzionat</w:t>
      </w:r>
      <w:r w:rsidR="00A55233" w:rsidRPr="00CA6622">
        <w:rPr>
          <w:rFonts w:asciiTheme="majorHAnsi" w:hAnsiTheme="majorHAnsi" w:cstheme="majorHAnsi"/>
          <w:i/>
          <w:sz w:val="24"/>
          <w:szCs w:val="24"/>
          <w:lang w:val="ro-MD"/>
        </w:rPr>
        <w:t xml:space="preserve"> </w:t>
      </w:r>
      <w:r w:rsidRPr="00CA6622">
        <w:rPr>
          <w:rFonts w:asciiTheme="majorHAnsi" w:hAnsiTheme="majorHAnsi" w:cstheme="majorHAnsi"/>
          <w:i/>
          <w:sz w:val="24"/>
          <w:szCs w:val="24"/>
          <w:lang w:val="ro-MD"/>
        </w:rPr>
        <w:t>că lipsesc următoarele componente:</w:t>
      </w:r>
    </w:p>
    <w:p w14:paraId="49736256" w14:textId="5AABECBB" w:rsidR="004614B2" w:rsidRDefault="009755BA" w:rsidP="00C32228">
      <w:pPr>
        <w:pStyle w:val="ab"/>
        <w:numPr>
          <w:ilvl w:val="0"/>
          <w:numId w:val="12"/>
        </w:numPr>
        <w:shd w:val="clear" w:color="auto" w:fill="FFFFFF"/>
        <w:tabs>
          <w:tab w:val="left" w:pos="0"/>
          <w:tab w:val="left" w:pos="142"/>
          <w:tab w:val="left" w:pos="426"/>
        </w:tabs>
        <w:spacing w:line="276" w:lineRule="auto"/>
        <w:ind w:left="0" w:firstLine="0"/>
        <w:jc w:val="both"/>
        <w:rPr>
          <w:rFonts w:asciiTheme="majorHAnsi" w:hAnsiTheme="majorHAnsi" w:cstheme="majorHAnsi"/>
          <w:i/>
          <w:sz w:val="24"/>
          <w:szCs w:val="24"/>
          <w:lang w:val="ro-MD"/>
        </w:rPr>
      </w:pPr>
      <w:r>
        <w:rPr>
          <w:rFonts w:asciiTheme="majorHAnsi" w:hAnsiTheme="majorHAnsi" w:cstheme="majorHAnsi"/>
          <w:i/>
          <w:sz w:val="24"/>
          <w:szCs w:val="24"/>
          <w:u w:val="single"/>
          <w:lang w:val="ro-MD"/>
        </w:rPr>
        <w:t>s</w:t>
      </w:r>
      <w:r w:rsidR="004614B2" w:rsidRPr="006B7096">
        <w:rPr>
          <w:rFonts w:asciiTheme="majorHAnsi" w:hAnsiTheme="majorHAnsi" w:cstheme="majorHAnsi"/>
          <w:i/>
          <w:sz w:val="24"/>
          <w:szCs w:val="24"/>
          <w:u w:val="single"/>
          <w:lang w:val="ro-MD"/>
        </w:rPr>
        <w:t>et  de tuburi gofrate, necesare pentru conectarea pacientului la aparat</w:t>
      </w:r>
      <w:r w:rsidR="004614B2">
        <w:rPr>
          <w:rFonts w:asciiTheme="majorHAnsi" w:hAnsiTheme="majorHAnsi" w:cstheme="majorHAnsi"/>
          <w:i/>
          <w:sz w:val="24"/>
          <w:szCs w:val="24"/>
          <w:u w:val="single"/>
          <w:lang w:val="ro-MD"/>
        </w:rPr>
        <w:t xml:space="preserve"> </w:t>
      </w:r>
      <w:r w:rsidR="004614B2" w:rsidRPr="003B2B52">
        <w:rPr>
          <w:rFonts w:asciiTheme="majorHAnsi" w:hAnsiTheme="majorHAnsi" w:cstheme="majorHAnsi"/>
          <w:sz w:val="24"/>
          <w:szCs w:val="24"/>
          <w:lang w:val="ro-MD"/>
        </w:rPr>
        <w:t>(acestea pot fi înlocuite cu alt set de tuburi deoarece ele sunt consumabile și sunt produse de mai mulți producători);</w:t>
      </w:r>
    </w:p>
    <w:p w14:paraId="6A90592D" w14:textId="18084140" w:rsidR="004614B2" w:rsidRDefault="009755BA" w:rsidP="00C32228">
      <w:pPr>
        <w:pStyle w:val="ab"/>
        <w:numPr>
          <w:ilvl w:val="0"/>
          <w:numId w:val="12"/>
        </w:numPr>
        <w:shd w:val="clear" w:color="auto" w:fill="FFFFFF"/>
        <w:tabs>
          <w:tab w:val="left" w:pos="0"/>
          <w:tab w:val="left" w:pos="142"/>
          <w:tab w:val="left" w:pos="426"/>
        </w:tabs>
        <w:spacing w:line="276" w:lineRule="auto"/>
        <w:ind w:left="0" w:firstLine="0"/>
        <w:jc w:val="both"/>
        <w:rPr>
          <w:rFonts w:asciiTheme="majorHAnsi" w:hAnsiTheme="majorHAnsi" w:cstheme="majorHAnsi"/>
          <w:i/>
          <w:sz w:val="24"/>
          <w:szCs w:val="24"/>
          <w:lang w:val="ro-MD"/>
        </w:rPr>
      </w:pPr>
      <w:r>
        <w:rPr>
          <w:rFonts w:asciiTheme="majorHAnsi" w:hAnsiTheme="majorHAnsi" w:cstheme="majorHAnsi"/>
          <w:i/>
          <w:sz w:val="24"/>
          <w:szCs w:val="24"/>
          <w:u w:val="single"/>
          <w:lang w:val="ro-MD"/>
        </w:rPr>
        <w:t>s</w:t>
      </w:r>
      <w:r w:rsidR="004614B2" w:rsidRPr="006B7096">
        <w:rPr>
          <w:rFonts w:asciiTheme="majorHAnsi" w:hAnsiTheme="majorHAnsi" w:cstheme="majorHAnsi"/>
          <w:i/>
          <w:sz w:val="24"/>
          <w:szCs w:val="24"/>
          <w:u w:val="single"/>
          <w:lang w:val="ro-MD"/>
        </w:rPr>
        <w:t>enzor de flux, necesar pentru calcularea fluxului de aer la inspirare/expirare</w:t>
      </w:r>
      <w:r w:rsidR="004614B2">
        <w:rPr>
          <w:rFonts w:asciiTheme="majorHAnsi" w:hAnsiTheme="majorHAnsi" w:cstheme="majorHAnsi"/>
          <w:i/>
          <w:sz w:val="24"/>
          <w:szCs w:val="24"/>
          <w:u w:val="single"/>
          <w:lang w:val="ro-MD"/>
        </w:rPr>
        <w:t xml:space="preserve"> </w:t>
      </w:r>
      <w:r w:rsidR="004614B2" w:rsidRPr="003B2B52">
        <w:rPr>
          <w:rFonts w:asciiTheme="majorHAnsi" w:hAnsiTheme="majorHAnsi" w:cstheme="majorHAnsi"/>
          <w:sz w:val="24"/>
          <w:szCs w:val="24"/>
          <w:lang w:val="ro-MD"/>
        </w:rPr>
        <w:t>(acest</w:t>
      </w:r>
      <w:r w:rsidR="00F97C73">
        <w:rPr>
          <w:rFonts w:asciiTheme="majorHAnsi" w:hAnsiTheme="majorHAnsi" w:cstheme="majorHAnsi"/>
          <w:sz w:val="24"/>
          <w:szCs w:val="24"/>
          <w:lang w:val="ro-MD"/>
        </w:rPr>
        <w:t>ă</w:t>
      </w:r>
      <w:r w:rsidR="004614B2" w:rsidRPr="003B2B52">
        <w:rPr>
          <w:rFonts w:asciiTheme="majorHAnsi" w:hAnsiTheme="majorHAnsi" w:cstheme="majorHAnsi"/>
          <w:sz w:val="24"/>
          <w:szCs w:val="24"/>
          <w:lang w:val="ro-MD"/>
        </w:rPr>
        <w:t xml:space="preserve"> componentă</w:t>
      </w:r>
      <w:r w:rsidR="00F97C73">
        <w:rPr>
          <w:rFonts w:asciiTheme="majorHAnsi" w:hAnsiTheme="majorHAnsi" w:cstheme="majorHAnsi"/>
          <w:sz w:val="24"/>
          <w:szCs w:val="24"/>
          <w:lang w:val="ro-MD"/>
        </w:rPr>
        <w:t xml:space="preserve"> este</w:t>
      </w:r>
      <w:r w:rsidR="004614B2" w:rsidRPr="003B2B52">
        <w:rPr>
          <w:rFonts w:asciiTheme="majorHAnsi" w:hAnsiTheme="majorHAnsi" w:cstheme="majorHAnsi"/>
          <w:sz w:val="24"/>
          <w:szCs w:val="24"/>
          <w:lang w:val="ro-MD"/>
        </w:rPr>
        <w:t xml:space="preserve"> produ</w:t>
      </w:r>
      <w:r w:rsidR="00F97C73">
        <w:rPr>
          <w:rFonts w:asciiTheme="majorHAnsi" w:hAnsiTheme="majorHAnsi" w:cstheme="majorHAnsi"/>
          <w:sz w:val="24"/>
          <w:szCs w:val="24"/>
          <w:lang w:val="ro-MD"/>
        </w:rPr>
        <w:t>să</w:t>
      </w:r>
      <w:r w:rsidR="004614B2" w:rsidRPr="003B2B52">
        <w:rPr>
          <w:rFonts w:asciiTheme="majorHAnsi" w:hAnsiTheme="majorHAnsi" w:cstheme="majorHAnsi"/>
          <w:sz w:val="24"/>
          <w:szCs w:val="24"/>
          <w:lang w:val="ro-MD"/>
        </w:rPr>
        <w:t xml:space="preserve"> doar producătorul dispozitivului menționat, fiind o piesă calibrată și sincronizată cu dispozitivul de bază.) Senzorul de flux este o componentă importantă a aparatului, deoarece fără el aparatul nu poate efectua autotestarea necesară înainte de a intra în regimul de funcționare normală. </w:t>
      </w:r>
      <w:r w:rsidR="004614B2" w:rsidRPr="003B2B52">
        <w:rPr>
          <w:rFonts w:asciiTheme="majorHAnsi" w:hAnsiTheme="majorHAnsi" w:cstheme="majorHAnsi"/>
          <w:b/>
          <w:i/>
          <w:sz w:val="24"/>
          <w:szCs w:val="24"/>
          <w:lang w:val="ro-MD"/>
        </w:rPr>
        <w:t>Punerea în funcțiune a aparatului evitând procedura de autotestare este  imposibilă</w:t>
      </w:r>
      <w:r w:rsidR="00F97C73">
        <w:rPr>
          <w:rFonts w:asciiTheme="majorHAnsi" w:hAnsiTheme="majorHAnsi" w:cstheme="majorHAnsi"/>
          <w:b/>
          <w:i/>
          <w:sz w:val="24"/>
          <w:szCs w:val="24"/>
          <w:lang w:val="ro-MD"/>
        </w:rPr>
        <w:t xml:space="preserve"> întrucât</w:t>
      </w:r>
      <w:r w:rsidR="004614B2" w:rsidRPr="003B2B52">
        <w:rPr>
          <w:rFonts w:asciiTheme="majorHAnsi" w:hAnsiTheme="majorHAnsi" w:cstheme="majorHAnsi"/>
          <w:b/>
          <w:i/>
          <w:sz w:val="24"/>
          <w:szCs w:val="24"/>
          <w:lang w:val="ro-MD"/>
        </w:rPr>
        <w:t xml:space="preserve"> softul dispozitivului nu permite acest lucru, pentru a nu pune în pericol viața pacientului.</w:t>
      </w:r>
    </w:p>
    <w:p w14:paraId="3EBA0EAE" w14:textId="37CC6FB3" w:rsidR="004614B2" w:rsidRPr="003B2B52" w:rsidRDefault="004614B2" w:rsidP="00C001BB">
      <w:pPr>
        <w:tabs>
          <w:tab w:val="left" w:pos="0"/>
          <w:tab w:val="left" w:pos="426"/>
        </w:tabs>
        <w:spacing w:after="0"/>
        <w:ind w:firstLine="709"/>
        <w:jc w:val="both"/>
        <w:rPr>
          <w:rFonts w:asciiTheme="majorHAnsi" w:eastAsia="Times New Roman" w:hAnsiTheme="majorHAnsi" w:cstheme="majorHAnsi"/>
          <w:i/>
          <w:sz w:val="24"/>
          <w:szCs w:val="24"/>
          <w:lang w:val="en-US"/>
        </w:rPr>
      </w:pPr>
      <w:r w:rsidRPr="003B2B52">
        <w:rPr>
          <w:rFonts w:asciiTheme="majorHAnsi" w:hAnsiTheme="majorHAnsi" w:cstheme="majorHAnsi"/>
          <w:i/>
          <w:sz w:val="24"/>
          <w:szCs w:val="24"/>
          <w:lang w:val="ro-MD"/>
        </w:rPr>
        <w:t>În acest context</w:t>
      </w:r>
      <w:r w:rsidR="00F97C73">
        <w:rPr>
          <w:rFonts w:asciiTheme="majorHAnsi" w:hAnsiTheme="majorHAnsi" w:cstheme="majorHAnsi"/>
          <w:i/>
          <w:sz w:val="24"/>
          <w:szCs w:val="24"/>
          <w:lang w:val="ro-MD"/>
        </w:rPr>
        <w:t>,</w:t>
      </w:r>
      <w:r w:rsidRPr="003B2B52">
        <w:rPr>
          <w:rFonts w:asciiTheme="majorHAnsi" w:hAnsiTheme="majorHAnsi" w:cstheme="majorHAnsi"/>
          <w:i/>
          <w:sz w:val="24"/>
          <w:szCs w:val="24"/>
          <w:lang w:val="ro-MD"/>
        </w:rPr>
        <w:t xml:space="preserve"> inginerul </w:t>
      </w:r>
      <w:r w:rsidR="003B2B52" w:rsidRPr="003B2B52">
        <w:rPr>
          <w:rFonts w:asciiTheme="majorHAnsi" w:hAnsiTheme="majorHAnsi" w:cstheme="majorHAnsi"/>
          <w:i/>
          <w:sz w:val="24"/>
          <w:szCs w:val="24"/>
          <w:lang w:val="ro-MD"/>
        </w:rPr>
        <w:t xml:space="preserve">a concluzionat că </w:t>
      </w:r>
      <w:r w:rsidRPr="003B2B52">
        <w:rPr>
          <w:rFonts w:asciiTheme="majorHAnsi" w:hAnsiTheme="majorHAnsi" w:cstheme="majorHAnsi"/>
          <w:i/>
          <w:sz w:val="24"/>
          <w:szCs w:val="24"/>
          <w:lang w:val="ro-MD"/>
        </w:rPr>
        <w:t>ventilator pulmonar Westfalia Jenny nu poate fi folosit ca a</w:t>
      </w:r>
      <w:r w:rsidR="003B2B52" w:rsidRPr="003B2B52">
        <w:rPr>
          <w:rFonts w:asciiTheme="majorHAnsi" w:hAnsiTheme="majorHAnsi" w:cstheme="majorHAnsi"/>
          <w:i/>
          <w:sz w:val="24"/>
          <w:szCs w:val="24"/>
          <w:lang w:val="ro-MD"/>
        </w:rPr>
        <w:t>parat de respirație artificială</w:t>
      </w:r>
      <w:r w:rsidRPr="003B2B52">
        <w:rPr>
          <w:rFonts w:asciiTheme="majorHAnsi" w:hAnsiTheme="majorHAnsi" w:cstheme="majorHAnsi"/>
          <w:i/>
          <w:sz w:val="24"/>
          <w:szCs w:val="24"/>
          <w:lang w:val="ro-MD"/>
        </w:rPr>
        <w:t xml:space="preserve"> cu toate posibilitățile de funcționare, ci doar ca cardiomonitor (având această opțiune </w:t>
      </w:r>
      <w:r w:rsidR="00F97C73">
        <w:rPr>
          <w:rFonts w:asciiTheme="majorHAnsi" w:hAnsiTheme="majorHAnsi" w:cstheme="majorHAnsi"/>
          <w:i/>
          <w:sz w:val="24"/>
          <w:szCs w:val="24"/>
          <w:lang w:val="ro-MD"/>
        </w:rPr>
        <w:t>prevăzută</w:t>
      </w:r>
      <w:r w:rsidRPr="003B2B52">
        <w:rPr>
          <w:rFonts w:asciiTheme="majorHAnsi" w:hAnsiTheme="majorHAnsi" w:cstheme="majorHAnsi"/>
          <w:i/>
          <w:sz w:val="24"/>
          <w:szCs w:val="24"/>
          <w:lang w:val="ro-MD"/>
        </w:rPr>
        <w:t>).</w:t>
      </w:r>
    </w:p>
    <w:p w14:paraId="02D2024E" w14:textId="77777777" w:rsidR="004614B2" w:rsidRPr="004614B2" w:rsidRDefault="004614B2" w:rsidP="00C001BB">
      <w:pPr>
        <w:shd w:val="clear" w:color="auto" w:fill="FFFFFF"/>
        <w:tabs>
          <w:tab w:val="left" w:pos="426"/>
        </w:tabs>
        <w:spacing w:after="0"/>
        <w:ind w:firstLine="709"/>
        <w:jc w:val="both"/>
        <w:rPr>
          <w:rFonts w:asciiTheme="majorHAnsi" w:eastAsia="Times New Roman" w:hAnsiTheme="majorHAnsi" w:cstheme="majorHAnsi"/>
          <w:sz w:val="24"/>
          <w:szCs w:val="24"/>
          <w:lang w:val="en-US"/>
        </w:rPr>
      </w:pPr>
    </w:p>
    <w:p w14:paraId="4DAF1CB0" w14:textId="45F9A2DE" w:rsidR="0086172C" w:rsidRPr="0095196C" w:rsidRDefault="00333791" w:rsidP="00C001BB">
      <w:pPr>
        <w:pStyle w:val="ab"/>
        <w:shd w:val="clear" w:color="auto" w:fill="FFFFFF"/>
        <w:tabs>
          <w:tab w:val="left" w:pos="0"/>
          <w:tab w:val="left" w:pos="284"/>
        </w:tabs>
        <w:spacing w:line="276" w:lineRule="auto"/>
        <w:ind w:left="0" w:firstLine="709"/>
        <w:jc w:val="both"/>
        <w:rPr>
          <w:rFonts w:asciiTheme="majorHAnsi" w:hAnsiTheme="majorHAnsi" w:cstheme="majorHAnsi"/>
          <w:sz w:val="24"/>
          <w:szCs w:val="24"/>
          <w:lang w:val="ro-MD"/>
        </w:rPr>
      </w:pPr>
      <w:r>
        <w:rPr>
          <w:rFonts w:asciiTheme="majorHAnsi" w:hAnsiTheme="majorHAnsi" w:cstheme="majorHAnsi"/>
          <w:sz w:val="24"/>
          <w:szCs w:val="24"/>
          <w:lang w:val="ro-MD"/>
        </w:rPr>
        <w:t>Evaluările auditului au stabilit că</w:t>
      </w:r>
      <w:r w:rsidR="00226AC6">
        <w:rPr>
          <w:rFonts w:asciiTheme="majorHAnsi" w:hAnsiTheme="majorHAnsi" w:cstheme="majorHAnsi"/>
          <w:sz w:val="24"/>
          <w:szCs w:val="24"/>
          <w:lang w:val="ro-MD"/>
        </w:rPr>
        <w:t xml:space="preserve"> și alte dispozitive repartizate</w:t>
      </w:r>
      <w:r w:rsidR="00226AC6" w:rsidRPr="0067220A">
        <w:rPr>
          <w:rFonts w:asciiTheme="majorHAnsi" w:hAnsiTheme="majorHAnsi" w:cstheme="majorHAnsi"/>
          <w:sz w:val="24"/>
          <w:szCs w:val="24"/>
          <w:lang w:val="ro-MD"/>
        </w:rPr>
        <w:t xml:space="preserve"> </w:t>
      </w:r>
      <w:r w:rsidR="00226AC6">
        <w:rPr>
          <w:rFonts w:asciiTheme="majorHAnsi" w:hAnsiTheme="majorHAnsi" w:cstheme="majorHAnsi"/>
          <w:sz w:val="24"/>
          <w:szCs w:val="24"/>
          <w:lang w:val="ro-MD"/>
        </w:rPr>
        <w:t>instituțiilor medicale</w:t>
      </w:r>
      <w:r>
        <w:rPr>
          <w:rFonts w:asciiTheme="majorHAnsi" w:hAnsiTheme="majorHAnsi" w:cstheme="majorHAnsi"/>
          <w:sz w:val="24"/>
          <w:szCs w:val="24"/>
          <w:lang w:val="ro-MD"/>
        </w:rPr>
        <w:t xml:space="preserve"> nu </w:t>
      </w:r>
      <w:r w:rsidR="001D335B">
        <w:rPr>
          <w:rFonts w:asciiTheme="majorHAnsi" w:hAnsiTheme="majorHAnsi" w:cstheme="majorHAnsi"/>
          <w:sz w:val="24"/>
          <w:szCs w:val="24"/>
          <w:lang w:val="ro-MD"/>
        </w:rPr>
        <w:t xml:space="preserve">au fost puse în funcțiune </w:t>
      </w:r>
      <w:r w:rsidR="00226AC6" w:rsidRPr="0067220A">
        <w:rPr>
          <w:rFonts w:asciiTheme="majorHAnsi" w:hAnsiTheme="majorHAnsi" w:cstheme="majorHAnsi"/>
          <w:sz w:val="24"/>
          <w:szCs w:val="24"/>
          <w:lang w:val="ro-MD"/>
        </w:rPr>
        <w:t xml:space="preserve">și </w:t>
      </w:r>
      <w:r w:rsidR="00226AC6" w:rsidRPr="00954BED">
        <w:rPr>
          <w:rFonts w:asciiTheme="majorHAnsi" w:hAnsiTheme="majorHAnsi" w:cstheme="majorHAnsi"/>
          <w:sz w:val="24"/>
          <w:szCs w:val="24"/>
          <w:lang w:val="ro-MD"/>
        </w:rPr>
        <w:t>utilizate</w:t>
      </w:r>
      <w:r w:rsidR="00954BED">
        <w:rPr>
          <w:rFonts w:asciiTheme="majorHAnsi" w:hAnsiTheme="majorHAnsi" w:cstheme="majorHAnsi"/>
          <w:sz w:val="24"/>
          <w:szCs w:val="24"/>
        </w:rPr>
        <w:t xml:space="preserve">, și anume: </w:t>
      </w:r>
      <w:r w:rsidR="00226AC6" w:rsidRPr="00954BED">
        <w:rPr>
          <w:rFonts w:asciiTheme="majorHAnsi" w:hAnsiTheme="majorHAnsi" w:cstheme="majorHAnsi"/>
          <w:sz w:val="24"/>
          <w:szCs w:val="24"/>
        </w:rPr>
        <w:t xml:space="preserve">24 </w:t>
      </w:r>
      <w:r w:rsidR="00226AC6" w:rsidRPr="00954BED">
        <w:rPr>
          <w:rFonts w:asciiTheme="majorHAnsi" w:hAnsiTheme="majorHAnsi" w:cstheme="majorHAnsi"/>
          <w:sz w:val="24"/>
          <w:szCs w:val="24"/>
          <w:lang w:val="ro-MD"/>
        </w:rPr>
        <w:t>pulsoximetre</w:t>
      </w:r>
      <w:r w:rsidR="00226AC6" w:rsidRPr="00EE025A">
        <w:rPr>
          <w:rFonts w:asciiTheme="majorHAnsi" w:hAnsiTheme="majorHAnsi" w:cstheme="majorHAnsi"/>
          <w:i/>
          <w:sz w:val="24"/>
          <w:szCs w:val="24"/>
        </w:rPr>
        <w:t xml:space="preserve"> </w:t>
      </w:r>
      <w:r w:rsidR="00226AC6" w:rsidRPr="0067220A">
        <w:rPr>
          <w:rFonts w:asciiTheme="majorHAnsi" w:hAnsiTheme="majorHAnsi" w:cstheme="majorHAnsi"/>
          <w:sz w:val="24"/>
          <w:szCs w:val="24"/>
          <w:lang w:val="ro-MD"/>
        </w:rPr>
        <w:t xml:space="preserve">nu au fost puse în funcțiune, dar au fost depozitate </w:t>
      </w:r>
      <w:r w:rsidR="00226AC6">
        <w:rPr>
          <w:rFonts w:asciiTheme="majorHAnsi" w:hAnsiTheme="majorHAnsi" w:cstheme="majorHAnsi"/>
          <w:sz w:val="24"/>
          <w:szCs w:val="24"/>
          <w:lang w:val="ro-MD"/>
        </w:rPr>
        <w:t xml:space="preserve">cu scopul de a fi </w:t>
      </w:r>
      <w:r w:rsidR="00226AC6" w:rsidRPr="0067220A">
        <w:rPr>
          <w:rFonts w:asciiTheme="majorHAnsi" w:hAnsiTheme="majorHAnsi" w:cstheme="majorHAnsi"/>
          <w:sz w:val="24"/>
          <w:szCs w:val="24"/>
          <w:lang w:val="ro-MD"/>
        </w:rPr>
        <w:t>utilizate ulterior</w:t>
      </w:r>
      <w:r w:rsidR="00F97C73">
        <w:rPr>
          <w:rFonts w:asciiTheme="majorHAnsi" w:hAnsiTheme="majorHAnsi" w:cstheme="majorHAnsi"/>
          <w:sz w:val="24"/>
          <w:szCs w:val="24"/>
          <w:lang w:val="ro-MD"/>
        </w:rPr>
        <w:t>,</w:t>
      </w:r>
      <w:r w:rsidR="00226AC6">
        <w:rPr>
          <w:rFonts w:asciiTheme="majorHAnsi" w:hAnsiTheme="majorHAnsi" w:cstheme="majorHAnsi"/>
          <w:sz w:val="24"/>
          <w:szCs w:val="24"/>
          <w:lang w:val="ro-MD"/>
        </w:rPr>
        <w:t xml:space="preserve"> </w:t>
      </w:r>
      <w:r w:rsidR="00226AC6" w:rsidRPr="00954BED">
        <w:rPr>
          <w:rFonts w:asciiTheme="majorHAnsi" w:hAnsiTheme="majorHAnsi" w:cstheme="majorHAnsi"/>
          <w:sz w:val="24"/>
          <w:szCs w:val="24"/>
          <w:lang w:val="ro-MD"/>
        </w:rPr>
        <w:t xml:space="preserve">când </w:t>
      </w:r>
      <w:r w:rsidR="001D335B">
        <w:rPr>
          <w:rFonts w:asciiTheme="majorHAnsi" w:hAnsiTheme="majorHAnsi" w:cstheme="majorHAnsi"/>
          <w:sz w:val="24"/>
          <w:szCs w:val="24"/>
          <w:lang w:val="ro-MD"/>
        </w:rPr>
        <w:t>alte dispozitive</w:t>
      </w:r>
      <w:r w:rsidR="00226AC6" w:rsidRPr="00954BED">
        <w:rPr>
          <w:rFonts w:asciiTheme="majorHAnsi" w:hAnsiTheme="majorHAnsi" w:cstheme="majorHAnsi"/>
          <w:sz w:val="24"/>
          <w:szCs w:val="24"/>
          <w:lang w:val="ro-MD"/>
        </w:rPr>
        <w:t xml:space="preserve"> vor ieși din uz</w:t>
      </w:r>
      <w:r w:rsidR="004962E5">
        <w:rPr>
          <w:rStyle w:val="af4"/>
          <w:rFonts w:asciiTheme="majorHAnsi" w:hAnsiTheme="majorHAnsi" w:cstheme="majorHAnsi"/>
          <w:sz w:val="24"/>
          <w:szCs w:val="24"/>
          <w:lang w:val="ro-MD"/>
        </w:rPr>
        <w:footnoteReference w:id="71"/>
      </w:r>
      <w:r w:rsidR="00226AC6" w:rsidRPr="00954BED">
        <w:rPr>
          <w:rFonts w:asciiTheme="majorHAnsi" w:hAnsiTheme="majorHAnsi" w:cstheme="majorHAnsi"/>
          <w:sz w:val="24"/>
          <w:szCs w:val="24"/>
          <w:lang w:val="ro-MD"/>
        </w:rPr>
        <w:t>; 1</w:t>
      </w:r>
      <w:r w:rsidR="00954BED" w:rsidRPr="00954BED">
        <w:rPr>
          <w:rFonts w:asciiTheme="majorHAnsi" w:hAnsiTheme="majorHAnsi" w:cstheme="majorHAnsi"/>
          <w:sz w:val="24"/>
          <w:szCs w:val="24"/>
          <w:lang w:val="ro-MD"/>
        </w:rPr>
        <w:t xml:space="preserve"> </w:t>
      </w:r>
      <w:r w:rsidRPr="00954BED">
        <w:rPr>
          <w:rFonts w:asciiTheme="majorHAnsi" w:hAnsiTheme="majorHAnsi" w:cstheme="majorHAnsi"/>
          <w:sz w:val="24"/>
          <w:szCs w:val="24"/>
          <w:lang w:val="ro-MD"/>
        </w:rPr>
        <w:t xml:space="preserve">monitor </w:t>
      </w:r>
      <w:r w:rsidR="00954BED">
        <w:rPr>
          <w:rFonts w:asciiTheme="majorHAnsi" w:hAnsiTheme="majorHAnsi" w:cstheme="majorHAnsi"/>
          <w:sz w:val="24"/>
          <w:szCs w:val="24"/>
          <w:lang w:val="ro-MD"/>
        </w:rPr>
        <w:t>pentru pacienți</w:t>
      </w:r>
      <w:r w:rsidR="00954BED" w:rsidRPr="00954BED">
        <w:rPr>
          <w:rFonts w:asciiTheme="majorHAnsi" w:hAnsiTheme="majorHAnsi" w:cstheme="majorHAnsi"/>
          <w:sz w:val="24"/>
          <w:szCs w:val="24"/>
          <w:lang w:val="ro-MD"/>
        </w:rPr>
        <w:t xml:space="preserve"> nu este pus în funcțiune, </w:t>
      </w:r>
      <w:r w:rsidR="00F97C73">
        <w:rPr>
          <w:rFonts w:asciiTheme="majorHAnsi" w:hAnsiTheme="majorHAnsi" w:cstheme="majorHAnsi"/>
          <w:sz w:val="24"/>
          <w:szCs w:val="24"/>
          <w:lang w:val="ro-MD"/>
        </w:rPr>
        <w:t>fiind ambalat și depozitat</w:t>
      </w:r>
      <w:r w:rsidR="00954BED" w:rsidRPr="00954BED">
        <w:rPr>
          <w:rFonts w:asciiTheme="majorHAnsi" w:hAnsiTheme="majorHAnsi" w:cstheme="majorHAnsi"/>
          <w:sz w:val="24"/>
          <w:szCs w:val="24"/>
          <w:lang w:val="ro-MD"/>
        </w:rPr>
        <w:t>, iar</w:t>
      </w:r>
      <w:r w:rsidR="00954BED">
        <w:rPr>
          <w:rFonts w:asciiTheme="majorHAnsi" w:hAnsiTheme="majorHAnsi" w:cstheme="majorHAnsi"/>
          <w:sz w:val="24"/>
          <w:szCs w:val="24"/>
          <w:lang w:val="ro-MD"/>
        </w:rPr>
        <w:t xml:space="preserve"> </w:t>
      </w:r>
      <w:r w:rsidR="00954BED" w:rsidRPr="0067220A">
        <w:rPr>
          <w:rFonts w:asciiTheme="majorHAnsi" w:hAnsiTheme="majorHAnsi" w:cstheme="majorHAnsi"/>
          <w:sz w:val="24"/>
          <w:szCs w:val="24"/>
          <w:lang w:val="ro-MD"/>
        </w:rPr>
        <w:t xml:space="preserve">entitatea argumentează că </w:t>
      </w:r>
      <w:r w:rsidR="001D335B">
        <w:rPr>
          <w:rFonts w:asciiTheme="majorHAnsi" w:hAnsiTheme="majorHAnsi" w:cstheme="majorHAnsi"/>
          <w:sz w:val="24"/>
          <w:szCs w:val="24"/>
          <w:lang w:val="ro-MD"/>
        </w:rPr>
        <w:t xml:space="preserve">va fi </w:t>
      </w:r>
      <w:r w:rsidR="001D335B" w:rsidRPr="0067220A">
        <w:rPr>
          <w:rFonts w:asciiTheme="majorHAnsi" w:hAnsiTheme="majorHAnsi" w:cstheme="majorHAnsi"/>
          <w:sz w:val="24"/>
          <w:szCs w:val="24"/>
          <w:lang w:val="ro-MD"/>
        </w:rPr>
        <w:t xml:space="preserve">dat în exploatare </w:t>
      </w:r>
      <w:r w:rsidR="00954BED" w:rsidRPr="0067220A">
        <w:rPr>
          <w:rFonts w:asciiTheme="majorHAnsi" w:hAnsiTheme="majorHAnsi" w:cstheme="majorHAnsi"/>
          <w:sz w:val="24"/>
          <w:szCs w:val="24"/>
          <w:lang w:val="ro-MD"/>
        </w:rPr>
        <w:t>în cazul când se va defecta un monitor vechi</w:t>
      </w:r>
      <w:r w:rsidR="00954BED">
        <w:rPr>
          <w:rFonts w:asciiTheme="majorHAnsi" w:hAnsiTheme="majorHAnsi" w:cstheme="majorHAnsi"/>
          <w:sz w:val="24"/>
          <w:szCs w:val="24"/>
          <w:lang w:val="ro-MD"/>
        </w:rPr>
        <w:t>.</w:t>
      </w:r>
    </w:p>
    <w:p w14:paraId="51EC682D" w14:textId="5793C4E9" w:rsidR="00AC0C01" w:rsidRPr="00B14B26" w:rsidRDefault="00D83E30" w:rsidP="00C93CC0">
      <w:pPr>
        <w:pStyle w:val="1"/>
        <w:jc w:val="both"/>
        <w:rPr>
          <w:b/>
          <w:i/>
          <w:color w:val="002060"/>
          <w:sz w:val="24"/>
          <w:lang w:val="en-US"/>
        </w:rPr>
      </w:pPr>
      <w:bookmarkStart w:id="37" w:name="_Toc128495798"/>
      <w:r w:rsidRPr="00B14B26">
        <w:rPr>
          <w:b/>
          <w:i/>
          <w:color w:val="002060"/>
          <w:sz w:val="24"/>
          <w:lang w:val="ro-MD"/>
        </w:rPr>
        <w:t>4.2.5</w:t>
      </w:r>
      <w:r w:rsidR="00300CD0" w:rsidRPr="00B14B26">
        <w:rPr>
          <w:b/>
          <w:i/>
          <w:color w:val="002060"/>
          <w:sz w:val="24"/>
          <w:lang w:val="ro-MD"/>
        </w:rPr>
        <w:t xml:space="preserve">. </w:t>
      </w:r>
      <w:r w:rsidR="00AB33B8" w:rsidRPr="00B14B26">
        <w:rPr>
          <w:b/>
          <w:i/>
          <w:color w:val="002060"/>
          <w:sz w:val="24"/>
          <w:lang w:val="ro-MD"/>
        </w:rPr>
        <w:t>D</w:t>
      </w:r>
      <w:r w:rsidR="00AC0C01" w:rsidRPr="00B14B26">
        <w:rPr>
          <w:b/>
          <w:i/>
          <w:color w:val="002060"/>
          <w:sz w:val="24"/>
          <w:lang w:val="ro-MD"/>
        </w:rPr>
        <w:t>ispozitive</w:t>
      </w:r>
      <w:r w:rsidR="00F97C73" w:rsidRPr="00B14B26">
        <w:rPr>
          <w:b/>
          <w:i/>
          <w:color w:val="002060"/>
          <w:sz w:val="24"/>
          <w:lang w:val="ro-MD"/>
        </w:rPr>
        <w:t>le</w:t>
      </w:r>
      <w:r w:rsidR="00AC0C01" w:rsidRPr="00B14B26">
        <w:rPr>
          <w:b/>
          <w:i/>
          <w:color w:val="002060"/>
          <w:sz w:val="24"/>
          <w:lang w:val="ro-MD"/>
        </w:rPr>
        <w:t xml:space="preserve"> medicale</w:t>
      </w:r>
      <w:r w:rsidR="00D06455" w:rsidRPr="00B14B26">
        <w:rPr>
          <w:b/>
          <w:i/>
          <w:color w:val="002060"/>
          <w:sz w:val="24"/>
          <w:lang w:val="ro-MD"/>
        </w:rPr>
        <w:t xml:space="preserve"> utilizate de către instituțiile din domeniul sănătății nu asigură siguranța pacienților</w:t>
      </w:r>
      <w:r w:rsidR="00EC27CE" w:rsidRPr="00B14B26">
        <w:rPr>
          <w:b/>
          <w:i/>
          <w:color w:val="002060"/>
          <w:sz w:val="24"/>
          <w:lang w:val="ro-MD"/>
        </w:rPr>
        <w:t>,</w:t>
      </w:r>
      <w:r w:rsidR="00D06455" w:rsidRPr="00B14B26">
        <w:rPr>
          <w:b/>
          <w:i/>
          <w:color w:val="002060"/>
          <w:sz w:val="24"/>
          <w:lang w:val="ro-MD"/>
        </w:rPr>
        <w:t xml:space="preserve"> deoarece</w:t>
      </w:r>
      <w:r w:rsidR="00AC0C01" w:rsidRPr="00B14B26">
        <w:rPr>
          <w:b/>
          <w:i/>
          <w:color w:val="002060"/>
          <w:sz w:val="24"/>
          <w:lang w:val="ro-MD"/>
        </w:rPr>
        <w:t xml:space="preserve"> nu au fost supuse verificărilor periodice</w:t>
      </w:r>
      <w:r w:rsidR="00FB69BF" w:rsidRPr="00B14B26">
        <w:rPr>
          <w:b/>
          <w:i/>
          <w:color w:val="002060"/>
          <w:sz w:val="24"/>
          <w:lang w:val="ro-MD"/>
        </w:rPr>
        <w:t xml:space="preserve"> obligatorii</w:t>
      </w:r>
      <w:r w:rsidR="00AC0C01" w:rsidRPr="00B14B26">
        <w:rPr>
          <w:b/>
          <w:i/>
          <w:color w:val="002060"/>
          <w:sz w:val="24"/>
          <w:lang w:val="ro-MD"/>
        </w:rPr>
        <w:t xml:space="preserve">, </w:t>
      </w:r>
      <w:r w:rsidR="009F63D2" w:rsidRPr="00B14B26">
        <w:rPr>
          <w:b/>
          <w:i/>
          <w:color w:val="002060"/>
          <w:sz w:val="24"/>
          <w:lang w:val="ro-MD"/>
        </w:rPr>
        <w:t>ceea ce</w:t>
      </w:r>
      <w:r w:rsidR="00D06455" w:rsidRPr="00B14B26">
        <w:rPr>
          <w:b/>
          <w:i/>
          <w:color w:val="002060"/>
          <w:sz w:val="24"/>
          <w:lang w:val="ro-MD"/>
        </w:rPr>
        <w:t xml:space="preserve"> </w:t>
      </w:r>
      <w:r w:rsidR="00AC0C01" w:rsidRPr="00B14B26">
        <w:rPr>
          <w:b/>
          <w:i/>
          <w:color w:val="002060"/>
          <w:sz w:val="24"/>
          <w:lang w:val="ro-MD"/>
        </w:rPr>
        <w:t xml:space="preserve">poate </w:t>
      </w:r>
      <w:r w:rsidR="00D06455" w:rsidRPr="00B14B26">
        <w:rPr>
          <w:b/>
          <w:i/>
          <w:color w:val="002060"/>
          <w:sz w:val="24"/>
          <w:lang w:val="ro-MD"/>
        </w:rPr>
        <w:t xml:space="preserve">afecta și rezultatul serviciilor </w:t>
      </w:r>
      <w:r w:rsidR="00AC0C01" w:rsidRPr="00B14B26">
        <w:rPr>
          <w:b/>
          <w:i/>
          <w:color w:val="002060"/>
          <w:sz w:val="24"/>
          <w:lang w:val="ro-MD"/>
        </w:rPr>
        <w:t>prestat</w:t>
      </w:r>
      <w:r w:rsidR="00D06455" w:rsidRPr="00B14B26">
        <w:rPr>
          <w:b/>
          <w:i/>
          <w:color w:val="002060"/>
          <w:sz w:val="24"/>
          <w:lang w:val="ro-MD"/>
        </w:rPr>
        <w:t>e</w:t>
      </w:r>
      <w:r w:rsidR="00766B79" w:rsidRPr="00B14B26">
        <w:rPr>
          <w:b/>
          <w:i/>
          <w:color w:val="002060"/>
          <w:sz w:val="24"/>
          <w:lang w:val="ro-MD"/>
        </w:rPr>
        <w:t>.</w:t>
      </w:r>
      <w:bookmarkEnd w:id="37"/>
      <w:r w:rsidR="00AB33B8" w:rsidRPr="00B14B26">
        <w:rPr>
          <w:b/>
          <w:i/>
          <w:color w:val="002060"/>
          <w:sz w:val="24"/>
          <w:lang w:val="ro-MD"/>
        </w:rPr>
        <w:t xml:space="preserve"> </w:t>
      </w:r>
    </w:p>
    <w:p w14:paraId="756567D4" w14:textId="4963F7C5" w:rsidR="00AC0C01" w:rsidRPr="000B0E12" w:rsidRDefault="00AC0C01" w:rsidP="00C001BB">
      <w:pPr>
        <w:spacing w:after="0"/>
        <w:ind w:firstLine="709"/>
        <w:jc w:val="both"/>
        <w:rPr>
          <w:rFonts w:asciiTheme="majorHAnsi" w:hAnsiTheme="majorHAnsi" w:cstheme="majorHAnsi"/>
          <w:color w:val="000000" w:themeColor="text1"/>
          <w:sz w:val="24"/>
          <w:szCs w:val="24"/>
          <w:shd w:val="clear" w:color="auto" w:fill="FFFFFF"/>
          <w:lang w:val="ro-MD"/>
        </w:rPr>
      </w:pPr>
      <w:r w:rsidRPr="000B0E12">
        <w:rPr>
          <w:rFonts w:asciiTheme="majorHAnsi" w:hAnsiTheme="majorHAnsi" w:cstheme="majorHAnsi"/>
          <w:color w:val="000000" w:themeColor="text1"/>
          <w:sz w:val="24"/>
          <w:szCs w:val="24"/>
          <w:shd w:val="clear" w:color="auto" w:fill="FFFFFF"/>
          <w:lang w:val="ro-MD"/>
        </w:rPr>
        <w:t xml:space="preserve">Scopul verificărilor periodice a dispozitivelor medicale puse în funcțiune și aflate în utilizare este de a asigura </w:t>
      </w:r>
      <w:r w:rsidRPr="00CF52EA">
        <w:rPr>
          <w:rFonts w:asciiTheme="majorHAnsi" w:hAnsiTheme="majorHAnsi" w:cstheme="majorHAnsi"/>
          <w:color w:val="000000" w:themeColor="text1"/>
          <w:sz w:val="24"/>
          <w:szCs w:val="24"/>
          <w:shd w:val="clear" w:color="auto" w:fill="FFFFFF"/>
          <w:lang w:val="ro-MD"/>
        </w:rPr>
        <w:t xml:space="preserve">siguranța </w:t>
      </w:r>
      <w:r w:rsidR="0016589E" w:rsidRPr="00CF52EA">
        <w:rPr>
          <w:rFonts w:asciiTheme="majorHAnsi" w:hAnsiTheme="majorHAnsi" w:cstheme="majorHAnsi"/>
          <w:color w:val="000000" w:themeColor="text1"/>
          <w:sz w:val="24"/>
          <w:szCs w:val="24"/>
          <w:shd w:val="clear" w:color="auto" w:fill="FFFFFF"/>
          <w:lang w:val="ro-MD"/>
        </w:rPr>
        <w:t>pacientului și a utilizato</w:t>
      </w:r>
      <w:r w:rsidR="00EC27CE" w:rsidRPr="00CF52EA">
        <w:rPr>
          <w:rFonts w:asciiTheme="majorHAnsi" w:hAnsiTheme="majorHAnsi" w:cstheme="majorHAnsi"/>
          <w:color w:val="000000" w:themeColor="text1"/>
          <w:sz w:val="24"/>
          <w:szCs w:val="24"/>
          <w:shd w:val="clear" w:color="auto" w:fill="FFFFFF"/>
          <w:lang w:val="ro-MD"/>
        </w:rPr>
        <w:t>rilor.</w:t>
      </w:r>
      <w:r w:rsidR="0016589E" w:rsidRPr="00CF52EA">
        <w:rPr>
          <w:rFonts w:asciiTheme="majorHAnsi" w:hAnsiTheme="majorHAnsi" w:cstheme="majorHAnsi"/>
          <w:color w:val="000000" w:themeColor="text1"/>
          <w:sz w:val="24"/>
          <w:szCs w:val="24"/>
          <w:shd w:val="clear" w:color="auto" w:fill="FFFFFF"/>
          <w:lang w:val="ro-MD"/>
        </w:rPr>
        <w:t xml:space="preserve"> </w:t>
      </w:r>
      <w:r w:rsidRPr="00CF52EA">
        <w:rPr>
          <w:rFonts w:asciiTheme="majorHAnsi" w:hAnsiTheme="majorHAnsi" w:cstheme="majorHAnsi"/>
          <w:color w:val="000000" w:themeColor="text1"/>
          <w:sz w:val="24"/>
          <w:szCs w:val="24"/>
          <w:shd w:val="clear" w:color="auto" w:fill="FFFFFF"/>
          <w:lang w:val="ro-MD"/>
        </w:rPr>
        <w:t xml:space="preserve">Activitățile de verificare evaluează </w:t>
      </w:r>
      <w:r w:rsidR="00EC27CE" w:rsidRPr="00CF52EA">
        <w:rPr>
          <w:rFonts w:asciiTheme="majorHAnsi" w:hAnsiTheme="majorHAnsi" w:cstheme="majorHAnsi"/>
          <w:color w:val="000000" w:themeColor="text1"/>
          <w:sz w:val="24"/>
          <w:szCs w:val="24"/>
          <w:shd w:val="clear" w:color="auto" w:fill="FFFFFF"/>
          <w:lang w:val="ro-MD"/>
        </w:rPr>
        <w:t>cerințele de performanță,</w:t>
      </w:r>
      <w:r w:rsidR="00C50927">
        <w:rPr>
          <w:rFonts w:asciiTheme="majorHAnsi" w:hAnsiTheme="majorHAnsi" w:cstheme="majorHAnsi"/>
          <w:color w:val="000000" w:themeColor="text1"/>
          <w:sz w:val="24"/>
          <w:szCs w:val="24"/>
          <w:shd w:val="clear" w:color="auto" w:fill="FFFFFF"/>
          <w:lang w:val="ro-MD"/>
        </w:rPr>
        <w:t xml:space="preserve"> de</w:t>
      </w:r>
      <w:r w:rsidR="00EC27CE" w:rsidRPr="00CF52EA">
        <w:rPr>
          <w:rFonts w:asciiTheme="majorHAnsi" w:hAnsiTheme="majorHAnsi" w:cstheme="majorHAnsi"/>
          <w:color w:val="000000" w:themeColor="text1"/>
          <w:sz w:val="24"/>
          <w:szCs w:val="24"/>
          <w:shd w:val="clear" w:color="auto" w:fill="FFFFFF"/>
          <w:lang w:val="ro-MD"/>
        </w:rPr>
        <w:t xml:space="preserve"> securitate a dispozitivelor medicale, inclusiv dacă acestea își</w:t>
      </w:r>
      <w:r w:rsidRPr="00CF52EA">
        <w:rPr>
          <w:rFonts w:asciiTheme="majorHAnsi" w:hAnsiTheme="majorHAnsi" w:cstheme="majorHAnsi"/>
          <w:color w:val="000000" w:themeColor="text1"/>
          <w:sz w:val="24"/>
          <w:szCs w:val="24"/>
          <w:shd w:val="clear" w:color="auto" w:fill="FFFFFF"/>
          <w:lang w:val="ro-MD"/>
        </w:rPr>
        <w:t xml:space="preserve"> mențin caracteris</w:t>
      </w:r>
      <w:r w:rsidR="005975F2" w:rsidRPr="00CF52EA">
        <w:rPr>
          <w:rFonts w:asciiTheme="majorHAnsi" w:hAnsiTheme="majorHAnsi" w:cstheme="majorHAnsi"/>
          <w:color w:val="000000" w:themeColor="text1"/>
          <w:sz w:val="24"/>
          <w:szCs w:val="24"/>
          <w:shd w:val="clear" w:color="auto" w:fill="FFFFFF"/>
          <w:lang w:val="ro-MD"/>
        </w:rPr>
        <w:t>ticile stabil</w:t>
      </w:r>
      <w:r w:rsidR="00213DC6" w:rsidRPr="00CF52EA">
        <w:rPr>
          <w:rFonts w:asciiTheme="majorHAnsi" w:hAnsiTheme="majorHAnsi" w:cstheme="majorHAnsi"/>
          <w:color w:val="000000" w:themeColor="text1"/>
          <w:sz w:val="24"/>
          <w:szCs w:val="24"/>
          <w:shd w:val="clear" w:color="auto" w:fill="FFFFFF"/>
          <w:lang w:val="ro-MD"/>
        </w:rPr>
        <w:t>ite de producător</w:t>
      </w:r>
      <w:r w:rsidR="0016589E" w:rsidRPr="00CF52EA">
        <w:rPr>
          <w:rStyle w:val="af4"/>
          <w:rFonts w:asciiTheme="majorHAnsi" w:hAnsiTheme="majorHAnsi" w:cstheme="majorHAnsi"/>
          <w:color w:val="000000" w:themeColor="text1"/>
          <w:sz w:val="24"/>
          <w:szCs w:val="24"/>
          <w:shd w:val="clear" w:color="auto" w:fill="FFFFFF"/>
          <w:lang w:val="ro-MD"/>
        </w:rPr>
        <w:footnoteReference w:id="72"/>
      </w:r>
      <w:r w:rsidR="00213DC6" w:rsidRPr="00CF52EA">
        <w:rPr>
          <w:rFonts w:asciiTheme="majorHAnsi" w:hAnsiTheme="majorHAnsi" w:cstheme="majorHAnsi"/>
          <w:color w:val="000000" w:themeColor="text1"/>
          <w:sz w:val="24"/>
          <w:szCs w:val="24"/>
          <w:shd w:val="clear" w:color="auto" w:fill="FFFFFF"/>
          <w:lang w:val="ro-MD"/>
        </w:rPr>
        <w:t>.</w:t>
      </w:r>
    </w:p>
    <w:p w14:paraId="4E4D15EB" w14:textId="60DB6F43" w:rsidR="00282520" w:rsidRPr="0016589E" w:rsidRDefault="00282520" w:rsidP="00C001BB">
      <w:pPr>
        <w:pStyle w:val="ab"/>
        <w:tabs>
          <w:tab w:val="left" w:pos="142"/>
        </w:tabs>
        <w:spacing w:line="276" w:lineRule="auto"/>
        <w:ind w:left="0" w:firstLine="709"/>
        <w:jc w:val="both"/>
        <w:rPr>
          <w:rFonts w:asciiTheme="majorHAnsi" w:hAnsiTheme="majorHAnsi" w:cstheme="majorHAnsi"/>
          <w:b/>
          <w:bCs/>
          <w:sz w:val="24"/>
          <w:szCs w:val="24"/>
          <w:lang w:val="en-US"/>
        </w:rPr>
      </w:pPr>
      <w:r>
        <w:rPr>
          <w:rFonts w:asciiTheme="majorHAnsi" w:hAnsiTheme="majorHAnsi" w:cstheme="majorHAnsi"/>
          <w:color w:val="000000" w:themeColor="text1"/>
          <w:sz w:val="24"/>
          <w:szCs w:val="24"/>
          <w:shd w:val="clear" w:color="auto" w:fill="FFFFFF"/>
          <w:lang w:val="ro-MD"/>
        </w:rPr>
        <w:t xml:space="preserve">Evaluările auditului desfășurate în cadrul a 4 </w:t>
      </w:r>
      <w:r w:rsidR="00FB69BF">
        <w:rPr>
          <w:rFonts w:asciiTheme="majorHAnsi" w:hAnsiTheme="majorHAnsi" w:cstheme="majorHAnsi"/>
          <w:color w:val="000000" w:themeColor="text1"/>
          <w:sz w:val="24"/>
          <w:szCs w:val="24"/>
          <w:shd w:val="clear" w:color="auto" w:fill="FFFFFF"/>
          <w:lang w:val="ro-MD"/>
        </w:rPr>
        <w:t>instituții medicale a</w:t>
      </w:r>
      <w:r w:rsidR="00C50927">
        <w:rPr>
          <w:rFonts w:asciiTheme="majorHAnsi" w:hAnsiTheme="majorHAnsi" w:cstheme="majorHAnsi"/>
          <w:color w:val="000000" w:themeColor="text1"/>
          <w:sz w:val="24"/>
          <w:szCs w:val="24"/>
          <w:shd w:val="clear" w:color="auto" w:fill="FFFFFF"/>
          <w:lang w:val="ro-MD"/>
        </w:rPr>
        <w:t>u</w:t>
      </w:r>
      <w:r w:rsidR="00FB69BF">
        <w:rPr>
          <w:rFonts w:asciiTheme="majorHAnsi" w:hAnsiTheme="majorHAnsi" w:cstheme="majorHAnsi"/>
          <w:color w:val="000000" w:themeColor="text1"/>
          <w:sz w:val="24"/>
          <w:szCs w:val="24"/>
          <w:shd w:val="clear" w:color="auto" w:fill="FFFFFF"/>
          <w:lang w:val="ro-MD"/>
        </w:rPr>
        <w:t xml:space="preserve"> constatat </w:t>
      </w:r>
      <w:r>
        <w:rPr>
          <w:rFonts w:asciiTheme="majorHAnsi" w:hAnsiTheme="majorHAnsi" w:cstheme="majorHAnsi"/>
          <w:color w:val="000000" w:themeColor="text1"/>
          <w:sz w:val="24"/>
          <w:szCs w:val="24"/>
          <w:shd w:val="clear" w:color="auto" w:fill="FFFFFF"/>
          <w:lang w:val="ro-MD"/>
        </w:rPr>
        <w:t>că</w:t>
      </w:r>
      <w:r w:rsidR="00C50927">
        <w:rPr>
          <w:rFonts w:asciiTheme="majorHAnsi" w:hAnsiTheme="majorHAnsi" w:cstheme="majorHAnsi"/>
          <w:color w:val="000000" w:themeColor="text1"/>
          <w:sz w:val="24"/>
          <w:szCs w:val="24"/>
          <w:shd w:val="clear" w:color="auto" w:fill="FFFFFF"/>
          <w:lang w:val="ro-MD"/>
        </w:rPr>
        <w:t>,</w:t>
      </w:r>
      <w:r w:rsidR="003E5D47" w:rsidRPr="000B0E12">
        <w:rPr>
          <w:rFonts w:asciiTheme="majorHAnsi" w:hAnsiTheme="majorHAnsi" w:cstheme="majorHAnsi"/>
          <w:color w:val="000000" w:themeColor="text1"/>
          <w:sz w:val="24"/>
          <w:szCs w:val="24"/>
          <w:shd w:val="clear" w:color="auto" w:fill="FFFFFF"/>
        </w:rPr>
        <w:t xml:space="preserve"> </w:t>
      </w:r>
      <w:r w:rsidR="000B0E12">
        <w:rPr>
          <w:rFonts w:asciiTheme="majorHAnsi" w:hAnsiTheme="majorHAnsi" w:cstheme="majorHAnsi"/>
          <w:b/>
          <w:bCs/>
          <w:sz w:val="24"/>
          <w:szCs w:val="24"/>
        </w:rPr>
        <w:t>d</w:t>
      </w:r>
      <w:r w:rsidR="000B0E12" w:rsidRPr="000B0E12">
        <w:rPr>
          <w:rFonts w:asciiTheme="majorHAnsi" w:hAnsiTheme="majorHAnsi" w:cstheme="majorHAnsi"/>
          <w:b/>
          <w:bCs/>
          <w:sz w:val="24"/>
          <w:szCs w:val="24"/>
        </w:rPr>
        <w:t>in total</w:t>
      </w:r>
      <w:r w:rsidR="00C50927">
        <w:rPr>
          <w:rFonts w:asciiTheme="majorHAnsi" w:hAnsiTheme="majorHAnsi" w:cstheme="majorHAnsi"/>
          <w:b/>
          <w:bCs/>
          <w:sz w:val="24"/>
          <w:szCs w:val="24"/>
        </w:rPr>
        <w:t>ul de</w:t>
      </w:r>
      <w:r w:rsidR="000B0E12" w:rsidRPr="000B0E12">
        <w:rPr>
          <w:rFonts w:asciiTheme="majorHAnsi" w:hAnsiTheme="majorHAnsi" w:cstheme="majorHAnsi"/>
          <w:b/>
          <w:bCs/>
          <w:sz w:val="24"/>
          <w:szCs w:val="24"/>
        </w:rPr>
        <w:t xml:space="preserve"> 358</w:t>
      </w:r>
      <w:r w:rsidR="00C50927">
        <w:rPr>
          <w:rFonts w:asciiTheme="majorHAnsi" w:hAnsiTheme="majorHAnsi" w:cstheme="majorHAnsi"/>
          <w:b/>
          <w:bCs/>
          <w:sz w:val="24"/>
          <w:szCs w:val="24"/>
        </w:rPr>
        <w:t xml:space="preserve"> de</w:t>
      </w:r>
      <w:r w:rsidR="000B0E12" w:rsidRPr="000B0E12">
        <w:rPr>
          <w:rFonts w:asciiTheme="majorHAnsi" w:hAnsiTheme="majorHAnsi" w:cstheme="majorHAnsi"/>
          <w:b/>
          <w:bCs/>
          <w:sz w:val="24"/>
          <w:szCs w:val="24"/>
        </w:rPr>
        <w:t xml:space="preserve"> dispozitive medicale </w:t>
      </w:r>
      <w:r w:rsidR="002C2D1C">
        <w:rPr>
          <w:rFonts w:asciiTheme="majorHAnsi" w:hAnsiTheme="majorHAnsi" w:cstheme="majorHAnsi"/>
          <w:b/>
          <w:bCs/>
          <w:sz w:val="24"/>
          <w:szCs w:val="24"/>
        </w:rPr>
        <w:t>care necesitau a fi supuse verificărilor periodice</w:t>
      </w:r>
      <w:r w:rsidR="00C50927">
        <w:rPr>
          <w:rFonts w:asciiTheme="majorHAnsi" w:hAnsiTheme="majorHAnsi" w:cstheme="majorHAnsi"/>
          <w:b/>
          <w:bCs/>
          <w:sz w:val="24"/>
          <w:szCs w:val="24"/>
        </w:rPr>
        <w:t>,</w:t>
      </w:r>
      <w:r w:rsidR="000B0E12" w:rsidRPr="000B0E12">
        <w:rPr>
          <w:rFonts w:asciiTheme="majorHAnsi" w:hAnsiTheme="majorHAnsi" w:cstheme="majorHAnsi"/>
          <w:b/>
          <w:bCs/>
          <w:sz w:val="24"/>
          <w:szCs w:val="24"/>
        </w:rPr>
        <w:t xml:space="preserve"> 143 </w:t>
      </w:r>
      <w:r w:rsidR="002C2D1C">
        <w:rPr>
          <w:rFonts w:asciiTheme="majorHAnsi" w:hAnsiTheme="majorHAnsi" w:cstheme="majorHAnsi"/>
          <w:b/>
          <w:bCs/>
          <w:sz w:val="24"/>
          <w:szCs w:val="24"/>
        </w:rPr>
        <w:t xml:space="preserve"> dispozitive medicale </w:t>
      </w:r>
      <w:r w:rsidR="000B0E12" w:rsidRPr="000B0E12">
        <w:rPr>
          <w:rFonts w:asciiTheme="majorHAnsi" w:hAnsiTheme="majorHAnsi" w:cstheme="majorHAnsi"/>
          <w:b/>
          <w:bCs/>
          <w:sz w:val="24"/>
          <w:szCs w:val="24"/>
        </w:rPr>
        <w:t xml:space="preserve">nu au fost </w:t>
      </w:r>
      <w:r w:rsidR="002C2D1C">
        <w:rPr>
          <w:rFonts w:asciiTheme="majorHAnsi" w:hAnsiTheme="majorHAnsi" w:cstheme="majorHAnsi"/>
          <w:b/>
          <w:bCs/>
          <w:sz w:val="24"/>
          <w:szCs w:val="24"/>
        </w:rPr>
        <w:t>evaluate obligatoriu de către un organism specializat</w:t>
      </w:r>
      <w:r w:rsidR="00F31C22">
        <w:rPr>
          <w:rStyle w:val="af4"/>
          <w:rFonts w:asciiTheme="majorHAnsi" w:hAnsiTheme="majorHAnsi" w:cstheme="majorHAnsi"/>
          <w:b/>
          <w:bCs/>
          <w:sz w:val="24"/>
          <w:szCs w:val="24"/>
        </w:rPr>
        <w:footnoteReference w:id="73"/>
      </w:r>
      <w:r w:rsidR="0011784F">
        <w:rPr>
          <w:rFonts w:asciiTheme="majorHAnsi" w:hAnsiTheme="majorHAnsi" w:cstheme="majorHAnsi"/>
          <w:b/>
          <w:bCs/>
          <w:sz w:val="24"/>
          <w:szCs w:val="24"/>
        </w:rPr>
        <w:t>, ceea ce constituie 40</w:t>
      </w:r>
      <w:r w:rsidR="00FB69BF">
        <w:rPr>
          <w:rFonts w:asciiTheme="majorHAnsi" w:hAnsiTheme="majorHAnsi" w:cstheme="majorHAnsi"/>
          <w:b/>
          <w:bCs/>
          <w:sz w:val="24"/>
          <w:szCs w:val="24"/>
        </w:rPr>
        <w:t>%</w:t>
      </w:r>
      <w:r w:rsidR="000B0E12" w:rsidRPr="000B0E12">
        <w:rPr>
          <w:rFonts w:asciiTheme="majorHAnsi" w:hAnsiTheme="majorHAnsi" w:cstheme="majorHAnsi"/>
          <w:b/>
          <w:bCs/>
          <w:sz w:val="24"/>
          <w:szCs w:val="24"/>
        </w:rPr>
        <w:t>.</w:t>
      </w:r>
      <w:r w:rsidR="005F11B4">
        <w:rPr>
          <w:rFonts w:asciiTheme="majorHAnsi" w:hAnsiTheme="majorHAnsi" w:cstheme="majorHAnsi"/>
          <w:b/>
          <w:bCs/>
          <w:sz w:val="24"/>
          <w:szCs w:val="24"/>
        </w:rPr>
        <w:t xml:space="preserve"> </w:t>
      </w:r>
      <w:r w:rsidR="00D12F13">
        <w:rPr>
          <w:rFonts w:asciiTheme="majorHAnsi" w:hAnsiTheme="majorHAnsi" w:cstheme="majorHAnsi"/>
          <w:b/>
          <w:bCs/>
          <w:sz w:val="24"/>
          <w:szCs w:val="24"/>
        </w:rPr>
        <w:t xml:space="preserve"> </w:t>
      </w:r>
    </w:p>
    <w:p w14:paraId="7E4EB368" w14:textId="73BEDC05" w:rsidR="007930CD" w:rsidRPr="00B62114" w:rsidRDefault="002C2D1C" w:rsidP="00C001BB">
      <w:pPr>
        <w:spacing w:after="0"/>
        <w:ind w:firstLine="709"/>
        <w:jc w:val="both"/>
        <w:rPr>
          <w:rFonts w:asciiTheme="majorHAnsi" w:hAnsiTheme="majorHAnsi" w:cstheme="majorHAnsi"/>
          <w:bCs/>
          <w:sz w:val="24"/>
          <w:szCs w:val="24"/>
          <w:lang w:val="ro-RO"/>
        </w:rPr>
      </w:pPr>
      <w:r>
        <w:rPr>
          <w:rFonts w:asciiTheme="majorHAnsi" w:hAnsiTheme="majorHAnsi" w:cstheme="majorHAnsi"/>
          <w:bCs/>
          <w:sz w:val="24"/>
          <w:szCs w:val="24"/>
          <w:lang w:val="ro-RO"/>
        </w:rPr>
        <w:t>Mai mult</w:t>
      </w:r>
      <w:r w:rsidR="00C50927">
        <w:rPr>
          <w:rFonts w:asciiTheme="majorHAnsi" w:hAnsiTheme="majorHAnsi" w:cstheme="majorHAnsi"/>
          <w:bCs/>
          <w:sz w:val="24"/>
          <w:szCs w:val="24"/>
          <w:lang w:val="ro-RO"/>
        </w:rPr>
        <w:t xml:space="preserve"> decât atât</w:t>
      </w:r>
      <w:r>
        <w:rPr>
          <w:rFonts w:asciiTheme="majorHAnsi" w:hAnsiTheme="majorHAnsi" w:cstheme="majorHAnsi"/>
          <w:bCs/>
          <w:sz w:val="24"/>
          <w:szCs w:val="24"/>
          <w:lang w:val="ro-RO"/>
        </w:rPr>
        <w:t>,</w:t>
      </w:r>
      <w:r w:rsidR="000B0E12" w:rsidRPr="000B0E12">
        <w:rPr>
          <w:rFonts w:asciiTheme="majorHAnsi" w:hAnsiTheme="majorHAnsi" w:cstheme="majorHAnsi"/>
          <w:bCs/>
          <w:sz w:val="24"/>
          <w:szCs w:val="24"/>
          <w:lang w:val="ro-RO"/>
        </w:rPr>
        <w:t xml:space="preserve"> în cazul a 25 de dispozitive medicale au existat </w:t>
      </w:r>
      <w:r w:rsidR="00C50927">
        <w:rPr>
          <w:rFonts w:asciiTheme="majorHAnsi" w:hAnsiTheme="majorHAnsi" w:cstheme="majorHAnsi"/>
          <w:bCs/>
          <w:sz w:val="24"/>
          <w:szCs w:val="24"/>
          <w:lang w:val="ro-RO"/>
        </w:rPr>
        <w:t>o</w:t>
      </w:r>
      <w:r w:rsidR="000B0E12" w:rsidRPr="000B0E12">
        <w:rPr>
          <w:rFonts w:asciiTheme="majorHAnsi" w:hAnsiTheme="majorHAnsi" w:cstheme="majorHAnsi"/>
          <w:bCs/>
          <w:sz w:val="24"/>
          <w:szCs w:val="24"/>
          <w:lang w:val="ro-RO"/>
        </w:rPr>
        <w:t xml:space="preserve">rganisme de inspecție pentru verificarea periodică, </w:t>
      </w:r>
      <w:r>
        <w:rPr>
          <w:rFonts w:asciiTheme="majorHAnsi" w:hAnsiTheme="majorHAnsi" w:cstheme="majorHAnsi"/>
          <w:bCs/>
          <w:sz w:val="24"/>
          <w:szCs w:val="24"/>
          <w:lang w:val="ro-RO"/>
        </w:rPr>
        <w:t>iar 3 instituții</w:t>
      </w:r>
      <w:r w:rsidR="000B0E12" w:rsidRPr="000B0E12">
        <w:rPr>
          <w:rFonts w:asciiTheme="majorHAnsi" w:hAnsiTheme="majorHAnsi" w:cstheme="majorHAnsi"/>
          <w:bCs/>
          <w:sz w:val="24"/>
          <w:szCs w:val="24"/>
          <w:lang w:val="ro-RO"/>
        </w:rPr>
        <w:t xml:space="preserve"> medicale</w:t>
      </w:r>
      <w:r>
        <w:rPr>
          <w:rFonts w:asciiTheme="majorHAnsi" w:hAnsiTheme="majorHAnsi" w:cstheme="majorHAnsi"/>
          <w:bCs/>
          <w:sz w:val="24"/>
          <w:szCs w:val="24"/>
          <w:lang w:val="ro-RO"/>
        </w:rPr>
        <w:t xml:space="preserve"> nu au solicitat aceste servicii</w:t>
      </w:r>
      <w:r w:rsidR="002C326B">
        <w:rPr>
          <w:rFonts w:asciiTheme="majorHAnsi" w:hAnsiTheme="majorHAnsi" w:cstheme="majorHAnsi"/>
          <w:bCs/>
          <w:sz w:val="24"/>
          <w:szCs w:val="24"/>
          <w:lang w:val="ro-RO"/>
        </w:rPr>
        <w:t xml:space="preserve">, informație prezentată în </w:t>
      </w:r>
      <w:r w:rsidR="00AB33B8">
        <w:rPr>
          <w:rFonts w:asciiTheme="majorHAnsi" w:hAnsiTheme="majorHAnsi" w:cstheme="majorHAnsi"/>
          <w:bCs/>
          <w:sz w:val="24"/>
          <w:szCs w:val="24"/>
          <w:lang w:val="ro-RO"/>
        </w:rPr>
        <w:t>tabelul de mai jos:</w:t>
      </w:r>
    </w:p>
    <w:p w14:paraId="2C459139" w14:textId="423CA8B3" w:rsidR="00AB33B8" w:rsidRPr="00AB33B8" w:rsidRDefault="00DC5EC3" w:rsidP="007C5064">
      <w:pPr>
        <w:spacing w:after="0"/>
        <w:jc w:val="right"/>
        <w:rPr>
          <w:rFonts w:asciiTheme="majorHAnsi" w:hAnsiTheme="majorHAnsi" w:cstheme="majorHAnsi"/>
          <w:b/>
          <w:bCs/>
          <w:sz w:val="24"/>
          <w:szCs w:val="24"/>
          <w:lang w:val="ro-RO"/>
        </w:rPr>
      </w:pPr>
      <w:r>
        <w:rPr>
          <w:rFonts w:asciiTheme="majorHAnsi" w:hAnsiTheme="majorHAnsi" w:cstheme="majorHAnsi"/>
          <w:b/>
          <w:bCs/>
          <w:sz w:val="24"/>
          <w:szCs w:val="24"/>
          <w:lang w:val="ro-RO"/>
        </w:rPr>
        <w:t>Tabelul nr.8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2"/>
        <w:gridCol w:w="537"/>
        <w:gridCol w:w="1623"/>
        <w:gridCol w:w="1221"/>
        <w:gridCol w:w="1608"/>
        <w:gridCol w:w="1583"/>
        <w:gridCol w:w="1625"/>
      </w:tblGrid>
      <w:tr w:rsidR="000B0E12" w:rsidRPr="00F2778C" w14:paraId="4EEA00BA" w14:textId="77777777" w:rsidTr="005B13CA">
        <w:tc>
          <w:tcPr>
            <w:tcW w:w="743" w:type="pct"/>
            <w:hideMark/>
          </w:tcPr>
          <w:p w14:paraId="03E0F5AD" w14:textId="77777777" w:rsidR="000B0E12" w:rsidRPr="00114E30" w:rsidRDefault="000B0E12" w:rsidP="000B0E12">
            <w:pPr>
              <w:pStyle w:val="ab"/>
              <w:spacing w:line="276" w:lineRule="auto"/>
              <w:ind w:left="0"/>
              <w:jc w:val="center"/>
              <w:rPr>
                <w:rFonts w:asciiTheme="majorHAnsi" w:hAnsiTheme="majorHAnsi" w:cstheme="majorHAnsi"/>
                <w:bCs/>
                <w:color w:val="002060"/>
                <w:sz w:val="20"/>
                <w:szCs w:val="24"/>
              </w:rPr>
            </w:pPr>
            <w:r w:rsidRPr="00114E30">
              <w:rPr>
                <w:rFonts w:asciiTheme="majorHAnsi" w:hAnsiTheme="majorHAnsi" w:cstheme="majorHAnsi"/>
                <w:bCs/>
                <w:color w:val="002060"/>
                <w:sz w:val="20"/>
                <w:szCs w:val="24"/>
              </w:rPr>
              <w:t>IMSP</w:t>
            </w:r>
          </w:p>
        </w:tc>
        <w:tc>
          <w:tcPr>
            <w:tcW w:w="1122" w:type="pct"/>
            <w:gridSpan w:val="2"/>
            <w:hideMark/>
          </w:tcPr>
          <w:p w14:paraId="683DA9A3" w14:textId="77777777" w:rsidR="000B0E12" w:rsidRPr="00114E30" w:rsidRDefault="000B0E12" w:rsidP="000B0E12">
            <w:pPr>
              <w:pStyle w:val="ab"/>
              <w:spacing w:line="276" w:lineRule="auto"/>
              <w:ind w:left="0"/>
              <w:jc w:val="center"/>
              <w:rPr>
                <w:rFonts w:asciiTheme="majorHAnsi" w:hAnsiTheme="majorHAnsi" w:cstheme="majorHAnsi"/>
                <w:bCs/>
                <w:color w:val="002060"/>
                <w:sz w:val="20"/>
                <w:szCs w:val="24"/>
              </w:rPr>
            </w:pPr>
            <w:r w:rsidRPr="00114E30">
              <w:rPr>
                <w:rFonts w:asciiTheme="majorHAnsi" w:hAnsiTheme="majorHAnsi" w:cstheme="majorHAnsi"/>
                <w:bCs/>
                <w:color w:val="002060"/>
                <w:sz w:val="20"/>
                <w:szCs w:val="24"/>
              </w:rPr>
              <w:t>Total DM identificate nesupuse VP</w:t>
            </w:r>
          </w:p>
        </w:tc>
        <w:tc>
          <w:tcPr>
            <w:tcW w:w="1469" w:type="pct"/>
            <w:gridSpan w:val="2"/>
            <w:hideMark/>
          </w:tcPr>
          <w:p w14:paraId="20A1D079" w14:textId="14D917AE" w:rsidR="000B0E12" w:rsidRPr="00114E30" w:rsidRDefault="000B0E12" w:rsidP="00C50927">
            <w:pPr>
              <w:pStyle w:val="ab"/>
              <w:spacing w:line="276" w:lineRule="auto"/>
              <w:ind w:left="0"/>
              <w:jc w:val="center"/>
              <w:rPr>
                <w:rFonts w:asciiTheme="majorHAnsi" w:hAnsiTheme="majorHAnsi" w:cstheme="majorHAnsi"/>
                <w:bCs/>
                <w:color w:val="002060"/>
                <w:sz w:val="20"/>
                <w:szCs w:val="24"/>
              </w:rPr>
            </w:pPr>
            <w:r w:rsidRPr="00114E30">
              <w:rPr>
                <w:rFonts w:asciiTheme="majorHAnsi" w:hAnsiTheme="majorHAnsi" w:cstheme="majorHAnsi"/>
                <w:bCs/>
                <w:color w:val="002060"/>
                <w:sz w:val="20"/>
                <w:szCs w:val="24"/>
              </w:rPr>
              <w:t xml:space="preserve">Inclusiv: </w:t>
            </w:r>
            <w:r w:rsidRPr="002C326B">
              <w:rPr>
                <w:rFonts w:asciiTheme="majorHAnsi" w:hAnsiTheme="majorHAnsi" w:cstheme="majorHAnsi"/>
                <w:bCs/>
                <w:color w:val="002060"/>
                <w:sz w:val="20"/>
                <w:szCs w:val="24"/>
                <w:u w:val="single"/>
              </w:rPr>
              <w:t>există</w:t>
            </w:r>
            <w:r w:rsidRPr="00114E30">
              <w:rPr>
                <w:rFonts w:asciiTheme="majorHAnsi" w:hAnsiTheme="majorHAnsi" w:cstheme="majorHAnsi"/>
                <w:bCs/>
                <w:color w:val="002060"/>
                <w:sz w:val="20"/>
                <w:szCs w:val="24"/>
              </w:rPr>
              <w:t xml:space="preserve"> </w:t>
            </w:r>
            <w:r w:rsidR="00C50927">
              <w:rPr>
                <w:rFonts w:asciiTheme="majorHAnsi" w:hAnsiTheme="majorHAnsi" w:cstheme="majorHAnsi"/>
                <w:bCs/>
                <w:color w:val="002060"/>
                <w:sz w:val="20"/>
                <w:szCs w:val="24"/>
              </w:rPr>
              <w:t>o</w:t>
            </w:r>
            <w:r w:rsidR="002C326B">
              <w:rPr>
                <w:rFonts w:asciiTheme="majorHAnsi" w:hAnsiTheme="majorHAnsi" w:cstheme="majorHAnsi"/>
                <w:bCs/>
                <w:color w:val="002060"/>
                <w:sz w:val="20"/>
                <w:szCs w:val="24"/>
              </w:rPr>
              <w:t>rganisme de inspecție</w:t>
            </w:r>
          </w:p>
        </w:tc>
        <w:tc>
          <w:tcPr>
            <w:tcW w:w="1666" w:type="pct"/>
            <w:gridSpan w:val="2"/>
            <w:hideMark/>
          </w:tcPr>
          <w:p w14:paraId="7AC767E7" w14:textId="35AE0FE1" w:rsidR="000B0E12" w:rsidRPr="00114E30" w:rsidRDefault="000B0E12" w:rsidP="00C50927">
            <w:pPr>
              <w:pStyle w:val="ab"/>
              <w:spacing w:line="276" w:lineRule="auto"/>
              <w:ind w:left="0"/>
              <w:jc w:val="center"/>
              <w:rPr>
                <w:rFonts w:asciiTheme="majorHAnsi" w:hAnsiTheme="majorHAnsi" w:cstheme="majorHAnsi"/>
                <w:bCs/>
                <w:color w:val="002060"/>
                <w:sz w:val="20"/>
                <w:szCs w:val="24"/>
              </w:rPr>
            </w:pPr>
            <w:r w:rsidRPr="00114E30">
              <w:rPr>
                <w:rFonts w:asciiTheme="majorHAnsi" w:hAnsiTheme="majorHAnsi" w:cstheme="majorHAnsi"/>
                <w:bCs/>
                <w:color w:val="002060"/>
                <w:sz w:val="20"/>
                <w:szCs w:val="24"/>
              </w:rPr>
              <w:t xml:space="preserve">Inclusiv: </w:t>
            </w:r>
            <w:r w:rsidRPr="002C326B">
              <w:rPr>
                <w:rFonts w:asciiTheme="majorHAnsi" w:hAnsiTheme="majorHAnsi" w:cstheme="majorHAnsi"/>
                <w:bCs/>
                <w:color w:val="002060"/>
                <w:sz w:val="20"/>
                <w:szCs w:val="24"/>
                <w:u w:val="single"/>
              </w:rPr>
              <w:t>nu există</w:t>
            </w:r>
            <w:r w:rsidRPr="00114E30">
              <w:rPr>
                <w:rFonts w:asciiTheme="majorHAnsi" w:hAnsiTheme="majorHAnsi" w:cstheme="majorHAnsi"/>
                <w:bCs/>
                <w:color w:val="002060"/>
                <w:sz w:val="20"/>
                <w:szCs w:val="24"/>
              </w:rPr>
              <w:t xml:space="preserve"> </w:t>
            </w:r>
            <w:r w:rsidR="00C50927">
              <w:rPr>
                <w:rFonts w:asciiTheme="majorHAnsi" w:hAnsiTheme="majorHAnsi" w:cstheme="majorHAnsi"/>
                <w:bCs/>
                <w:color w:val="002060"/>
                <w:sz w:val="20"/>
                <w:szCs w:val="24"/>
              </w:rPr>
              <w:t>o</w:t>
            </w:r>
            <w:r w:rsidR="002C326B">
              <w:rPr>
                <w:rFonts w:asciiTheme="majorHAnsi" w:hAnsiTheme="majorHAnsi" w:cstheme="majorHAnsi"/>
                <w:bCs/>
                <w:color w:val="002060"/>
                <w:sz w:val="20"/>
                <w:szCs w:val="24"/>
              </w:rPr>
              <w:t>rganisme de inspecție</w:t>
            </w:r>
          </w:p>
        </w:tc>
      </w:tr>
      <w:tr w:rsidR="000B0E12" w:rsidRPr="00F2778C" w14:paraId="658DE68C" w14:textId="77777777" w:rsidTr="005B13CA">
        <w:tc>
          <w:tcPr>
            <w:tcW w:w="743" w:type="pct"/>
          </w:tcPr>
          <w:p w14:paraId="022ACA7F" w14:textId="77777777" w:rsidR="000B0E12" w:rsidRPr="000B0E12" w:rsidRDefault="000B0E12" w:rsidP="000B0E12">
            <w:pPr>
              <w:pStyle w:val="ab"/>
              <w:spacing w:line="276" w:lineRule="auto"/>
              <w:ind w:left="0"/>
              <w:jc w:val="center"/>
              <w:rPr>
                <w:rFonts w:asciiTheme="majorHAnsi" w:hAnsiTheme="majorHAnsi" w:cstheme="majorHAnsi"/>
                <w:b/>
                <w:bCs/>
                <w:sz w:val="20"/>
                <w:szCs w:val="24"/>
              </w:rPr>
            </w:pPr>
          </w:p>
        </w:tc>
        <w:tc>
          <w:tcPr>
            <w:tcW w:w="279" w:type="pct"/>
            <w:hideMark/>
          </w:tcPr>
          <w:p w14:paraId="3EA72555" w14:textId="77777777" w:rsidR="000B0E12" w:rsidRPr="000B0E12" w:rsidRDefault="000B0E12" w:rsidP="000B0E12">
            <w:pPr>
              <w:pStyle w:val="ab"/>
              <w:spacing w:line="276" w:lineRule="auto"/>
              <w:ind w:left="0"/>
              <w:jc w:val="center"/>
              <w:rPr>
                <w:rFonts w:asciiTheme="majorHAnsi" w:hAnsiTheme="majorHAnsi" w:cstheme="majorHAnsi"/>
                <w:b/>
                <w:bCs/>
                <w:sz w:val="20"/>
                <w:szCs w:val="24"/>
              </w:rPr>
            </w:pPr>
            <w:r w:rsidRPr="000B0E12">
              <w:rPr>
                <w:rFonts w:asciiTheme="majorHAnsi" w:hAnsiTheme="majorHAnsi" w:cstheme="majorHAnsi"/>
                <w:b/>
                <w:bCs/>
                <w:sz w:val="20"/>
                <w:szCs w:val="24"/>
              </w:rPr>
              <w:t>Nr. DM</w:t>
            </w:r>
          </w:p>
        </w:tc>
        <w:tc>
          <w:tcPr>
            <w:tcW w:w="843" w:type="pct"/>
            <w:hideMark/>
          </w:tcPr>
          <w:p w14:paraId="2D4FF464" w14:textId="150C2EFE" w:rsidR="000B0E12" w:rsidRPr="000B0E12" w:rsidRDefault="000B0E12" w:rsidP="00C50927">
            <w:pPr>
              <w:pStyle w:val="ab"/>
              <w:spacing w:line="276" w:lineRule="auto"/>
              <w:ind w:left="0"/>
              <w:jc w:val="center"/>
              <w:rPr>
                <w:rFonts w:asciiTheme="majorHAnsi" w:hAnsiTheme="majorHAnsi" w:cstheme="majorHAnsi"/>
                <w:b/>
                <w:bCs/>
                <w:sz w:val="20"/>
                <w:szCs w:val="24"/>
              </w:rPr>
            </w:pPr>
            <w:r w:rsidRPr="000B0E12">
              <w:rPr>
                <w:rFonts w:asciiTheme="majorHAnsi" w:hAnsiTheme="majorHAnsi" w:cstheme="majorHAnsi"/>
                <w:b/>
                <w:bCs/>
                <w:sz w:val="20"/>
                <w:szCs w:val="24"/>
              </w:rPr>
              <w:t>Preț de achiziție</w:t>
            </w:r>
            <w:r w:rsidR="002C2D1C">
              <w:rPr>
                <w:rFonts w:asciiTheme="majorHAnsi" w:hAnsiTheme="majorHAnsi" w:cstheme="majorHAnsi"/>
                <w:b/>
                <w:bCs/>
                <w:sz w:val="20"/>
                <w:szCs w:val="24"/>
              </w:rPr>
              <w:t xml:space="preserve"> </w:t>
            </w:r>
            <w:r w:rsidR="005B13CA">
              <w:rPr>
                <w:rFonts w:asciiTheme="majorHAnsi" w:hAnsiTheme="majorHAnsi" w:cstheme="majorHAnsi"/>
                <w:b/>
                <w:bCs/>
                <w:sz w:val="20"/>
                <w:szCs w:val="24"/>
              </w:rPr>
              <w:t>(mii lei)</w:t>
            </w:r>
          </w:p>
        </w:tc>
        <w:tc>
          <w:tcPr>
            <w:tcW w:w="634" w:type="pct"/>
            <w:hideMark/>
          </w:tcPr>
          <w:p w14:paraId="6F5F67E2" w14:textId="77777777" w:rsidR="000B0E12" w:rsidRPr="000B0E12" w:rsidRDefault="000B0E12" w:rsidP="000B0E12">
            <w:pPr>
              <w:pStyle w:val="ab"/>
              <w:spacing w:line="276" w:lineRule="auto"/>
              <w:ind w:left="0"/>
              <w:jc w:val="center"/>
              <w:rPr>
                <w:rFonts w:asciiTheme="majorHAnsi" w:hAnsiTheme="majorHAnsi" w:cstheme="majorHAnsi"/>
                <w:b/>
                <w:bCs/>
                <w:sz w:val="20"/>
                <w:szCs w:val="24"/>
              </w:rPr>
            </w:pPr>
            <w:r w:rsidRPr="000B0E12">
              <w:rPr>
                <w:rFonts w:asciiTheme="majorHAnsi" w:hAnsiTheme="majorHAnsi" w:cstheme="majorHAnsi"/>
                <w:b/>
                <w:bCs/>
                <w:sz w:val="20"/>
                <w:szCs w:val="24"/>
              </w:rPr>
              <w:t>Nr. DM</w:t>
            </w:r>
          </w:p>
        </w:tc>
        <w:tc>
          <w:tcPr>
            <w:tcW w:w="835" w:type="pct"/>
            <w:hideMark/>
          </w:tcPr>
          <w:p w14:paraId="3A2134D9" w14:textId="0C5D182B" w:rsidR="000B0E12" w:rsidRPr="000B0E12" w:rsidRDefault="000B0E12" w:rsidP="00C50927">
            <w:pPr>
              <w:pStyle w:val="ab"/>
              <w:spacing w:line="276" w:lineRule="auto"/>
              <w:ind w:left="0"/>
              <w:jc w:val="center"/>
              <w:rPr>
                <w:rFonts w:asciiTheme="majorHAnsi" w:hAnsiTheme="majorHAnsi" w:cstheme="majorHAnsi"/>
                <w:b/>
                <w:bCs/>
                <w:sz w:val="20"/>
                <w:szCs w:val="24"/>
              </w:rPr>
            </w:pPr>
            <w:r w:rsidRPr="000B0E12">
              <w:rPr>
                <w:rFonts w:asciiTheme="majorHAnsi" w:hAnsiTheme="majorHAnsi" w:cstheme="majorHAnsi"/>
                <w:b/>
                <w:bCs/>
                <w:sz w:val="20"/>
                <w:szCs w:val="24"/>
              </w:rPr>
              <w:t>Preț de achiziție</w:t>
            </w:r>
            <w:r w:rsidR="002C2D1C">
              <w:rPr>
                <w:rFonts w:asciiTheme="majorHAnsi" w:hAnsiTheme="majorHAnsi" w:cstheme="majorHAnsi"/>
                <w:b/>
                <w:bCs/>
                <w:sz w:val="20"/>
                <w:szCs w:val="24"/>
              </w:rPr>
              <w:t xml:space="preserve"> </w:t>
            </w:r>
            <w:r w:rsidR="005B13CA">
              <w:rPr>
                <w:rFonts w:asciiTheme="majorHAnsi" w:hAnsiTheme="majorHAnsi" w:cstheme="majorHAnsi"/>
                <w:b/>
                <w:bCs/>
                <w:sz w:val="20"/>
                <w:szCs w:val="24"/>
              </w:rPr>
              <w:t>(</w:t>
            </w:r>
            <w:r w:rsidR="002C2D1C">
              <w:rPr>
                <w:rFonts w:asciiTheme="majorHAnsi" w:hAnsiTheme="majorHAnsi" w:cstheme="majorHAnsi"/>
                <w:b/>
                <w:bCs/>
                <w:sz w:val="20"/>
                <w:szCs w:val="24"/>
              </w:rPr>
              <w:t>mii lei</w:t>
            </w:r>
            <w:r w:rsidR="005B13CA">
              <w:rPr>
                <w:rFonts w:asciiTheme="majorHAnsi" w:hAnsiTheme="majorHAnsi" w:cstheme="majorHAnsi"/>
                <w:b/>
                <w:bCs/>
                <w:sz w:val="20"/>
                <w:szCs w:val="24"/>
              </w:rPr>
              <w:t>)</w:t>
            </w:r>
          </w:p>
        </w:tc>
        <w:tc>
          <w:tcPr>
            <w:tcW w:w="822" w:type="pct"/>
            <w:hideMark/>
          </w:tcPr>
          <w:p w14:paraId="26F54A77" w14:textId="77777777" w:rsidR="000B0E12" w:rsidRPr="000B0E12" w:rsidRDefault="000B0E12" w:rsidP="000B0E12">
            <w:pPr>
              <w:pStyle w:val="ab"/>
              <w:spacing w:line="276" w:lineRule="auto"/>
              <w:ind w:left="0"/>
              <w:jc w:val="center"/>
              <w:rPr>
                <w:rFonts w:asciiTheme="majorHAnsi" w:hAnsiTheme="majorHAnsi" w:cstheme="majorHAnsi"/>
                <w:b/>
                <w:bCs/>
                <w:sz w:val="20"/>
                <w:szCs w:val="24"/>
              </w:rPr>
            </w:pPr>
            <w:r w:rsidRPr="000B0E12">
              <w:rPr>
                <w:rFonts w:asciiTheme="majorHAnsi" w:hAnsiTheme="majorHAnsi" w:cstheme="majorHAnsi"/>
                <w:b/>
                <w:bCs/>
                <w:sz w:val="20"/>
                <w:szCs w:val="24"/>
              </w:rPr>
              <w:t>Nr. DM</w:t>
            </w:r>
          </w:p>
        </w:tc>
        <w:tc>
          <w:tcPr>
            <w:tcW w:w="844" w:type="pct"/>
            <w:hideMark/>
          </w:tcPr>
          <w:p w14:paraId="2B3684B5" w14:textId="6E4C44FD" w:rsidR="000B0E12" w:rsidRPr="000B0E12" w:rsidRDefault="000B0E12" w:rsidP="00C50927">
            <w:pPr>
              <w:pStyle w:val="ab"/>
              <w:spacing w:line="276" w:lineRule="auto"/>
              <w:ind w:left="0"/>
              <w:jc w:val="center"/>
              <w:rPr>
                <w:rFonts w:asciiTheme="majorHAnsi" w:hAnsiTheme="majorHAnsi" w:cstheme="majorHAnsi"/>
                <w:b/>
                <w:bCs/>
                <w:sz w:val="20"/>
                <w:szCs w:val="24"/>
              </w:rPr>
            </w:pPr>
            <w:r w:rsidRPr="000B0E12">
              <w:rPr>
                <w:rFonts w:asciiTheme="majorHAnsi" w:hAnsiTheme="majorHAnsi" w:cstheme="majorHAnsi"/>
                <w:b/>
                <w:bCs/>
                <w:sz w:val="20"/>
                <w:szCs w:val="24"/>
              </w:rPr>
              <w:t>Preț de achiziție</w:t>
            </w:r>
            <w:r w:rsidR="002C2D1C">
              <w:rPr>
                <w:rFonts w:asciiTheme="majorHAnsi" w:hAnsiTheme="majorHAnsi" w:cstheme="majorHAnsi"/>
                <w:b/>
                <w:bCs/>
                <w:sz w:val="20"/>
                <w:szCs w:val="24"/>
              </w:rPr>
              <w:t xml:space="preserve"> </w:t>
            </w:r>
            <w:r w:rsidR="005B13CA">
              <w:rPr>
                <w:rFonts w:asciiTheme="majorHAnsi" w:hAnsiTheme="majorHAnsi" w:cstheme="majorHAnsi"/>
                <w:b/>
                <w:bCs/>
                <w:sz w:val="20"/>
                <w:szCs w:val="24"/>
              </w:rPr>
              <w:t>(mii lei)</w:t>
            </w:r>
          </w:p>
        </w:tc>
      </w:tr>
      <w:tr w:rsidR="000B0E12" w:rsidRPr="000B0E12" w14:paraId="0E13CA1E" w14:textId="77777777" w:rsidTr="005B13CA">
        <w:tc>
          <w:tcPr>
            <w:tcW w:w="743" w:type="pct"/>
            <w:hideMark/>
          </w:tcPr>
          <w:p w14:paraId="0FD27E0D" w14:textId="77777777" w:rsidR="000B0E12" w:rsidRPr="000B0E12" w:rsidRDefault="00CA64B2" w:rsidP="000B0E12">
            <w:pPr>
              <w:pStyle w:val="ab"/>
              <w:spacing w:line="276" w:lineRule="auto"/>
              <w:ind w:left="0"/>
              <w:rPr>
                <w:rFonts w:asciiTheme="majorHAnsi" w:hAnsiTheme="majorHAnsi" w:cstheme="majorHAnsi"/>
                <w:b/>
                <w:bCs/>
                <w:sz w:val="20"/>
                <w:szCs w:val="24"/>
              </w:rPr>
            </w:pPr>
            <w:r>
              <w:rPr>
                <w:rFonts w:asciiTheme="majorHAnsi" w:hAnsiTheme="majorHAnsi" w:cstheme="majorHAnsi"/>
                <w:b/>
                <w:bCs/>
                <w:sz w:val="20"/>
                <w:szCs w:val="24"/>
              </w:rPr>
              <w:t xml:space="preserve">IMSP </w:t>
            </w:r>
            <w:r w:rsidR="000B0E12" w:rsidRPr="000B0E12">
              <w:rPr>
                <w:rFonts w:asciiTheme="majorHAnsi" w:hAnsiTheme="majorHAnsi" w:cstheme="majorHAnsi"/>
                <w:b/>
                <w:bCs/>
                <w:sz w:val="20"/>
                <w:szCs w:val="24"/>
              </w:rPr>
              <w:t>CRDM</w:t>
            </w:r>
          </w:p>
        </w:tc>
        <w:tc>
          <w:tcPr>
            <w:tcW w:w="279" w:type="pct"/>
            <w:hideMark/>
          </w:tcPr>
          <w:p w14:paraId="193A6F7F" w14:textId="77777777" w:rsidR="000B0E12" w:rsidRPr="000B0E12" w:rsidRDefault="000B0E12" w:rsidP="000B0E12">
            <w:pPr>
              <w:pStyle w:val="ab"/>
              <w:spacing w:line="276" w:lineRule="auto"/>
              <w:ind w:left="0"/>
              <w:jc w:val="center"/>
              <w:rPr>
                <w:rFonts w:asciiTheme="majorHAnsi" w:hAnsiTheme="majorHAnsi" w:cstheme="majorHAnsi"/>
                <w:sz w:val="20"/>
                <w:szCs w:val="24"/>
              </w:rPr>
            </w:pPr>
            <w:r w:rsidRPr="000B0E12">
              <w:rPr>
                <w:rFonts w:asciiTheme="majorHAnsi" w:hAnsiTheme="majorHAnsi" w:cstheme="majorHAnsi"/>
                <w:sz w:val="20"/>
                <w:szCs w:val="24"/>
              </w:rPr>
              <w:t>12</w:t>
            </w:r>
          </w:p>
        </w:tc>
        <w:tc>
          <w:tcPr>
            <w:tcW w:w="843" w:type="pct"/>
            <w:hideMark/>
          </w:tcPr>
          <w:p w14:paraId="71D42C82" w14:textId="77777777" w:rsidR="000B0E12" w:rsidRPr="000B0E12" w:rsidRDefault="000B0E12" w:rsidP="002C2D1C">
            <w:pPr>
              <w:pStyle w:val="ab"/>
              <w:spacing w:line="276" w:lineRule="auto"/>
              <w:ind w:left="0"/>
              <w:jc w:val="center"/>
              <w:rPr>
                <w:rFonts w:asciiTheme="majorHAnsi" w:hAnsiTheme="majorHAnsi" w:cstheme="majorHAnsi"/>
                <w:sz w:val="20"/>
                <w:szCs w:val="24"/>
              </w:rPr>
            </w:pPr>
            <w:r w:rsidRPr="000B0E12">
              <w:rPr>
                <w:rFonts w:asciiTheme="majorHAnsi" w:hAnsiTheme="majorHAnsi" w:cstheme="majorHAnsi"/>
                <w:sz w:val="20"/>
                <w:szCs w:val="24"/>
              </w:rPr>
              <w:t>1</w:t>
            </w:r>
            <w:r w:rsidR="00D12F13">
              <w:rPr>
                <w:rFonts w:asciiTheme="majorHAnsi" w:hAnsiTheme="majorHAnsi" w:cstheme="majorHAnsi"/>
                <w:sz w:val="20"/>
                <w:szCs w:val="24"/>
              </w:rPr>
              <w:t xml:space="preserve"> </w:t>
            </w:r>
            <w:r w:rsidRPr="000B0E12">
              <w:rPr>
                <w:rFonts w:asciiTheme="majorHAnsi" w:hAnsiTheme="majorHAnsi" w:cstheme="majorHAnsi"/>
                <w:sz w:val="20"/>
                <w:szCs w:val="24"/>
              </w:rPr>
              <w:t>156</w:t>
            </w:r>
            <w:r w:rsidR="002C2D1C">
              <w:rPr>
                <w:rFonts w:asciiTheme="majorHAnsi" w:hAnsiTheme="majorHAnsi" w:cstheme="majorHAnsi"/>
                <w:sz w:val="20"/>
                <w:szCs w:val="24"/>
              </w:rPr>
              <w:t>,2</w:t>
            </w:r>
          </w:p>
        </w:tc>
        <w:tc>
          <w:tcPr>
            <w:tcW w:w="634" w:type="pct"/>
            <w:hideMark/>
          </w:tcPr>
          <w:p w14:paraId="73BC5B1A" w14:textId="77777777" w:rsidR="000B0E12" w:rsidRPr="000B0E12" w:rsidRDefault="000B0E12" w:rsidP="000B0E12">
            <w:pPr>
              <w:pStyle w:val="ab"/>
              <w:spacing w:line="276" w:lineRule="auto"/>
              <w:ind w:left="0"/>
              <w:jc w:val="center"/>
              <w:rPr>
                <w:rFonts w:asciiTheme="majorHAnsi" w:hAnsiTheme="majorHAnsi" w:cstheme="majorHAnsi"/>
                <w:sz w:val="20"/>
                <w:szCs w:val="24"/>
              </w:rPr>
            </w:pPr>
            <w:r w:rsidRPr="000B0E12">
              <w:rPr>
                <w:rFonts w:asciiTheme="majorHAnsi" w:hAnsiTheme="majorHAnsi" w:cstheme="majorHAnsi"/>
                <w:sz w:val="20"/>
                <w:szCs w:val="24"/>
              </w:rPr>
              <w:t>1</w:t>
            </w:r>
          </w:p>
        </w:tc>
        <w:tc>
          <w:tcPr>
            <w:tcW w:w="835" w:type="pct"/>
            <w:hideMark/>
          </w:tcPr>
          <w:p w14:paraId="1BFFF998" w14:textId="77777777" w:rsidR="000B0E12" w:rsidRPr="000B0E12" w:rsidRDefault="000B0E12" w:rsidP="000B0E12">
            <w:pPr>
              <w:pStyle w:val="ab"/>
              <w:spacing w:line="276" w:lineRule="auto"/>
              <w:ind w:left="0"/>
              <w:jc w:val="center"/>
              <w:rPr>
                <w:rFonts w:asciiTheme="majorHAnsi" w:hAnsiTheme="majorHAnsi" w:cstheme="majorHAnsi"/>
                <w:sz w:val="20"/>
                <w:szCs w:val="24"/>
              </w:rPr>
            </w:pPr>
            <w:r w:rsidRPr="000B0E12">
              <w:rPr>
                <w:rFonts w:asciiTheme="majorHAnsi" w:hAnsiTheme="majorHAnsi" w:cstheme="majorHAnsi"/>
                <w:sz w:val="20"/>
                <w:szCs w:val="24"/>
              </w:rPr>
              <w:t>57</w:t>
            </w:r>
            <w:r w:rsidR="002C2D1C">
              <w:rPr>
                <w:rFonts w:asciiTheme="majorHAnsi" w:hAnsiTheme="majorHAnsi" w:cstheme="majorHAnsi"/>
                <w:sz w:val="20"/>
                <w:szCs w:val="24"/>
              </w:rPr>
              <w:t>,6</w:t>
            </w:r>
          </w:p>
        </w:tc>
        <w:tc>
          <w:tcPr>
            <w:tcW w:w="822" w:type="pct"/>
            <w:hideMark/>
          </w:tcPr>
          <w:p w14:paraId="46170D84" w14:textId="77777777" w:rsidR="000B0E12" w:rsidRPr="000B0E12" w:rsidRDefault="000B0E12" w:rsidP="000B0E12">
            <w:pPr>
              <w:pStyle w:val="ab"/>
              <w:spacing w:line="276" w:lineRule="auto"/>
              <w:ind w:left="0"/>
              <w:jc w:val="center"/>
              <w:rPr>
                <w:rFonts w:asciiTheme="majorHAnsi" w:hAnsiTheme="majorHAnsi" w:cstheme="majorHAnsi"/>
                <w:sz w:val="20"/>
                <w:szCs w:val="24"/>
              </w:rPr>
            </w:pPr>
            <w:r w:rsidRPr="000B0E12">
              <w:rPr>
                <w:rFonts w:asciiTheme="majorHAnsi" w:hAnsiTheme="majorHAnsi" w:cstheme="majorHAnsi"/>
                <w:sz w:val="20"/>
                <w:szCs w:val="24"/>
              </w:rPr>
              <w:t>11</w:t>
            </w:r>
          </w:p>
        </w:tc>
        <w:tc>
          <w:tcPr>
            <w:tcW w:w="844" w:type="pct"/>
            <w:hideMark/>
          </w:tcPr>
          <w:p w14:paraId="7D6E5DDC" w14:textId="77777777" w:rsidR="000B0E12" w:rsidRPr="000B0E12" w:rsidRDefault="000B0E12" w:rsidP="002C2D1C">
            <w:pPr>
              <w:pStyle w:val="ab"/>
              <w:spacing w:line="276" w:lineRule="auto"/>
              <w:ind w:left="0"/>
              <w:jc w:val="center"/>
              <w:rPr>
                <w:rFonts w:asciiTheme="majorHAnsi" w:hAnsiTheme="majorHAnsi" w:cstheme="majorHAnsi"/>
                <w:sz w:val="20"/>
                <w:szCs w:val="24"/>
              </w:rPr>
            </w:pPr>
            <w:r w:rsidRPr="000B0E12">
              <w:rPr>
                <w:rFonts w:asciiTheme="majorHAnsi" w:hAnsiTheme="majorHAnsi" w:cstheme="majorHAnsi"/>
                <w:sz w:val="20"/>
                <w:szCs w:val="24"/>
              </w:rPr>
              <w:t>1</w:t>
            </w:r>
            <w:r w:rsidR="00D12F13">
              <w:rPr>
                <w:rFonts w:asciiTheme="majorHAnsi" w:hAnsiTheme="majorHAnsi" w:cstheme="majorHAnsi"/>
                <w:sz w:val="20"/>
                <w:szCs w:val="24"/>
              </w:rPr>
              <w:t xml:space="preserve"> </w:t>
            </w:r>
            <w:r w:rsidRPr="000B0E12">
              <w:rPr>
                <w:rFonts w:asciiTheme="majorHAnsi" w:hAnsiTheme="majorHAnsi" w:cstheme="majorHAnsi"/>
                <w:sz w:val="20"/>
                <w:szCs w:val="24"/>
              </w:rPr>
              <w:t>098</w:t>
            </w:r>
            <w:r w:rsidR="002C2D1C">
              <w:rPr>
                <w:rFonts w:asciiTheme="majorHAnsi" w:hAnsiTheme="majorHAnsi" w:cstheme="majorHAnsi"/>
                <w:sz w:val="20"/>
                <w:szCs w:val="24"/>
              </w:rPr>
              <w:t xml:space="preserve">,6 </w:t>
            </w:r>
          </w:p>
        </w:tc>
      </w:tr>
      <w:tr w:rsidR="000B0E12" w:rsidRPr="000B0E12" w14:paraId="2E259E37" w14:textId="77777777" w:rsidTr="005B13CA">
        <w:tc>
          <w:tcPr>
            <w:tcW w:w="743" w:type="pct"/>
            <w:hideMark/>
          </w:tcPr>
          <w:p w14:paraId="283DAADB" w14:textId="77777777" w:rsidR="000B0E12" w:rsidRPr="000B0E12" w:rsidRDefault="000B0E12" w:rsidP="000B0E12">
            <w:pPr>
              <w:pStyle w:val="ab"/>
              <w:spacing w:line="276" w:lineRule="auto"/>
              <w:ind w:left="0"/>
              <w:rPr>
                <w:rFonts w:asciiTheme="majorHAnsi" w:hAnsiTheme="majorHAnsi" w:cstheme="majorHAnsi"/>
                <w:b/>
                <w:bCs/>
                <w:sz w:val="20"/>
                <w:szCs w:val="24"/>
              </w:rPr>
            </w:pPr>
            <w:r w:rsidRPr="000B0E12">
              <w:rPr>
                <w:rFonts w:asciiTheme="majorHAnsi" w:hAnsiTheme="majorHAnsi" w:cstheme="majorHAnsi"/>
                <w:b/>
                <w:bCs/>
                <w:sz w:val="20"/>
                <w:szCs w:val="24"/>
              </w:rPr>
              <w:t>CML</w:t>
            </w:r>
          </w:p>
        </w:tc>
        <w:tc>
          <w:tcPr>
            <w:tcW w:w="279" w:type="pct"/>
            <w:hideMark/>
          </w:tcPr>
          <w:p w14:paraId="60D051BF" w14:textId="77777777" w:rsidR="000B0E12" w:rsidRPr="000B0E12" w:rsidRDefault="000B0E12" w:rsidP="000B0E12">
            <w:pPr>
              <w:pStyle w:val="ab"/>
              <w:spacing w:line="276" w:lineRule="auto"/>
              <w:ind w:left="0"/>
              <w:jc w:val="center"/>
              <w:rPr>
                <w:rFonts w:asciiTheme="majorHAnsi" w:hAnsiTheme="majorHAnsi" w:cstheme="majorHAnsi"/>
                <w:sz w:val="20"/>
                <w:szCs w:val="24"/>
              </w:rPr>
            </w:pPr>
            <w:r w:rsidRPr="000B0E12">
              <w:rPr>
                <w:rFonts w:asciiTheme="majorHAnsi" w:hAnsiTheme="majorHAnsi" w:cstheme="majorHAnsi"/>
                <w:sz w:val="20"/>
                <w:szCs w:val="24"/>
              </w:rPr>
              <w:t>30</w:t>
            </w:r>
          </w:p>
        </w:tc>
        <w:tc>
          <w:tcPr>
            <w:tcW w:w="843" w:type="pct"/>
            <w:hideMark/>
          </w:tcPr>
          <w:p w14:paraId="32DD0373" w14:textId="77777777" w:rsidR="000B0E12" w:rsidRPr="000B0E12" w:rsidRDefault="000B0E12" w:rsidP="002C2D1C">
            <w:pPr>
              <w:pStyle w:val="ab"/>
              <w:spacing w:line="276" w:lineRule="auto"/>
              <w:ind w:left="0"/>
              <w:jc w:val="center"/>
              <w:rPr>
                <w:rFonts w:asciiTheme="majorHAnsi" w:hAnsiTheme="majorHAnsi" w:cstheme="majorHAnsi"/>
                <w:sz w:val="20"/>
                <w:szCs w:val="24"/>
              </w:rPr>
            </w:pPr>
            <w:r w:rsidRPr="000B0E12">
              <w:rPr>
                <w:rFonts w:asciiTheme="majorHAnsi" w:hAnsiTheme="majorHAnsi" w:cstheme="majorHAnsi"/>
                <w:sz w:val="20"/>
                <w:szCs w:val="24"/>
              </w:rPr>
              <w:t>769</w:t>
            </w:r>
            <w:r w:rsidR="002C2D1C">
              <w:rPr>
                <w:rFonts w:asciiTheme="majorHAnsi" w:hAnsiTheme="majorHAnsi" w:cstheme="majorHAnsi"/>
                <w:sz w:val="20"/>
                <w:szCs w:val="24"/>
              </w:rPr>
              <w:t>,7</w:t>
            </w:r>
          </w:p>
        </w:tc>
        <w:tc>
          <w:tcPr>
            <w:tcW w:w="634" w:type="pct"/>
            <w:hideMark/>
          </w:tcPr>
          <w:p w14:paraId="63DA1E4E" w14:textId="77777777" w:rsidR="000B0E12" w:rsidRPr="000B0E12" w:rsidRDefault="000B0E12" w:rsidP="000B0E12">
            <w:pPr>
              <w:pStyle w:val="ab"/>
              <w:spacing w:line="276" w:lineRule="auto"/>
              <w:ind w:left="0"/>
              <w:jc w:val="center"/>
              <w:rPr>
                <w:rFonts w:asciiTheme="majorHAnsi" w:hAnsiTheme="majorHAnsi" w:cstheme="majorHAnsi"/>
                <w:sz w:val="20"/>
                <w:szCs w:val="24"/>
              </w:rPr>
            </w:pPr>
            <w:r w:rsidRPr="000B0E12">
              <w:rPr>
                <w:rFonts w:asciiTheme="majorHAnsi" w:hAnsiTheme="majorHAnsi" w:cstheme="majorHAnsi"/>
                <w:sz w:val="20"/>
                <w:szCs w:val="24"/>
              </w:rPr>
              <w:t>x</w:t>
            </w:r>
          </w:p>
        </w:tc>
        <w:tc>
          <w:tcPr>
            <w:tcW w:w="835" w:type="pct"/>
            <w:hideMark/>
          </w:tcPr>
          <w:p w14:paraId="41C973C6" w14:textId="77777777" w:rsidR="000B0E12" w:rsidRPr="000B0E12" w:rsidRDefault="000B0E12" w:rsidP="000B0E12">
            <w:pPr>
              <w:pStyle w:val="ab"/>
              <w:spacing w:line="276" w:lineRule="auto"/>
              <w:ind w:left="0"/>
              <w:jc w:val="center"/>
              <w:rPr>
                <w:rFonts w:asciiTheme="majorHAnsi" w:hAnsiTheme="majorHAnsi" w:cstheme="majorHAnsi"/>
                <w:sz w:val="20"/>
                <w:szCs w:val="24"/>
              </w:rPr>
            </w:pPr>
            <w:r w:rsidRPr="000B0E12">
              <w:rPr>
                <w:rFonts w:asciiTheme="majorHAnsi" w:hAnsiTheme="majorHAnsi" w:cstheme="majorHAnsi"/>
                <w:sz w:val="20"/>
                <w:szCs w:val="24"/>
              </w:rPr>
              <w:t>x</w:t>
            </w:r>
          </w:p>
        </w:tc>
        <w:tc>
          <w:tcPr>
            <w:tcW w:w="822" w:type="pct"/>
            <w:hideMark/>
          </w:tcPr>
          <w:p w14:paraId="686B39CF" w14:textId="77777777" w:rsidR="000B0E12" w:rsidRPr="000B0E12" w:rsidRDefault="000B0E12" w:rsidP="000B0E12">
            <w:pPr>
              <w:pStyle w:val="ab"/>
              <w:spacing w:line="276" w:lineRule="auto"/>
              <w:ind w:left="0"/>
              <w:jc w:val="center"/>
              <w:rPr>
                <w:rFonts w:asciiTheme="majorHAnsi" w:hAnsiTheme="majorHAnsi" w:cstheme="majorHAnsi"/>
                <w:sz w:val="20"/>
                <w:szCs w:val="24"/>
              </w:rPr>
            </w:pPr>
            <w:r w:rsidRPr="000B0E12">
              <w:rPr>
                <w:rFonts w:asciiTheme="majorHAnsi" w:hAnsiTheme="majorHAnsi" w:cstheme="majorHAnsi"/>
                <w:sz w:val="20"/>
                <w:szCs w:val="24"/>
              </w:rPr>
              <w:t>30</w:t>
            </w:r>
          </w:p>
        </w:tc>
        <w:tc>
          <w:tcPr>
            <w:tcW w:w="844" w:type="pct"/>
            <w:hideMark/>
          </w:tcPr>
          <w:p w14:paraId="7495B3F4" w14:textId="77777777" w:rsidR="000B0E12" w:rsidRPr="000B0E12" w:rsidRDefault="000B0E12" w:rsidP="002C2D1C">
            <w:pPr>
              <w:pStyle w:val="ab"/>
              <w:spacing w:line="276" w:lineRule="auto"/>
              <w:ind w:left="0"/>
              <w:jc w:val="center"/>
              <w:rPr>
                <w:rFonts w:asciiTheme="majorHAnsi" w:hAnsiTheme="majorHAnsi" w:cstheme="majorHAnsi"/>
                <w:sz w:val="20"/>
                <w:szCs w:val="24"/>
              </w:rPr>
            </w:pPr>
            <w:r w:rsidRPr="000B0E12">
              <w:rPr>
                <w:rFonts w:asciiTheme="majorHAnsi" w:hAnsiTheme="majorHAnsi" w:cstheme="majorHAnsi"/>
                <w:sz w:val="20"/>
                <w:szCs w:val="24"/>
              </w:rPr>
              <w:t>769</w:t>
            </w:r>
            <w:r w:rsidR="002C2D1C">
              <w:rPr>
                <w:rFonts w:asciiTheme="majorHAnsi" w:hAnsiTheme="majorHAnsi" w:cstheme="majorHAnsi"/>
                <w:sz w:val="20"/>
                <w:szCs w:val="24"/>
              </w:rPr>
              <w:t>,7</w:t>
            </w:r>
          </w:p>
        </w:tc>
      </w:tr>
      <w:tr w:rsidR="000B0E12" w:rsidRPr="000B0E12" w14:paraId="4F777D78" w14:textId="77777777" w:rsidTr="005B13CA">
        <w:tc>
          <w:tcPr>
            <w:tcW w:w="743" w:type="pct"/>
            <w:hideMark/>
          </w:tcPr>
          <w:p w14:paraId="74336025" w14:textId="77777777" w:rsidR="000B0E12" w:rsidRPr="000B0E12" w:rsidRDefault="00CA64B2" w:rsidP="000B0E12">
            <w:pPr>
              <w:pStyle w:val="ab"/>
              <w:spacing w:line="276" w:lineRule="auto"/>
              <w:ind w:left="0"/>
              <w:rPr>
                <w:rFonts w:asciiTheme="majorHAnsi" w:hAnsiTheme="majorHAnsi" w:cstheme="majorHAnsi"/>
                <w:b/>
                <w:bCs/>
                <w:sz w:val="20"/>
                <w:szCs w:val="24"/>
              </w:rPr>
            </w:pPr>
            <w:r>
              <w:rPr>
                <w:rFonts w:asciiTheme="majorHAnsi" w:hAnsiTheme="majorHAnsi" w:cstheme="majorHAnsi"/>
                <w:b/>
                <w:bCs/>
                <w:sz w:val="20"/>
                <w:szCs w:val="24"/>
              </w:rPr>
              <w:t xml:space="preserve">IMSP </w:t>
            </w:r>
            <w:r w:rsidR="000B0E12" w:rsidRPr="000B0E12">
              <w:rPr>
                <w:rFonts w:asciiTheme="majorHAnsi" w:hAnsiTheme="majorHAnsi" w:cstheme="majorHAnsi"/>
                <w:b/>
                <w:bCs/>
                <w:sz w:val="20"/>
                <w:szCs w:val="24"/>
              </w:rPr>
              <w:t>SDMC</w:t>
            </w:r>
          </w:p>
        </w:tc>
        <w:tc>
          <w:tcPr>
            <w:tcW w:w="279" w:type="pct"/>
            <w:hideMark/>
          </w:tcPr>
          <w:p w14:paraId="71FC662C" w14:textId="77777777" w:rsidR="000B0E12" w:rsidRPr="000B0E12" w:rsidRDefault="000B0E12" w:rsidP="000B0E12">
            <w:pPr>
              <w:pStyle w:val="ab"/>
              <w:spacing w:line="276" w:lineRule="auto"/>
              <w:ind w:left="0"/>
              <w:jc w:val="center"/>
              <w:rPr>
                <w:rFonts w:asciiTheme="majorHAnsi" w:hAnsiTheme="majorHAnsi" w:cstheme="majorHAnsi"/>
                <w:sz w:val="20"/>
                <w:szCs w:val="24"/>
              </w:rPr>
            </w:pPr>
            <w:r w:rsidRPr="000B0E12">
              <w:rPr>
                <w:rFonts w:asciiTheme="majorHAnsi" w:hAnsiTheme="majorHAnsi" w:cstheme="majorHAnsi"/>
                <w:sz w:val="20"/>
                <w:szCs w:val="24"/>
              </w:rPr>
              <w:t>26</w:t>
            </w:r>
          </w:p>
        </w:tc>
        <w:tc>
          <w:tcPr>
            <w:tcW w:w="843" w:type="pct"/>
            <w:hideMark/>
          </w:tcPr>
          <w:p w14:paraId="7AE89433" w14:textId="77777777" w:rsidR="000B0E12" w:rsidRPr="000B0E12" w:rsidRDefault="000B0E12" w:rsidP="002C2D1C">
            <w:pPr>
              <w:pStyle w:val="ab"/>
              <w:spacing w:line="276" w:lineRule="auto"/>
              <w:ind w:left="0"/>
              <w:jc w:val="center"/>
              <w:rPr>
                <w:rFonts w:asciiTheme="majorHAnsi" w:hAnsiTheme="majorHAnsi" w:cstheme="majorHAnsi"/>
                <w:sz w:val="20"/>
                <w:szCs w:val="24"/>
              </w:rPr>
            </w:pPr>
            <w:r w:rsidRPr="000B0E12">
              <w:rPr>
                <w:rFonts w:asciiTheme="majorHAnsi" w:hAnsiTheme="majorHAnsi" w:cstheme="majorHAnsi"/>
                <w:sz w:val="20"/>
                <w:szCs w:val="24"/>
              </w:rPr>
              <w:t>2</w:t>
            </w:r>
            <w:r w:rsidR="00D12F13">
              <w:rPr>
                <w:rFonts w:asciiTheme="majorHAnsi" w:hAnsiTheme="majorHAnsi" w:cstheme="majorHAnsi"/>
                <w:sz w:val="20"/>
                <w:szCs w:val="24"/>
              </w:rPr>
              <w:t xml:space="preserve"> </w:t>
            </w:r>
            <w:r w:rsidRPr="000B0E12">
              <w:rPr>
                <w:rFonts w:asciiTheme="majorHAnsi" w:hAnsiTheme="majorHAnsi" w:cstheme="majorHAnsi"/>
                <w:sz w:val="20"/>
                <w:szCs w:val="24"/>
              </w:rPr>
              <w:t>187</w:t>
            </w:r>
            <w:r w:rsidR="002C2D1C">
              <w:rPr>
                <w:rFonts w:asciiTheme="majorHAnsi" w:hAnsiTheme="majorHAnsi" w:cstheme="majorHAnsi"/>
                <w:sz w:val="20"/>
                <w:szCs w:val="24"/>
              </w:rPr>
              <w:t xml:space="preserve">,2 </w:t>
            </w:r>
          </w:p>
        </w:tc>
        <w:tc>
          <w:tcPr>
            <w:tcW w:w="634" w:type="pct"/>
            <w:hideMark/>
          </w:tcPr>
          <w:p w14:paraId="478A7039" w14:textId="77777777" w:rsidR="000B0E12" w:rsidRPr="000B0E12" w:rsidRDefault="000B0E12" w:rsidP="000B0E12">
            <w:pPr>
              <w:pStyle w:val="ab"/>
              <w:spacing w:line="276" w:lineRule="auto"/>
              <w:ind w:left="0"/>
              <w:jc w:val="center"/>
              <w:rPr>
                <w:rFonts w:asciiTheme="majorHAnsi" w:hAnsiTheme="majorHAnsi" w:cstheme="majorHAnsi"/>
                <w:sz w:val="20"/>
                <w:szCs w:val="24"/>
              </w:rPr>
            </w:pPr>
            <w:r w:rsidRPr="000B0E12">
              <w:rPr>
                <w:rFonts w:asciiTheme="majorHAnsi" w:hAnsiTheme="majorHAnsi" w:cstheme="majorHAnsi"/>
                <w:sz w:val="20"/>
                <w:szCs w:val="24"/>
              </w:rPr>
              <w:t>15</w:t>
            </w:r>
          </w:p>
        </w:tc>
        <w:tc>
          <w:tcPr>
            <w:tcW w:w="835" w:type="pct"/>
            <w:hideMark/>
          </w:tcPr>
          <w:p w14:paraId="250012C0" w14:textId="77777777" w:rsidR="000B0E12" w:rsidRPr="000B0E12" w:rsidRDefault="000B0E12" w:rsidP="002C2D1C">
            <w:pPr>
              <w:pStyle w:val="ab"/>
              <w:spacing w:line="276" w:lineRule="auto"/>
              <w:ind w:left="0"/>
              <w:jc w:val="center"/>
              <w:rPr>
                <w:rFonts w:asciiTheme="majorHAnsi" w:hAnsiTheme="majorHAnsi" w:cstheme="majorHAnsi"/>
                <w:sz w:val="20"/>
                <w:szCs w:val="24"/>
              </w:rPr>
            </w:pPr>
            <w:r w:rsidRPr="000B0E12">
              <w:rPr>
                <w:rFonts w:asciiTheme="majorHAnsi" w:hAnsiTheme="majorHAnsi" w:cstheme="majorHAnsi"/>
                <w:sz w:val="20"/>
                <w:szCs w:val="24"/>
              </w:rPr>
              <w:t>2</w:t>
            </w:r>
            <w:r w:rsidR="00D12F13">
              <w:rPr>
                <w:rFonts w:asciiTheme="majorHAnsi" w:hAnsiTheme="majorHAnsi" w:cstheme="majorHAnsi"/>
                <w:sz w:val="20"/>
                <w:szCs w:val="24"/>
              </w:rPr>
              <w:t xml:space="preserve"> </w:t>
            </w:r>
            <w:r w:rsidRPr="000B0E12">
              <w:rPr>
                <w:rFonts w:asciiTheme="majorHAnsi" w:hAnsiTheme="majorHAnsi" w:cstheme="majorHAnsi"/>
                <w:sz w:val="20"/>
                <w:szCs w:val="24"/>
              </w:rPr>
              <w:t>038</w:t>
            </w:r>
            <w:r w:rsidR="002C2D1C">
              <w:rPr>
                <w:rFonts w:asciiTheme="majorHAnsi" w:hAnsiTheme="majorHAnsi" w:cstheme="majorHAnsi"/>
                <w:sz w:val="20"/>
                <w:szCs w:val="24"/>
              </w:rPr>
              <w:t xml:space="preserve">, </w:t>
            </w:r>
            <w:r w:rsidRPr="000B0E12">
              <w:rPr>
                <w:rFonts w:asciiTheme="majorHAnsi" w:hAnsiTheme="majorHAnsi" w:cstheme="majorHAnsi"/>
                <w:sz w:val="20"/>
                <w:szCs w:val="24"/>
              </w:rPr>
              <w:t>0</w:t>
            </w:r>
          </w:p>
        </w:tc>
        <w:tc>
          <w:tcPr>
            <w:tcW w:w="822" w:type="pct"/>
            <w:hideMark/>
          </w:tcPr>
          <w:p w14:paraId="0EDC13A3" w14:textId="77777777" w:rsidR="000B0E12" w:rsidRPr="000B0E12" w:rsidRDefault="000B0E12" w:rsidP="000B0E12">
            <w:pPr>
              <w:pStyle w:val="ab"/>
              <w:spacing w:line="276" w:lineRule="auto"/>
              <w:ind w:left="0"/>
              <w:jc w:val="center"/>
              <w:rPr>
                <w:rFonts w:asciiTheme="majorHAnsi" w:hAnsiTheme="majorHAnsi" w:cstheme="majorHAnsi"/>
                <w:sz w:val="20"/>
                <w:szCs w:val="24"/>
              </w:rPr>
            </w:pPr>
            <w:r w:rsidRPr="000B0E12">
              <w:rPr>
                <w:rFonts w:asciiTheme="majorHAnsi" w:hAnsiTheme="majorHAnsi" w:cstheme="majorHAnsi"/>
                <w:sz w:val="20"/>
                <w:szCs w:val="24"/>
              </w:rPr>
              <w:t>11</w:t>
            </w:r>
          </w:p>
        </w:tc>
        <w:tc>
          <w:tcPr>
            <w:tcW w:w="844" w:type="pct"/>
            <w:hideMark/>
          </w:tcPr>
          <w:p w14:paraId="2BEA1D6C" w14:textId="77777777" w:rsidR="000B0E12" w:rsidRPr="000B0E12" w:rsidRDefault="000B0E12" w:rsidP="002C2D1C">
            <w:pPr>
              <w:pStyle w:val="ab"/>
              <w:spacing w:line="276" w:lineRule="auto"/>
              <w:ind w:left="0"/>
              <w:jc w:val="center"/>
              <w:rPr>
                <w:rFonts w:asciiTheme="majorHAnsi" w:hAnsiTheme="majorHAnsi" w:cstheme="majorHAnsi"/>
                <w:sz w:val="20"/>
                <w:szCs w:val="24"/>
              </w:rPr>
            </w:pPr>
            <w:r w:rsidRPr="000B0E12">
              <w:rPr>
                <w:rFonts w:asciiTheme="majorHAnsi" w:hAnsiTheme="majorHAnsi" w:cstheme="majorHAnsi"/>
                <w:sz w:val="20"/>
                <w:szCs w:val="24"/>
              </w:rPr>
              <w:t>149</w:t>
            </w:r>
            <w:r w:rsidR="002C2D1C">
              <w:rPr>
                <w:rFonts w:asciiTheme="majorHAnsi" w:hAnsiTheme="majorHAnsi" w:cstheme="majorHAnsi"/>
                <w:sz w:val="20"/>
                <w:szCs w:val="24"/>
              </w:rPr>
              <w:t xml:space="preserve">,2 </w:t>
            </w:r>
          </w:p>
        </w:tc>
      </w:tr>
      <w:tr w:rsidR="000B0E12" w:rsidRPr="000B0E12" w14:paraId="354DCFF9" w14:textId="77777777" w:rsidTr="005B13CA">
        <w:tc>
          <w:tcPr>
            <w:tcW w:w="743" w:type="pct"/>
            <w:hideMark/>
          </w:tcPr>
          <w:p w14:paraId="36153824" w14:textId="77777777" w:rsidR="000B0E12" w:rsidRPr="000B0E12" w:rsidRDefault="00CA64B2" w:rsidP="000B0E12">
            <w:pPr>
              <w:pStyle w:val="ab"/>
              <w:spacing w:line="276" w:lineRule="auto"/>
              <w:ind w:left="0"/>
              <w:rPr>
                <w:rFonts w:asciiTheme="majorHAnsi" w:hAnsiTheme="majorHAnsi" w:cstheme="majorHAnsi"/>
                <w:b/>
                <w:bCs/>
                <w:sz w:val="20"/>
                <w:szCs w:val="24"/>
              </w:rPr>
            </w:pPr>
            <w:r>
              <w:rPr>
                <w:rFonts w:asciiTheme="majorHAnsi" w:hAnsiTheme="majorHAnsi" w:cstheme="majorHAnsi"/>
                <w:b/>
                <w:bCs/>
                <w:sz w:val="20"/>
                <w:szCs w:val="24"/>
              </w:rPr>
              <w:t xml:space="preserve">IMSP </w:t>
            </w:r>
            <w:r w:rsidR="000B0E12" w:rsidRPr="000B0E12">
              <w:rPr>
                <w:rFonts w:asciiTheme="majorHAnsi" w:hAnsiTheme="majorHAnsi" w:cstheme="majorHAnsi"/>
                <w:b/>
                <w:bCs/>
                <w:sz w:val="20"/>
                <w:szCs w:val="24"/>
              </w:rPr>
              <w:t>IMC</w:t>
            </w:r>
          </w:p>
        </w:tc>
        <w:tc>
          <w:tcPr>
            <w:tcW w:w="279" w:type="pct"/>
            <w:hideMark/>
          </w:tcPr>
          <w:p w14:paraId="671784DB" w14:textId="77777777" w:rsidR="000B0E12" w:rsidRPr="000B0E12" w:rsidRDefault="000B0E12" w:rsidP="000B0E12">
            <w:pPr>
              <w:pStyle w:val="ab"/>
              <w:spacing w:line="276" w:lineRule="auto"/>
              <w:ind w:left="0"/>
              <w:jc w:val="center"/>
              <w:rPr>
                <w:rFonts w:asciiTheme="majorHAnsi" w:hAnsiTheme="majorHAnsi" w:cstheme="majorHAnsi"/>
                <w:sz w:val="20"/>
                <w:szCs w:val="24"/>
              </w:rPr>
            </w:pPr>
            <w:r w:rsidRPr="000B0E12">
              <w:rPr>
                <w:rFonts w:asciiTheme="majorHAnsi" w:hAnsiTheme="majorHAnsi" w:cstheme="majorHAnsi"/>
                <w:sz w:val="20"/>
                <w:szCs w:val="24"/>
              </w:rPr>
              <w:t>75</w:t>
            </w:r>
          </w:p>
        </w:tc>
        <w:tc>
          <w:tcPr>
            <w:tcW w:w="843" w:type="pct"/>
            <w:hideMark/>
          </w:tcPr>
          <w:p w14:paraId="0C50C637" w14:textId="77777777" w:rsidR="000B0E12" w:rsidRPr="000B0E12" w:rsidRDefault="000B0E12" w:rsidP="002C2D1C">
            <w:pPr>
              <w:pStyle w:val="ab"/>
              <w:spacing w:line="276" w:lineRule="auto"/>
              <w:ind w:left="0"/>
              <w:jc w:val="center"/>
              <w:rPr>
                <w:rFonts w:asciiTheme="majorHAnsi" w:hAnsiTheme="majorHAnsi" w:cstheme="majorHAnsi"/>
                <w:sz w:val="20"/>
                <w:szCs w:val="24"/>
              </w:rPr>
            </w:pPr>
            <w:r w:rsidRPr="000B0E12">
              <w:rPr>
                <w:rFonts w:asciiTheme="majorHAnsi" w:hAnsiTheme="majorHAnsi" w:cstheme="majorHAnsi"/>
                <w:sz w:val="20"/>
                <w:szCs w:val="24"/>
              </w:rPr>
              <w:t>13</w:t>
            </w:r>
            <w:r w:rsidR="00D12F13">
              <w:rPr>
                <w:rFonts w:asciiTheme="majorHAnsi" w:hAnsiTheme="majorHAnsi" w:cstheme="majorHAnsi"/>
                <w:sz w:val="20"/>
                <w:szCs w:val="24"/>
              </w:rPr>
              <w:t xml:space="preserve"> </w:t>
            </w:r>
            <w:r w:rsidR="002C2D1C">
              <w:rPr>
                <w:rFonts w:asciiTheme="majorHAnsi" w:hAnsiTheme="majorHAnsi" w:cstheme="majorHAnsi"/>
                <w:sz w:val="20"/>
                <w:szCs w:val="24"/>
              </w:rPr>
              <w:t xml:space="preserve">234,0 </w:t>
            </w:r>
          </w:p>
        </w:tc>
        <w:tc>
          <w:tcPr>
            <w:tcW w:w="634" w:type="pct"/>
            <w:hideMark/>
          </w:tcPr>
          <w:p w14:paraId="11D0DABD" w14:textId="77777777" w:rsidR="000B0E12" w:rsidRPr="000B0E12" w:rsidRDefault="000B0E12" w:rsidP="000B0E12">
            <w:pPr>
              <w:pStyle w:val="ab"/>
              <w:spacing w:line="276" w:lineRule="auto"/>
              <w:ind w:left="0"/>
              <w:jc w:val="center"/>
              <w:rPr>
                <w:rFonts w:asciiTheme="majorHAnsi" w:hAnsiTheme="majorHAnsi" w:cstheme="majorHAnsi"/>
                <w:sz w:val="20"/>
                <w:szCs w:val="24"/>
              </w:rPr>
            </w:pPr>
            <w:r w:rsidRPr="000B0E12">
              <w:rPr>
                <w:rFonts w:asciiTheme="majorHAnsi" w:hAnsiTheme="majorHAnsi" w:cstheme="majorHAnsi"/>
                <w:sz w:val="20"/>
                <w:szCs w:val="24"/>
              </w:rPr>
              <w:t>9</w:t>
            </w:r>
          </w:p>
        </w:tc>
        <w:tc>
          <w:tcPr>
            <w:tcW w:w="835" w:type="pct"/>
            <w:hideMark/>
          </w:tcPr>
          <w:p w14:paraId="14644554" w14:textId="77777777" w:rsidR="000B0E12" w:rsidRPr="000B0E12" w:rsidRDefault="000B0E12" w:rsidP="002C2D1C">
            <w:pPr>
              <w:pStyle w:val="ab"/>
              <w:spacing w:line="276" w:lineRule="auto"/>
              <w:ind w:left="0"/>
              <w:jc w:val="center"/>
              <w:rPr>
                <w:rFonts w:asciiTheme="majorHAnsi" w:hAnsiTheme="majorHAnsi" w:cstheme="majorHAnsi"/>
                <w:sz w:val="20"/>
                <w:szCs w:val="24"/>
              </w:rPr>
            </w:pPr>
            <w:r w:rsidRPr="000B0E12">
              <w:rPr>
                <w:rFonts w:asciiTheme="majorHAnsi" w:hAnsiTheme="majorHAnsi" w:cstheme="majorHAnsi"/>
                <w:sz w:val="20"/>
                <w:szCs w:val="24"/>
              </w:rPr>
              <w:t>1</w:t>
            </w:r>
            <w:r w:rsidR="00D12F13">
              <w:rPr>
                <w:rFonts w:asciiTheme="majorHAnsi" w:hAnsiTheme="majorHAnsi" w:cstheme="majorHAnsi"/>
                <w:sz w:val="20"/>
                <w:szCs w:val="24"/>
              </w:rPr>
              <w:t xml:space="preserve"> </w:t>
            </w:r>
            <w:r w:rsidRPr="000B0E12">
              <w:rPr>
                <w:rFonts w:asciiTheme="majorHAnsi" w:hAnsiTheme="majorHAnsi" w:cstheme="majorHAnsi"/>
                <w:sz w:val="20"/>
                <w:szCs w:val="24"/>
              </w:rPr>
              <w:t>179</w:t>
            </w:r>
            <w:r w:rsidR="002C2D1C">
              <w:rPr>
                <w:rFonts w:asciiTheme="majorHAnsi" w:hAnsiTheme="majorHAnsi" w:cstheme="majorHAnsi"/>
                <w:sz w:val="20"/>
                <w:szCs w:val="24"/>
              </w:rPr>
              <w:t>, 4</w:t>
            </w:r>
          </w:p>
        </w:tc>
        <w:tc>
          <w:tcPr>
            <w:tcW w:w="822" w:type="pct"/>
            <w:hideMark/>
          </w:tcPr>
          <w:p w14:paraId="65C451A0" w14:textId="77777777" w:rsidR="000B0E12" w:rsidRPr="000B0E12" w:rsidRDefault="000B0E12" w:rsidP="000B0E12">
            <w:pPr>
              <w:pStyle w:val="ab"/>
              <w:spacing w:line="276" w:lineRule="auto"/>
              <w:ind w:left="0"/>
              <w:jc w:val="center"/>
              <w:rPr>
                <w:rFonts w:asciiTheme="majorHAnsi" w:hAnsiTheme="majorHAnsi" w:cstheme="majorHAnsi"/>
                <w:sz w:val="20"/>
                <w:szCs w:val="24"/>
              </w:rPr>
            </w:pPr>
            <w:r w:rsidRPr="000B0E12">
              <w:rPr>
                <w:rFonts w:asciiTheme="majorHAnsi" w:hAnsiTheme="majorHAnsi" w:cstheme="majorHAnsi"/>
                <w:sz w:val="20"/>
                <w:szCs w:val="24"/>
              </w:rPr>
              <w:t>66</w:t>
            </w:r>
          </w:p>
        </w:tc>
        <w:tc>
          <w:tcPr>
            <w:tcW w:w="844" w:type="pct"/>
            <w:hideMark/>
          </w:tcPr>
          <w:p w14:paraId="377C441D" w14:textId="77777777" w:rsidR="000B0E12" w:rsidRPr="000B0E12" w:rsidRDefault="000B0E12" w:rsidP="002C2D1C">
            <w:pPr>
              <w:pStyle w:val="ab"/>
              <w:spacing w:line="276" w:lineRule="auto"/>
              <w:ind w:left="0"/>
              <w:jc w:val="center"/>
              <w:rPr>
                <w:rFonts w:asciiTheme="majorHAnsi" w:hAnsiTheme="majorHAnsi" w:cstheme="majorHAnsi"/>
                <w:sz w:val="20"/>
                <w:szCs w:val="24"/>
              </w:rPr>
            </w:pPr>
            <w:r w:rsidRPr="000B0E12">
              <w:rPr>
                <w:rFonts w:asciiTheme="majorHAnsi" w:hAnsiTheme="majorHAnsi" w:cstheme="majorHAnsi"/>
                <w:sz w:val="20"/>
                <w:szCs w:val="24"/>
              </w:rPr>
              <w:t>12</w:t>
            </w:r>
            <w:r w:rsidR="00D12F13">
              <w:rPr>
                <w:rFonts w:asciiTheme="majorHAnsi" w:hAnsiTheme="majorHAnsi" w:cstheme="majorHAnsi"/>
                <w:sz w:val="20"/>
                <w:szCs w:val="24"/>
              </w:rPr>
              <w:t xml:space="preserve"> </w:t>
            </w:r>
            <w:r w:rsidRPr="000B0E12">
              <w:rPr>
                <w:rFonts w:asciiTheme="majorHAnsi" w:hAnsiTheme="majorHAnsi" w:cstheme="majorHAnsi"/>
                <w:sz w:val="20"/>
                <w:szCs w:val="24"/>
              </w:rPr>
              <w:t>054</w:t>
            </w:r>
            <w:r w:rsidR="002C2D1C">
              <w:rPr>
                <w:rFonts w:asciiTheme="majorHAnsi" w:hAnsiTheme="majorHAnsi" w:cstheme="majorHAnsi"/>
                <w:sz w:val="20"/>
                <w:szCs w:val="24"/>
              </w:rPr>
              <w:t xml:space="preserve">,6 </w:t>
            </w:r>
          </w:p>
        </w:tc>
      </w:tr>
      <w:tr w:rsidR="000B0E12" w:rsidRPr="000B0E12" w14:paraId="7149413F" w14:textId="77777777" w:rsidTr="005B13CA">
        <w:tc>
          <w:tcPr>
            <w:tcW w:w="743" w:type="pct"/>
            <w:hideMark/>
          </w:tcPr>
          <w:p w14:paraId="05304938" w14:textId="77777777" w:rsidR="000B0E12" w:rsidRPr="00114E30" w:rsidRDefault="000B0E12" w:rsidP="000B0E12">
            <w:pPr>
              <w:pStyle w:val="ab"/>
              <w:spacing w:line="276" w:lineRule="auto"/>
              <w:ind w:left="0"/>
              <w:rPr>
                <w:rFonts w:asciiTheme="majorHAnsi" w:hAnsiTheme="majorHAnsi" w:cstheme="majorHAnsi"/>
                <w:bCs/>
                <w:i/>
                <w:sz w:val="20"/>
                <w:szCs w:val="24"/>
              </w:rPr>
            </w:pPr>
            <w:r w:rsidRPr="00114E30">
              <w:rPr>
                <w:rFonts w:asciiTheme="majorHAnsi" w:hAnsiTheme="majorHAnsi" w:cstheme="majorHAnsi"/>
                <w:bCs/>
                <w:i/>
                <w:color w:val="002060"/>
                <w:sz w:val="20"/>
                <w:szCs w:val="24"/>
              </w:rPr>
              <w:t>Total</w:t>
            </w:r>
            <w:r w:rsidR="000D0A5D" w:rsidRPr="00114E30">
              <w:rPr>
                <w:rFonts w:asciiTheme="majorHAnsi" w:hAnsiTheme="majorHAnsi" w:cstheme="majorHAnsi"/>
                <w:bCs/>
                <w:i/>
                <w:color w:val="002060"/>
                <w:sz w:val="20"/>
                <w:szCs w:val="24"/>
              </w:rPr>
              <w:t>:</w:t>
            </w:r>
          </w:p>
        </w:tc>
        <w:tc>
          <w:tcPr>
            <w:tcW w:w="279" w:type="pct"/>
            <w:hideMark/>
          </w:tcPr>
          <w:p w14:paraId="2875A0F1" w14:textId="77777777" w:rsidR="000B0E12" w:rsidRPr="000B0E12" w:rsidRDefault="000B0E12" w:rsidP="000B0E12">
            <w:pPr>
              <w:pStyle w:val="ab"/>
              <w:spacing w:line="276" w:lineRule="auto"/>
              <w:ind w:left="0"/>
              <w:jc w:val="center"/>
              <w:rPr>
                <w:rFonts w:asciiTheme="majorHAnsi" w:hAnsiTheme="majorHAnsi" w:cstheme="majorHAnsi"/>
                <w:b/>
                <w:bCs/>
                <w:sz w:val="20"/>
                <w:szCs w:val="24"/>
              </w:rPr>
            </w:pPr>
            <w:r w:rsidRPr="000B0E12">
              <w:rPr>
                <w:rFonts w:asciiTheme="majorHAnsi" w:hAnsiTheme="majorHAnsi" w:cstheme="majorHAnsi"/>
                <w:b/>
                <w:bCs/>
                <w:sz w:val="20"/>
                <w:szCs w:val="24"/>
              </w:rPr>
              <w:t>143</w:t>
            </w:r>
          </w:p>
        </w:tc>
        <w:tc>
          <w:tcPr>
            <w:tcW w:w="843" w:type="pct"/>
            <w:hideMark/>
          </w:tcPr>
          <w:p w14:paraId="43AC0ED9" w14:textId="77777777" w:rsidR="000B0E12" w:rsidRPr="000B0E12" w:rsidRDefault="000B0E12" w:rsidP="002C2D1C">
            <w:pPr>
              <w:pStyle w:val="ab"/>
              <w:spacing w:line="276" w:lineRule="auto"/>
              <w:ind w:left="0"/>
              <w:jc w:val="center"/>
              <w:rPr>
                <w:rFonts w:asciiTheme="majorHAnsi" w:hAnsiTheme="majorHAnsi" w:cstheme="majorHAnsi"/>
                <w:b/>
                <w:bCs/>
                <w:sz w:val="20"/>
                <w:szCs w:val="24"/>
              </w:rPr>
            </w:pPr>
            <w:r w:rsidRPr="000B0E12">
              <w:rPr>
                <w:rFonts w:asciiTheme="majorHAnsi" w:hAnsiTheme="majorHAnsi" w:cstheme="majorHAnsi"/>
                <w:b/>
                <w:bCs/>
                <w:sz w:val="20"/>
                <w:szCs w:val="24"/>
              </w:rPr>
              <w:t>17</w:t>
            </w:r>
            <w:r w:rsidR="00D12F13">
              <w:rPr>
                <w:rFonts w:asciiTheme="majorHAnsi" w:hAnsiTheme="majorHAnsi" w:cstheme="majorHAnsi"/>
                <w:b/>
                <w:bCs/>
                <w:sz w:val="20"/>
                <w:szCs w:val="24"/>
              </w:rPr>
              <w:t xml:space="preserve"> </w:t>
            </w:r>
            <w:r w:rsidRPr="000B0E12">
              <w:rPr>
                <w:rFonts w:asciiTheme="majorHAnsi" w:hAnsiTheme="majorHAnsi" w:cstheme="majorHAnsi"/>
                <w:b/>
                <w:bCs/>
                <w:sz w:val="20"/>
                <w:szCs w:val="24"/>
              </w:rPr>
              <w:t>347</w:t>
            </w:r>
            <w:r w:rsidR="002C2D1C">
              <w:rPr>
                <w:rFonts w:asciiTheme="majorHAnsi" w:hAnsiTheme="majorHAnsi" w:cstheme="majorHAnsi"/>
                <w:b/>
                <w:bCs/>
                <w:sz w:val="20"/>
                <w:szCs w:val="24"/>
              </w:rPr>
              <w:t>,</w:t>
            </w:r>
            <w:r w:rsidR="00D12F13">
              <w:rPr>
                <w:rFonts w:asciiTheme="majorHAnsi" w:hAnsiTheme="majorHAnsi" w:cstheme="majorHAnsi"/>
                <w:b/>
                <w:bCs/>
                <w:sz w:val="20"/>
                <w:szCs w:val="24"/>
              </w:rPr>
              <w:t xml:space="preserve"> </w:t>
            </w:r>
            <w:r w:rsidRPr="000B0E12">
              <w:rPr>
                <w:rFonts w:asciiTheme="majorHAnsi" w:hAnsiTheme="majorHAnsi" w:cstheme="majorHAnsi"/>
                <w:b/>
                <w:bCs/>
                <w:sz w:val="20"/>
                <w:szCs w:val="24"/>
              </w:rPr>
              <w:t>1</w:t>
            </w:r>
          </w:p>
        </w:tc>
        <w:tc>
          <w:tcPr>
            <w:tcW w:w="634" w:type="pct"/>
            <w:hideMark/>
          </w:tcPr>
          <w:p w14:paraId="3AC277BE" w14:textId="77777777" w:rsidR="000B0E12" w:rsidRPr="000B0E12" w:rsidRDefault="000B0E12" w:rsidP="000B0E12">
            <w:pPr>
              <w:pStyle w:val="ab"/>
              <w:spacing w:line="276" w:lineRule="auto"/>
              <w:ind w:left="0"/>
              <w:jc w:val="center"/>
              <w:rPr>
                <w:rFonts w:asciiTheme="majorHAnsi" w:hAnsiTheme="majorHAnsi" w:cstheme="majorHAnsi"/>
                <w:b/>
                <w:bCs/>
                <w:sz w:val="20"/>
                <w:szCs w:val="24"/>
              </w:rPr>
            </w:pPr>
            <w:r w:rsidRPr="000B0E12">
              <w:rPr>
                <w:rFonts w:asciiTheme="majorHAnsi" w:hAnsiTheme="majorHAnsi" w:cstheme="majorHAnsi"/>
                <w:b/>
                <w:bCs/>
                <w:sz w:val="20"/>
                <w:szCs w:val="24"/>
              </w:rPr>
              <w:t>25</w:t>
            </w:r>
          </w:p>
        </w:tc>
        <w:tc>
          <w:tcPr>
            <w:tcW w:w="835" w:type="pct"/>
            <w:hideMark/>
          </w:tcPr>
          <w:p w14:paraId="517896DA" w14:textId="77777777" w:rsidR="000B0E12" w:rsidRPr="000B0E12" w:rsidRDefault="000B0E12" w:rsidP="002C2D1C">
            <w:pPr>
              <w:pStyle w:val="ab"/>
              <w:spacing w:line="276" w:lineRule="auto"/>
              <w:ind w:left="0"/>
              <w:jc w:val="center"/>
              <w:rPr>
                <w:rFonts w:asciiTheme="majorHAnsi" w:hAnsiTheme="majorHAnsi" w:cstheme="majorHAnsi"/>
                <w:b/>
                <w:bCs/>
                <w:sz w:val="20"/>
                <w:szCs w:val="24"/>
              </w:rPr>
            </w:pPr>
            <w:r w:rsidRPr="000B0E12">
              <w:rPr>
                <w:rFonts w:asciiTheme="majorHAnsi" w:hAnsiTheme="majorHAnsi" w:cstheme="majorHAnsi"/>
                <w:b/>
                <w:bCs/>
                <w:sz w:val="20"/>
                <w:szCs w:val="24"/>
              </w:rPr>
              <w:t>3</w:t>
            </w:r>
            <w:r w:rsidR="00D12F13">
              <w:rPr>
                <w:rFonts w:asciiTheme="majorHAnsi" w:hAnsiTheme="majorHAnsi" w:cstheme="majorHAnsi"/>
                <w:b/>
                <w:bCs/>
                <w:sz w:val="20"/>
                <w:szCs w:val="24"/>
              </w:rPr>
              <w:t xml:space="preserve"> </w:t>
            </w:r>
            <w:r w:rsidRPr="000B0E12">
              <w:rPr>
                <w:rFonts w:asciiTheme="majorHAnsi" w:hAnsiTheme="majorHAnsi" w:cstheme="majorHAnsi"/>
                <w:b/>
                <w:bCs/>
                <w:sz w:val="20"/>
                <w:szCs w:val="24"/>
              </w:rPr>
              <w:t>275</w:t>
            </w:r>
            <w:r w:rsidR="002C2D1C">
              <w:rPr>
                <w:rFonts w:asciiTheme="majorHAnsi" w:hAnsiTheme="majorHAnsi" w:cstheme="majorHAnsi"/>
                <w:b/>
                <w:bCs/>
                <w:sz w:val="20"/>
                <w:szCs w:val="24"/>
              </w:rPr>
              <w:t xml:space="preserve">, </w:t>
            </w:r>
            <w:r w:rsidRPr="000B0E12">
              <w:rPr>
                <w:rFonts w:asciiTheme="majorHAnsi" w:hAnsiTheme="majorHAnsi" w:cstheme="majorHAnsi"/>
                <w:b/>
                <w:bCs/>
                <w:sz w:val="20"/>
                <w:szCs w:val="24"/>
              </w:rPr>
              <w:t>0</w:t>
            </w:r>
          </w:p>
        </w:tc>
        <w:tc>
          <w:tcPr>
            <w:tcW w:w="822" w:type="pct"/>
            <w:hideMark/>
          </w:tcPr>
          <w:p w14:paraId="1A401971" w14:textId="77777777" w:rsidR="000B0E12" w:rsidRPr="000B0E12" w:rsidRDefault="000B0E12" w:rsidP="000B0E12">
            <w:pPr>
              <w:pStyle w:val="ab"/>
              <w:spacing w:line="276" w:lineRule="auto"/>
              <w:ind w:left="0"/>
              <w:jc w:val="center"/>
              <w:rPr>
                <w:rFonts w:asciiTheme="majorHAnsi" w:hAnsiTheme="majorHAnsi" w:cstheme="majorHAnsi"/>
                <w:b/>
                <w:bCs/>
                <w:sz w:val="20"/>
                <w:szCs w:val="24"/>
              </w:rPr>
            </w:pPr>
            <w:r w:rsidRPr="000B0E12">
              <w:rPr>
                <w:rFonts w:asciiTheme="majorHAnsi" w:hAnsiTheme="majorHAnsi" w:cstheme="majorHAnsi"/>
                <w:b/>
                <w:bCs/>
                <w:sz w:val="20"/>
                <w:szCs w:val="24"/>
              </w:rPr>
              <w:t>118</w:t>
            </w:r>
          </w:p>
        </w:tc>
        <w:tc>
          <w:tcPr>
            <w:tcW w:w="844" w:type="pct"/>
            <w:hideMark/>
          </w:tcPr>
          <w:p w14:paraId="281CBB46" w14:textId="77777777" w:rsidR="000B0E12" w:rsidRPr="000B0E12" w:rsidRDefault="000B0E12" w:rsidP="002C2D1C">
            <w:pPr>
              <w:pStyle w:val="ab"/>
              <w:spacing w:line="276" w:lineRule="auto"/>
              <w:ind w:left="0"/>
              <w:jc w:val="center"/>
              <w:rPr>
                <w:rFonts w:asciiTheme="majorHAnsi" w:hAnsiTheme="majorHAnsi" w:cstheme="majorHAnsi"/>
                <w:b/>
                <w:bCs/>
                <w:sz w:val="20"/>
                <w:szCs w:val="24"/>
              </w:rPr>
            </w:pPr>
            <w:r w:rsidRPr="000B0E12">
              <w:rPr>
                <w:rFonts w:asciiTheme="majorHAnsi" w:hAnsiTheme="majorHAnsi" w:cstheme="majorHAnsi"/>
                <w:b/>
                <w:bCs/>
                <w:sz w:val="20"/>
                <w:szCs w:val="24"/>
              </w:rPr>
              <w:t>14</w:t>
            </w:r>
            <w:r w:rsidR="00D12F13">
              <w:rPr>
                <w:rFonts w:asciiTheme="majorHAnsi" w:hAnsiTheme="majorHAnsi" w:cstheme="majorHAnsi"/>
                <w:b/>
                <w:bCs/>
                <w:sz w:val="20"/>
                <w:szCs w:val="24"/>
              </w:rPr>
              <w:t xml:space="preserve"> </w:t>
            </w:r>
            <w:r w:rsidRPr="000B0E12">
              <w:rPr>
                <w:rFonts w:asciiTheme="majorHAnsi" w:hAnsiTheme="majorHAnsi" w:cstheme="majorHAnsi"/>
                <w:b/>
                <w:bCs/>
                <w:sz w:val="20"/>
                <w:szCs w:val="24"/>
              </w:rPr>
              <w:t>072</w:t>
            </w:r>
            <w:r w:rsidR="002C2D1C">
              <w:rPr>
                <w:rFonts w:asciiTheme="majorHAnsi" w:hAnsiTheme="majorHAnsi" w:cstheme="majorHAnsi"/>
                <w:b/>
                <w:bCs/>
                <w:sz w:val="20"/>
                <w:szCs w:val="24"/>
              </w:rPr>
              <w:t xml:space="preserve">,1 </w:t>
            </w:r>
          </w:p>
        </w:tc>
      </w:tr>
    </w:tbl>
    <w:p w14:paraId="2258FF68" w14:textId="413612F1" w:rsidR="00407692" w:rsidRDefault="00AB33B8" w:rsidP="003C3D42">
      <w:pPr>
        <w:pStyle w:val="ab"/>
        <w:tabs>
          <w:tab w:val="left" w:pos="142"/>
          <w:tab w:val="left" w:pos="284"/>
        </w:tabs>
        <w:spacing w:line="276" w:lineRule="auto"/>
        <w:ind w:left="0"/>
        <w:rPr>
          <w:rFonts w:asciiTheme="majorHAnsi" w:hAnsiTheme="majorHAnsi" w:cstheme="majorHAnsi"/>
          <w:bCs/>
          <w:i/>
          <w:sz w:val="20"/>
          <w:szCs w:val="24"/>
          <w:lang w:val="ro-MD"/>
        </w:rPr>
      </w:pPr>
      <w:r w:rsidRPr="00AB33B8">
        <w:rPr>
          <w:rFonts w:asciiTheme="majorHAnsi" w:hAnsiTheme="majorHAnsi" w:cstheme="majorHAnsi"/>
          <w:b/>
          <w:bCs/>
          <w:i/>
          <w:sz w:val="20"/>
          <w:szCs w:val="24"/>
        </w:rPr>
        <w:t>Sursa</w:t>
      </w:r>
      <w:r w:rsidRPr="00AB33B8">
        <w:rPr>
          <w:rFonts w:asciiTheme="majorHAnsi" w:hAnsiTheme="majorHAnsi" w:cstheme="majorHAnsi"/>
          <w:b/>
          <w:bCs/>
          <w:i/>
          <w:sz w:val="20"/>
          <w:szCs w:val="24"/>
          <w:lang w:val="ro-MD"/>
        </w:rPr>
        <w:t xml:space="preserve">: </w:t>
      </w:r>
      <w:r w:rsidR="00EA67D1" w:rsidRPr="00600427">
        <w:rPr>
          <w:rFonts w:asciiTheme="majorHAnsi" w:hAnsiTheme="majorHAnsi" w:cstheme="majorHAnsi"/>
          <w:bCs/>
          <w:i/>
          <w:sz w:val="20"/>
          <w:szCs w:val="24"/>
          <w:lang w:val="ro-MD"/>
        </w:rPr>
        <w:t xml:space="preserve">Elaborat de auditor în baza </w:t>
      </w:r>
      <w:r w:rsidR="00EA67D1" w:rsidRPr="00EA67D1">
        <w:rPr>
          <w:rFonts w:asciiTheme="majorHAnsi" w:hAnsiTheme="majorHAnsi" w:cstheme="majorHAnsi"/>
          <w:bCs/>
          <w:i/>
          <w:sz w:val="20"/>
          <w:szCs w:val="24"/>
          <w:lang w:val="ro-MD"/>
        </w:rPr>
        <w:t>b</w:t>
      </w:r>
      <w:r w:rsidRPr="00EA67D1">
        <w:rPr>
          <w:rFonts w:asciiTheme="majorHAnsi" w:hAnsiTheme="majorHAnsi" w:cstheme="majorHAnsi"/>
          <w:bCs/>
          <w:i/>
          <w:sz w:val="20"/>
          <w:szCs w:val="24"/>
          <w:lang w:val="ro-MD"/>
        </w:rPr>
        <w:t>uletinel</w:t>
      </w:r>
      <w:r w:rsidR="00EA67D1" w:rsidRPr="00EA67D1">
        <w:rPr>
          <w:rFonts w:asciiTheme="majorHAnsi" w:hAnsiTheme="majorHAnsi" w:cstheme="majorHAnsi"/>
          <w:bCs/>
          <w:i/>
          <w:sz w:val="20"/>
          <w:szCs w:val="24"/>
          <w:lang w:val="ro-MD"/>
        </w:rPr>
        <w:t>or</w:t>
      </w:r>
      <w:r w:rsidRPr="00EA67D1">
        <w:rPr>
          <w:rFonts w:asciiTheme="majorHAnsi" w:hAnsiTheme="majorHAnsi" w:cstheme="majorHAnsi"/>
          <w:bCs/>
          <w:i/>
          <w:sz w:val="20"/>
          <w:szCs w:val="24"/>
          <w:lang w:val="ro-MD"/>
        </w:rPr>
        <w:t xml:space="preserve"> de verificare periodică, datel</w:t>
      </w:r>
      <w:r w:rsidR="00EA67D1" w:rsidRPr="00EA67D1">
        <w:rPr>
          <w:rFonts w:asciiTheme="majorHAnsi" w:hAnsiTheme="majorHAnsi" w:cstheme="majorHAnsi"/>
          <w:bCs/>
          <w:i/>
          <w:sz w:val="20"/>
          <w:szCs w:val="24"/>
          <w:lang w:val="ro-MD"/>
        </w:rPr>
        <w:t>or</w:t>
      </w:r>
      <w:r w:rsidRPr="00AB33B8">
        <w:rPr>
          <w:rFonts w:asciiTheme="majorHAnsi" w:hAnsiTheme="majorHAnsi" w:cstheme="majorHAnsi"/>
          <w:bCs/>
          <w:i/>
          <w:sz w:val="20"/>
          <w:szCs w:val="24"/>
          <w:lang w:val="ro-MD"/>
        </w:rPr>
        <w:t xml:space="preserve"> din evidența contabilă.</w:t>
      </w:r>
    </w:p>
    <w:p w14:paraId="4B4AF373" w14:textId="150168A3" w:rsidR="00642D12" w:rsidRDefault="000B0E12" w:rsidP="00C001BB">
      <w:pPr>
        <w:pStyle w:val="ab"/>
        <w:tabs>
          <w:tab w:val="left" w:pos="142"/>
        </w:tabs>
        <w:spacing w:line="276" w:lineRule="auto"/>
        <w:ind w:left="0" w:firstLine="709"/>
        <w:jc w:val="both"/>
        <w:rPr>
          <w:rFonts w:asciiTheme="majorHAnsi" w:hAnsiTheme="majorHAnsi" w:cstheme="majorHAnsi"/>
          <w:iCs/>
          <w:sz w:val="24"/>
          <w:szCs w:val="24"/>
        </w:rPr>
      </w:pPr>
      <w:r w:rsidRPr="000D0A5D">
        <w:rPr>
          <w:rFonts w:asciiTheme="majorHAnsi" w:hAnsiTheme="majorHAnsi" w:cstheme="majorHAnsi"/>
          <w:iCs/>
          <w:sz w:val="24"/>
          <w:szCs w:val="24"/>
        </w:rPr>
        <w:t xml:space="preserve">De menționat că </w:t>
      </w:r>
      <w:r w:rsidRPr="000D0A5D">
        <w:rPr>
          <w:rFonts w:asciiTheme="majorHAnsi" w:hAnsiTheme="majorHAnsi" w:cstheme="majorHAnsi"/>
          <w:b/>
          <w:bCs/>
          <w:iCs/>
          <w:sz w:val="24"/>
          <w:szCs w:val="24"/>
        </w:rPr>
        <w:t>IMSP S</w:t>
      </w:r>
      <w:r w:rsidR="00213DC6">
        <w:rPr>
          <w:rFonts w:asciiTheme="majorHAnsi" w:hAnsiTheme="majorHAnsi" w:cstheme="majorHAnsi"/>
          <w:b/>
          <w:bCs/>
          <w:iCs/>
          <w:sz w:val="24"/>
          <w:szCs w:val="24"/>
        </w:rPr>
        <w:t xml:space="preserve">pitalul de </w:t>
      </w:r>
      <w:r w:rsidRPr="000D0A5D">
        <w:rPr>
          <w:rFonts w:asciiTheme="majorHAnsi" w:hAnsiTheme="majorHAnsi" w:cstheme="majorHAnsi"/>
          <w:b/>
          <w:bCs/>
          <w:iCs/>
          <w:sz w:val="24"/>
          <w:szCs w:val="24"/>
        </w:rPr>
        <w:t>D</w:t>
      </w:r>
      <w:r w:rsidR="00213DC6">
        <w:rPr>
          <w:rFonts w:asciiTheme="majorHAnsi" w:hAnsiTheme="majorHAnsi" w:cstheme="majorHAnsi"/>
          <w:b/>
          <w:bCs/>
          <w:iCs/>
          <w:sz w:val="24"/>
          <w:szCs w:val="24"/>
        </w:rPr>
        <w:t xml:space="preserve">ermatologie și </w:t>
      </w:r>
      <w:r w:rsidRPr="000D0A5D">
        <w:rPr>
          <w:rFonts w:asciiTheme="majorHAnsi" w:hAnsiTheme="majorHAnsi" w:cstheme="majorHAnsi"/>
          <w:b/>
          <w:bCs/>
          <w:iCs/>
          <w:sz w:val="24"/>
          <w:szCs w:val="24"/>
        </w:rPr>
        <w:t>M</w:t>
      </w:r>
      <w:r w:rsidR="00213DC6">
        <w:rPr>
          <w:rFonts w:asciiTheme="majorHAnsi" w:hAnsiTheme="majorHAnsi" w:cstheme="majorHAnsi"/>
          <w:b/>
          <w:bCs/>
          <w:iCs/>
          <w:sz w:val="24"/>
          <w:szCs w:val="24"/>
        </w:rPr>
        <w:t xml:space="preserve">aladii </w:t>
      </w:r>
      <w:r w:rsidRPr="000D0A5D">
        <w:rPr>
          <w:rFonts w:asciiTheme="majorHAnsi" w:hAnsiTheme="majorHAnsi" w:cstheme="majorHAnsi"/>
          <w:b/>
          <w:bCs/>
          <w:iCs/>
          <w:sz w:val="24"/>
          <w:szCs w:val="24"/>
        </w:rPr>
        <w:t>C</w:t>
      </w:r>
      <w:r w:rsidR="00213DC6">
        <w:rPr>
          <w:rFonts w:asciiTheme="majorHAnsi" w:hAnsiTheme="majorHAnsi" w:cstheme="majorHAnsi"/>
          <w:b/>
          <w:bCs/>
          <w:iCs/>
          <w:sz w:val="24"/>
          <w:szCs w:val="24"/>
        </w:rPr>
        <w:t>omunicabile</w:t>
      </w:r>
      <w:r w:rsidR="00F258D3">
        <w:rPr>
          <w:rFonts w:asciiTheme="majorHAnsi" w:hAnsiTheme="majorHAnsi" w:cstheme="majorHAnsi"/>
          <w:iCs/>
          <w:sz w:val="24"/>
          <w:szCs w:val="24"/>
        </w:rPr>
        <w:t xml:space="preserve"> nu a </w:t>
      </w:r>
      <w:r w:rsidRPr="000D0A5D">
        <w:rPr>
          <w:rFonts w:asciiTheme="majorHAnsi" w:hAnsiTheme="majorHAnsi" w:cstheme="majorHAnsi"/>
          <w:iCs/>
          <w:sz w:val="24"/>
          <w:szCs w:val="24"/>
        </w:rPr>
        <w:t>supus verificărilor periodice Ul</w:t>
      </w:r>
      <w:r w:rsidR="00C82DE5">
        <w:rPr>
          <w:rFonts w:asciiTheme="majorHAnsi" w:hAnsiTheme="majorHAnsi" w:cstheme="majorHAnsi"/>
          <w:iCs/>
          <w:sz w:val="24"/>
          <w:szCs w:val="24"/>
        </w:rPr>
        <w:t xml:space="preserve">trasonograful Philips En Visor </w:t>
      </w:r>
      <w:r w:rsidRPr="000D0A5D">
        <w:rPr>
          <w:rFonts w:asciiTheme="majorHAnsi" w:hAnsiTheme="majorHAnsi" w:cstheme="majorHAnsi"/>
          <w:iCs/>
          <w:sz w:val="24"/>
          <w:szCs w:val="24"/>
        </w:rPr>
        <w:t>(data punerii în funcțiune 18.11.2005)</w:t>
      </w:r>
      <w:r w:rsidR="00EA67D1">
        <w:rPr>
          <w:rFonts w:asciiTheme="majorHAnsi" w:hAnsiTheme="majorHAnsi" w:cstheme="majorHAnsi"/>
          <w:iCs/>
          <w:sz w:val="24"/>
          <w:szCs w:val="24"/>
        </w:rPr>
        <w:t>.</w:t>
      </w:r>
      <w:r w:rsidRPr="000D0A5D">
        <w:rPr>
          <w:rFonts w:asciiTheme="majorHAnsi" w:hAnsiTheme="majorHAnsi" w:cstheme="majorHAnsi"/>
          <w:iCs/>
          <w:sz w:val="24"/>
          <w:szCs w:val="24"/>
        </w:rPr>
        <w:t xml:space="preserve"> </w:t>
      </w:r>
      <w:r w:rsidR="00EA67D1">
        <w:rPr>
          <w:rFonts w:asciiTheme="majorHAnsi" w:hAnsiTheme="majorHAnsi" w:cstheme="majorHAnsi"/>
          <w:iCs/>
          <w:sz w:val="24"/>
          <w:szCs w:val="24"/>
        </w:rPr>
        <w:t>P</w:t>
      </w:r>
      <w:r w:rsidRPr="000D0A5D">
        <w:rPr>
          <w:rFonts w:asciiTheme="majorHAnsi" w:hAnsiTheme="majorHAnsi" w:cstheme="majorHAnsi"/>
          <w:iCs/>
          <w:sz w:val="24"/>
          <w:szCs w:val="24"/>
        </w:rPr>
        <w:t>e parcursul an</w:t>
      </w:r>
      <w:r w:rsidR="00987E45">
        <w:rPr>
          <w:rFonts w:asciiTheme="majorHAnsi" w:hAnsiTheme="majorHAnsi" w:cstheme="majorHAnsi"/>
          <w:iCs/>
          <w:sz w:val="24"/>
          <w:szCs w:val="24"/>
        </w:rPr>
        <w:t>ului 2020</w:t>
      </w:r>
      <w:r w:rsidR="00CA64B2">
        <w:rPr>
          <w:rFonts w:asciiTheme="majorHAnsi" w:hAnsiTheme="majorHAnsi" w:cstheme="majorHAnsi"/>
          <w:iCs/>
          <w:sz w:val="24"/>
          <w:szCs w:val="24"/>
        </w:rPr>
        <w:t xml:space="preserve"> au fost </w:t>
      </w:r>
      <w:r w:rsidR="00EA67D1">
        <w:rPr>
          <w:rFonts w:asciiTheme="majorHAnsi" w:hAnsiTheme="majorHAnsi" w:cstheme="majorHAnsi"/>
          <w:iCs/>
          <w:sz w:val="24"/>
          <w:szCs w:val="24"/>
        </w:rPr>
        <w:t>efectuate</w:t>
      </w:r>
      <w:r w:rsidR="00EA67D1" w:rsidRPr="000D0A5D">
        <w:rPr>
          <w:rFonts w:asciiTheme="majorHAnsi" w:hAnsiTheme="majorHAnsi" w:cstheme="majorHAnsi"/>
          <w:iCs/>
          <w:sz w:val="24"/>
          <w:szCs w:val="24"/>
        </w:rPr>
        <w:t xml:space="preserve"> </w:t>
      </w:r>
      <w:r w:rsidRPr="000D0A5D">
        <w:rPr>
          <w:rFonts w:asciiTheme="majorHAnsi" w:hAnsiTheme="majorHAnsi" w:cstheme="majorHAnsi"/>
          <w:iCs/>
          <w:sz w:val="24"/>
          <w:szCs w:val="24"/>
        </w:rPr>
        <w:t>929 de investigații la nivel de asistență medicală specializată de ambulator</w:t>
      </w:r>
      <w:r w:rsidR="00EA67D1">
        <w:rPr>
          <w:rFonts w:asciiTheme="majorHAnsi" w:hAnsiTheme="majorHAnsi" w:cstheme="majorHAnsi"/>
          <w:iCs/>
          <w:sz w:val="24"/>
          <w:szCs w:val="24"/>
        </w:rPr>
        <w:t>iu</w:t>
      </w:r>
      <w:r w:rsidRPr="000D0A5D">
        <w:rPr>
          <w:rFonts w:asciiTheme="majorHAnsi" w:hAnsiTheme="majorHAnsi" w:cstheme="majorHAnsi"/>
          <w:iCs/>
          <w:sz w:val="24"/>
          <w:szCs w:val="24"/>
        </w:rPr>
        <w:t xml:space="preserve"> și servicii medicale spita</w:t>
      </w:r>
      <w:r w:rsidR="009A47E1">
        <w:rPr>
          <w:rFonts w:asciiTheme="majorHAnsi" w:hAnsiTheme="majorHAnsi" w:cstheme="majorHAnsi"/>
          <w:iCs/>
          <w:sz w:val="24"/>
          <w:szCs w:val="24"/>
        </w:rPr>
        <w:t xml:space="preserve">licești, pentru 796 de pacienți. </w:t>
      </w:r>
    </w:p>
    <w:p w14:paraId="156A653C" w14:textId="36AFA1E2" w:rsidR="00114E30" w:rsidRDefault="009A47E1" w:rsidP="00C001BB">
      <w:pPr>
        <w:pStyle w:val="ab"/>
        <w:tabs>
          <w:tab w:val="left" w:pos="142"/>
        </w:tabs>
        <w:spacing w:line="276" w:lineRule="auto"/>
        <w:ind w:left="0" w:firstLine="709"/>
        <w:jc w:val="both"/>
        <w:rPr>
          <w:rFonts w:asciiTheme="majorHAnsi" w:hAnsiTheme="majorHAnsi" w:cstheme="majorHAnsi"/>
          <w:iCs/>
          <w:sz w:val="24"/>
          <w:szCs w:val="24"/>
        </w:rPr>
      </w:pPr>
      <w:r>
        <w:rPr>
          <w:rFonts w:asciiTheme="majorHAnsi" w:hAnsiTheme="majorHAnsi" w:cstheme="majorHAnsi"/>
          <w:iCs/>
          <w:sz w:val="24"/>
          <w:szCs w:val="24"/>
        </w:rPr>
        <w:t>Auditul relevă că acest dispozitiv medical</w:t>
      </w:r>
      <w:r w:rsidR="000B0E12" w:rsidRPr="000D0A5D">
        <w:rPr>
          <w:rFonts w:asciiTheme="majorHAnsi" w:hAnsiTheme="majorHAnsi" w:cstheme="majorHAnsi"/>
          <w:iCs/>
          <w:sz w:val="24"/>
          <w:szCs w:val="24"/>
        </w:rPr>
        <w:t xml:space="preserve"> nu a fo</w:t>
      </w:r>
      <w:r w:rsidR="00E36B96">
        <w:rPr>
          <w:rFonts w:asciiTheme="majorHAnsi" w:hAnsiTheme="majorHAnsi" w:cstheme="majorHAnsi"/>
          <w:iCs/>
          <w:sz w:val="24"/>
          <w:szCs w:val="24"/>
        </w:rPr>
        <w:t>s</w:t>
      </w:r>
      <w:r w:rsidR="000B0E12" w:rsidRPr="000D0A5D">
        <w:rPr>
          <w:rFonts w:asciiTheme="majorHAnsi" w:hAnsiTheme="majorHAnsi" w:cstheme="majorHAnsi"/>
          <w:iCs/>
          <w:sz w:val="24"/>
          <w:szCs w:val="24"/>
        </w:rPr>
        <w:t xml:space="preserve">t supus </w:t>
      </w:r>
      <w:r w:rsidR="000B0E12" w:rsidRPr="00CF52EA">
        <w:rPr>
          <w:rFonts w:asciiTheme="majorHAnsi" w:hAnsiTheme="majorHAnsi" w:cstheme="majorHAnsi"/>
          <w:iCs/>
          <w:sz w:val="24"/>
          <w:szCs w:val="24"/>
        </w:rPr>
        <w:t xml:space="preserve">verificărilor </w:t>
      </w:r>
      <w:r w:rsidR="00A12FF2" w:rsidRPr="00CF52EA">
        <w:rPr>
          <w:rFonts w:asciiTheme="majorHAnsi" w:hAnsiTheme="majorHAnsi" w:cstheme="majorHAnsi"/>
          <w:iCs/>
          <w:sz w:val="24"/>
          <w:szCs w:val="24"/>
        </w:rPr>
        <w:t>periodice</w:t>
      </w:r>
      <w:r w:rsidR="000B0E12" w:rsidRPr="00CF52EA">
        <w:rPr>
          <w:rFonts w:asciiTheme="majorHAnsi" w:hAnsiTheme="majorHAnsi" w:cstheme="majorHAnsi"/>
          <w:iCs/>
          <w:sz w:val="24"/>
          <w:szCs w:val="24"/>
        </w:rPr>
        <w:t xml:space="preserve"> obligatorii din anul 2018</w:t>
      </w:r>
      <w:r w:rsidR="00E36B96" w:rsidRPr="00CF52EA">
        <w:rPr>
          <w:rFonts w:asciiTheme="majorHAnsi" w:hAnsiTheme="majorHAnsi" w:cstheme="majorHAnsi"/>
          <w:iCs/>
          <w:sz w:val="24"/>
          <w:szCs w:val="24"/>
        </w:rPr>
        <w:t xml:space="preserve"> </w:t>
      </w:r>
      <w:r w:rsidR="00A12FF2" w:rsidRPr="00CF52EA">
        <w:rPr>
          <w:rFonts w:asciiTheme="majorHAnsi" w:hAnsiTheme="majorHAnsi" w:cstheme="majorHAnsi"/>
          <w:iCs/>
          <w:sz w:val="24"/>
          <w:szCs w:val="24"/>
        </w:rPr>
        <w:t>până</w:t>
      </w:r>
      <w:r w:rsidR="005B13CA" w:rsidRPr="00CF52EA">
        <w:rPr>
          <w:rFonts w:asciiTheme="majorHAnsi" w:hAnsiTheme="majorHAnsi" w:cstheme="majorHAnsi"/>
          <w:iCs/>
          <w:sz w:val="24"/>
          <w:szCs w:val="24"/>
        </w:rPr>
        <w:t xml:space="preserve"> în 08.10.2020</w:t>
      </w:r>
      <w:r w:rsidRPr="00CF52EA">
        <w:rPr>
          <w:rFonts w:asciiTheme="majorHAnsi" w:hAnsiTheme="majorHAnsi" w:cstheme="majorHAnsi"/>
          <w:iCs/>
          <w:sz w:val="24"/>
          <w:szCs w:val="24"/>
        </w:rPr>
        <w:t>, iar la moment</w:t>
      </w:r>
      <w:r w:rsidR="000B0E12" w:rsidRPr="00CF52EA">
        <w:rPr>
          <w:rFonts w:asciiTheme="majorHAnsi" w:hAnsiTheme="majorHAnsi" w:cstheme="majorHAnsi"/>
          <w:iCs/>
          <w:sz w:val="24"/>
          <w:szCs w:val="24"/>
        </w:rPr>
        <w:t xml:space="preserve"> </w:t>
      </w:r>
      <w:r w:rsidRPr="00CF52EA">
        <w:rPr>
          <w:rFonts w:asciiTheme="majorHAnsi" w:hAnsiTheme="majorHAnsi" w:cstheme="majorHAnsi"/>
          <w:iCs/>
          <w:sz w:val="24"/>
          <w:szCs w:val="24"/>
        </w:rPr>
        <w:t>este nefuncțional</w:t>
      </w:r>
      <w:r w:rsidR="00EE025A" w:rsidRPr="00CF52EA">
        <w:rPr>
          <w:rFonts w:asciiTheme="majorHAnsi" w:hAnsiTheme="majorHAnsi" w:cstheme="majorHAnsi"/>
          <w:iCs/>
          <w:sz w:val="24"/>
          <w:szCs w:val="24"/>
        </w:rPr>
        <w:t>.</w:t>
      </w:r>
      <w:r w:rsidR="00C70FB9" w:rsidRPr="00CF52EA">
        <w:rPr>
          <w:rFonts w:asciiTheme="majorHAnsi" w:hAnsiTheme="majorHAnsi" w:cstheme="majorHAnsi"/>
          <w:iCs/>
          <w:sz w:val="24"/>
          <w:szCs w:val="24"/>
        </w:rPr>
        <w:t xml:space="preserve"> Se relevă că pentru acest dispozitiv medical au existat organisme de inspecție care efectuează verificarea periodică obligatorie.</w:t>
      </w:r>
    </w:p>
    <w:p w14:paraId="2DBA7C33" w14:textId="77777777" w:rsidR="00ED08C7" w:rsidRPr="000D0A5D" w:rsidRDefault="00ED08C7" w:rsidP="00C001BB">
      <w:pPr>
        <w:pStyle w:val="ab"/>
        <w:tabs>
          <w:tab w:val="left" w:pos="142"/>
        </w:tabs>
        <w:spacing w:line="276" w:lineRule="auto"/>
        <w:ind w:left="0" w:firstLine="709"/>
        <w:jc w:val="both"/>
        <w:rPr>
          <w:rFonts w:asciiTheme="majorHAnsi" w:hAnsiTheme="majorHAnsi" w:cstheme="majorHAnsi"/>
          <w:iCs/>
          <w:sz w:val="24"/>
          <w:szCs w:val="24"/>
        </w:rPr>
      </w:pPr>
    </w:p>
    <w:p w14:paraId="663B7C5A" w14:textId="046609DC" w:rsidR="000B0E12" w:rsidRPr="00ED08C7" w:rsidRDefault="006749FA" w:rsidP="00C001BB">
      <w:pPr>
        <w:pStyle w:val="ab"/>
        <w:spacing w:line="276" w:lineRule="auto"/>
        <w:ind w:left="0" w:firstLine="709"/>
        <w:jc w:val="both"/>
        <w:rPr>
          <w:rFonts w:asciiTheme="majorHAnsi" w:hAnsiTheme="majorHAnsi" w:cstheme="majorHAnsi"/>
          <w:iCs/>
          <w:sz w:val="24"/>
          <w:szCs w:val="24"/>
          <w:lang w:val="en-US"/>
        </w:rPr>
      </w:pPr>
      <w:r w:rsidRPr="00ED08C7">
        <w:rPr>
          <w:rFonts w:asciiTheme="majorHAnsi" w:hAnsiTheme="majorHAnsi" w:cstheme="majorHAnsi"/>
          <w:iCs/>
          <w:noProof/>
          <w:sz w:val="24"/>
          <w:szCs w:val="24"/>
          <w:lang w:val="ru-RU" w:eastAsia="ru-RU"/>
        </w:rPr>
        <w:drawing>
          <wp:anchor distT="0" distB="0" distL="114300" distR="114300" simplePos="0" relativeHeight="251660288" behindDoc="0" locked="0" layoutInCell="1" allowOverlap="1" wp14:anchorId="0D9DC87F" wp14:editId="792163AF">
            <wp:simplePos x="0" y="0"/>
            <wp:positionH relativeFrom="margin">
              <wp:align>left</wp:align>
            </wp:positionH>
            <wp:positionV relativeFrom="paragraph">
              <wp:posOffset>640080</wp:posOffset>
            </wp:positionV>
            <wp:extent cx="2490470" cy="1613535"/>
            <wp:effectExtent l="0" t="0" r="5080" b="5715"/>
            <wp:wrapSquare wrapText="bothSides"/>
            <wp:docPr id="6" name="Picture 6" descr="D:\Medicamente Dispozitive medicale\poze\13315480_1027599690626669_889010279200254735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edicamente Dispozitive medicale\poze\13315480_1027599690626669_8890102792002547355_n.jp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490470" cy="16135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64B2" w:rsidRPr="00ED08C7">
        <w:rPr>
          <w:rFonts w:asciiTheme="majorHAnsi" w:hAnsiTheme="majorHAnsi" w:cstheme="majorHAnsi"/>
          <w:i/>
          <w:iCs/>
          <w:sz w:val="24"/>
          <w:szCs w:val="24"/>
        </w:rPr>
        <w:t xml:space="preserve">La fel, </w:t>
      </w:r>
      <w:r w:rsidR="009A47E1" w:rsidRPr="00ED08C7">
        <w:rPr>
          <w:rFonts w:asciiTheme="majorHAnsi" w:hAnsiTheme="majorHAnsi" w:cstheme="majorHAnsi"/>
          <w:i/>
          <w:iCs/>
          <w:sz w:val="24"/>
          <w:szCs w:val="24"/>
        </w:rPr>
        <w:t>s-a stabilit că</w:t>
      </w:r>
      <w:r w:rsidR="00CA64B2" w:rsidRPr="00ED08C7">
        <w:rPr>
          <w:rFonts w:asciiTheme="majorHAnsi" w:hAnsiTheme="majorHAnsi" w:cstheme="majorHAnsi"/>
          <w:i/>
          <w:iCs/>
          <w:sz w:val="24"/>
          <w:szCs w:val="24"/>
        </w:rPr>
        <w:t xml:space="preserve"> </w:t>
      </w:r>
      <w:r w:rsidR="000B0E12" w:rsidRPr="00ED08C7">
        <w:rPr>
          <w:rFonts w:asciiTheme="majorHAnsi" w:hAnsiTheme="majorHAnsi" w:cstheme="majorHAnsi"/>
          <w:i/>
          <w:iCs/>
          <w:sz w:val="24"/>
          <w:szCs w:val="24"/>
        </w:rPr>
        <w:t xml:space="preserve">2 Electroencefalografe EEG din cadrul </w:t>
      </w:r>
      <w:r w:rsidR="000B0E12" w:rsidRPr="00ED08C7">
        <w:rPr>
          <w:rFonts w:asciiTheme="majorHAnsi" w:hAnsiTheme="majorHAnsi" w:cstheme="majorHAnsi"/>
          <w:bCs/>
          <w:i/>
          <w:iCs/>
          <w:sz w:val="24"/>
          <w:szCs w:val="24"/>
        </w:rPr>
        <w:t>IMSP I</w:t>
      </w:r>
      <w:r w:rsidR="00213DC6" w:rsidRPr="00ED08C7">
        <w:rPr>
          <w:rFonts w:asciiTheme="majorHAnsi" w:hAnsiTheme="majorHAnsi" w:cstheme="majorHAnsi"/>
          <w:bCs/>
          <w:i/>
          <w:iCs/>
          <w:sz w:val="24"/>
          <w:szCs w:val="24"/>
        </w:rPr>
        <w:t xml:space="preserve">nstitutul </w:t>
      </w:r>
      <w:r w:rsidR="000B0E12" w:rsidRPr="00ED08C7">
        <w:rPr>
          <w:rFonts w:asciiTheme="majorHAnsi" w:hAnsiTheme="majorHAnsi" w:cstheme="majorHAnsi"/>
          <w:bCs/>
          <w:i/>
          <w:iCs/>
          <w:sz w:val="24"/>
          <w:szCs w:val="24"/>
        </w:rPr>
        <w:t>M</w:t>
      </w:r>
      <w:r w:rsidR="00213DC6" w:rsidRPr="00ED08C7">
        <w:rPr>
          <w:rFonts w:asciiTheme="majorHAnsi" w:hAnsiTheme="majorHAnsi" w:cstheme="majorHAnsi"/>
          <w:bCs/>
          <w:i/>
          <w:iCs/>
          <w:sz w:val="24"/>
          <w:szCs w:val="24"/>
        </w:rPr>
        <w:t xml:space="preserve">amei și </w:t>
      </w:r>
      <w:r w:rsidR="000B0E12" w:rsidRPr="00ED08C7">
        <w:rPr>
          <w:rFonts w:asciiTheme="majorHAnsi" w:hAnsiTheme="majorHAnsi" w:cstheme="majorHAnsi"/>
          <w:bCs/>
          <w:i/>
          <w:iCs/>
          <w:sz w:val="24"/>
          <w:szCs w:val="24"/>
        </w:rPr>
        <w:t>C</w:t>
      </w:r>
      <w:r w:rsidR="00213DC6" w:rsidRPr="00ED08C7">
        <w:rPr>
          <w:rFonts w:asciiTheme="majorHAnsi" w:hAnsiTheme="majorHAnsi" w:cstheme="majorHAnsi"/>
          <w:bCs/>
          <w:i/>
          <w:iCs/>
          <w:sz w:val="24"/>
          <w:szCs w:val="24"/>
        </w:rPr>
        <w:t>opilului</w:t>
      </w:r>
      <w:r w:rsidR="00CA64B2" w:rsidRPr="00ED08C7">
        <w:rPr>
          <w:rFonts w:asciiTheme="majorHAnsi" w:hAnsiTheme="majorHAnsi" w:cstheme="majorHAnsi"/>
          <w:i/>
          <w:iCs/>
          <w:sz w:val="24"/>
          <w:szCs w:val="24"/>
        </w:rPr>
        <w:t xml:space="preserve"> </w:t>
      </w:r>
      <w:r w:rsidR="00F62576" w:rsidRPr="00ED08C7">
        <w:rPr>
          <w:rFonts w:asciiTheme="majorHAnsi" w:hAnsiTheme="majorHAnsi" w:cstheme="majorHAnsi"/>
          <w:i/>
          <w:iCs/>
          <w:sz w:val="24"/>
          <w:szCs w:val="24"/>
        </w:rPr>
        <w:t xml:space="preserve">au fost </w:t>
      </w:r>
      <w:r w:rsidR="009A47E1" w:rsidRPr="00ED08C7">
        <w:rPr>
          <w:rFonts w:asciiTheme="majorHAnsi" w:hAnsiTheme="majorHAnsi" w:cstheme="majorHAnsi"/>
          <w:i/>
          <w:iCs/>
          <w:sz w:val="24"/>
          <w:szCs w:val="24"/>
        </w:rPr>
        <w:t>puse în funcțiune la 11.06.2015 și</w:t>
      </w:r>
      <w:r w:rsidR="000B0E12" w:rsidRPr="00ED08C7">
        <w:rPr>
          <w:rFonts w:asciiTheme="majorHAnsi" w:hAnsiTheme="majorHAnsi" w:cstheme="majorHAnsi"/>
          <w:i/>
          <w:iCs/>
          <w:sz w:val="24"/>
          <w:szCs w:val="24"/>
        </w:rPr>
        <w:t xml:space="preserve"> nu au fost supuse verificărilor periodice obligatorii </w:t>
      </w:r>
      <w:r w:rsidR="00A12FF2" w:rsidRPr="00ED08C7">
        <w:rPr>
          <w:rFonts w:asciiTheme="majorHAnsi" w:hAnsiTheme="majorHAnsi" w:cstheme="majorHAnsi"/>
          <w:i/>
          <w:iCs/>
          <w:sz w:val="24"/>
          <w:szCs w:val="24"/>
        </w:rPr>
        <w:t>până</w:t>
      </w:r>
      <w:r w:rsidR="000B0E12" w:rsidRPr="00ED08C7">
        <w:rPr>
          <w:rFonts w:asciiTheme="majorHAnsi" w:hAnsiTheme="majorHAnsi" w:cstheme="majorHAnsi"/>
          <w:i/>
          <w:iCs/>
          <w:sz w:val="24"/>
          <w:szCs w:val="24"/>
        </w:rPr>
        <w:t xml:space="preserve"> în prezent</w:t>
      </w:r>
      <w:r w:rsidR="00F32ADE" w:rsidRPr="00ED08C7">
        <w:rPr>
          <w:rFonts w:asciiTheme="majorHAnsi" w:hAnsiTheme="majorHAnsi" w:cstheme="majorHAnsi"/>
          <w:i/>
          <w:iCs/>
          <w:sz w:val="24"/>
          <w:szCs w:val="24"/>
        </w:rPr>
        <w:t xml:space="preserve"> (timp de 8 ani)</w:t>
      </w:r>
      <w:r w:rsidR="00D110CB" w:rsidRPr="00ED08C7">
        <w:rPr>
          <w:rFonts w:asciiTheme="majorHAnsi" w:hAnsiTheme="majorHAnsi" w:cstheme="majorHAnsi"/>
          <w:i/>
          <w:iCs/>
          <w:sz w:val="24"/>
          <w:szCs w:val="24"/>
        </w:rPr>
        <w:t>, deoarece nu există organisme de inspecție.</w:t>
      </w:r>
      <w:r w:rsidR="000B0E12" w:rsidRPr="00ED08C7">
        <w:rPr>
          <w:rFonts w:asciiTheme="majorHAnsi" w:hAnsiTheme="majorHAnsi" w:cstheme="majorHAnsi"/>
          <w:i/>
          <w:iCs/>
          <w:sz w:val="24"/>
          <w:szCs w:val="24"/>
        </w:rPr>
        <w:t xml:space="preserve"> </w:t>
      </w:r>
      <w:r w:rsidR="009A47E1" w:rsidRPr="00ED08C7">
        <w:rPr>
          <w:rFonts w:asciiTheme="majorHAnsi" w:hAnsiTheme="majorHAnsi" w:cstheme="majorHAnsi"/>
          <w:i/>
          <w:iCs/>
          <w:sz w:val="24"/>
          <w:szCs w:val="24"/>
        </w:rPr>
        <w:t>Potrivit informațiilor prezentate</w:t>
      </w:r>
      <w:r w:rsidR="00EA67D1">
        <w:rPr>
          <w:rFonts w:asciiTheme="majorHAnsi" w:hAnsiTheme="majorHAnsi" w:cstheme="majorHAnsi"/>
          <w:i/>
          <w:iCs/>
          <w:sz w:val="24"/>
          <w:szCs w:val="24"/>
        </w:rPr>
        <w:t>,</w:t>
      </w:r>
      <w:r w:rsidR="009A47E1" w:rsidRPr="00ED08C7">
        <w:rPr>
          <w:rFonts w:asciiTheme="majorHAnsi" w:hAnsiTheme="majorHAnsi" w:cstheme="majorHAnsi"/>
          <w:i/>
          <w:iCs/>
          <w:sz w:val="24"/>
          <w:szCs w:val="24"/>
        </w:rPr>
        <w:t xml:space="preserve"> </w:t>
      </w:r>
      <w:r w:rsidR="000B0E12" w:rsidRPr="00ED08C7">
        <w:rPr>
          <w:rFonts w:asciiTheme="majorHAnsi" w:hAnsiTheme="majorHAnsi" w:cstheme="majorHAnsi"/>
          <w:i/>
          <w:iCs/>
          <w:sz w:val="24"/>
          <w:szCs w:val="24"/>
        </w:rPr>
        <w:t xml:space="preserve">la </w:t>
      </w:r>
      <w:r w:rsidR="00A12FF2" w:rsidRPr="00ED08C7">
        <w:rPr>
          <w:rFonts w:asciiTheme="majorHAnsi" w:hAnsiTheme="majorHAnsi" w:cstheme="majorHAnsi"/>
          <w:i/>
          <w:iCs/>
          <w:sz w:val="24"/>
          <w:szCs w:val="24"/>
        </w:rPr>
        <w:t>dispozitivele</w:t>
      </w:r>
      <w:r w:rsidR="000B0E12" w:rsidRPr="00ED08C7">
        <w:rPr>
          <w:rFonts w:asciiTheme="majorHAnsi" w:hAnsiTheme="majorHAnsi" w:cstheme="majorHAnsi"/>
          <w:i/>
          <w:iCs/>
          <w:sz w:val="24"/>
          <w:szCs w:val="24"/>
        </w:rPr>
        <w:t xml:space="preserve"> medicale respective</w:t>
      </w:r>
      <w:r w:rsidR="00F62576" w:rsidRPr="00ED08C7">
        <w:rPr>
          <w:rFonts w:asciiTheme="majorHAnsi" w:hAnsiTheme="majorHAnsi" w:cstheme="majorHAnsi"/>
          <w:i/>
          <w:iCs/>
          <w:sz w:val="24"/>
          <w:szCs w:val="24"/>
        </w:rPr>
        <w:t xml:space="preserve"> doar</w:t>
      </w:r>
      <w:r w:rsidR="000B0E12" w:rsidRPr="00ED08C7">
        <w:rPr>
          <w:rFonts w:asciiTheme="majorHAnsi" w:hAnsiTheme="majorHAnsi" w:cstheme="majorHAnsi"/>
          <w:i/>
          <w:iCs/>
          <w:sz w:val="24"/>
          <w:szCs w:val="24"/>
        </w:rPr>
        <w:t xml:space="preserve"> pe parcursul anilor 2020-2021 au fost efectuate </w:t>
      </w:r>
      <w:r w:rsidR="00F62576" w:rsidRPr="00ED08C7">
        <w:rPr>
          <w:rFonts w:asciiTheme="majorHAnsi" w:hAnsiTheme="majorHAnsi" w:cstheme="majorHAnsi"/>
          <w:i/>
          <w:iCs/>
          <w:sz w:val="24"/>
          <w:szCs w:val="24"/>
        </w:rPr>
        <w:t>3</w:t>
      </w:r>
      <w:r w:rsidR="00EA67D1">
        <w:rPr>
          <w:rFonts w:asciiTheme="majorHAnsi" w:hAnsiTheme="majorHAnsi" w:cstheme="majorHAnsi"/>
          <w:i/>
          <w:iCs/>
          <w:sz w:val="24"/>
          <w:szCs w:val="24"/>
        </w:rPr>
        <w:t>.</w:t>
      </w:r>
      <w:r w:rsidR="00F62576" w:rsidRPr="00ED08C7">
        <w:rPr>
          <w:rFonts w:asciiTheme="majorHAnsi" w:hAnsiTheme="majorHAnsi" w:cstheme="majorHAnsi"/>
          <w:i/>
          <w:iCs/>
          <w:sz w:val="24"/>
          <w:szCs w:val="24"/>
        </w:rPr>
        <w:t xml:space="preserve">373 de </w:t>
      </w:r>
      <w:r w:rsidR="000B0E12" w:rsidRPr="00ED08C7">
        <w:rPr>
          <w:rFonts w:asciiTheme="majorHAnsi" w:hAnsiTheme="majorHAnsi" w:cstheme="majorHAnsi"/>
          <w:i/>
          <w:iCs/>
          <w:sz w:val="24"/>
          <w:szCs w:val="24"/>
        </w:rPr>
        <w:t>investigații</w:t>
      </w:r>
      <w:r w:rsidR="000B0E12" w:rsidRPr="00ED08C7">
        <w:rPr>
          <w:rFonts w:asciiTheme="majorHAnsi" w:hAnsiTheme="majorHAnsi" w:cstheme="majorHAnsi"/>
          <w:iCs/>
          <w:sz w:val="24"/>
          <w:szCs w:val="24"/>
        </w:rPr>
        <w:t>:</w:t>
      </w:r>
      <w:r w:rsidR="00C20FA9" w:rsidRPr="00ED08C7">
        <w:rPr>
          <w:rFonts w:eastAsia="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131E8202" w14:textId="733E3852" w:rsidR="000B0E12" w:rsidRPr="00CF52EA" w:rsidRDefault="000B0E12" w:rsidP="00C001BB">
      <w:pPr>
        <w:pStyle w:val="ab"/>
        <w:spacing w:line="276" w:lineRule="auto"/>
        <w:ind w:left="0"/>
        <w:jc w:val="both"/>
        <w:rPr>
          <w:rFonts w:asciiTheme="majorHAnsi" w:hAnsiTheme="majorHAnsi" w:cstheme="majorHAnsi"/>
          <w:iCs/>
          <w:sz w:val="24"/>
          <w:szCs w:val="24"/>
        </w:rPr>
      </w:pPr>
      <w:r w:rsidRPr="00CF52EA">
        <w:rPr>
          <w:rFonts w:asciiTheme="majorHAnsi" w:hAnsiTheme="majorHAnsi" w:cstheme="majorHAnsi"/>
          <w:iCs/>
          <w:sz w:val="24"/>
          <w:szCs w:val="24"/>
        </w:rPr>
        <w:t xml:space="preserve">Electroencefalograf EEG </w:t>
      </w:r>
      <w:r w:rsidRPr="00CF52EA">
        <w:rPr>
          <w:rFonts w:asciiTheme="majorHAnsi" w:hAnsiTheme="majorHAnsi" w:cstheme="majorHAnsi"/>
          <w:i/>
          <w:iCs/>
          <w:sz w:val="24"/>
          <w:szCs w:val="24"/>
        </w:rPr>
        <w:t>12333257</w:t>
      </w:r>
      <w:r w:rsidRPr="00CF52EA">
        <w:rPr>
          <w:rFonts w:asciiTheme="majorHAnsi" w:hAnsiTheme="majorHAnsi" w:cstheme="majorHAnsi"/>
          <w:iCs/>
          <w:sz w:val="24"/>
          <w:szCs w:val="24"/>
        </w:rPr>
        <w:t xml:space="preserve"> – în 2020 - 713 investigații, în 2021 – 1</w:t>
      </w:r>
      <w:r w:rsidR="00EA67D1">
        <w:rPr>
          <w:rFonts w:asciiTheme="majorHAnsi" w:hAnsiTheme="majorHAnsi" w:cstheme="majorHAnsi"/>
          <w:iCs/>
          <w:sz w:val="24"/>
          <w:szCs w:val="24"/>
        </w:rPr>
        <w:t>.</w:t>
      </w:r>
      <w:r w:rsidRPr="00CF52EA">
        <w:rPr>
          <w:rFonts w:asciiTheme="majorHAnsi" w:hAnsiTheme="majorHAnsi" w:cstheme="majorHAnsi"/>
          <w:iCs/>
          <w:sz w:val="24"/>
          <w:szCs w:val="24"/>
        </w:rPr>
        <w:t xml:space="preserve">734 </w:t>
      </w:r>
      <w:r w:rsidR="00EA67D1">
        <w:rPr>
          <w:rFonts w:asciiTheme="majorHAnsi" w:hAnsiTheme="majorHAnsi" w:cstheme="majorHAnsi"/>
          <w:iCs/>
          <w:sz w:val="24"/>
          <w:szCs w:val="24"/>
        </w:rPr>
        <w:t xml:space="preserve">de </w:t>
      </w:r>
      <w:r w:rsidRPr="00CF52EA">
        <w:rPr>
          <w:rFonts w:asciiTheme="majorHAnsi" w:hAnsiTheme="majorHAnsi" w:cstheme="majorHAnsi"/>
          <w:iCs/>
          <w:sz w:val="24"/>
          <w:szCs w:val="24"/>
        </w:rPr>
        <w:t>investigații;</w:t>
      </w:r>
    </w:p>
    <w:p w14:paraId="146E3D21" w14:textId="321A00B0" w:rsidR="00CD452D" w:rsidRPr="00CF52EA" w:rsidRDefault="000B0E12" w:rsidP="00C001BB">
      <w:pPr>
        <w:pStyle w:val="ab"/>
        <w:spacing w:line="276" w:lineRule="auto"/>
        <w:ind w:left="0"/>
        <w:jc w:val="both"/>
        <w:rPr>
          <w:rFonts w:asciiTheme="majorHAnsi" w:hAnsiTheme="majorHAnsi" w:cstheme="majorHAnsi"/>
          <w:iCs/>
          <w:sz w:val="24"/>
          <w:szCs w:val="24"/>
        </w:rPr>
      </w:pPr>
      <w:r w:rsidRPr="00CF52EA">
        <w:rPr>
          <w:rFonts w:asciiTheme="majorHAnsi" w:hAnsiTheme="majorHAnsi" w:cstheme="majorHAnsi"/>
          <w:iCs/>
          <w:sz w:val="24"/>
          <w:szCs w:val="24"/>
        </w:rPr>
        <w:t xml:space="preserve">Electroencefalograf EEG </w:t>
      </w:r>
      <w:r w:rsidRPr="00CF52EA">
        <w:rPr>
          <w:rFonts w:asciiTheme="majorHAnsi" w:hAnsiTheme="majorHAnsi" w:cstheme="majorHAnsi"/>
          <w:i/>
          <w:iCs/>
          <w:sz w:val="24"/>
          <w:szCs w:val="24"/>
        </w:rPr>
        <w:t>12333258</w:t>
      </w:r>
      <w:r w:rsidRPr="00CF52EA">
        <w:rPr>
          <w:rFonts w:asciiTheme="majorHAnsi" w:hAnsiTheme="majorHAnsi" w:cstheme="majorHAnsi"/>
          <w:iCs/>
          <w:sz w:val="24"/>
          <w:szCs w:val="24"/>
        </w:rPr>
        <w:t xml:space="preserve"> – în 2020 – 768 </w:t>
      </w:r>
      <w:r w:rsidR="00EA67D1">
        <w:rPr>
          <w:rFonts w:asciiTheme="majorHAnsi" w:hAnsiTheme="majorHAnsi" w:cstheme="majorHAnsi"/>
          <w:iCs/>
          <w:sz w:val="24"/>
          <w:szCs w:val="24"/>
        </w:rPr>
        <w:t xml:space="preserve">de </w:t>
      </w:r>
      <w:r w:rsidRPr="00CF52EA">
        <w:rPr>
          <w:rFonts w:asciiTheme="majorHAnsi" w:hAnsiTheme="majorHAnsi" w:cstheme="majorHAnsi"/>
          <w:iCs/>
          <w:sz w:val="24"/>
          <w:szCs w:val="24"/>
        </w:rPr>
        <w:t xml:space="preserve">investigații, </w:t>
      </w:r>
      <w:r w:rsidR="00EA67D1">
        <w:rPr>
          <w:rFonts w:asciiTheme="majorHAnsi" w:hAnsiTheme="majorHAnsi" w:cstheme="majorHAnsi"/>
          <w:iCs/>
          <w:sz w:val="24"/>
          <w:szCs w:val="24"/>
        </w:rPr>
        <w:t>din 01.01.</w:t>
      </w:r>
      <w:r w:rsidRPr="00CF52EA">
        <w:rPr>
          <w:rFonts w:asciiTheme="majorHAnsi" w:hAnsiTheme="majorHAnsi" w:cstheme="majorHAnsi"/>
          <w:iCs/>
          <w:sz w:val="24"/>
          <w:szCs w:val="24"/>
        </w:rPr>
        <w:t xml:space="preserve">2021 </w:t>
      </w:r>
      <w:r w:rsidR="00A12FF2" w:rsidRPr="00CF52EA">
        <w:rPr>
          <w:rFonts w:asciiTheme="majorHAnsi" w:hAnsiTheme="majorHAnsi" w:cstheme="majorHAnsi"/>
          <w:iCs/>
          <w:sz w:val="24"/>
          <w:szCs w:val="24"/>
        </w:rPr>
        <w:t>până</w:t>
      </w:r>
      <w:r w:rsidRPr="00CF52EA">
        <w:rPr>
          <w:rFonts w:asciiTheme="majorHAnsi" w:hAnsiTheme="majorHAnsi" w:cstheme="majorHAnsi"/>
          <w:iCs/>
          <w:sz w:val="24"/>
          <w:szCs w:val="24"/>
        </w:rPr>
        <w:t xml:space="preserve"> la 09.03.2021 – 158</w:t>
      </w:r>
      <w:r w:rsidR="00EA67D1">
        <w:rPr>
          <w:rFonts w:asciiTheme="majorHAnsi" w:hAnsiTheme="majorHAnsi" w:cstheme="majorHAnsi"/>
          <w:iCs/>
          <w:sz w:val="24"/>
          <w:szCs w:val="24"/>
        </w:rPr>
        <w:t xml:space="preserve"> de</w:t>
      </w:r>
      <w:r w:rsidRPr="00CF52EA">
        <w:rPr>
          <w:rFonts w:asciiTheme="majorHAnsi" w:hAnsiTheme="majorHAnsi" w:cstheme="majorHAnsi"/>
          <w:iCs/>
          <w:sz w:val="24"/>
          <w:szCs w:val="24"/>
        </w:rPr>
        <w:t xml:space="preserve"> investigații (act de defectare din 09.03.2021).</w:t>
      </w:r>
    </w:p>
    <w:p w14:paraId="642BC984" w14:textId="4619312C" w:rsidR="005458F6" w:rsidRPr="00CF52EA" w:rsidRDefault="009A47E1" w:rsidP="00C001BB">
      <w:pPr>
        <w:pStyle w:val="ab"/>
        <w:spacing w:line="276" w:lineRule="auto"/>
        <w:ind w:left="0"/>
        <w:jc w:val="both"/>
        <w:rPr>
          <w:rFonts w:asciiTheme="majorHAnsi" w:hAnsiTheme="majorHAnsi" w:cstheme="majorHAnsi"/>
          <w:iCs/>
          <w:sz w:val="24"/>
          <w:szCs w:val="24"/>
        </w:rPr>
      </w:pPr>
      <w:r w:rsidRPr="00CF52EA">
        <w:rPr>
          <w:rFonts w:asciiTheme="majorHAnsi" w:hAnsiTheme="majorHAnsi" w:cstheme="majorHAnsi"/>
          <w:iCs/>
          <w:sz w:val="24"/>
          <w:szCs w:val="24"/>
        </w:rPr>
        <w:t>Referitor la</w:t>
      </w:r>
      <w:r w:rsidR="000B0E12" w:rsidRPr="00CF52EA">
        <w:rPr>
          <w:rFonts w:asciiTheme="majorHAnsi" w:hAnsiTheme="majorHAnsi" w:cstheme="majorHAnsi"/>
          <w:iCs/>
          <w:sz w:val="24"/>
          <w:szCs w:val="24"/>
        </w:rPr>
        <w:t xml:space="preserve"> 4 ventilatoa</w:t>
      </w:r>
      <w:r w:rsidRPr="00CF52EA">
        <w:rPr>
          <w:rFonts w:asciiTheme="majorHAnsi" w:hAnsiTheme="majorHAnsi" w:cstheme="majorHAnsi"/>
          <w:iCs/>
          <w:sz w:val="24"/>
          <w:szCs w:val="24"/>
        </w:rPr>
        <w:t>re pulmonare pediatrice SV 600,</w:t>
      </w:r>
      <w:r w:rsidR="00EA67D1">
        <w:rPr>
          <w:rFonts w:asciiTheme="majorHAnsi" w:hAnsiTheme="majorHAnsi" w:cstheme="majorHAnsi"/>
          <w:iCs/>
          <w:sz w:val="24"/>
          <w:szCs w:val="24"/>
        </w:rPr>
        <w:t xml:space="preserve"> </w:t>
      </w:r>
      <w:r w:rsidR="00D110CB" w:rsidRPr="00CF52EA">
        <w:rPr>
          <w:rFonts w:asciiTheme="majorHAnsi" w:hAnsiTheme="majorHAnsi" w:cstheme="majorHAnsi"/>
          <w:iCs/>
          <w:sz w:val="24"/>
          <w:szCs w:val="24"/>
        </w:rPr>
        <w:t>pentru care există organisme de inspecție</w:t>
      </w:r>
      <w:r w:rsidR="005458F6" w:rsidRPr="00CF52EA">
        <w:rPr>
          <w:rFonts w:asciiTheme="majorHAnsi" w:hAnsiTheme="majorHAnsi" w:cstheme="majorHAnsi"/>
          <w:iCs/>
          <w:sz w:val="24"/>
          <w:szCs w:val="24"/>
        </w:rPr>
        <w:t>,</w:t>
      </w:r>
      <w:r w:rsidRPr="00CF52EA">
        <w:rPr>
          <w:rFonts w:asciiTheme="majorHAnsi" w:hAnsiTheme="majorHAnsi" w:cstheme="majorHAnsi"/>
          <w:iCs/>
          <w:sz w:val="24"/>
          <w:szCs w:val="24"/>
        </w:rPr>
        <w:t xml:space="preserve"> se relevă că </w:t>
      </w:r>
      <w:r w:rsidR="005458F6" w:rsidRPr="00CF52EA">
        <w:rPr>
          <w:rFonts w:asciiTheme="majorHAnsi" w:hAnsiTheme="majorHAnsi" w:cstheme="majorHAnsi"/>
          <w:iCs/>
          <w:sz w:val="24"/>
          <w:szCs w:val="24"/>
        </w:rPr>
        <w:t xml:space="preserve">deși </w:t>
      </w:r>
      <w:r w:rsidRPr="00CF52EA">
        <w:rPr>
          <w:rFonts w:asciiTheme="majorHAnsi" w:hAnsiTheme="majorHAnsi" w:cstheme="majorHAnsi"/>
          <w:iCs/>
          <w:sz w:val="24"/>
          <w:szCs w:val="24"/>
        </w:rPr>
        <w:t>acestea au fost puse în funcțiune în 20.02.2019</w:t>
      </w:r>
      <w:r w:rsidR="00D110CB" w:rsidRPr="00CF52EA">
        <w:rPr>
          <w:rFonts w:asciiTheme="majorHAnsi" w:hAnsiTheme="majorHAnsi" w:cstheme="majorHAnsi"/>
          <w:iCs/>
          <w:sz w:val="24"/>
          <w:szCs w:val="24"/>
        </w:rPr>
        <w:t xml:space="preserve">, </w:t>
      </w:r>
      <w:r w:rsidR="005458F6" w:rsidRPr="00CF52EA">
        <w:rPr>
          <w:rFonts w:asciiTheme="majorHAnsi" w:hAnsiTheme="majorHAnsi" w:cstheme="majorHAnsi"/>
          <w:iCs/>
          <w:sz w:val="24"/>
          <w:szCs w:val="24"/>
        </w:rPr>
        <w:t>verificărilor</w:t>
      </w:r>
      <w:r w:rsidR="00D110CB" w:rsidRPr="00CF52EA">
        <w:rPr>
          <w:rFonts w:asciiTheme="majorHAnsi" w:hAnsiTheme="majorHAnsi" w:cstheme="majorHAnsi"/>
          <w:iCs/>
          <w:sz w:val="24"/>
          <w:szCs w:val="24"/>
        </w:rPr>
        <w:t xml:space="preserve"> periodice a fost supus doar un ventilator pulmonar (</w:t>
      </w:r>
      <w:r w:rsidR="00D110CB" w:rsidRPr="00CF52EA">
        <w:rPr>
          <w:rFonts w:asciiTheme="majorHAnsi" w:hAnsiTheme="majorHAnsi" w:cstheme="majorHAnsi"/>
          <w:i/>
          <w:iCs/>
          <w:sz w:val="24"/>
          <w:szCs w:val="24"/>
        </w:rPr>
        <w:t>buletinul nr.381 din 21.12.2020)</w:t>
      </w:r>
      <w:r w:rsidRPr="00CF52EA">
        <w:rPr>
          <w:rFonts w:asciiTheme="majorHAnsi" w:hAnsiTheme="majorHAnsi" w:cstheme="majorHAnsi"/>
          <w:iCs/>
          <w:sz w:val="24"/>
          <w:szCs w:val="24"/>
        </w:rPr>
        <w:t xml:space="preserve">. </w:t>
      </w:r>
    </w:p>
    <w:p w14:paraId="7EDEC56F" w14:textId="4F80347C" w:rsidR="00D110CB" w:rsidRPr="00CF52EA" w:rsidRDefault="00D110CB" w:rsidP="00C001BB">
      <w:pPr>
        <w:pStyle w:val="ab"/>
        <w:spacing w:line="276" w:lineRule="auto"/>
        <w:ind w:left="0" w:firstLine="709"/>
        <w:jc w:val="both"/>
        <w:rPr>
          <w:rFonts w:asciiTheme="majorHAnsi" w:hAnsiTheme="majorHAnsi" w:cstheme="majorHAnsi"/>
          <w:iCs/>
          <w:sz w:val="24"/>
          <w:szCs w:val="24"/>
        </w:rPr>
      </w:pPr>
      <w:r w:rsidRPr="00CF52EA">
        <w:rPr>
          <w:rFonts w:asciiTheme="majorHAnsi" w:hAnsiTheme="majorHAnsi" w:cstheme="majorHAnsi"/>
          <w:iCs/>
          <w:sz w:val="24"/>
          <w:szCs w:val="24"/>
        </w:rPr>
        <w:t xml:space="preserve">Alte 3 ventilatoare pulmonare </w:t>
      </w:r>
      <w:r w:rsidR="000B0E12" w:rsidRPr="00CF52EA">
        <w:rPr>
          <w:rFonts w:asciiTheme="majorHAnsi" w:hAnsiTheme="majorHAnsi" w:cstheme="majorHAnsi"/>
          <w:iCs/>
          <w:sz w:val="24"/>
          <w:szCs w:val="24"/>
        </w:rPr>
        <w:t xml:space="preserve">de respirație artificială </w:t>
      </w:r>
      <w:r w:rsidR="005458F6" w:rsidRPr="00CF52EA">
        <w:rPr>
          <w:rFonts w:asciiTheme="majorHAnsi" w:hAnsiTheme="majorHAnsi" w:cstheme="majorHAnsi"/>
          <w:iCs/>
          <w:sz w:val="24"/>
          <w:szCs w:val="24"/>
        </w:rPr>
        <w:t xml:space="preserve">nu au trecut verificarea periodică obligatorie, deși </w:t>
      </w:r>
      <w:r w:rsidR="009A47E1" w:rsidRPr="00CF52EA">
        <w:rPr>
          <w:rFonts w:asciiTheme="majorHAnsi" w:hAnsiTheme="majorHAnsi" w:cstheme="majorHAnsi"/>
          <w:iCs/>
          <w:sz w:val="24"/>
          <w:szCs w:val="24"/>
        </w:rPr>
        <w:t xml:space="preserve">sunt </w:t>
      </w:r>
      <w:r w:rsidR="005458F6" w:rsidRPr="00CF52EA">
        <w:rPr>
          <w:rFonts w:asciiTheme="majorHAnsi" w:hAnsiTheme="majorHAnsi" w:cstheme="majorHAnsi"/>
          <w:iCs/>
          <w:sz w:val="24"/>
          <w:szCs w:val="24"/>
        </w:rPr>
        <w:t>utilizate în secți</w:t>
      </w:r>
      <w:r w:rsidR="00292597">
        <w:rPr>
          <w:rFonts w:asciiTheme="majorHAnsi" w:hAnsiTheme="majorHAnsi" w:cstheme="majorHAnsi"/>
          <w:iCs/>
          <w:sz w:val="24"/>
          <w:szCs w:val="24"/>
        </w:rPr>
        <w:t>ile</w:t>
      </w:r>
      <w:r w:rsidR="005458F6" w:rsidRPr="00CF52EA">
        <w:rPr>
          <w:rFonts w:asciiTheme="majorHAnsi" w:hAnsiTheme="majorHAnsi" w:cstheme="majorHAnsi"/>
          <w:iCs/>
          <w:sz w:val="24"/>
          <w:szCs w:val="24"/>
        </w:rPr>
        <w:t xml:space="preserve"> reanimare, </w:t>
      </w:r>
      <w:r w:rsidRPr="00CF52EA">
        <w:rPr>
          <w:rFonts w:asciiTheme="majorHAnsi" w:hAnsiTheme="majorHAnsi" w:cstheme="majorHAnsi"/>
          <w:iCs/>
          <w:sz w:val="24"/>
          <w:szCs w:val="24"/>
        </w:rPr>
        <w:t xml:space="preserve">terapie intensivă nou-născuți, precum și în </w:t>
      </w:r>
      <w:r w:rsidR="000B0E12" w:rsidRPr="00CF52EA">
        <w:rPr>
          <w:rFonts w:asciiTheme="majorHAnsi" w:hAnsiTheme="majorHAnsi" w:cstheme="majorHAnsi"/>
          <w:iCs/>
          <w:sz w:val="24"/>
          <w:szCs w:val="24"/>
        </w:rPr>
        <w:t xml:space="preserve">secția prematuri. </w:t>
      </w:r>
    </w:p>
    <w:p w14:paraId="43493686" w14:textId="093AF436" w:rsidR="00B4607F" w:rsidRPr="00CF52EA" w:rsidRDefault="00B4607F" w:rsidP="00C001BB">
      <w:pPr>
        <w:pStyle w:val="ab"/>
        <w:spacing w:line="276" w:lineRule="auto"/>
        <w:ind w:left="0" w:firstLine="709"/>
        <w:jc w:val="both"/>
        <w:rPr>
          <w:rFonts w:asciiTheme="majorHAnsi" w:hAnsiTheme="majorHAnsi" w:cstheme="majorHAnsi"/>
          <w:i/>
          <w:sz w:val="24"/>
          <w:szCs w:val="24"/>
        </w:rPr>
      </w:pPr>
      <w:r w:rsidRPr="00CF52EA">
        <w:rPr>
          <w:rFonts w:asciiTheme="majorHAnsi" w:hAnsiTheme="majorHAnsi" w:cstheme="majorHAnsi"/>
          <w:b/>
          <w:i/>
          <w:sz w:val="24"/>
          <w:szCs w:val="24"/>
        </w:rPr>
        <w:t>Notă:</w:t>
      </w:r>
      <w:r w:rsidRPr="00CF52EA">
        <w:rPr>
          <w:rFonts w:asciiTheme="majorHAnsi" w:hAnsiTheme="majorHAnsi" w:cstheme="majorHAnsi"/>
          <w:i/>
          <w:sz w:val="24"/>
          <w:szCs w:val="24"/>
        </w:rPr>
        <w:t xml:space="preserve"> Pe parcursul desfășurării misiunii de audit</w:t>
      </w:r>
      <w:r w:rsidR="00292597">
        <w:rPr>
          <w:rFonts w:asciiTheme="majorHAnsi" w:hAnsiTheme="majorHAnsi" w:cstheme="majorHAnsi"/>
          <w:i/>
          <w:sz w:val="24"/>
          <w:szCs w:val="24"/>
        </w:rPr>
        <w:t>,</w:t>
      </w:r>
      <w:r w:rsidRPr="00CF52EA">
        <w:rPr>
          <w:rFonts w:asciiTheme="majorHAnsi" w:hAnsiTheme="majorHAnsi" w:cstheme="majorHAnsi"/>
          <w:i/>
          <w:sz w:val="24"/>
          <w:szCs w:val="24"/>
        </w:rPr>
        <w:t xml:space="preserve"> IMSP IMC a întreprins măsuri </w:t>
      </w:r>
      <w:r w:rsidR="00292597">
        <w:rPr>
          <w:rFonts w:asciiTheme="majorHAnsi" w:hAnsiTheme="majorHAnsi" w:cstheme="majorHAnsi"/>
          <w:i/>
          <w:sz w:val="24"/>
          <w:szCs w:val="24"/>
        </w:rPr>
        <w:t>de</w:t>
      </w:r>
      <w:r w:rsidRPr="00CF52EA">
        <w:rPr>
          <w:rFonts w:asciiTheme="majorHAnsi" w:hAnsiTheme="majorHAnsi" w:cstheme="majorHAnsi"/>
          <w:i/>
          <w:sz w:val="24"/>
          <w:szCs w:val="24"/>
        </w:rPr>
        <w:t xml:space="preserve"> contractare</w:t>
      </w:r>
      <w:r w:rsidR="00292597">
        <w:rPr>
          <w:rFonts w:asciiTheme="majorHAnsi" w:hAnsiTheme="majorHAnsi" w:cstheme="majorHAnsi"/>
          <w:i/>
          <w:sz w:val="24"/>
          <w:szCs w:val="24"/>
        </w:rPr>
        <w:t xml:space="preserve"> </w:t>
      </w:r>
      <w:r w:rsidRPr="00CF52EA">
        <w:rPr>
          <w:rFonts w:asciiTheme="majorHAnsi" w:hAnsiTheme="majorHAnsi" w:cstheme="majorHAnsi"/>
          <w:i/>
          <w:sz w:val="24"/>
          <w:szCs w:val="24"/>
        </w:rPr>
        <w:t>a serviciilor de verificare periodică cu un organism de inspecție acreditat, pentru toate 4 ventilatoare pulmonare menționate.</w:t>
      </w:r>
    </w:p>
    <w:p w14:paraId="6ABD8E9D" w14:textId="672AB46F" w:rsidR="005458F6" w:rsidRPr="00CF52EA" w:rsidRDefault="00E27180" w:rsidP="00C001BB">
      <w:pPr>
        <w:pStyle w:val="ab"/>
        <w:spacing w:line="276" w:lineRule="auto"/>
        <w:ind w:left="0" w:firstLine="709"/>
        <w:jc w:val="both"/>
        <w:rPr>
          <w:rFonts w:asciiTheme="majorHAnsi" w:hAnsiTheme="majorHAnsi" w:cstheme="majorHAnsi"/>
          <w:i/>
          <w:sz w:val="24"/>
          <w:szCs w:val="24"/>
          <w:lang w:val="en-US"/>
        </w:rPr>
      </w:pPr>
      <w:r w:rsidRPr="00CF52EA">
        <w:rPr>
          <w:rFonts w:asciiTheme="majorHAnsi" w:hAnsiTheme="majorHAnsi" w:cstheme="majorHAnsi"/>
          <w:sz w:val="24"/>
          <w:szCs w:val="24"/>
        </w:rPr>
        <w:t>În cadrul </w:t>
      </w:r>
      <w:r w:rsidRPr="00CF52EA">
        <w:rPr>
          <w:rFonts w:asciiTheme="majorHAnsi" w:hAnsiTheme="majorHAnsi" w:cstheme="majorHAnsi"/>
          <w:b/>
          <w:bCs/>
          <w:sz w:val="24"/>
          <w:szCs w:val="24"/>
        </w:rPr>
        <w:t>IMSP C</w:t>
      </w:r>
      <w:r w:rsidR="00213DC6" w:rsidRPr="00CF52EA">
        <w:rPr>
          <w:rFonts w:asciiTheme="majorHAnsi" w:hAnsiTheme="majorHAnsi" w:cstheme="majorHAnsi"/>
          <w:b/>
          <w:bCs/>
          <w:sz w:val="24"/>
          <w:szCs w:val="24"/>
        </w:rPr>
        <w:t xml:space="preserve">entrul </w:t>
      </w:r>
      <w:r w:rsidRPr="00CF52EA">
        <w:rPr>
          <w:rFonts w:asciiTheme="majorHAnsi" w:hAnsiTheme="majorHAnsi" w:cstheme="majorHAnsi"/>
          <w:b/>
          <w:bCs/>
          <w:sz w:val="24"/>
          <w:szCs w:val="24"/>
        </w:rPr>
        <w:t>R</w:t>
      </w:r>
      <w:r w:rsidR="00213DC6" w:rsidRPr="00CF52EA">
        <w:rPr>
          <w:rFonts w:asciiTheme="majorHAnsi" w:hAnsiTheme="majorHAnsi" w:cstheme="majorHAnsi"/>
          <w:b/>
          <w:bCs/>
          <w:sz w:val="24"/>
          <w:szCs w:val="24"/>
        </w:rPr>
        <w:t>epublican</w:t>
      </w:r>
      <w:r w:rsidR="00213DC6">
        <w:rPr>
          <w:rFonts w:asciiTheme="majorHAnsi" w:hAnsiTheme="majorHAnsi" w:cstheme="majorHAnsi"/>
          <w:b/>
          <w:bCs/>
          <w:sz w:val="24"/>
          <w:szCs w:val="24"/>
        </w:rPr>
        <w:t xml:space="preserve"> de </w:t>
      </w:r>
      <w:r w:rsidRPr="009A47E1">
        <w:rPr>
          <w:rFonts w:asciiTheme="majorHAnsi" w:hAnsiTheme="majorHAnsi" w:cstheme="majorHAnsi"/>
          <w:b/>
          <w:bCs/>
          <w:sz w:val="24"/>
          <w:szCs w:val="24"/>
        </w:rPr>
        <w:t>D</w:t>
      </w:r>
      <w:r w:rsidR="00213DC6">
        <w:rPr>
          <w:rFonts w:asciiTheme="majorHAnsi" w:hAnsiTheme="majorHAnsi" w:cstheme="majorHAnsi"/>
          <w:b/>
          <w:bCs/>
          <w:sz w:val="24"/>
          <w:szCs w:val="24"/>
        </w:rPr>
        <w:t xml:space="preserve">iagnosticare </w:t>
      </w:r>
      <w:r w:rsidRPr="009A47E1">
        <w:rPr>
          <w:rFonts w:asciiTheme="majorHAnsi" w:hAnsiTheme="majorHAnsi" w:cstheme="majorHAnsi"/>
          <w:b/>
          <w:bCs/>
          <w:sz w:val="24"/>
          <w:szCs w:val="24"/>
        </w:rPr>
        <w:t>M</w:t>
      </w:r>
      <w:r w:rsidR="00213DC6">
        <w:rPr>
          <w:rFonts w:asciiTheme="majorHAnsi" w:hAnsiTheme="majorHAnsi" w:cstheme="majorHAnsi"/>
          <w:b/>
          <w:bCs/>
          <w:sz w:val="24"/>
          <w:szCs w:val="24"/>
        </w:rPr>
        <w:t>edicală</w:t>
      </w:r>
      <w:r w:rsidRPr="009A47E1">
        <w:rPr>
          <w:rFonts w:asciiTheme="majorHAnsi" w:hAnsiTheme="majorHAnsi" w:cstheme="majorHAnsi"/>
          <w:sz w:val="24"/>
          <w:szCs w:val="24"/>
        </w:rPr>
        <w:t xml:space="preserve"> au fost identificate 2 sisteme pentru electroencefalografie computerizată </w:t>
      </w:r>
      <w:r w:rsidR="009A47E1">
        <w:rPr>
          <w:rFonts w:asciiTheme="majorHAnsi" w:hAnsiTheme="majorHAnsi" w:cstheme="majorHAnsi"/>
          <w:sz w:val="24"/>
          <w:szCs w:val="24"/>
        </w:rPr>
        <w:t>care au fost</w:t>
      </w:r>
      <w:r w:rsidRPr="009A47E1">
        <w:rPr>
          <w:rFonts w:asciiTheme="majorHAnsi" w:hAnsiTheme="majorHAnsi" w:cstheme="majorHAnsi"/>
          <w:sz w:val="24"/>
          <w:szCs w:val="24"/>
        </w:rPr>
        <w:t xml:space="preserve"> puse în funcțiune în 12.02.2004 și</w:t>
      </w:r>
      <w:r w:rsidR="00DA446C" w:rsidRPr="009A47E1">
        <w:rPr>
          <w:rFonts w:asciiTheme="majorHAnsi" w:hAnsiTheme="majorHAnsi" w:cstheme="majorHAnsi"/>
          <w:sz w:val="24"/>
          <w:szCs w:val="24"/>
        </w:rPr>
        <w:t>,</w:t>
      </w:r>
      <w:r w:rsidRPr="009A47E1">
        <w:rPr>
          <w:rFonts w:asciiTheme="majorHAnsi" w:hAnsiTheme="majorHAnsi" w:cstheme="majorHAnsi"/>
          <w:sz w:val="24"/>
          <w:szCs w:val="24"/>
        </w:rPr>
        <w:t xml:space="preserve"> respectiv</w:t>
      </w:r>
      <w:r w:rsidR="00DA446C" w:rsidRPr="009A47E1">
        <w:rPr>
          <w:rFonts w:asciiTheme="majorHAnsi" w:hAnsiTheme="majorHAnsi" w:cstheme="majorHAnsi"/>
          <w:sz w:val="24"/>
          <w:szCs w:val="24"/>
        </w:rPr>
        <w:t>,</w:t>
      </w:r>
      <w:r w:rsidRPr="009A47E1">
        <w:rPr>
          <w:rFonts w:asciiTheme="majorHAnsi" w:hAnsiTheme="majorHAnsi" w:cstheme="majorHAnsi"/>
          <w:sz w:val="24"/>
          <w:szCs w:val="24"/>
        </w:rPr>
        <w:t xml:space="preserve"> 27.02.2015. Conform informații</w:t>
      </w:r>
      <w:r w:rsidR="00F57174">
        <w:rPr>
          <w:rFonts w:asciiTheme="majorHAnsi" w:hAnsiTheme="majorHAnsi" w:cstheme="majorHAnsi"/>
          <w:sz w:val="24"/>
          <w:szCs w:val="24"/>
        </w:rPr>
        <w:t>lor</w:t>
      </w:r>
      <w:r w:rsidRPr="009A47E1">
        <w:rPr>
          <w:rFonts w:asciiTheme="majorHAnsi" w:hAnsiTheme="majorHAnsi" w:cstheme="majorHAnsi"/>
          <w:sz w:val="24"/>
          <w:szCs w:val="24"/>
        </w:rPr>
        <w:t xml:space="preserve"> prezentate de către entitate, la aceste 2 dispozitive medicale, pe parcursul anilor 2020-2021, au fost efectuate 6</w:t>
      </w:r>
      <w:r w:rsidR="00F57174">
        <w:rPr>
          <w:rFonts w:asciiTheme="majorHAnsi" w:hAnsiTheme="majorHAnsi" w:cstheme="majorHAnsi"/>
          <w:sz w:val="24"/>
          <w:szCs w:val="24"/>
        </w:rPr>
        <w:t>.</w:t>
      </w:r>
      <w:r w:rsidRPr="009A47E1">
        <w:rPr>
          <w:rFonts w:asciiTheme="majorHAnsi" w:hAnsiTheme="majorHAnsi" w:cstheme="majorHAnsi"/>
          <w:sz w:val="24"/>
          <w:szCs w:val="24"/>
        </w:rPr>
        <w:t>723 de investigații (peste 3</w:t>
      </w:r>
      <w:r w:rsidR="00F57174">
        <w:rPr>
          <w:rFonts w:asciiTheme="majorHAnsi" w:hAnsiTheme="majorHAnsi" w:cstheme="majorHAnsi"/>
          <w:sz w:val="24"/>
          <w:szCs w:val="24"/>
        </w:rPr>
        <w:t>.</w:t>
      </w:r>
      <w:r w:rsidRPr="009A47E1">
        <w:rPr>
          <w:rFonts w:asciiTheme="majorHAnsi" w:hAnsiTheme="majorHAnsi" w:cstheme="majorHAnsi"/>
          <w:sz w:val="24"/>
          <w:szCs w:val="24"/>
        </w:rPr>
        <w:t xml:space="preserve">000 </w:t>
      </w:r>
      <w:r w:rsidR="00F57174">
        <w:rPr>
          <w:rFonts w:asciiTheme="majorHAnsi" w:hAnsiTheme="majorHAnsi" w:cstheme="majorHAnsi"/>
          <w:sz w:val="24"/>
          <w:szCs w:val="24"/>
        </w:rPr>
        <w:t xml:space="preserve">de </w:t>
      </w:r>
      <w:r w:rsidRPr="009A47E1">
        <w:rPr>
          <w:rFonts w:asciiTheme="majorHAnsi" w:hAnsiTheme="majorHAnsi" w:cstheme="majorHAnsi"/>
          <w:sz w:val="24"/>
          <w:szCs w:val="24"/>
        </w:rPr>
        <w:t xml:space="preserve">investigații anual). De </w:t>
      </w:r>
      <w:r w:rsidRPr="00CF52EA">
        <w:rPr>
          <w:rFonts w:asciiTheme="majorHAnsi" w:hAnsiTheme="majorHAnsi" w:cstheme="majorHAnsi"/>
          <w:sz w:val="24"/>
          <w:szCs w:val="24"/>
        </w:rPr>
        <w:t>menționat că acestea nu au fost supuse verificărilor periodice obligatorii pe parcursul utilizării lor</w:t>
      </w:r>
      <w:r w:rsidR="00C70FB9" w:rsidRPr="00CF52EA">
        <w:rPr>
          <w:rFonts w:asciiTheme="majorHAnsi" w:hAnsiTheme="majorHAnsi" w:cstheme="majorHAnsi"/>
          <w:i/>
          <w:sz w:val="24"/>
          <w:szCs w:val="24"/>
        </w:rPr>
        <w:t>, deoarece nu există organisme de inspecție.</w:t>
      </w:r>
    </w:p>
    <w:p w14:paraId="0515185F" w14:textId="70E82224" w:rsidR="005458F6" w:rsidRPr="00CF52EA" w:rsidRDefault="00C70FB9" w:rsidP="00C001BB">
      <w:pPr>
        <w:pStyle w:val="ab"/>
        <w:spacing w:line="276" w:lineRule="auto"/>
        <w:ind w:left="0" w:firstLine="709"/>
        <w:jc w:val="both"/>
        <w:rPr>
          <w:rFonts w:asciiTheme="majorHAnsi" w:hAnsiTheme="majorHAnsi" w:cstheme="majorHAnsi"/>
          <w:i/>
          <w:iCs/>
          <w:sz w:val="24"/>
          <w:szCs w:val="24"/>
        </w:rPr>
      </w:pPr>
      <w:r w:rsidRPr="00CF52EA">
        <w:rPr>
          <w:rFonts w:asciiTheme="majorHAnsi" w:hAnsiTheme="majorHAnsi" w:cstheme="majorHAnsi"/>
          <w:i/>
          <w:iCs/>
          <w:sz w:val="24"/>
          <w:szCs w:val="24"/>
        </w:rPr>
        <w:t>D</w:t>
      </w:r>
      <w:r w:rsidR="005458F6" w:rsidRPr="00CF52EA">
        <w:rPr>
          <w:rFonts w:asciiTheme="majorHAnsi" w:hAnsiTheme="majorHAnsi" w:cstheme="majorHAnsi"/>
          <w:i/>
          <w:iCs/>
          <w:sz w:val="24"/>
          <w:szCs w:val="24"/>
        </w:rPr>
        <w:t xml:space="preserve">ispozitivele medicale gestionate de către </w:t>
      </w:r>
      <w:r w:rsidR="00F57174">
        <w:rPr>
          <w:rFonts w:asciiTheme="majorHAnsi" w:hAnsiTheme="majorHAnsi" w:cstheme="majorHAnsi"/>
          <w:i/>
          <w:iCs/>
          <w:sz w:val="24"/>
          <w:szCs w:val="24"/>
        </w:rPr>
        <w:t xml:space="preserve"> </w:t>
      </w:r>
      <w:r w:rsidR="005458F6" w:rsidRPr="00CF52EA">
        <w:rPr>
          <w:rFonts w:asciiTheme="majorHAnsi" w:hAnsiTheme="majorHAnsi" w:cstheme="majorHAnsi"/>
          <w:i/>
          <w:iCs/>
          <w:sz w:val="24"/>
          <w:szCs w:val="24"/>
        </w:rPr>
        <w:t xml:space="preserve">instituțiile medicale nu au fost supuse verificărilor periodice obligatorii </w:t>
      </w:r>
      <w:r w:rsidR="00F57174">
        <w:rPr>
          <w:rFonts w:asciiTheme="majorHAnsi" w:hAnsiTheme="majorHAnsi" w:cstheme="majorHAnsi"/>
          <w:i/>
          <w:iCs/>
          <w:sz w:val="24"/>
          <w:szCs w:val="24"/>
        </w:rPr>
        <w:t>din</w:t>
      </w:r>
      <w:r w:rsidR="005458F6" w:rsidRPr="00CF52EA">
        <w:rPr>
          <w:rFonts w:asciiTheme="majorHAnsi" w:hAnsiTheme="majorHAnsi" w:cstheme="majorHAnsi"/>
          <w:i/>
          <w:iCs/>
          <w:sz w:val="24"/>
          <w:szCs w:val="24"/>
        </w:rPr>
        <w:t xml:space="preserve"> data expirării termenului de garanție până</w:t>
      </w:r>
      <w:r w:rsidRPr="00CF52EA">
        <w:rPr>
          <w:rFonts w:asciiTheme="majorHAnsi" w:hAnsiTheme="majorHAnsi" w:cstheme="majorHAnsi"/>
          <w:i/>
          <w:iCs/>
          <w:sz w:val="24"/>
          <w:szCs w:val="24"/>
        </w:rPr>
        <w:t xml:space="preserve"> în prezent, din cauză că nu a fost solicitată verificarea periodică sau că nu există organisme de inspecție pentru unele categorii de dispozitive medicale. În pofida acestor circumstanțe, dispozitivele medicale </w:t>
      </w:r>
      <w:r w:rsidR="005458F6" w:rsidRPr="00CF52EA">
        <w:rPr>
          <w:rFonts w:asciiTheme="majorHAnsi" w:hAnsiTheme="majorHAnsi" w:cstheme="majorHAnsi"/>
          <w:i/>
          <w:iCs/>
          <w:sz w:val="24"/>
          <w:szCs w:val="24"/>
        </w:rPr>
        <w:t>sunt utilizate</w:t>
      </w:r>
      <w:r w:rsidR="002F2406" w:rsidRPr="00CF52EA">
        <w:rPr>
          <w:rFonts w:asciiTheme="majorHAnsi" w:hAnsiTheme="majorHAnsi" w:cstheme="majorHAnsi"/>
          <w:i/>
          <w:iCs/>
          <w:sz w:val="24"/>
          <w:szCs w:val="24"/>
        </w:rPr>
        <w:t xml:space="preserve"> în prestarea serviciilor medicale iar altele sunt</w:t>
      </w:r>
      <w:r w:rsidR="005458F6" w:rsidRPr="00CF52EA">
        <w:rPr>
          <w:rFonts w:asciiTheme="majorHAnsi" w:hAnsiTheme="majorHAnsi" w:cstheme="majorHAnsi"/>
          <w:i/>
          <w:iCs/>
          <w:sz w:val="24"/>
          <w:szCs w:val="24"/>
        </w:rPr>
        <w:t xml:space="preserve"> conectate la pacienți. </w:t>
      </w:r>
    </w:p>
    <w:p w14:paraId="1554A73E" w14:textId="77777777" w:rsidR="00CF52EA" w:rsidRPr="00CF52EA" w:rsidRDefault="00CF52EA" w:rsidP="00CF52EA">
      <w:pPr>
        <w:pStyle w:val="ab"/>
        <w:spacing w:line="276" w:lineRule="auto"/>
        <w:ind w:left="0"/>
        <w:jc w:val="both"/>
        <w:rPr>
          <w:rFonts w:asciiTheme="majorHAnsi" w:hAnsiTheme="majorHAnsi" w:cstheme="majorHAnsi"/>
          <w:b/>
          <w:i/>
          <w:iCs/>
          <w:sz w:val="24"/>
          <w:szCs w:val="24"/>
        </w:rPr>
      </w:pPr>
    </w:p>
    <w:p w14:paraId="6BA0A7DF" w14:textId="28D6674B" w:rsidR="005458F6" w:rsidRPr="00CF52EA" w:rsidRDefault="0071271F" w:rsidP="00C001BB">
      <w:pPr>
        <w:pStyle w:val="ab"/>
        <w:tabs>
          <w:tab w:val="left" w:pos="142"/>
          <w:tab w:val="left" w:pos="284"/>
        </w:tabs>
        <w:spacing w:line="276" w:lineRule="auto"/>
        <w:ind w:left="0" w:firstLine="709"/>
        <w:jc w:val="both"/>
        <w:rPr>
          <w:rStyle w:val="a9"/>
          <w:rFonts w:asciiTheme="majorHAnsi" w:hAnsiTheme="majorHAnsi" w:cstheme="majorHAnsi"/>
          <w:bCs/>
          <w:iCs w:val="0"/>
          <w:sz w:val="20"/>
          <w:szCs w:val="24"/>
          <w:lang w:val="ro-MD"/>
        </w:rPr>
      </w:pPr>
      <w:r w:rsidRPr="00CF52EA">
        <w:rPr>
          <w:rFonts w:asciiTheme="majorHAnsi" w:hAnsiTheme="majorHAnsi" w:cstheme="majorHAnsi"/>
          <w:sz w:val="24"/>
          <w:szCs w:val="24"/>
        </w:rPr>
        <w:t>De asemenea</w:t>
      </w:r>
      <w:r w:rsidRPr="00CF52EA">
        <w:rPr>
          <w:rFonts w:asciiTheme="majorHAnsi" w:hAnsiTheme="majorHAnsi" w:cstheme="majorHAnsi"/>
          <w:i/>
          <w:sz w:val="24"/>
          <w:szCs w:val="24"/>
        </w:rPr>
        <w:t xml:space="preserve">, </w:t>
      </w:r>
      <w:r w:rsidRPr="00CF52EA">
        <w:rPr>
          <w:rFonts w:asciiTheme="majorHAnsi" w:hAnsiTheme="majorHAnsi" w:cstheme="majorHAnsi"/>
          <w:b/>
          <w:bCs/>
          <w:sz w:val="24"/>
          <w:szCs w:val="24"/>
        </w:rPr>
        <w:t>în cazul a 18 dispozitive medicale</w:t>
      </w:r>
      <w:r w:rsidR="00AF1C81" w:rsidRPr="00CF52EA">
        <w:rPr>
          <w:rStyle w:val="af4"/>
          <w:rFonts w:asciiTheme="majorHAnsi" w:hAnsiTheme="majorHAnsi" w:cstheme="majorHAnsi"/>
          <w:b/>
          <w:bCs/>
          <w:sz w:val="24"/>
          <w:szCs w:val="24"/>
        </w:rPr>
        <w:footnoteReference w:id="74"/>
      </w:r>
      <w:r w:rsidRPr="00CF52EA">
        <w:rPr>
          <w:rFonts w:asciiTheme="majorHAnsi" w:hAnsiTheme="majorHAnsi" w:cstheme="majorHAnsi"/>
          <w:b/>
          <w:bCs/>
          <w:sz w:val="24"/>
          <w:szCs w:val="24"/>
        </w:rPr>
        <w:t xml:space="preserve"> nu a fost respectată periodicitatea verificărilor periodice, acestea fiind verificate în anul 2018 și apoi în anul 2021, </w:t>
      </w:r>
      <w:r w:rsidR="003A0773">
        <w:rPr>
          <w:rFonts w:asciiTheme="majorHAnsi" w:hAnsiTheme="majorHAnsi" w:cstheme="majorHAnsi"/>
          <w:bCs/>
          <w:sz w:val="24"/>
          <w:szCs w:val="24"/>
        </w:rPr>
        <w:t xml:space="preserve">date prezentate în </w:t>
      </w:r>
      <w:r w:rsidR="007A5BE0">
        <w:rPr>
          <w:rFonts w:asciiTheme="majorHAnsi" w:hAnsiTheme="majorHAnsi" w:cstheme="majorHAnsi"/>
          <w:bCs/>
          <w:sz w:val="24"/>
          <w:szCs w:val="24"/>
        </w:rPr>
        <w:t>A</w:t>
      </w:r>
      <w:r w:rsidR="003A0773">
        <w:rPr>
          <w:rFonts w:asciiTheme="majorHAnsi" w:hAnsiTheme="majorHAnsi" w:cstheme="majorHAnsi"/>
          <w:bCs/>
          <w:sz w:val="24"/>
          <w:szCs w:val="24"/>
        </w:rPr>
        <w:t>nexa nr.10</w:t>
      </w:r>
      <w:r w:rsidR="007A5BE0">
        <w:rPr>
          <w:rFonts w:asciiTheme="majorHAnsi" w:hAnsiTheme="majorHAnsi" w:cstheme="majorHAnsi"/>
          <w:bCs/>
          <w:sz w:val="24"/>
          <w:szCs w:val="24"/>
        </w:rPr>
        <w:t xml:space="preserve"> la prezentul Raport de audit</w:t>
      </w:r>
      <w:r w:rsidRPr="00CF52EA">
        <w:rPr>
          <w:rFonts w:asciiTheme="majorHAnsi" w:hAnsiTheme="majorHAnsi" w:cstheme="majorHAnsi"/>
          <w:b/>
          <w:bCs/>
          <w:sz w:val="24"/>
          <w:szCs w:val="24"/>
        </w:rPr>
        <w:t>.</w:t>
      </w:r>
    </w:p>
    <w:p w14:paraId="0D55189D" w14:textId="158028BA" w:rsidR="00AF1C81" w:rsidRPr="00CF52EA" w:rsidRDefault="000B0E12" w:rsidP="00C001BB">
      <w:pPr>
        <w:pStyle w:val="ab"/>
        <w:spacing w:line="276" w:lineRule="auto"/>
        <w:ind w:left="0" w:firstLine="709"/>
        <w:jc w:val="both"/>
        <w:rPr>
          <w:rFonts w:asciiTheme="majorHAnsi" w:hAnsiTheme="majorHAnsi" w:cstheme="majorHAnsi"/>
          <w:iCs/>
          <w:sz w:val="24"/>
          <w:szCs w:val="24"/>
        </w:rPr>
      </w:pPr>
      <w:r w:rsidRPr="00CF52EA">
        <w:rPr>
          <w:rFonts w:asciiTheme="majorHAnsi" w:hAnsiTheme="majorHAnsi" w:cstheme="majorHAnsi"/>
          <w:iCs/>
          <w:sz w:val="24"/>
          <w:szCs w:val="24"/>
        </w:rPr>
        <w:t>Astfel, utilizatori</w:t>
      </w:r>
      <w:r w:rsidR="007A5BE0">
        <w:rPr>
          <w:rFonts w:asciiTheme="majorHAnsi" w:hAnsiTheme="majorHAnsi" w:cstheme="majorHAnsi"/>
          <w:iCs/>
          <w:sz w:val="24"/>
          <w:szCs w:val="24"/>
        </w:rPr>
        <w:t>i dispozitivelor</w:t>
      </w:r>
      <w:r w:rsidRPr="00CF52EA">
        <w:rPr>
          <w:rFonts w:asciiTheme="majorHAnsi" w:hAnsiTheme="majorHAnsi" w:cstheme="majorHAnsi"/>
          <w:iCs/>
          <w:sz w:val="24"/>
          <w:szCs w:val="24"/>
        </w:rPr>
        <w:t xml:space="preserve"> nu a</w:t>
      </w:r>
      <w:r w:rsidR="007A5BE0">
        <w:rPr>
          <w:rFonts w:asciiTheme="majorHAnsi" w:hAnsiTheme="majorHAnsi" w:cstheme="majorHAnsi"/>
          <w:iCs/>
          <w:sz w:val="24"/>
          <w:szCs w:val="24"/>
        </w:rPr>
        <w:t>u</w:t>
      </w:r>
      <w:r w:rsidRPr="00CF52EA">
        <w:rPr>
          <w:rFonts w:asciiTheme="majorHAnsi" w:hAnsiTheme="majorHAnsi" w:cstheme="majorHAnsi"/>
          <w:iCs/>
          <w:sz w:val="24"/>
          <w:szCs w:val="24"/>
        </w:rPr>
        <w:t xml:space="preserve"> asigurat nivelul de securitate și performanță a dispozitivelor medicale</w:t>
      </w:r>
      <w:r w:rsidR="007A5BE0">
        <w:rPr>
          <w:rFonts w:asciiTheme="majorHAnsi" w:hAnsiTheme="majorHAnsi" w:cstheme="majorHAnsi"/>
          <w:iCs/>
          <w:sz w:val="24"/>
          <w:szCs w:val="24"/>
        </w:rPr>
        <w:t>,</w:t>
      </w:r>
      <w:r w:rsidRPr="00CF52EA">
        <w:rPr>
          <w:rFonts w:asciiTheme="majorHAnsi" w:hAnsiTheme="majorHAnsi" w:cstheme="majorHAnsi"/>
          <w:iCs/>
          <w:sz w:val="24"/>
          <w:szCs w:val="24"/>
        </w:rPr>
        <w:t xml:space="preserve"> puse în funcțiune și aflate în utilizare.</w:t>
      </w:r>
    </w:p>
    <w:p w14:paraId="149E0997" w14:textId="1A4EECAB" w:rsidR="000B0E12" w:rsidRPr="00A12FF2" w:rsidRDefault="000B0E12" w:rsidP="00C001BB">
      <w:pPr>
        <w:spacing w:after="0"/>
        <w:ind w:firstLine="709"/>
        <w:jc w:val="both"/>
        <w:rPr>
          <w:rFonts w:asciiTheme="majorHAnsi" w:hAnsiTheme="majorHAnsi" w:cstheme="majorHAnsi"/>
          <w:sz w:val="24"/>
          <w:szCs w:val="24"/>
          <w:lang w:val="ro-MD"/>
        </w:rPr>
      </w:pPr>
      <w:r w:rsidRPr="00A12FF2">
        <w:rPr>
          <w:rFonts w:asciiTheme="majorHAnsi" w:hAnsiTheme="majorHAnsi" w:cstheme="majorHAnsi"/>
          <w:sz w:val="24"/>
          <w:szCs w:val="24"/>
          <w:lang w:val="ro-MD"/>
        </w:rPr>
        <w:t>Conform răspunsului Centrulu</w:t>
      </w:r>
      <w:r w:rsidR="009A47E1">
        <w:rPr>
          <w:rFonts w:asciiTheme="majorHAnsi" w:hAnsiTheme="majorHAnsi" w:cstheme="majorHAnsi"/>
          <w:sz w:val="24"/>
          <w:szCs w:val="24"/>
          <w:lang w:val="ro-MD"/>
        </w:rPr>
        <w:t xml:space="preserve">i Național de Acreditare </w:t>
      </w:r>
      <w:r w:rsidR="007A5BE0">
        <w:rPr>
          <w:rFonts w:asciiTheme="majorHAnsi" w:hAnsiTheme="majorHAnsi" w:cstheme="majorHAnsi"/>
          <w:sz w:val="24"/>
          <w:szCs w:val="24"/>
          <w:lang w:val="ro-MD"/>
        </w:rPr>
        <w:t>„</w:t>
      </w:r>
      <w:r w:rsidR="009A47E1">
        <w:rPr>
          <w:rFonts w:asciiTheme="majorHAnsi" w:hAnsiTheme="majorHAnsi" w:cstheme="majorHAnsi"/>
          <w:sz w:val="24"/>
          <w:szCs w:val="24"/>
          <w:lang w:val="ro-MD"/>
        </w:rPr>
        <w:t>MOLDAC</w:t>
      </w:r>
      <w:r w:rsidR="007A5BE0">
        <w:rPr>
          <w:rFonts w:asciiTheme="majorHAnsi" w:hAnsiTheme="majorHAnsi" w:cstheme="majorHAnsi"/>
          <w:sz w:val="24"/>
          <w:szCs w:val="24"/>
          <w:lang w:val="ro-MD"/>
        </w:rPr>
        <w:t>”</w:t>
      </w:r>
      <w:r w:rsidR="009A47E1">
        <w:rPr>
          <w:rFonts w:asciiTheme="majorHAnsi" w:hAnsiTheme="majorHAnsi" w:cstheme="majorHAnsi"/>
          <w:sz w:val="24"/>
          <w:szCs w:val="24"/>
          <w:lang w:val="ro-MD"/>
        </w:rPr>
        <w:t xml:space="preserve">, la moment în Republica Moldova </w:t>
      </w:r>
      <w:r w:rsidR="00F24FC4">
        <w:rPr>
          <w:rFonts w:asciiTheme="majorHAnsi" w:hAnsiTheme="majorHAnsi" w:cstheme="majorHAnsi"/>
          <w:bCs/>
          <w:sz w:val="24"/>
          <w:szCs w:val="24"/>
          <w:lang w:val="ro-MD"/>
        </w:rPr>
        <w:t>sunt</w:t>
      </w:r>
      <w:r w:rsidRPr="00A12FF2">
        <w:rPr>
          <w:rFonts w:asciiTheme="majorHAnsi" w:hAnsiTheme="majorHAnsi" w:cstheme="majorHAnsi"/>
          <w:sz w:val="24"/>
          <w:szCs w:val="24"/>
          <w:lang w:val="ro-MD"/>
        </w:rPr>
        <w:t xml:space="preserve"> acreditate 4 </w:t>
      </w:r>
      <w:r w:rsidR="007A5BE0">
        <w:rPr>
          <w:rFonts w:asciiTheme="majorHAnsi" w:hAnsiTheme="majorHAnsi" w:cstheme="majorHAnsi"/>
          <w:sz w:val="24"/>
          <w:szCs w:val="24"/>
          <w:lang w:val="ro-MD"/>
        </w:rPr>
        <w:t>o</w:t>
      </w:r>
      <w:r w:rsidRPr="00A12FF2">
        <w:rPr>
          <w:rFonts w:asciiTheme="majorHAnsi" w:hAnsiTheme="majorHAnsi" w:cstheme="majorHAnsi"/>
          <w:sz w:val="24"/>
          <w:szCs w:val="24"/>
          <w:lang w:val="ro-MD"/>
        </w:rPr>
        <w:t>rganisme de inspecție de tip A, care efectuează verific</w:t>
      </w:r>
      <w:r w:rsidR="007A5BE0">
        <w:rPr>
          <w:rFonts w:asciiTheme="majorHAnsi" w:hAnsiTheme="majorHAnsi" w:cstheme="majorHAnsi"/>
          <w:sz w:val="24"/>
          <w:szCs w:val="24"/>
          <w:lang w:val="ro-MD"/>
        </w:rPr>
        <w:t>area</w:t>
      </w:r>
      <w:r w:rsidRPr="00A12FF2">
        <w:rPr>
          <w:rFonts w:asciiTheme="majorHAnsi" w:hAnsiTheme="majorHAnsi" w:cstheme="majorHAnsi"/>
          <w:sz w:val="24"/>
          <w:szCs w:val="24"/>
          <w:lang w:val="ro-MD"/>
        </w:rPr>
        <w:t xml:space="preserve"> periodic</w:t>
      </w:r>
      <w:r w:rsidR="007A5BE0">
        <w:rPr>
          <w:rFonts w:asciiTheme="majorHAnsi" w:hAnsiTheme="majorHAnsi" w:cstheme="majorHAnsi"/>
          <w:sz w:val="24"/>
          <w:szCs w:val="24"/>
          <w:lang w:val="ro-MD"/>
        </w:rPr>
        <w:t>ă</w:t>
      </w:r>
      <w:r w:rsidRPr="00A12FF2">
        <w:rPr>
          <w:rFonts w:asciiTheme="majorHAnsi" w:hAnsiTheme="majorHAnsi" w:cstheme="majorHAnsi"/>
          <w:sz w:val="24"/>
          <w:szCs w:val="24"/>
          <w:lang w:val="ro-MD"/>
        </w:rPr>
        <w:t xml:space="preserve"> a dispozitivelor medicale, informați</w:t>
      </w:r>
      <w:r w:rsidR="007A5BE0">
        <w:rPr>
          <w:rFonts w:asciiTheme="majorHAnsi" w:hAnsiTheme="majorHAnsi" w:cstheme="majorHAnsi"/>
          <w:sz w:val="24"/>
          <w:szCs w:val="24"/>
          <w:lang w:val="ro-MD"/>
        </w:rPr>
        <w:t>e redată</w:t>
      </w:r>
      <w:r w:rsidRPr="00A12FF2">
        <w:rPr>
          <w:rFonts w:asciiTheme="majorHAnsi" w:hAnsiTheme="majorHAnsi" w:cstheme="majorHAnsi"/>
          <w:sz w:val="24"/>
          <w:szCs w:val="24"/>
          <w:lang w:val="ro-MD"/>
        </w:rPr>
        <w:t xml:space="preserve"> în tabel</w:t>
      </w:r>
      <w:r w:rsidR="007A5BE0">
        <w:rPr>
          <w:rFonts w:asciiTheme="majorHAnsi" w:hAnsiTheme="majorHAnsi" w:cstheme="majorHAnsi"/>
          <w:sz w:val="24"/>
          <w:szCs w:val="24"/>
          <w:lang w:val="ro-MD"/>
        </w:rPr>
        <w:t>ul</w:t>
      </w:r>
      <w:r w:rsidRPr="00A12FF2">
        <w:rPr>
          <w:rFonts w:asciiTheme="majorHAnsi" w:hAnsiTheme="majorHAnsi" w:cstheme="majorHAnsi"/>
          <w:sz w:val="24"/>
          <w:szCs w:val="24"/>
          <w:lang w:val="ro-MD"/>
        </w:rPr>
        <w:t xml:space="preserve"> de mai jos:</w:t>
      </w:r>
    </w:p>
    <w:p w14:paraId="0DE2B56F" w14:textId="2ED7D620" w:rsidR="000B0E12" w:rsidRPr="00DC5EC3" w:rsidRDefault="009A47E1" w:rsidP="00114E30">
      <w:pPr>
        <w:spacing w:after="0"/>
        <w:jc w:val="right"/>
        <w:rPr>
          <w:rFonts w:asciiTheme="majorHAnsi" w:hAnsiTheme="majorHAnsi" w:cstheme="majorHAnsi"/>
          <w:b/>
          <w:i/>
          <w:iCs/>
          <w:szCs w:val="24"/>
          <w:lang w:val="en-US"/>
        </w:rPr>
      </w:pPr>
      <w:r w:rsidRPr="00DC5EC3">
        <w:rPr>
          <w:rFonts w:asciiTheme="majorHAnsi" w:hAnsiTheme="majorHAnsi" w:cstheme="majorHAnsi"/>
          <w:b/>
          <w:iCs/>
          <w:szCs w:val="24"/>
          <w:lang w:val="en-US"/>
        </w:rPr>
        <w:t>Tabel</w:t>
      </w:r>
      <w:r w:rsidR="008C3413">
        <w:rPr>
          <w:rFonts w:asciiTheme="majorHAnsi" w:hAnsiTheme="majorHAnsi" w:cstheme="majorHAnsi"/>
          <w:b/>
          <w:iCs/>
          <w:szCs w:val="24"/>
          <w:lang w:val="ro-MD"/>
        </w:rPr>
        <w:t>ul</w:t>
      </w:r>
      <w:r w:rsidRPr="00DC5EC3">
        <w:rPr>
          <w:rFonts w:asciiTheme="majorHAnsi" w:hAnsiTheme="majorHAnsi" w:cstheme="majorHAnsi"/>
          <w:b/>
          <w:iCs/>
          <w:szCs w:val="24"/>
          <w:lang w:val="en-US"/>
        </w:rPr>
        <w:t xml:space="preserve"> nr.</w:t>
      </w:r>
      <w:r w:rsidR="00DC5EC3">
        <w:rPr>
          <w:rFonts w:asciiTheme="majorHAnsi" w:hAnsiTheme="majorHAnsi" w:cstheme="majorHAnsi"/>
          <w:b/>
          <w:iCs/>
          <w:szCs w:val="24"/>
          <w:lang w:val="en-US"/>
        </w:rPr>
        <w:t>9</w:t>
      </w:r>
      <w:r w:rsidRPr="00DC5EC3">
        <w:rPr>
          <w:rFonts w:asciiTheme="majorHAnsi" w:hAnsiTheme="majorHAnsi" w:cstheme="majorHAnsi"/>
          <w:b/>
          <w:i/>
          <w:iCs/>
          <w:szCs w:val="24"/>
          <w:lang w:val="en-US"/>
        </w:rPr>
        <w:t xml:space="preserve"> </w:t>
      </w:r>
    </w:p>
    <w:tbl>
      <w:tblPr>
        <w:tblStyle w:val="-11"/>
        <w:tblW w:w="9346" w:type="dxa"/>
        <w:tblLook w:val="04A0" w:firstRow="1" w:lastRow="0" w:firstColumn="1" w:lastColumn="0" w:noHBand="0" w:noVBand="1"/>
      </w:tblPr>
      <w:tblGrid>
        <w:gridCol w:w="348"/>
        <w:gridCol w:w="2823"/>
        <w:gridCol w:w="3176"/>
        <w:gridCol w:w="2999"/>
      </w:tblGrid>
      <w:tr w:rsidR="000B0E12" w:rsidRPr="00F2778C" w14:paraId="7B50569C" w14:textId="77777777" w:rsidTr="006E5750">
        <w:trPr>
          <w:cnfStyle w:val="100000000000" w:firstRow="1" w:lastRow="0" w:firstColumn="0" w:lastColumn="0" w:oddVBand="0" w:evenVBand="0" w:oddHBand="0" w:evenHBand="0" w:firstRowFirstColumn="0" w:firstRowLastColumn="0" w:lastRowFirstColumn="0" w:lastRowLastColumn="0"/>
          <w:trHeight w:val="581"/>
        </w:trPr>
        <w:tc>
          <w:tcPr>
            <w:cnfStyle w:val="001000000000" w:firstRow="0" w:lastRow="0" w:firstColumn="1" w:lastColumn="0" w:oddVBand="0" w:evenVBand="0" w:oddHBand="0" w:evenHBand="0" w:firstRowFirstColumn="0" w:firstRowLastColumn="0" w:lastRowFirstColumn="0" w:lastRowLastColumn="0"/>
            <w:tcW w:w="348" w:type="dxa"/>
            <w:hideMark/>
          </w:tcPr>
          <w:p w14:paraId="4D57130E" w14:textId="77777777" w:rsidR="000B0E12" w:rsidRPr="003135C0" w:rsidRDefault="000B0E12" w:rsidP="000D0A5D">
            <w:pPr>
              <w:spacing w:after="0"/>
              <w:jc w:val="both"/>
              <w:rPr>
                <w:rFonts w:asciiTheme="majorHAnsi" w:hAnsiTheme="majorHAnsi" w:cstheme="majorHAnsi"/>
                <w:sz w:val="20"/>
                <w:szCs w:val="24"/>
                <w:lang w:val="ro-MD"/>
              </w:rPr>
            </w:pPr>
            <w:r w:rsidRPr="003135C0">
              <w:rPr>
                <w:rFonts w:asciiTheme="majorHAnsi" w:hAnsiTheme="majorHAnsi" w:cstheme="majorHAnsi"/>
                <w:sz w:val="20"/>
                <w:szCs w:val="24"/>
                <w:lang w:val="ro-MD"/>
              </w:rPr>
              <w:t>1</w:t>
            </w:r>
          </w:p>
        </w:tc>
        <w:tc>
          <w:tcPr>
            <w:tcW w:w="2823" w:type="dxa"/>
            <w:hideMark/>
          </w:tcPr>
          <w:p w14:paraId="2082CE9D" w14:textId="76C1C62B" w:rsidR="000B0E12" w:rsidRPr="006E5750" w:rsidRDefault="000B0E12" w:rsidP="006E5750">
            <w:pPr>
              <w:spacing w:after="0"/>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i/>
                <w:sz w:val="20"/>
                <w:szCs w:val="24"/>
                <w:lang w:val="ro-MD"/>
              </w:rPr>
            </w:pPr>
            <w:r w:rsidRPr="006E5750">
              <w:rPr>
                <w:rFonts w:asciiTheme="majorHAnsi" w:hAnsiTheme="majorHAnsi" w:cstheme="majorHAnsi"/>
                <w:i/>
                <w:sz w:val="20"/>
                <w:szCs w:val="24"/>
                <w:lang w:val="ro-MD"/>
              </w:rPr>
              <w:t xml:space="preserve">ÎS </w:t>
            </w:r>
            <w:r w:rsidR="0067315B">
              <w:rPr>
                <w:rFonts w:asciiTheme="majorHAnsi" w:hAnsiTheme="majorHAnsi" w:cstheme="majorHAnsi"/>
                <w:i/>
                <w:sz w:val="20"/>
                <w:szCs w:val="24"/>
                <w:lang w:val="ro-MD"/>
              </w:rPr>
              <w:t>„</w:t>
            </w:r>
            <w:r w:rsidRPr="006E5750">
              <w:rPr>
                <w:rFonts w:asciiTheme="majorHAnsi" w:hAnsiTheme="majorHAnsi" w:cstheme="majorHAnsi"/>
                <w:i/>
                <w:sz w:val="20"/>
                <w:szCs w:val="24"/>
                <w:lang w:val="ro-MD"/>
              </w:rPr>
              <w:t>Centrul de metrologie aplicată și certificare</w:t>
            </w:r>
            <w:r w:rsidR="0067315B">
              <w:rPr>
                <w:rFonts w:asciiTheme="majorHAnsi" w:hAnsiTheme="majorHAnsi" w:cstheme="majorHAnsi"/>
                <w:i/>
                <w:sz w:val="20"/>
                <w:szCs w:val="24"/>
                <w:lang w:val="ro-MD"/>
              </w:rPr>
              <w:t>”</w:t>
            </w:r>
          </w:p>
        </w:tc>
        <w:tc>
          <w:tcPr>
            <w:tcW w:w="3176" w:type="dxa"/>
            <w:hideMark/>
          </w:tcPr>
          <w:p w14:paraId="553D1E4C" w14:textId="77777777" w:rsidR="000B0E12" w:rsidRPr="006E5750" w:rsidRDefault="000B0E12" w:rsidP="000D0A5D">
            <w:pPr>
              <w:spacing w:after="0"/>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0"/>
                <w:szCs w:val="24"/>
                <w:lang w:val="ro-MD"/>
              </w:rPr>
            </w:pPr>
            <w:r w:rsidRPr="006E5750">
              <w:rPr>
                <w:rFonts w:asciiTheme="majorHAnsi" w:hAnsiTheme="majorHAnsi" w:cstheme="majorHAnsi"/>
                <w:b w:val="0"/>
                <w:sz w:val="20"/>
                <w:szCs w:val="24"/>
                <w:lang w:val="ro-MD"/>
              </w:rPr>
              <w:t>Certificat de acreditare nr. OI – 008 din 14.02.2020</w:t>
            </w:r>
          </w:p>
        </w:tc>
        <w:tc>
          <w:tcPr>
            <w:tcW w:w="2999" w:type="dxa"/>
            <w:hideMark/>
          </w:tcPr>
          <w:p w14:paraId="24C02B78" w14:textId="52E6D9E0" w:rsidR="000B0E12" w:rsidRPr="006E5750" w:rsidRDefault="007A5BE0" w:rsidP="007A5BE0">
            <w:pPr>
              <w:spacing w:after="0"/>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0"/>
                <w:szCs w:val="24"/>
                <w:lang w:val="ro-MD"/>
              </w:rPr>
            </w:pPr>
            <w:r>
              <w:rPr>
                <w:rFonts w:asciiTheme="majorHAnsi" w:hAnsiTheme="majorHAnsi" w:cstheme="majorHAnsi"/>
                <w:b w:val="0"/>
                <w:sz w:val="20"/>
                <w:szCs w:val="24"/>
                <w:lang w:val="ro-MD"/>
              </w:rPr>
              <w:t>R</w:t>
            </w:r>
            <w:r w:rsidR="000B0E12" w:rsidRPr="006E5750">
              <w:rPr>
                <w:rFonts w:asciiTheme="majorHAnsi" w:hAnsiTheme="majorHAnsi" w:cstheme="majorHAnsi"/>
                <w:b w:val="0"/>
                <w:sz w:val="20"/>
                <w:szCs w:val="24"/>
                <w:lang w:val="ro-MD"/>
              </w:rPr>
              <w:t xml:space="preserve">ecunoscut prin </w:t>
            </w:r>
            <w:r>
              <w:rPr>
                <w:rFonts w:asciiTheme="majorHAnsi" w:hAnsiTheme="majorHAnsi" w:cstheme="majorHAnsi"/>
                <w:b w:val="0"/>
                <w:sz w:val="20"/>
                <w:szCs w:val="24"/>
                <w:lang w:val="ro-MD"/>
              </w:rPr>
              <w:t>O</w:t>
            </w:r>
            <w:r w:rsidR="000B0E12" w:rsidRPr="006E5750">
              <w:rPr>
                <w:rFonts w:asciiTheme="majorHAnsi" w:hAnsiTheme="majorHAnsi" w:cstheme="majorHAnsi"/>
                <w:b w:val="0"/>
                <w:sz w:val="20"/>
                <w:szCs w:val="24"/>
                <w:lang w:val="ro-MD"/>
              </w:rPr>
              <w:t>rdin</w:t>
            </w:r>
            <w:r>
              <w:rPr>
                <w:rFonts w:asciiTheme="majorHAnsi" w:hAnsiTheme="majorHAnsi" w:cstheme="majorHAnsi"/>
                <w:b w:val="0"/>
                <w:sz w:val="20"/>
                <w:szCs w:val="24"/>
                <w:lang w:val="ro-MD"/>
              </w:rPr>
              <w:t>ul</w:t>
            </w:r>
            <w:r w:rsidR="000B0E12" w:rsidRPr="006E5750">
              <w:rPr>
                <w:rFonts w:asciiTheme="majorHAnsi" w:hAnsiTheme="majorHAnsi" w:cstheme="majorHAnsi"/>
                <w:b w:val="0"/>
                <w:sz w:val="20"/>
                <w:szCs w:val="24"/>
                <w:lang w:val="ro-MD"/>
              </w:rPr>
              <w:t xml:space="preserve"> MS nr. 767 din 03.08.2022</w:t>
            </w:r>
          </w:p>
        </w:tc>
      </w:tr>
      <w:tr w:rsidR="000B0E12" w:rsidRPr="00F2778C" w14:paraId="5FCF3F00" w14:textId="77777777" w:rsidTr="006E5750">
        <w:trPr>
          <w:trHeight w:val="581"/>
        </w:trPr>
        <w:tc>
          <w:tcPr>
            <w:cnfStyle w:val="001000000000" w:firstRow="0" w:lastRow="0" w:firstColumn="1" w:lastColumn="0" w:oddVBand="0" w:evenVBand="0" w:oddHBand="0" w:evenHBand="0" w:firstRowFirstColumn="0" w:firstRowLastColumn="0" w:lastRowFirstColumn="0" w:lastRowLastColumn="0"/>
            <w:tcW w:w="348" w:type="dxa"/>
            <w:hideMark/>
          </w:tcPr>
          <w:p w14:paraId="54178B78" w14:textId="77777777" w:rsidR="000B0E12" w:rsidRPr="003135C0" w:rsidRDefault="000B0E12" w:rsidP="000D0A5D">
            <w:pPr>
              <w:spacing w:after="0"/>
              <w:jc w:val="both"/>
              <w:rPr>
                <w:rFonts w:asciiTheme="majorHAnsi" w:hAnsiTheme="majorHAnsi" w:cstheme="majorHAnsi"/>
                <w:sz w:val="20"/>
                <w:szCs w:val="24"/>
                <w:lang w:val="ro-MD"/>
              </w:rPr>
            </w:pPr>
            <w:r w:rsidRPr="003135C0">
              <w:rPr>
                <w:rFonts w:asciiTheme="majorHAnsi" w:hAnsiTheme="majorHAnsi" w:cstheme="majorHAnsi"/>
                <w:sz w:val="20"/>
                <w:szCs w:val="24"/>
                <w:lang w:val="ro-MD"/>
              </w:rPr>
              <w:t>2</w:t>
            </w:r>
          </w:p>
        </w:tc>
        <w:tc>
          <w:tcPr>
            <w:tcW w:w="2823" w:type="dxa"/>
            <w:hideMark/>
          </w:tcPr>
          <w:p w14:paraId="264E4A8B" w14:textId="6048C53C" w:rsidR="000B0E12" w:rsidRPr="00FB69BF" w:rsidRDefault="0067315B" w:rsidP="000D0A5D">
            <w:pPr>
              <w:spacing w:after="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i/>
                <w:sz w:val="20"/>
                <w:szCs w:val="24"/>
                <w:lang w:val="ro-MD"/>
              </w:rPr>
            </w:pPr>
            <w:r>
              <w:rPr>
                <w:rFonts w:asciiTheme="majorHAnsi" w:hAnsiTheme="majorHAnsi" w:cstheme="majorHAnsi"/>
                <w:b/>
                <w:i/>
                <w:sz w:val="20"/>
                <w:szCs w:val="24"/>
                <w:lang w:val="ro-MD"/>
              </w:rPr>
              <w:t>„</w:t>
            </w:r>
            <w:r w:rsidR="000B0E12" w:rsidRPr="00FB69BF">
              <w:rPr>
                <w:rFonts w:asciiTheme="majorHAnsi" w:hAnsiTheme="majorHAnsi" w:cstheme="majorHAnsi"/>
                <w:b/>
                <w:i/>
                <w:sz w:val="20"/>
                <w:szCs w:val="24"/>
                <w:lang w:val="ro-MD"/>
              </w:rPr>
              <w:t>Mein Med</w:t>
            </w:r>
            <w:r>
              <w:rPr>
                <w:rFonts w:asciiTheme="majorHAnsi" w:hAnsiTheme="majorHAnsi" w:cstheme="majorHAnsi"/>
                <w:b/>
                <w:i/>
                <w:sz w:val="20"/>
                <w:szCs w:val="24"/>
                <w:lang w:val="ro-MD"/>
              </w:rPr>
              <w:t>”</w:t>
            </w:r>
            <w:r w:rsidR="000B0E12" w:rsidRPr="00FB69BF">
              <w:rPr>
                <w:rFonts w:asciiTheme="majorHAnsi" w:hAnsiTheme="majorHAnsi" w:cstheme="majorHAnsi"/>
                <w:b/>
                <w:i/>
                <w:sz w:val="20"/>
                <w:szCs w:val="24"/>
                <w:lang w:val="ro-MD"/>
              </w:rPr>
              <w:t xml:space="preserve"> SRL</w:t>
            </w:r>
          </w:p>
        </w:tc>
        <w:tc>
          <w:tcPr>
            <w:tcW w:w="3176" w:type="dxa"/>
            <w:hideMark/>
          </w:tcPr>
          <w:p w14:paraId="248E8912" w14:textId="77777777" w:rsidR="000B0E12" w:rsidRPr="003135C0" w:rsidRDefault="000B0E12" w:rsidP="000D0A5D">
            <w:pPr>
              <w:spacing w:after="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4"/>
                <w:lang w:val="ro-MD"/>
              </w:rPr>
            </w:pPr>
            <w:r w:rsidRPr="003135C0">
              <w:rPr>
                <w:rFonts w:asciiTheme="majorHAnsi" w:hAnsiTheme="majorHAnsi" w:cstheme="majorHAnsi"/>
                <w:sz w:val="20"/>
                <w:szCs w:val="24"/>
                <w:lang w:val="ro-MD"/>
              </w:rPr>
              <w:t>Certificat de acreditare nr. OI – 012 din 17.01.2020</w:t>
            </w:r>
          </w:p>
        </w:tc>
        <w:tc>
          <w:tcPr>
            <w:tcW w:w="2999" w:type="dxa"/>
            <w:hideMark/>
          </w:tcPr>
          <w:p w14:paraId="0B2D3176" w14:textId="4ACAD558" w:rsidR="000B0E12" w:rsidRPr="003135C0" w:rsidRDefault="0067315B" w:rsidP="0067315B">
            <w:pPr>
              <w:spacing w:after="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4"/>
                <w:lang w:val="ro-MD"/>
              </w:rPr>
            </w:pPr>
            <w:r>
              <w:rPr>
                <w:rFonts w:asciiTheme="majorHAnsi" w:hAnsiTheme="majorHAnsi" w:cstheme="majorHAnsi"/>
                <w:sz w:val="20"/>
                <w:szCs w:val="24"/>
                <w:lang w:val="ro-MD"/>
              </w:rPr>
              <w:t>R</w:t>
            </w:r>
            <w:r w:rsidR="00FB69BF" w:rsidRPr="003135C0">
              <w:rPr>
                <w:rFonts w:asciiTheme="majorHAnsi" w:hAnsiTheme="majorHAnsi" w:cstheme="majorHAnsi"/>
                <w:sz w:val="20"/>
                <w:szCs w:val="24"/>
                <w:lang w:val="ro-MD"/>
              </w:rPr>
              <w:t xml:space="preserve">ecunoscut </w:t>
            </w:r>
            <w:r>
              <w:rPr>
                <w:rFonts w:asciiTheme="majorHAnsi" w:hAnsiTheme="majorHAnsi" w:cstheme="majorHAnsi"/>
                <w:sz w:val="20"/>
                <w:szCs w:val="24"/>
                <w:lang w:val="ro-MD"/>
              </w:rPr>
              <w:t>prin O</w:t>
            </w:r>
            <w:r w:rsidR="000B0E12" w:rsidRPr="003135C0">
              <w:rPr>
                <w:rFonts w:asciiTheme="majorHAnsi" w:hAnsiTheme="majorHAnsi" w:cstheme="majorHAnsi"/>
                <w:sz w:val="20"/>
                <w:szCs w:val="24"/>
                <w:lang w:val="ro-MD"/>
              </w:rPr>
              <w:t>rdin</w:t>
            </w:r>
            <w:r>
              <w:rPr>
                <w:rFonts w:asciiTheme="majorHAnsi" w:hAnsiTheme="majorHAnsi" w:cstheme="majorHAnsi"/>
                <w:sz w:val="20"/>
                <w:szCs w:val="24"/>
                <w:lang w:val="ro-MD"/>
              </w:rPr>
              <w:t>ul</w:t>
            </w:r>
            <w:r w:rsidR="000B0E12" w:rsidRPr="003135C0">
              <w:rPr>
                <w:rFonts w:asciiTheme="majorHAnsi" w:hAnsiTheme="majorHAnsi" w:cstheme="majorHAnsi"/>
                <w:sz w:val="20"/>
                <w:szCs w:val="24"/>
                <w:lang w:val="ro-MD"/>
              </w:rPr>
              <w:t xml:space="preserve"> MSMPS nr. 1043 din 11.11.2020</w:t>
            </w:r>
          </w:p>
        </w:tc>
      </w:tr>
      <w:tr w:rsidR="000B0E12" w:rsidRPr="00F2778C" w14:paraId="583C08EB" w14:textId="77777777" w:rsidTr="006E5750">
        <w:trPr>
          <w:trHeight w:val="581"/>
        </w:trPr>
        <w:tc>
          <w:tcPr>
            <w:cnfStyle w:val="001000000000" w:firstRow="0" w:lastRow="0" w:firstColumn="1" w:lastColumn="0" w:oddVBand="0" w:evenVBand="0" w:oddHBand="0" w:evenHBand="0" w:firstRowFirstColumn="0" w:firstRowLastColumn="0" w:lastRowFirstColumn="0" w:lastRowLastColumn="0"/>
            <w:tcW w:w="348" w:type="dxa"/>
            <w:hideMark/>
          </w:tcPr>
          <w:p w14:paraId="2CB0D99D" w14:textId="77777777" w:rsidR="000B0E12" w:rsidRPr="003135C0" w:rsidRDefault="000B0E12" w:rsidP="000D0A5D">
            <w:pPr>
              <w:spacing w:after="0"/>
              <w:jc w:val="both"/>
              <w:rPr>
                <w:rFonts w:asciiTheme="majorHAnsi" w:hAnsiTheme="majorHAnsi" w:cstheme="majorHAnsi"/>
                <w:sz w:val="20"/>
                <w:szCs w:val="24"/>
                <w:lang w:val="ro-MD"/>
              </w:rPr>
            </w:pPr>
            <w:r w:rsidRPr="003135C0">
              <w:rPr>
                <w:rFonts w:asciiTheme="majorHAnsi" w:hAnsiTheme="majorHAnsi" w:cstheme="majorHAnsi"/>
                <w:sz w:val="20"/>
                <w:szCs w:val="24"/>
                <w:lang w:val="ro-MD"/>
              </w:rPr>
              <w:t>3</w:t>
            </w:r>
          </w:p>
        </w:tc>
        <w:tc>
          <w:tcPr>
            <w:tcW w:w="2823" w:type="dxa"/>
            <w:hideMark/>
          </w:tcPr>
          <w:p w14:paraId="1799241E" w14:textId="3F147F17" w:rsidR="000B0E12" w:rsidRPr="00FB69BF" w:rsidRDefault="0067315B" w:rsidP="000D0A5D">
            <w:pPr>
              <w:spacing w:after="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i/>
                <w:sz w:val="20"/>
                <w:szCs w:val="24"/>
                <w:lang w:val="ro-MD"/>
              </w:rPr>
            </w:pPr>
            <w:r>
              <w:rPr>
                <w:rFonts w:asciiTheme="majorHAnsi" w:hAnsiTheme="majorHAnsi" w:cstheme="majorHAnsi"/>
                <w:b/>
                <w:i/>
                <w:sz w:val="20"/>
                <w:szCs w:val="24"/>
                <w:lang w:val="ro-MD"/>
              </w:rPr>
              <w:t>„</w:t>
            </w:r>
            <w:r w:rsidR="000B0E12" w:rsidRPr="00FB69BF">
              <w:rPr>
                <w:rFonts w:asciiTheme="majorHAnsi" w:hAnsiTheme="majorHAnsi" w:cstheme="majorHAnsi"/>
                <w:b/>
                <w:i/>
                <w:sz w:val="20"/>
                <w:szCs w:val="24"/>
                <w:lang w:val="ro-MD"/>
              </w:rPr>
              <w:t>Etalon Lab</w:t>
            </w:r>
            <w:r>
              <w:rPr>
                <w:rFonts w:asciiTheme="majorHAnsi" w:hAnsiTheme="majorHAnsi" w:cstheme="majorHAnsi"/>
                <w:b/>
                <w:i/>
                <w:sz w:val="20"/>
                <w:szCs w:val="24"/>
                <w:lang w:val="ro-MD"/>
              </w:rPr>
              <w:t>”</w:t>
            </w:r>
            <w:r w:rsidR="000B0E12" w:rsidRPr="00FB69BF">
              <w:rPr>
                <w:rFonts w:asciiTheme="majorHAnsi" w:hAnsiTheme="majorHAnsi" w:cstheme="majorHAnsi"/>
                <w:b/>
                <w:i/>
                <w:sz w:val="20"/>
                <w:szCs w:val="24"/>
                <w:lang w:val="ro-MD"/>
              </w:rPr>
              <w:t xml:space="preserve"> SRL</w:t>
            </w:r>
          </w:p>
        </w:tc>
        <w:tc>
          <w:tcPr>
            <w:tcW w:w="3176" w:type="dxa"/>
            <w:hideMark/>
          </w:tcPr>
          <w:p w14:paraId="690B62B2" w14:textId="77777777" w:rsidR="000B0E12" w:rsidRPr="003135C0" w:rsidRDefault="000B0E12" w:rsidP="000D0A5D">
            <w:pPr>
              <w:spacing w:after="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4"/>
                <w:lang w:val="ro-MD"/>
              </w:rPr>
            </w:pPr>
            <w:r w:rsidRPr="003135C0">
              <w:rPr>
                <w:rFonts w:asciiTheme="majorHAnsi" w:hAnsiTheme="majorHAnsi" w:cstheme="majorHAnsi"/>
                <w:sz w:val="20"/>
                <w:szCs w:val="24"/>
                <w:lang w:val="ro-MD"/>
              </w:rPr>
              <w:t>Certificat de acreditare nr. OI – 015 din 26.03.2021</w:t>
            </w:r>
          </w:p>
        </w:tc>
        <w:tc>
          <w:tcPr>
            <w:tcW w:w="2999" w:type="dxa"/>
            <w:hideMark/>
          </w:tcPr>
          <w:p w14:paraId="74D631A9" w14:textId="26B7AC26" w:rsidR="000B0E12" w:rsidRPr="003135C0" w:rsidRDefault="0067315B" w:rsidP="0067315B">
            <w:pPr>
              <w:spacing w:after="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4"/>
                <w:lang w:val="ro-MD"/>
              </w:rPr>
            </w:pPr>
            <w:r>
              <w:rPr>
                <w:rFonts w:asciiTheme="majorHAnsi" w:hAnsiTheme="majorHAnsi" w:cstheme="majorHAnsi"/>
                <w:sz w:val="20"/>
                <w:szCs w:val="24"/>
                <w:lang w:val="ro-MD"/>
              </w:rPr>
              <w:t>R</w:t>
            </w:r>
            <w:r w:rsidR="00FB69BF" w:rsidRPr="003135C0">
              <w:rPr>
                <w:rFonts w:asciiTheme="majorHAnsi" w:hAnsiTheme="majorHAnsi" w:cstheme="majorHAnsi"/>
                <w:sz w:val="20"/>
                <w:szCs w:val="24"/>
                <w:lang w:val="ro-MD"/>
              </w:rPr>
              <w:t xml:space="preserve">ecunoscut </w:t>
            </w:r>
            <w:r>
              <w:rPr>
                <w:rFonts w:asciiTheme="majorHAnsi" w:hAnsiTheme="majorHAnsi" w:cstheme="majorHAnsi"/>
                <w:sz w:val="20"/>
                <w:szCs w:val="24"/>
                <w:lang w:val="ro-MD"/>
              </w:rPr>
              <w:t>prin O</w:t>
            </w:r>
            <w:r w:rsidR="000B0E12" w:rsidRPr="003135C0">
              <w:rPr>
                <w:rFonts w:asciiTheme="majorHAnsi" w:hAnsiTheme="majorHAnsi" w:cstheme="majorHAnsi"/>
                <w:sz w:val="20"/>
                <w:szCs w:val="24"/>
                <w:lang w:val="ro-MD"/>
              </w:rPr>
              <w:t>rdin</w:t>
            </w:r>
            <w:r>
              <w:rPr>
                <w:rFonts w:asciiTheme="majorHAnsi" w:hAnsiTheme="majorHAnsi" w:cstheme="majorHAnsi"/>
                <w:sz w:val="20"/>
                <w:szCs w:val="24"/>
                <w:lang w:val="ro-MD"/>
              </w:rPr>
              <w:t>ul</w:t>
            </w:r>
            <w:r w:rsidR="000B0E12" w:rsidRPr="003135C0">
              <w:rPr>
                <w:rFonts w:asciiTheme="majorHAnsi" w:hAnsiTheme="majorHAnsi" w:cstheme="majorHAnsi"/>
                <w:sz w:val="20"/>
                <w:szCs w:val="24"/>
                <w:lang w:val="ro-MD"/>
              </w:rPr>
              <w:t xml:space="preserve"> MS </w:t>
            </w:r>
            <w:r>
              <w:rPr>
                <w:rFonts w:asciiTheme="majorHAnsi" w:hAnsiTheme="majorHAnsi" w:cstheme="majorHAnsi"/>
                <w:sz w:val="20"/>
                <w:szCs w:val="24"/>
                <w:lang w:val="ro-MD"/>
              </w:rPr>
              <w:t>n</w:t>
            </w:r>
            <w:r w:rsidR="000B0E12" w:rsidRPr="003135C0">
              <w:rPr>
                <w:rFonts w:asciiTheme="majorHAnsi" w:hAnsiTheme="majorHAnsi" w:cstheme="majorHAnsi"/>
                <w:sz w:val="20"/>
                <w:szCs w:val="24"/>
                <w:lang w:val="ro-MD"/>
              </w:rPr>
              <w:t>r.942 din 12.10.2021</w:t>
            </w:r>
          </w:p>
        </w:tc>
      </w:tr>
      <w:tr w:rsidR="000B0E12" w:rsidRPr="00F2778C" w14:paraId="5E5ABF95" w14:textId="77777777" w:rsidTr="006E5750">
        <w:trPr>
          <w:trHeight w:val="568"/>
        </w:trPr>
        <w:tc>
          <w:tcPr>
            <w:cnfStyle w:val="001000000000" w:firstRow="0" w:lastRow="0" w:firstColumn="1" w:lastColumn="0" w:oddVBand="0" w:evenVBand="0" w:oddHBand="0" w:evenHBand="0" w:firstRowFirstColumn="0" w:firstRowLastColumn="0" w:lastRowFirstColumn="0" w:lastRowLastColumn="0"/>
            <w:tcW w:w="348" w:type="dxa"/>
            <w:hideMark/>
          </w:tcPr>
          <w:p w14:paraId="122F0833" w14:textId="77777777" w:rsidR="000B0E12" w:rsidRPr="003135C0" w:rsidRDefault="000B0E12" w:rsidP="000D0A5D">
            <w:pPr>
              <w:spacing w:after="0"/>
              <w:jc w:val="both"/>
              <w:rPr>
                <w:rFonts w:asciiTheme="majorHAnsi" w:hAnsiTheme="majorHAnsi" w:cstheme="majorHAnsi"/>
                <w:sz w:val="20"/>
                <w:szCs w:val="24"/>
                <w:lang w:val="ro-MD"/>
              </w:rPr>
            </w:pPr>
            <w:r w:rsidRPr="003135C0">
              <w:rPr>
                <w:rFonts w:asciiTheme="majorHAnsi" w:hAnsiTheme="majorHAnsi" w:cstheme="majorHAnsi"/>
                <w:sz w:val="20"/>
                <w:szCs w:val="24"/>
                <w:lang w:val="ro-MD"/>
              </w:rPr>
              <w:t>4</w:t>
            </w:r>
          </w:p>
        </w:tc>
        <w:tc>
          <w:tcPr>
            <w:tcW w:w="2823" w:type="dxa"/>
            <w:hideMark/>
          </w:tcPr>
          <w:p w14:paraId="315A446D" w14:textId="784ADC8E" w:rsidR="000B0E12" w:rsidRPr="00FB69BF" w:rsidRDefault="0067315B" w:rsidP="000D0A5D">
            <w:pPr>
              <w:spacing w:after="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i/>
                <w:sz w:val="20"/>
                <w:szCs w:val="24"/>
                <w:lang w:val="ro-MD"/>
              </w:rPr>
            </w:pPr>
            <w:r>
              <w:rPr>
                <w:rFonts w:asciiTheme="majorHAnsi" w:hAnsiTheme="majorHAnsi" w:cstheme="majorHAnsi"/>
                <w:b/>
                <w:i/>
                <w:sz w:val="20"/>
                <w:szCs w:val="24"/>
                <w:lang w:val="ro-MD"/>
              </w:rPr>
              <w:t>„</w:t>
            </w:r>
            <w:r w:rsidR="000B0E12" w:rsidRPr="00FB69BF">
              <w:rPr>
                <w:rFonts w:asciiTheme="majorHAnsi" w:hAnsiTheme="majorHAnsi" w:cstheme="majorHAnsi"/>
                <w:b/>
                <w:i/>
                <w:sz w:val="20"/>
                <w:szCs w:val="24"/>
                <w:lang w:val="ro-MD"/>
              </w:rPr>
              <w:t>Inspect Test</w:t>
            </w:r>
            <w:r>
              <w:rPr>
                <w:rFonts w:asciiTheme="majorHAnsi" w:hAnsiTheme="majorHAnsi" w:cstheme="majorHAnsi"/>
                <w:b/>
                <w:i/>
                <w:sz w:val="20"/>
                <w:szCs w:val="24"/>
                <w:lang w:val="ro-MD"/>
              </w:rPr>
              <w:t>”</w:t>
            </w:r>
            <w:r w:rsidR="000B0E12" w:rsidRPr="00FB69BF">
              <w:rPr>
                <w:rFonts w:asciiTheme="majorHAnsi" w:hAnsiTheme="majorHAnsi" w:cstheme="majorHAnsi"/>
                <w:b/>
                <w:i/>
                <w:sz w:val="20"/>
                <w:szCs w:val="24"/>
                <w:lang w:val="ro-MD"/>
              </w:rPr>
              <w:t xml:space="preserve"> SRL</w:t>
            </w:r>
          </w:p>
        </w:tc>
        <w:tc>
          <w:tcPr>
            <w:tcW w:w="3176" w:type="dxa"/>
            <w:hideMark/>
          </w:tcPr>
          <w:p w14:paraId="6EFFD067" w14:textId="77777777" w:rsidR="000B0E12" w:rsidRPr="003135C0" w:rsidRDefault="000B0E12" w:rsidP="000D0A5D">
            <w:pPr>
              <w:spacing w:after="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4"/>
                <w:lang w:val="ro-MD"/>
              </w:rPr>
            </w:pPr>
            <w:r w:rsidRPr="003135C0">
              <w:rPr>
                <w:rFonts w:asciiTheme="majorHAnsi" w:hAnsiTheme="majorHAnsi" w:cstheme="majorHAnsi"/>
                <w:sz w:val="20"/>
                <w:szCs w:val="24"/>
                <w:lang w:val="ro-MD"/>
              </w:rPr>
              <w:t>Certificat de acreditare nr. OI – 013 din 07.05.2020</w:t>
            </w:r>
          </w:p>
        </w:tc>
        <w:tc>
          <w:tcPr>
            <w:tcW w:w="2999" w:type="dxa"/>
            <w:hideMark/>
          </w:tcPr>
          <w:p w14:paraId="66EAF235" w14:textId="01A2A590" w:rsidR="000B0E12" w:rsidRPr="003135C0" w:rsidRDefault="0067315B" w:rsidP="0067315B">
            <w:pPr>
              <w:spacing w:after="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4"/>
                <w:lang w:val="ro-MD"/>
              </w:rPr>
            </w:pPr>
            <w:r>
              <w:rPr>
                <w:rFonts w:asciiTheme="majorHAnsi" w:hAnsiTheme="majorHAnsi" w:cstheme="majorHAnsi"/>
                <w:sz w:val="20"/>
                <w:szCs w:val="24"/>
                <w:lang w:val="ro-MD"/>
              </w:rPr>
              <w:t>R</w:t>
            </w:r>
            <w:r w:rsidR="00FB69BF" w:rsidRPr="003135C0">
              <w:rPr>
                <w:rFonts w:asciiTheme="majorHAnsi" w:hAnsiTheme="majorHAnsi" w:cstheme="majorHAnsi"/>
                <w:sz w:val="20"/>
                <w:szCs w:val="24"/>
                <w:lang w:val="ro-MD"/>
              </w:rPr>
              <w:t xml:space="preserve">ecunoscut </w:t>
            </w:r>
            <w:r>
              <w:rPr>
                <w:rFonts w:asciiTheme="majorHAnsi" w:hAnsiTheme="majorHAnsi" w:cstheme="majorHAnsi"/>
                <w:sz w:val="20"/>
                <w:szCs w:val="24"/>
                <w:lang w:val="ro-MD"/>
              </w:rPr>
              <w:t>prin O</w:t>
            </w:r>
            <w:r w:rsidR="000B0E12" w:rsidRPr="003135C0">
              <w:rPr>
                <w:rFonts w:asciiTheme="majorHAnsi" w:hAnsiTheme="majorHAnsi" w:cstheme="majorHAnsi"/>
                <w:sz w:val="20"/>
                <w:szCs w:val="24"/>
                <w:lang w:val="ro-MD"/>
              </w:rPr>
              <w:t>rdin</w:t>
            </w:r>
            <w:r>
              <w:rPr>
                <w:rFonts w:asciiTheme="majorHAnsi" w:hAnsiTheme="majorHAnsi" w:cstheme="majorHAnsi"/>
                <w:sz w:val="20"/>
                <w:szCs w:val="24"/>
                <w:lang w:val="ro-MD"/>
              </w:rPr>
              <w:t>ul</w:t>
            </w:r>
            <w:r w:rsidR="000B0E12" w:rsidRPr="003135C0">
              <w:rPr>
                <w:rFonts w:asciiTheme="majorHAnsi" w:hAnsiTheme="majorHAnsi" w:cstheme="majorHAnsi"/>
                <w:sz w:val="20"/>
                <w:szCs w:val="24"/>
                <w:lang w:val="ro-MD"/>
              </w:rPr>
              <w:t xml:space="preserve"> MSMPS nr. 694 din 08.12.2020</w:t>
            </w:r>
          </w:p>
        </w:tc>
      </w:tr>
    </w:tbl>
    <w:p w14:paraId="5A749949" w14:textId="0D8FB76D" w:rsidR="000B0E12" w:rsidRPr="003135C0" w:rsidRDefault="000B0E12" w:rsidP="000B0E12">
      <w:pPr>
        <w:jc w:val="both"/>
        <w:rPr>
          <w:rFonts w:asciiTheme="majorHAnsi" w:hAnsiTheme="majorHAnsi" w:cstheme="majorHAnsi"/>
          <w:i/>
          <w:sz w:val="24"/>
          <w:szCs w:val="24"/>
          <w:lang w:val="ro-MD"/>
        </w:rPr>
      </w:pPr>
      <w:r w:rsidRPr="003135C0">
        <w:rPr>
          <w:rFonts w:asciiTheme="majorHAnsi" w:hAnsiTheme="majorHAnsi" w:cstheme="majorHAnsi"/>
          <w:b/>
          <w:i/>
          <w:sz w:val="20"/>
          <w:szCs w:val="24"/>
          <w:lang w:val="ro-MD"/>
        </w:rPr>
        <w:t>Sursa:</w:t>
      </w:r>
      <w:r w:rsidR="003135C0">
        <w:rPr>
          <w:rFonts w:asciiTheme="majorHAnsi" w:hAnsiTheme="majorHAnsi" w:cstheme="majorHAnsi"/>
          <w:i/>
          <w:sz w:val="20"/>
          <w:szCs w:val="24"/>
          <w:lang w:val="ro-MD"/>
        </w:rPr>
        <w:t xml:space="preserve"> E</w:t>
      </w:r>
      <w:r w:rsidRPr="003135C0">
        <w:rPr>
          <w:rFonts w:asciiTheme="majorHAnsi" w:hAnsiTheme="majorHAnsi" w:cstheme="majorHAnsi"/>
          <w:i/>
          <w:sz w:val="20"/>
          <w:szCs w:val="24"/>
          <w:lang w:val="ro-MD"/>
        </w:rPr>
        <w:t xml:space="preserve">laborat de auditor în baza </w:t>
      </w:r>
      <w:r w:rsidR="0067315B">
        <w:rPr>
          <w:rFonts w:asciiTheme="majorHAnsi" w:hAnsiTheme="majorHAnsi" w:cstheme="majorHAnsi"/>
          <w:i/>
          <w:sz w:val="20"/>
          <w:szCs w:val="24"/>
          <w:lang w:val="ro-MD"/>
        </w:rPr>
        <w:t>R</w:t>
      </w:r>
      <w:r w:rsidRPr="003135C0">
        <w:rPr>
          <w:rFonts w:asciiTheme="majorHAnsi" w:hAnsiTheme="majorHAnsi" w:cstheme="majorHAnsi"/>
          <w:i/>
          <w:sz w:val="20"/>
          <w:szCs w:val="24"/>
          <w:lang w:val="ro-MD"/>
        </w:rPr>
        <w:t xml:space="preserve">egistrului organismelor de evaluare </w:t>
      </w:r>
      <w:r w:rsidR="00114E30" w:rsidRPr="003135C0">
        <w:rPr>
          <w:rFonts w:asciiTheme="majorHAnsi" w:hAnsiTheme="majorHAnsi" w:cstheme="majorHAnsi"/>
          <w:i/>
          <w:sz w:val="20"/>
          <w:szCs w:val="24"/>
          <w:lang w:val="ro-MD"/>
        </w:rPr>
        <w:t>acreditate</w:t>
      </w:r>
      <w:r w:rsidR="0067315B">
        <w:rPr>
          <w:rFonts w:asciiTheme="majorHAnsi" w:hAnsiTheme="majorHAnsi" w:cstheme="majorHAnsi"/>
          <w:i/>
          <w:sz w:val="20"/>
          <w:szCs w:val="24"/>
          <w:lang w:val="ro-MD"/>
        </w:rPr>
        <w:t>.</w:t>
      </w:r>
    </w:p>
    <w:p w14:paraId="46295D69" w14:textId="02B1898C" w:rsidR="000D0A5D" w:rsidRPr="009A47E1" w:rsidRDefault="000B0E12" w:rsidP="00C001BB">
      <w:pPr>
        <w:spacing w:after="0"/>
        <w:ind w:firstLine="709"/>
        <w:jc w:val="both"/>
        <w:rPr>
          <w:rFonts w:asciiTheme="majorHAnsi" w:hAnsiTheme="majorHAnsi" w:cstheme="majorHAnsi"/>
          <w:sz w:val="24"/>
          <w:szCs w:val="24"/>
          <w:lang w:val="ro-MD"/>
        </w:rPr>
      </w:pPr>
      <w:r w:rsidRPr="009A47E1">
        <w:rPr>
          <w:rFonts w:asciiTheme="majorHAnsi" w:hAnsiTheme="majorHAnsi" w:cstheme="majorHAnsi"/>
          <w:sz w:val="24"/>
          <w:szCs w:val="24"/>
          <w:lang w:val="ro-MD"/>
        </w:rPr>
        <w:t xml:space="preserve">De remarcat că </w:t>
      </w:r>
      <w:r w:rsidR="00B321E5">
        <w:rPr>
          <w:rFonts w:asciiTheme="majorHAnsi" w:hAnsiTheme="majorHAnsi" w:cstheme="majorHAnsi"/>
          <w:sz w:val="24"/>
          <w:szCs w:val="24"/>
          <w:lang w:val="ro-MD"/>
        </w:rPr>
        <w:t>o</w:t>
      </w:r>
      <w:r w:rsidRPr="009A47E1">
        <w:rPr>
          <w:rFonts w:asciiTheme="majorHAnsi" w:hAnsiTheme="majorHAnsi" w:cstheme="majorHAnsi"/>
          <w:sz w:val="24"/>
          <w:szCs w:val="24"/>
          <w:lang w:val="ro-MD"/>
        </w:rPr>
        <w:t xml:space="preserve">rganismele de </w:t>
      </w:r>
      <w:r w:rsidR="00B321E5">
        <w:rPr>
          <w:rFonts w:asciiTheme="majorHAnsi" w:hAnsiTheme="majorHAnsi" w:cstheme="majorHAnsi"/>
          <w:sz w:val="24"/>
          <w:szCs w:val="24"/>
          <w:lang w:val="ro-MD"/>
        </w:rPr>
        <w:t>i</w:t>
      </w:r>
      <w:r w:rsidRPr="009A47E1">
        <w:rPr>
          <w:rFonts w:asciiTheme="majorHAnsi" w:hAnsiTheme="majorHAnsi" w:cstheme="majorHAnsi"/>
          <w:sz w:val="24"/>
          <w:szCs w:val="24"/>
          <w:lang w:val="ro-MD"/>
        </w:rPr>
        <w:t xml:space="preserve">nspecție sunt acreditate pentru verificarea periodică a 24 de tipuri de dispozitive medicale, acoperind 83% din tipurile de dispozitive medicale indicate în nomenclator și utilizate în instituțiile medicale. </w:t>
      </w:r>
    </w:p>
    <w:p w14:paraId="3BF16175" w14:textId="0AC52BD7" w:rsidR="000B0E12" w:rsidRPr="000B0E12" w:rsidRDefault="000B0E12" w:rsidP="00C001BB">
      <w:pPr>
        <w:spacing w:after="0"/>
        <w:ind w:firstLine="709"/>
        <w:jc w:val="both"/>
        <w:rPr>
          <w:rFonts w:asciiTheme="majorHAnsi" w:hAnsiTheme="majorHAnsi" w:cstheme="majorHAnsi"/>
          <w:sz w:val="24"/>
          <w:szCs w:val="24"/>
          <w:lang w:val="ro-MD"/>
        </w:rPr>
      </w:pPr>
      <w:r w:rsidRPr="009A47E1">
        <w:rPr>
          <w:rFonts w:asciiTheme="majorHAnsi" w:hAnsiTheme="majorHAnsi" w:cstheme="majorHAnsi"/>
          <w:sz w:val="24"/>
          <w:szCs w:val="24"/>
          <w:lang w:val="ro-MD"/>
        </w:rPr>
        <w:t>Astfel, pentru 5 tipuri: mesele de resuscitare pentru nou-născuți, microscoapele, electroencefalografele, refractometrele oftalmologice și sisteme</w:t>
      </w:r>
      <w:r w:rsidR="00B321E5">
        <w:rPr>
          <w:rFonts w:asciiTheme="majorHAnsi" w:hAnsiTheme="majorHAnsi" w:cstheme="majorHAnsi"/>
          <w:sz w:val="24"/>
          <w:szCs w:val="24"/>
          <w:lang w:val="ro-MD"/>
        </w:rPr>
        <w:t>le</w:t>
      </w:r>
      <w:r w:rsidRPr="009A47E1">
        <w:rPr>
          <w:rFonts w:asciiTheme="majorHAnsi" w:hAnsiTheme="majorHAnsi" w:cstheme="majorHAnsi"/>
          <w:sz w:val="24"/>
          <w:szCs w:val="24"/>
          <w:lang w:val="ro-MD"/>
        </w:rPr>
        <w:t xml:space="preserve"> de testare a protezelor auditive</w:t>
      </w:r>
      <w:r w:rsidR="006E5750">
        <w:rPr>
          <w:rFonts w:asciiTheme="majorHAnsi" w:hAnsiTheme="majorHAnsi" w:cstheme="majorHAnsi"/>
          <w:sz w:val="24"/>
          <w:szCs w:val="24"/>
          <w:lang w:val="ro-MD"/>
        </w:rPr>
        <w:t>,</w:t>
      </w:r>
      <w:r w:rsidRPr="009A47E1">
        <w:rPr>
          <w:rFonts w:asciiTheme="majorHAnsi" w:hAnsiTheme="majorHAnsi" w:cstheme="majorHAnsi"/>
          <w:sz w:val="24"/>
          <w:szCs w:val="24"/>
          <w:lang w:val="ro-MD"/>
        </w:rPr>
        <w:t xml:space="preserve"> nu sunt </w:t>
      </w:r>
      <w:r w:rsidR="00B321E5">
        <w:rPr>
          <w:rFonts w:asciiTheme="majorHAnsi" w:hAnsiTheme="majorHAnsi" w:cstheme="majorHAnsi"/>
          <w:sz w:val="24"/>
          <w:szCs w:val="24"/>
          <w:lang w:val="ro-MD"/>
        </w:rPr>
        <w:t>o</w:t>
      </w:r>
      <w:r w:rsidRPr="009A47E1">
        <w:rPr>
          <w:rFonts w:asciiTheme="majorHAnsi" w:hAnsiTheme="majorHAnsi" w:cstheme="majorHAnsi"/>
          <w:sz w:val="24"/>
          <w:szCs w:val="24"/>
          <w:lang w:val="ro-MD"/>
        </w:rPr>
        <w:t xml:space="preserve">rganisme de </w:t>
      </w:r>
      <w:r w:rsidR="00B321E5">
        <w:rPr>
          <w:rFonts w:asciiTheme="majorHAnsi" w:hAnsiTheme="majorHAnsi" w:cstheme="majorHAnsi"/>
          <w:sz w:val="24"/>
          <w:szCs w:val="24"/>
          <w:lang w:val="ro-MD"/>
        </w:rPr>
        <w:t>i</w:t>
      </w:r>
      <w:r w:rsidRPr="009A47E1">
        <w:rPr>
          <w:rFonts w:asciiTheme="majorHAnsi" w:hAnsiTheme="majorHAnsi" w:cstheme="majorHAnsi"/>
          <w:sz w:val="24"/>
          <w:szCs w:val="24"/>
          <w:lang w:val="ro-MD"/>
        </w:rPr>
        <w:t>nspecție</w:t>
      </w:r>
      <w:r w:rsidR="00B321E5">
        <w:rPr>
          <w:rFonts w:asciiTheme="majorHAnsi" w:hAnsiTheme="majorHAnsi" w:cstheme="majorHAnsi"/>
          <w:sz w:val="24"/>
          <w:szCs w:val="24"/>
          <w:lang w:val="ro-MD"/>
        </w:rPr>
        <w:t>, iar</w:t>
      </w:r>
      <w:r w:rsidRPr="009A47E1">
        <w:rPr>
          <w:rFonts w:asciiTheme="majorHAnsi" w:hAnsiTheme="majorHAnsi" w:cstheme="majorHAnsi"/>
          <w:sz w:val="24"/>
          <w:szCs w:val="24"/>
          <w:lang w:val="ro-MD"/>
        </w:rPr>
        <w:t xml:space="preserve"> </w:t>
      </w:r>
      <w:r w:rsidR="00B321E5">
        <w:rPr>
          <w:rFonts w:asciiTheme="majorHAnsi" w:hAnsiTheme="majorHAnsi" w:cstheme="majorHAnsi"/>
          <w:sz w:val="24"/>
          <w:szCs w:val="24"/>
          <w:lang w:val="ro-MD"/>
        </w:rPr>
        <w:t>i</w:t>
      </w:r>
      <w:r w:rsidRPr="009A47E1">
        <w:rPr>
          <w:rFonts w:asciiTheme="majorHAnsi" w:hAnsiTheme="majorHAnsi" w:cstheme="majorHAnsi"/>
          <w:sz w:val="24"/>
          <w:szCs w:val="24"/>
          <w:lang w:val="ro-MD"/>
        </w:rPr>
        <w:t xml:space="preserve">nstituțiile medicale le utilizează fără a </w:t>
      </w:r>
      <w:r w:rsidR="00B321E5">
        <w:rPr>
          <w:rFonts w:asciiTheme="majorHAnsi" w:hAnsiTheme="majorHAnsi" w:cstheme="majorHAnsi"/>
          <w:sz w:val="24"/>
          <w:szCs w:val="24"/>
          <w:lang w:val="ro-MD"/>
        </w:rPr>
        <w:t>le</w:t>
      </w:r>
      <w:r w:rsidRPr="009A47E1">
        <w:rPr>
          <w:rFonts w:asciiTheme="majorHAnsi" w:hAnsiTheme="majorHAnsi" w:cstheme="majorHAnsi"/>
          <w:sz w:val="24"/>
          <w:szCs w:val="24"/>
          <w:lang w:val="ro-MD"/>
        </w:rPr>
        <w:t xml:space="preserve"> supu</w:t>
      </w:r>
      <w:r w:rsidR="00B321E5">
        <w:rPr>
          <w:rFonts w:asciiTheme="majorHAnsi" w:hAnsiTheme="majorHAnsi" w:cstheme="majorHAnsi"/>
          <w:sz w:val="24"/>
          <w:szCs w:val="24"/>
          <w:lang w:val="ro-MD"/>
        </w:rPr>
        <w:t>n</w:t>
      </w:r>
      <w:r w:rsidRPr="009A47E1">
        <w:rPr>
          <w:rFonts w:asciiTheme="majorHAnsi" w:hAnsiTheme="majorHAnsi" w:cstheme="majorHAnsi"/>
          <w:sz w:val="24"/>
          <w:szCs w:val="24"/>
          <w:lang w:val="ro-MD"/>
        </w:rPr>
        <w:t>e verificărilor periodice obligatorii.</w:t>
      </w:r>
    </w:p>
    <w:p w14:paraId="363496F4" w14:textId="6D1A9138" w:rsidR="00147FF0" w:rsidRPr="00B14B26" w:rsidRDefault="00D83E30" w:rsidP="00C93CC0">
      <w:pPr>
        <w:pStyle w:val="1"/>
        <w:jc w:val="both"/>
        <w:rPr>
          <w:b/>
          <w:i/>
          <w:color w:val="002060"/>
          <w:sz w:val="24"/>
          <w:lang w:val="ro-MD"/>
        </w:rPr>
      </w:pPr>
      <w:bookmarkStart w:id="38" w:name="_Toc128495799"/>
      <w:r w:rsidRPr="00B14B26">
        <w:rPr>
          <w:b/>
          <w:i/>
          <w:color w:val="002060"/>
          <w:sz w:val="24"/>
          <w:lang w:val="ro-MD"/>
        </w:rPr>
        <w:t>4.2.6</w:t>
      </w:r>
      <w:r w:rsidR="001E19FF" w:rsidRPr="00B14B26">
        <w:rPr>
          <w:b/>
          <w:i/>
          <w:color w:val="002060"/>
          <w:sz w:val="24"/>
          <w:lang w:val="ro-MD"/>
        </w:rPr>
        <w:t>. Dispozitivele</w:t>
      </w:r>
      <w:r w:rsidR="00147FF0" w:rsidRPr="00B14B26">
        <w:rPr>
          <w:b/>
          <w:i/>
          <w:color w:val="002060"/>
          <w:sz w:val="24"/>
          <w:lang w:val="ro-MD"/>
        </w:rPr>
        <w:t xml:space="preserve"> medicale sunt asigurate cu servicii de m</w:t>
      </w:r>
      <w:r w:rsidR="00FB69BF" w:rsidRPr="00B14B26">
        <w:rPr>
          <w:b/>
          <w:i/>
          <w:color w:val="002060"/>
          <w:sz w:val="24"/>
          <w:lang w:val="ro-MD"/>
        </w:rPr>
        <w:t>entenanță</w:t>
      </w:r>
      <w:r w:rsidR="00166779" w:rsidRPr="00B14B26">
        <w:rPr>
          <w:b/>
          <w:i/>
          <w:color w:val="002060"/>
          <w:sz w:val="24"/>
          <w:lang w:val="ro-MD"/>
        </w:rPr>
        <w:t>, deși în unele cazuri poate fi afectată sustenabilitatea acestora</w:t>
      </w:r>
      <w:r w:rsidR="00B321E5" w:rsidRPr="00B14B26">
        <w:rPr>
          <w:b/>
          <w:i/>
          <w:color w:val="002060"/>
          <w:sz w:val="24"/>
          <w:lang w:val="ro-MD"/>
        </w:rPr>
        <w:t>.</w:t>
      </w:r>
      <w:bookmarkEnd w:id="38"/>
    </w:p>
    <w:p w14:paraId="1A8FD321" w14:textId="4F048F7A" w:rsidR="00166779" w:rsidRPr="00CF52EA" w:rsidRDefault="007E6D10" w:rsidP="00C001BB">
      <w:pPr>
        <w:spacing w:after="0"/>
        <w:ind w:firstLine="709"/>
        <w:jc w:val="both"/>
        <w:rPr>
          <w:rFonts w:asciiTheme="majorHAnsi" w:hAnsiTheme="majorHAnsi" w:cstheme="majorHAnsi"/>
          <w:sz w:val="24"/>
          <w:szCs w:val="24"/>
          <w:lang w:val="ro-MD"/>
        </w:rPr>
      </w:pPr>
      <w:r w:rsidRPr="00CF52EA">
        <w:rPr>
          <w:rFonts w:asciiTheme="majorHAnsi" w:hAnsiTheme="majorHAnsi" w:cstheme="majorHAnsi"/>
          <w:color w:val="333333"/>
          <w:sz w:val="24"/>
          <w:szCs w:val="24"/>
          <w:shd w:val="clear" w:color="auto" w:fill="FFFFFF"/>
          <w:lang w:val="ro-MD"/>
        </w:rPr>
        <w:t xml:space="preserve">Pentru asigurarea nivelului de securitate şi performanță adecvat scopului pentru care </w:t>
      </w:r>
      <w:r w:rsidR="00F24FC4">
        <w:rPr>
          <w:rFonts w:asciiTheme="majorHAnsi" w:hAnsiTheme="majorHAnsi" w:cstheme="majorHAnsi"/>
          <w:bCs/>
          <w:sz w:val="24"/>
          <w:szCs w:val="24"/>
          <w:lang w:val="ro-MD"/>
        </w:rPr>
        <w:t>sunt</w:t>
      </w:r>
      <w:r w:rsidRPr="00CF52EA">
        <w:rPr>
          <w:rFonts w:asciiTheme="majorHAnsi" w:hAnsiTheme="majorHAnsi" w:cstheme="majorHAnsi"/>
          <w:color w:val="333333"/>
          <w:sz w:val="24"/>
          <w:szCs w:val="24"/>
          <w:shd w:val="clear" w:color="auto" w:fill="FFFFFF"/>
          <w:lang w:val="ro-MD"/>
        </w:rPr>
        <w:t xml:space="preserve"> concepute dispozitivele medicale, precum şi pentru evitarea generării de incidente, instituţiile medicale </w:t>
      </w:r>
      <w:r w:rsidR="00F24FC4">
        <w:rPr>
          <w:rFonts w:asciiTheme="majorHAnsi" w:hAnsiTheme="majorHAnsi" w:cstheme="majorHAnsi"/>
          <w:bCs/>
          <w:sz w:val="24"/>
          <w:szCs w:val="24"/>
          <w:lang w:val="ro-MD"/>
        </w:rPr>
        <w:t>sunt</w:t>
      </w:r>
      <w:r w:rsidRPr="00CF52EA">
        <w:rPr>
          <w:rFonts w:asciiTheme="majorHAnsi" w:hAnsiTheme="majorHAnsi" w:cstheme="majorHAnsi"/>
          <w:color w:val="333333"/>
          <w:sz w:val="24"/>
          <w:szCs w:val="24"/>
          <w:shd w:val="clear" w:color="auto" w:fill="FFFFFF"/>
          <w:lang w:val="ro-MD"/>
        </w:rPr>
        <w:t xml:space="preserve"> obligate să asigure mentenanța preventivă și corectivă a dispozitivelor medicale</w:t>
      </w:r>
      <w:r w:rsidRPr="00CF52EA">
        <w:rPr>
          <w:rStyle w:val="af4"/>
          <w:rFonts w:asciiTheme="majorHAnsi" w:hAnsiTheme="majorHAnsi" w:cstheme="majorHAnsi"/>
          <w:color w:val="333333"/>
          <w:sz w:val="24"/>
          <w:szCs w:val="24"/>
          <w:shd w:val="clear" w:color="auto" w:fill="FFFFFF"/>
          <w:lang w:val="ro-MD"/>
        </w:rPr>
        <w:footnoteReference w:id="75"/>
      </w:r>
      <w:r w:rsidRPr="00CF52EA">
        <w:rPr>
          <w:rFonts w:asciiTheme="majorHAnsi" w:hAnsiTheme="majorHAnsi" w:cstheme="majorHAnsi"/>
          <w:color w:val="333333"/>
          <w:sz w:val="24"/>
          <w:szCs w:val="24"/>
          <w:shd w:val="clear" w:color="auto" w:fill="FFFFFF"/>
          <w:lang w:val="ro-MD"/>
        </w:rPr>
        <w:t>. La acest aspect,</w:t>
      </w:r>
      <w:r w:rsidRPr="00CF52EA">
        <w:rPr>
          <w:rFonts w:asciiTheme="majorHAnsi" w:hAnsiTheme="majorHAnsi" w:cstheme="majorHAnsi"/>
          <w:sz w:val="24"/>
          <w:szCs w:val="24"/>
          <w:lang w:val="ro-MD"/>
        </w:rPr>
        <w:t xml:space="preserve"> e</w:t>
      </w:r>
      <w:r w:rsidR="00166779" w:rsidRPr="00CF52EA">
        <w:rPr>
          <w:rFonts w:asciiTheme="majorHAnsi" w:hAnsiTheme="majorHAnsi" w:cstheme="majorHAnsi"/>
          <w:sz w:val="24"/>
          <w:szCs w:val="24"/>
          <w:lang w:val="ro-MD"/>
        </w:rPr>
        <w:t>valuările auditului au stabilit:</w:t>
      </w:r>
    </w:p>
    <w:p w14:paraId="1AA34D37" w14:textId="77777777" w:rsidR="00147FF0" w:rsidRPr="00114E30" w:rsidRDefault="00147FF0" w:rsidP="00C001BB">
      <w:pPr>
        <w:spacing w:after="0"/>
        <w:jc w:val="both"/>
        <w:rPr>
          <w:rFonts w:asciiTheme="majorHAnsi" w:hAnsiTheme="majorHAnsi" w:cstheme="majorHAnsi"/>
          <w:i/>
          <w:iCs/>
          <w:sz w:val="24"/>
          <w:szCs w:val="24"/>
          <w:lang w:val="ro-MD"/>
        </w:rPr>
      </w:pPr>
      <w:r w:rsidRPr="00CF52EA">
        <w:rPr>
          <w:rFonts w:asciiTheme="majorHAnsi" w:hAnsiTheme="majorHAnsi" w:cstheme="majorHAnsi"/>
          <w:b/>
          <w:bCs/>
          <w:i/>
          <w:iCs/>
          <w:sz w:val="24"/>
          <w:szCs w:val="24"/>
          <w:lang w:val="ro-MD"/>
        </w:rPr>
        <w:t>IMSP CRDM</w:t>
      </w:r>
      <w:r w:rsidRPr="00CF52EA">
        <w:rPr>
          <w:rFonts w:asciiTheme="majorHAnsi" w:hAnsiTheme="majorHAnsi" w:cstheme="majorHAnsi"/>
          <w:i/>
          <w:iCs/>
          <w:sz w:val="24"/>
          <w:szCs w:val="24"/>
          <w:lang w:val="ro-MD"/>
        </w:rPr>
        <w:t xml:space="preserve"> – </w:t>
      </w:r>
      <w:r w:rsidR="007C431C" w:rsidRPr="00CF52EA">
        <w:rPr>
          <w:rFonts w:asciiTheme="majorHAnsi" w:hAnsiTheme="majorHAnsi" w:cstheme="majorHAnsi"/>
          <w:i/>
          <w:iCs/>
          <w:sz w:val="24"/>
          <w:szCs w:val="24"/>
          <w:lang w:val="ro-MD"/>
        </w:rPr>
        <w:t xml:space="preserve">asigură </w:t>
      </w:r>
      <w:r w:rsidRPr="00CF52EA">
        <w:rPr>
          <w:rFonts w:asciiTheme="majorHAnsi" w:hAnsiTheme="majorHAnsi" w:cstheme="majorHAnsi"/>
          <w:i/>
          <w:iCs/>
          <w:sz w:val="24"/>
          <w:szCs w:val="24"/>
          <w:lang w:val="ro-MD"/>
        </w:rPr>
        <w:t>evidența lucrărilor de mentenanță internă în fișele de mentenanță per dispozitiv</w:t>
      </w:r>
      <w:r w:rsidR="007C431C" w:rsidRPr="00CF52EA">
        <w:rPr>
          <w:rFonts w:asciiTheme="majorHAnsi" w:hAnsiTheme="majorHAnsi" w:cstheme="majorHAnsi"/>
          <w:i/>
          <w:iCs/>
          <w:sz w:val="24"/>
          <w:szCs w:val="24"/>
          <w:lang w:val="ro-MD"/>
        </w:rPr>
        <w:t xml:space="preserve"> medical</w:t>
      </w:r>
      <w:r w:rsidRPr="00CF52EA">
        <w:rPr>
          <w:rFonts w:asciiTheme="majorHAnsi" w:hAnsiTheme="majorHAnsi" w:cstheme="majorHAnsi"/>
          <w:i/>
          <w:iCs/>
          <w:sz w:val="24"/>
          <w:szCs w:val="24"/>
          <w:lang w:val="ro-MD"/>
        </w:rPr>
        <w:t>;</w:t>
      </w:r>
    </w:p>
    <w:p w14:paraId="05D6019D" w14:textId="03C8FCD0" w:rsidR="00147FF0" w:rsidRPr="00114E30" w:rsidRDefault="00147FF0" w:rsidP="00FC7AD5">
      <w:pPr>
        <w:spacing w:after="0"/>
        <w:jc w:val="both"/>
        <w:rPr>
          <w:rFonts w:asciiTheme="majorHAnsi" w:hAnsiTheme="majorHAnsi" w:cstheme="majorHAnsi"/>
          <w:i/>
          <w:iCs/>
          <w:sz w:val="24"/>
          <w:szCs w:val="24"/>
          <w:lang w:val="ro-MD"/>
        </w:rPr>
      </w:pPr>
      <w:r w:rsidRPr="00114E30">
        <w:rPr>
          <w:rFonts w:asciiTheme="majorHAnsi" w:hAnsiTheme="majorHAnsi" w:cstheme="majorHAnsi"/>
          <w:b/>
          <w:bCs/>
          <w:i/>
          <w:iCs/>
          <w:sz w:val="24"/>
          <w:szCs w:val="24"/>
          <w:lang w:val="ro-MD"/>
        </w:rPr>
        <w:t>CML</w:t>
      </w:r>
      <w:r w:rsidRPr="00114E30">
        <w:rPr>
          <w:rFonts w:asciiTheme="majorHAnsi" w:hAnsiTheme="majorHAnsi" w:cstheme="majorHAnsi"/>
          <w:i/>
          <w:iCs/>
          <w:sz w:val="24"/>
          <w:szCs w:val="24"/>
          <w:lang w:val="ro-MD"/>
        </w:rPr>
        <w:t xml:space="preserve"> – </w:t>
      </w:r>
      <w:r w:rsidR="007C431C">
        <w:rPr>
          <w:rFonts w:asciiTheme="majorHAnsi" w:hAnsiTheme="majorHAnsi" w:cstheme="majorHAnsi"/>
          <w:i/>
          <w:iCs/>
          <w:sz w:val="24"/>
          <w:szCs w:val="24"/>
          <w:lang w:val="ro-MD"/>
        </w:rPr>
        <w:t xml:space="preserve">asigură </w:t>
      </w:r>
      <w:r w:rsidRPr="00114E30">
        <w:rPr>
          <w:rFonts w:asciiTheme="majorHAnsi" w:hAnsiTheme="majorHAnsi" w:cstheme="majorHAnsi"/>
          <w:i/>
          <w:iCs/>
          <w:sz w:val="24"/>
          <w:szCs w:val="24"/>
          <w:lang w:val="ro-MD"/>
        </w:rPr>
        <w:t>evidența lucrărilor de mentenanță internă în fișele de mentenanță per dispozitiv;</w:t>
      </w:r>
    </w:p>
    <w:p w14:paraId="7E089436" w14:textId="77777777" w:rsidR="00147FF0" w:rsidRPr="00114E30" w:rsidRDefault="00147FF0" w:rsidP="00FC7AD5">
      <w:pPr>
        <w:spacing w:after="0"/>
        <w:jc w:val="both"/>
        <w:rPr>
          <w:rFonts w:asciiTheme="majorHAnsi" w:hAnsiTheme="majorHAnsi" w:cstheme="majorHAnsi"/>
          <w:i/>
          <w:iCs/>
          <w:sz w:val="24"/>
          <w:szCs w:val="24"/>
          <w:lang w:val="ro-MD"/>
        </w:rPr>
      </w:pPr>
      <w:r w:rsidRPr="00114E30">
        <w:rPr>
          <w:rFonts w:asciiTheme="majorHAnsi" w:hAnsiTheme="majorHAnsi" w:cstheme="majorHAnsi"/>
          <w:b/>
          <w:bCs/>
          <w:i/>
          <w:iCs/>
          <w:sz w:val="24"/>
          <w:szCs w:val="24"/>
          <w:lang w:val="ro-MD"/>
        </w:rPr>
        <w:t>IMSP SDMC</w:t>
      </w:r>
      <w:r w:rsidRPr="00114E30">
        <w:rPr>
          <w:rFonts w:asciiTheme="majorHAnsi" w:hAnsiTheme="majorHAnsi" w:cstheme="majorHAnsi"/>
          <w:i/>
          <w:iCs/>
          <w:sz w:val="24"/>
          <w:szCs w:val="24"/>
          <w:lang w:val="ro-MD"/>
        </w:rPr>
        <w:t xml:space="preserve"> –</w:t>
      </w:r>
      <w:r w:rsidRPr="00114E30">
        <w:rPr>
          <w:rFonts w:asciiTheme="majorHAnsi" w:hAnsiTheme="majorHAnsi" w:cstheme="majorHAnsi"/>
          <w:iCs/>
          <w:sz w:val="24"/>
          <w:szCs w:val="24"/>
          <w:lang w:val="ro-MD"/>
        </w:rPr>
        <w:t xml:space="preserve"> lipsa fișelor de mentenanță/f</w:t>
      </w:r>
      <w:r w:rsidR="00114E30" w:rsidRPr="00114E30">
        <w:rPr>
          <w:rFonts w:asciiTheme="majorHAnsi" w:hAnsiTheme="majorHAnsi" w:cstheme="majorHAnsi"/>
          <w:iCs/>
          <w:sz w:val="24"/>
          <w:szCs w:val="24"/>
          <w:lang w:val="ro-MD"/>
        </w:rPr>
        <w:t xml:space="preserve">ișe de mentenanță necompletate. </w:t>
      </w:r>
      <w:r w:rsidRPr="00166779">
        <w:rPr>
          <w:rFonts w:asciiTheme="majorHAnsi" w:hAnsiTheme="majorHAnsi" w:cstheme="majorHAnsi"/>
          <w:iCs/>
          <w:sz w:val="24"/>
          <w:szCs w:val="24"/>
          <w:lang w:val="ro-MD"/>
        </w:rPr>
        <w:t>Dispozitivele medicale nu dispun de fișe de mentenanță sau fișele de mentenanță parțial completate, nu permite sistematizarea, înregistrarea și documentarea datelor. Astfel, auditul este în imposibilitatea de a se expune asupra periodicității asigurării cu servicii de mentenanță in</w:t>
      </w:r>
      <w:r w:rsidR="007C431C">
        <w:rPr>
          <w:rFonts w:asciiTheme="majorHAnsi" w:hAnsiTheme="majorHAnsi" w:cstheme="majorHAnsi"/>
          <w:iCs/>
          <w:sz w:val="24"/>
          <w:szCs w:val="24"/>
          <w:lang w:val="ro-MD"/>
        </w:rPr>
        <w:t>ternă a dispozitivelor medicale;</w:t>
      </w:r>
    </w:p>
    <w:p w14:paraId="2A2AD3F4" w14:textId="77777777" w:rsidR="00147FF0" w:rsidRPr="00114E30" w:rsidRDefault="00147FF0" w:rsidP="00FC7AD5">
      <w:pPr>
        <w:spacing w:after="0"/>
        <w:jc w:val="both"/>
        <w:rPr>
          <w:rFonts w:asciiTheme="majorHAnsi" w:hAnsiTheme="majorHAnsi" w:cstheme="majorHAnsi"/>
          <w:i/>
          <w:iCs/>
          <w:sz w:val="24"/>
          <w:szCs w:val="24"/>
          <w:lang w:val="ro-MD"/>
        </w:rPr>
      </w:pPr>
      <w:r w:rsidRPr="00114E30">
        <w:rPr>
          <w:rFonts w:asciiTheme="majorHAnsi" w:hAnsiTheme="majorHAnsi" w:cstheme="majorHAnsi"/>
          <w:b/>
          <w:bCs/>
          <w:i/>
          <w:iCs/>
          <w:sz w:val="24"/>
          <w:szCs w:val="24"/>
          <w:lang w:val="ro-MD"/>
        </w:rPr>
        <w:t>IMSP IMC</w:t>
      </w:r>
      <w:r w:rsidRPr="00114E30">
        <w:rPr>
          <w:rFonts w:asciiTheme="majorHAnsi" w:hAnsiTheme="majorHAnsi" w:cstheme="majorHAnsi"/>
          <w:i/>
          <w:iCs/>
          <w:sz w:val="24"/>
          <w:szCs w:val="24"/>
          <w:lang w:val="ro-MD"/>
        </w:rPr>
        <w:t xml:space="preserve"> – </w:t>
      </w:r>
      <w:r w:rsidR="007C431C">
        <w:rPr>
          <w:rFonts w:asciiTheme="majorHAnsi" w:hAnsiTheme="majorHAnsi" w:cstheme="majorHAnsi"/>
          <w:i/>
          <w:iCs/>
          <w:sz w:val="24"/>
          <w:szCs w:val="24"/>
          <w:lang w:val="ro-MD"/>
        </w:rPr>
        <w:t xml:space="preserve"> asigură </w:t>
      </w:r>
      <w:r w:rsidRPr="00114E30">
        <w:rPr>
          <w:rFonts w:asciiTheme="majorHAnsi" w:hAnsiTheme="majorHAnsi" w:cstheme="majorHAnsi"/>
          <w:i/>
          <w:iCs/>
          <w:sz w:val="24"/>
          <w:szCs w:val="24"/>
          <w:lang w:val="ro-MD"/>
        </w:rPr>
        <w:t>evidența lucrărilor de mentenanță internă în fișele de mentenanță per dispozitiv</w:t>
      </w:r>
      <w:r w:rsidR="007C431C">
        <w:rPr>
          <w:rFonts w:asciiTheme="majorHAnsi" w:hAnsiTheme="majorHAnsi" w:cstheme="majorHAnsi"/>
          <w:i/>
          <w:iCs/>
          <w:sz w:val="24"/>
          <w:szCs w:val="24"/>
          <w:lang w:val="ro-MD"/>
        </w:rPr>
        <w:t xml:space="preserve"> medical</w:t>
      </w:r>
      <w:r w:rsidRPr="00114E30">
        <w:rPr>
          <w:rFonts w:asciiTheme="majorHAnsi" w:hAnsiTheme="majorHAnsi" w:cstheme="majorHAnsi"/>
          <w:i/>
          <w:iCs/>
          <w:sz w:val="24"/>
          <w:szCs w:val="24"/>
          <w:lang w:val="ro-MD"/>
        </w:rPr>
        <w:t>.</w:t>
      </w:r>
    </w:p>
    <w:p w14:paraId="481206B1" w14:textId="6585351F" w:rsidR="00114E30" w:rsidRDefault="00147FF0" w:rsidP="00C001BB">
      <w:pPr>
        <w:spacing w:after="0"/>
        <w:ind w:firstLine="709"/>
        <w:jc w:val="both"/>
        <w:rPr>
          <w:rFonts w:asciiTheme="majorHAnsi" w:hAnsiTheme="majorHAnsi" w:cstheme="majorHAnsi"/>
          <w:iCs/>
          <w:sz w:val="24"/>
          <w:szCs w:val="24"/>
          <w:lang w:val="ro-MD"/>
        </w:rPr>
      </w:pPr>
      <w:r w:rsidRPr="00114E30">
        <w:rPr>
          <w:rFonts w:asciiTheme="majorHAnsi" w:hAnsiTheme="majorHAnsi" w:cstheme="majorHAnsi"/>
          <w:iCs/>
          <w:sz w:val="24"/>
          <w:szCs w:val="24"/>
          <w:lang w:val="ro-MD"/>
        </w:rPr>
        <w:t>În același timp s-a constatat că</w:t>
      </w:r>
      <w:r w:rsidR="003946E8">
        <w:rPr>
          <w:rFonts w:asciiTheme="majorHAnsi" w:hAnsiTheme="majorHAnsi" w:cstheme="majorHAnsi"/>
          <w:iCs/>
          <w:sz w:val="24"/>
          <w:szCs w:val="24"/>
          <w:lang w:val="ro-MD"/>
        </w:rPr>
        <w:t>,</w:t>
      </w:r>
      <w:r w:rsidRPr="00114E30">
        <w:rPr>
          <w:rFonts w:asciiTheme="majorHAnsi" w:hAnsiTheme="majorHAnsi" w:cstheme="majorHAnsi"/>
          <w:iCs/>
          <w:sz w:val="24"/>
          <w:szCs w:val="24"/>
          <w:lang w:val="ro-MD"/>
        </w:rPr>
        <w:t xml:space="preserve"> în cadrul IMSP IMC, pentru anul 2022, 2 unități radiologice nu au fost asigurate cu servicii de mentenanță externalizată</w:t>
      </w:r>
      <w:r w:rsidR="00ED08C7">
        <w:rPr>
          <w:rFonts w:asciiTheme="majorHAnsi" w:hAnsiTheme="majorHAnsi" w:cstheme="majorHAnsi"/>
          <w:iCs/>
          <w:sz w:val="24"/>
          <w:szCs w:val="24"/>
          <w:lang w:val="ro-MD"/>
        </w:rPr>
        <w:t xml:space="preserve">. </w:t>
      </w:r>
      <w:r w:rsidRPr="00147FF0">
        <w:rPr>
          <w:rFonts w:asciiTheme="majorHAnsi" w:hAnsiTheme="majorHAnsi" w:cstheme="majorHAnsi"/>
          <w:iCs/>
          <w:sz w:val="24"/>
          <w:szCs w:val="24"/>
          <w:lang w:val="ro-MD"/>
        </w:rPr>
        <w:t xml:space="preserve">Conform explicațiilor persoanei responsabile, în cadrul licitațiilor publice de achiziționare a serviciilor de deservire a utilajului Practix 300/400 Philips nu a fost depusă nicio ofertă. </w:t>
      </w:r>
    </w:p>
    <w:p w14:paraId="76977FFA" w14:textId="77777777" w:rsidR="00D275EC" w:rsidRPr="00CF52EA" w:rsidRDefault="00147FF0" w:rsidP="00C001BB">
      <w:pPr>
        <w:spacing w:after="0"/>
        <w:ind w:firstLine="709"/>
        <w:jc w:val="both"/>
        <w:rPr>
          <w:rFonts w:asciiTheme="majorHAnsi" w:hAnsiTheme="majorHAnsi" w:cstheme="majorHAnsi"/>
          <w:iCs/>
          <w:sz w:val="24"/>
          <w:szCs w:val="24"/>
          <w:lang w:val="ro-MD"/>
        </w:rPr>
      </w:pPr>
      <w:r w:rsidRPr="00147FF0">
        <w:rPr>
          <w:rFonts w:asciiTheme="majorHAnsi" w:hAnsiTheme="majorHAnsi" w:cstheme="majorHAnsi"/>
          <w:iCs/>
          <w:sz w:val="24"/>
          <w:szCs w:val="24"/>
          <w:lang w:val="ro-MD"/>
        </w:rPr>
        <w:t xml:space="preserve">Totodată, pentru </w:t>
      </w:r>
      <w:r w:rsidR="00A12FF2" w:rsidRPr="00147FF0">
        <w:rPr>
          <w:rFonts w:asciiTheme="majorHAnsi" w:hAnsiTheme="majorHAnsi" w:cstheme="majorHAnsi"/>
          <w:iCs/>
          <w:sz w:val="24"/>
          <w:szCs w:val="24"/>
          <w:lang w:val="ro-MD"/>
        </w:rPr>
        <w:t>dispozitivul</w:t>
      </w:r>
      <w:r w:rsidRPr="00147FF0">
        <w:rPr>
          <w:rFonts w:asciiTheme="majorHAnsi" w:hAnsiTheme="majorHAnsi" w:cstheme="majorHAnsi"/>
          <w:iCs/>
          <w:sz w:val="24"/>
          <w:szCs w:val="24"/>
          <w:lang w:val="ro-MD"/>
        </w:rPr>
        <w:t xml:space="preserve"> radiologic Morita, a fost depusă o ofertă din partea unui singur agent </w:t>
      </w:r>
      <w:r w:rsidRPr="00CF52EA">
        <w:rPr>
          <w:rFonts w:asciiTheme="majorHAnsi" w:hAnsiTheme="majorHAnsi" w:cstheme="majorHAnsi"/>
          <w:iCs/>
          <w:sz w:val="24"/>
          <w:szCs w:val="24"/>
          <w:lang w:val="ro-MD"/>
        </w:rPr>
        <w:t>economic, care conform autorizărilor emise de către ANRANR nu are dreptul</w:t>
      </w:r>
      <w:r w:rsidR="000D0A5D" w:rsidRPr="00CF52EA">
        <w:rPr>
          <w:rFonts w:asciiTheme="majorHAnsi" w:hAnsiTheme="majorHAnsi" w:cstheme="majorHAnsi"/>
          <w:iCs/>
          <w:sz w:val="24"/>
          <w:szCs w:val="24"/>
          <w:lang w:val="ro-MD"/>
        </w:rPr>
        <w:t xml:space="preserve"> de a efectua astfel de lucrări</w:t>
      </w:r>
      <w:r w:rsidRPr="00CF52EA">
        <w:rPr>
          <w:rFonts w:asciiTheme="majorHAnsi" w:hAnsiTheme="majorHAnsi" w:cstheme="majorHAnsi"/>
          <w:iCs/>
          <w:sz w:val="24"/>
          <w:szCs w:val="24"/>
          <w:lang w:val="ro-MD"/>
        </w:rPr>
        <w:t xml:space="preserve"> și a fost descalificat.</w:t>
      </w:r>
    </w:p>
    <w:p w14:paraId="2D158532" w14:textId="670B0082" w:rsidR="00103474" w:rsidRPr="00CF52EA" w:rsidRDefault="00B41DFE" w:rsidP="00C001BB">
      <w:pPr>
        <w:spacing w:after="0"/>
        <w:ind w:firstLine="709"/>
        <w:jc w:val="both"/>
        <w:rPr>
          <w:rFonts w:asciiTheme="majorHAnsi" w:hAnsiTheme="majorHAnsi" w:cstheme="majorHAnsi"/>
          <w:iCs/>
          <w:sz w:val="24"/>
          <w:szCs w:val="24"/>
          <w:lang w:val="ro-MD"/>
        </w:rPr>
      </w:pPr>
      <w:r w:rsidRPr="00CF52EA">
        <w:rPr>
          <w:rFonts w:asciiTheme="majorHAnsi" w:hAnsiTheme="majorHAnsi" w:cstheme="majorHAnsi"/>
          <w:iCs/>
          <w:sz w:val="24"/>
          <w:szCs w:val="24"/>
          <w:lang w:val="ro-MD"/>
        </w:rPr>
        <w:t xml:space="preserve">Cu toate că pentru aceste două unități radiologice au fost prezentate </w:t>
      </w:r>
      <w:r w:rsidR="00103474" w:rsidRPr="00CF52EA">
        <w:rPr>
          <w:rFonts w:asciiTheme="majorHAnsi" w:hAnsiTheme="majorHAnsi" w:cstheme="majorHAnsi"/>
          <w:iCs/>
          <w:sz w:val="24"/>
          <w:szCs w:val="24"/>
          <w:lang w:val="ro-MD"/>
        </w:rPr>
        <w:t>rapoarte</w:t>
      </w:r>
      <w:r w:rsidR="00D275EC" w:rsidRPr="00CF52EA">
        <w:rPr>
          <w:rFonts w:asciiTheme="majorHAnsi" w:hAnsiTheme="majorHAnsi" w:cstheme="majorHAnsi"/>
          <w:iCs/>
          <w:sz w:val="24"/>
          <w:szCs w:val="24"/>
          <w:lang w:val="ro-MD"/>
        </w:rPr>
        <w:t xml:space="preserve"> de testări fizico-radiologic</w:t>
      </w:r>
      <w:r w:rsidR="003946E8">
        <w:rPr>
          <w:rFonts w:asciiTheme="majorHAnsi" w:hAnsiTheme="majorHAnsi" w:cstheme="majorHAnsi"/>
          <w:iCs/>
          <w:sz w:val="24"/>
          <w:szCs w:val="24"/>
          <w:lang w:val="ro-MD"/>
        </w:rPr>
        <w:t>e</w:t>
      </w:r>
      <w:r w:rsidR="00D275EC" w:rsidRPr="00CF52EA">
        <w:rPr>
          <w:rFonts w:asciiTheme="majorHAnsi" w:hAnsiTheme="majorHAnsi" w:cstheme="majorHAnsi"/>
          <w:iCs/>
          <w:sz w:val="24"/>
          <w:szCs w:val="24"/>
          <w:lang w:val="ro-MD"/>
        </w:rPr>
        <w:t xml:space="preserve"> de performanță a</w:t>
      </w:r>
      <w:r w:rsidR="003946E8">
        <w:rPr>
          <w:rFonts w:asciiTheme="majorHAnsi" w:hAnsiTheme="majorHAnsi" w:cstheme="majorHAnsi"/>
          <w:iCs/>
          <w:sz w:val="24"/>
          <w:szCs w:val="24"/>
          <w:lang w:val="ro-MD"/>
        </w:rPr>
        <w:t>le</w:t>
      </w:r>
      <w:r w:rsidR="00D275EC" w:rsidRPr="00CF52EA">
        <w:rPr>
          <w:rFonts w:asciiTheme="majorHAnsi" w:hAnsiTheme="majorHAnsi" w:cstheme="majorHAnsi"/>
          <w:iCs/>
          <w:sz w:val="24"/>
          <w:szCs w:val="24"/>
          <w:lang w:val="ro-MD"/>
        </w:rPr>
        <w:t xml:space="preserve"> instalației cu Raze-X,</w:t>
      </w:r>
      <w:r w:rsidRPr="00CF52EA">
        <w:rPr>
          <w:rFonts w:asciiTheme="majorHAnsi" w:hAnsiTheme="majorHAnsi" w:cstheme="majorHAnsi"/>
          <w:iCs/>
          <w:sz w:val="24"/>
          <w:szCs w:val="24"/>
          <w:lang w:val="ro-MD"/>
        </w:rPr>
        <w:t xml:space="preserve"> acestea urmau obligatoriu să fie asigurate cu servicii de mentenanță de către o instituție de deservire autorizată, care se efectuează </w:t>
      </w:r>
      <w:r w:rsidRPr="00CF52EA">
        <w:rPr>
          <w:rFonts w:asciiTheme="majorHAnsi" w:hAnsiTheme="majorHAnsi" w:cstheme="majorHAnsi"/>
          <w:i/>
          <w:iCs/>
          <w:sz w:val="24"/>
          <w:szCs w:val="24"/>
          <w:lang w:val="ro-MD"/>
        </w:rPr>
        <w:t xml:space="preserve">în scopul asigurării </w:t>
      </w:r>
      <w:r w:rsidRPr="00CF52EA">
        <w:rPr>
          <w:rFonts w:asciiTheme="majorHAnsi" w:hAnsiTheme="majorHAnsi" w:cstheme="majorHAnsi"/>
          <w:i/>
          <w:sz w:val="24"/>
          <w:szCs w:val="24"/>
          <w:shd w:val="clear" w:color="auto" w:fill="FFFFFF"/>
          <w:lang w:val="ro-MD"/>
        </w:rPr>
        <w:t xml:space="preserve">nivelului de securitate şi performanță adecvat scopului pentru care </w:t>
      </w:r>
      <w:r w:rsidR="00F24FC4">
        <w:rPr>
          <w:rFonts w:asciiTheme="majorHAnsi" w:hAnsiTheme="majorHAnsi" w:cstheme="majorHAnsi"/>
          <w:bCs/>
          <w:sz w:val="24"/>
          <w:szCs w:val="24"/>
          <w:lang w:val="ro-MD"/>
        </w:rPr>
        <w:t>sunt</w:t>
      </w:r>
      <w:r w:rsidRPr="00CF52EA">
        <w:rPr>
          <w:rFonts w:asciiTheme="majorHAnsi" w:hAnsiTheme="majorHAnsi" w:cstheme="majorHAnsi"/>
          <w:i/>
          <w:sz w:val="24"/>
          <w:szCs w:val="24"/>
          <w:shd w:val="clear" w:color="auto" w:fill="FFFFFF"/>
          <w:lang w:val="ro-MD"/>
        </w:rPr>
        <w:t xml:space="preserve"> concepute dispozitivele medicale, </w:t>
      </w:r>
      <w:r w:rsidRPr="00CF52EA">
        <w:rPr>
          <w:rFonts w:asciiTheme="majorHAnsi" w:hAnsiTheme="majorHAnsi" w:cstheme="majorHAnsi"/>
          <w:iCs/>
          <w:sz w:val="24"/>
          <w:szCs w:val="24"/>
          <w:lang w:val="ro-MD"/>
        </w:rPr>
        <w:t>cerință prevăzută de prevederile legale</w:t>
      </w:r>
      <w:r w:rsidRPr="00CF52EA">
        <w:rPr>
          <w:rStyle w:val="af4"/>
          <w:rFonts w:asciiTheme="majorHAnsi" w:hAnsiTheme="majorHAnsi" w:cstheme="majorHAnsi"/>
          <w:i/>
          <w:color w:val="333333"/>
          <w:sz w:val="24"/>
          <w:szCs w:val="24"/>
          <w:shd w:val="clear" w:color="auto" w:fill="FFFFFF"/>
          <w:lang w:val="ro-MD"/>
        </w:rPr>
        <w:footnoteReference w:id="76"/>
      </w:r>
      <w:r w:rsidRPr="00CF52EA">
        <w:rPr>
          <w:rFonts w:asciiTheme="majorHAnsi" w:hAnsiTheme="majorHAnsi" w:cstheme="majorHAnsi"/>
          <w:iCs/>
          <w:sz w:val="24"/>
          <w:szCs w:val="24"/>
          <w:lang w:val="ro-MD"/>
        </w:rPr>
        <w:t>.</w:t>
      </w:r>
      <w:r w:rsidR="001E19FF" w:rsidRPr="00CF52EA">
        <w:rPr>
          <w:rFonts w:asciiTheme="majorHAnsi" w:hAnsiTheme="majorHAnsi" w:cstheme="majorHAnsi"/>
          <w:iCs/>
          <w:sz w:val="24"/>
          <w:szCs w:val="24"/>
          <w:lang w:val="ro-MD"/>
        </w:rPr>
        <w:t xml:space="preserve"> </w:t>
      </w:r>
      <w:r w:rsidRPr="00CF52EA">
        <w:rPr>
          <w:rFonts w:asciiTheme="majorHAnsi" w:hAnsiTheme="majorHAnsi" w:cstheme="majorHAnsi"/>
          <w:sz w:val="24"/>
          <w:szCs w:val="24"/>
          <w:shd w:val="clear" w:color="auto" w:fill="FFFFFF"/>
          <w:lang w:val="ro-MD"/>
        </w:rPr>
        <w:t>Totodată, și</w:t>
      </w:r>
      <w:r w:rsidRPr="00CF52EA">
        <w:rPr>
          <w:rFonts w:asciiTheme="majorHAnsi" w:hAnsiTheme="majorHAnsi" w:cstheme="majorHAnsi"/>
          <w:i/>
          <w:sz w:val="24"/>
          <w:szCs w:val="24"/>
          <w:shd w:val="clear" w:color="auto" w:fill="FFFFFF"/>
          <w:lang w:val="ro-MD"/>
        </w:rPr>
        <w:t xml:space="preserve"> </w:t>
      </w:r>
      <w:r w:rsidRPr="00CF52EA">
        <w:rPr>
          <w:rFonts w:asciiTheme="majorHAnsi" w:hAnsiTheme="majorHAnsi" w:cstheme="majorHAnsi"/>
          <w:iCs/>
          <w:sz w:val="24"/>
          <w:szCs w:val="24"/>
          <w:lang w:val="ro-MD"/>
        </w:rPr>
        <w:t>în rapoartele de testări fizico-radiologic</w:t>
      </w:r>
      <w:r w:rsidR="00F24FC4">
        <w:rPr>
          <w:rFonts w:asciiTheme="majorHAnsi" w:hAnsiTheme="majorHAnsi" w:cstheme="majorHAnsi"/>
          <w:iCs/>
          <w:sz w:val="24"/>
          <w:szCs w:val="24"/>
          <w:lang w:val="ro-MD"/>
        </w:rPr>
        <w:t>e</w:t>
      </w:r>
      <w:r w:rsidRPr="00CF52EA">
        <w:rPr>
          <w:rFonts w:asciiTheme="majorHAnsi" w:hAnsiTheme="majorHAnsi" w:cstheme="majorHAnsi"/>
          <w:iCs/>
          <w:sz w:val="24"/>
          <w:szCs w:val="24"/>
          <w:lang w:val="ro-MD"/>
        </w:rPr>
        <w:t xml:space="preserve"> de performanță este recomandată efectuarea mentenanței preventive și corective a dispozitivelor medicale.</w:t>
      </w:r>
    </w:p>
    <w:p w14:paraId="2DA38DE1" w14:textId="77777777" w:rsidR="00DC134E" w:rsidRPr="00103474" w:rsidRDefault="00B41DFE" w:rsidP="00C001BB">
      <w:pPr>
        <w:spacing w:after="0"/>
        <w:ind w:firstLine="709"/>
        <w:jc w:val="both"/>
        <w:rPr>
          <w:rFonts w:asciiTheme="majorHAnsi" w:hAnsiTheme="majorHAnsi" w:cstheme="majorHAnsi"/>
          <w:iCs/>
          <w:sz w:val="24"/>
          <w:szCs w:val="24"/>
          <w:lang w:val="en-US"/>
        </w:rPr>
      </w:pPr>
      <w:r w:rsidRPr="00CF52EA">
        <w:rPr>
          <w:rFonts w:asciiTheme="majorHAnsi" w:hAnsiTheme="majorHAnsi" w:cstheme="majorHAnsi"/>
          <w:iCs/>
          <w:sz w:val="24"/>
          <w:szCs w:val="24"/>
          <w:lang w:val="en-US"/>
        </w:rPr>
        <w:t xml:space="preserve">În </w:t>
      </w:r>
      <w:r w:rsidRPr="00CF52EA">
        <w:rPr>
          <w:rFonts w:asciiTheme="majorHAnsi" w:hAnsiTheme="majorHAnsi" w:cstheme="majorHAnsi"/>
          <w:iCs/>
          <w:sz w:val="24"/>
          <w:szCs w:val="24"/>
          <w:lang w:val="ro-MD"/>
        </w:rPr>
        <w:t>a</w:t>
      </w:r>
      <w:r w:rsidR="00147FF0" w:rsidRPr="00CF52EA">
        <w:rPr>
          <w:rFonts w:asciiTheme="majorHAnsi" w:hAnsiTheme="majorHAnsi" w:cstheme="majorHAnsi"/>
          <w:iCs/>
          <w:sz w:val="24"/>
          <w:szCs w:val="24"/>
          <w:lang w:val="ro-MD"/>
        </w:rPr>
        <w:t xml:space="preserve">ceste circumstanțe </w:t>
      </w:r>
      <w:r w:rsidR="00D275EC" w:rsidRPr="00CF52EA">
        <w:rPr>
          <w:rFonts w:asciiTheme="majorHAnsi" w:hAnsiTheme="majorHAnsi" w:cstheme="majorHAnsi"/>
          <w:iCs/>
          <w:sz w:val="24"/>
          <w:szCs w:val="24"/>
          <w:lang w:val="ro-MD"/>
        </w:rPr>
        <w:t>po</w:t>
      </w:r>
      <w:r w:rsidR="00EF76D9" w:rsidRPr="00CF52EA">
        <w:rPr>
          <w:rFonts w:asciiTheme="majorHAnsi" w:hAnsiTheme="majorHAnsi" w:cstheme="majorHAnsi"/>
          <w:iCs/>
          <w:sz w:val="24"/>
          <w:szCs w:val="24"/>
          <w:lang w:val="ro-MD"/>
        </w:rPr>
        <w:t>a</w:t>
      </w:r>
      <w:r w:rsidR="00D275EC" w:rsidRPr="00CF52EA">
        <w:rPr>
          <w:rFonts w:asciiTheme="majorHAnsi" w:hAnsiTheme="majorHAnsi" w:cstheme="majorHAnsi"/>
          <w:iCs/>
          <w:sz w:val="24"/>
          <w:szCs w:val="24"/>
          <w:lang w:val="ro-MD"/>
        </w:rPr>
        <w:t>t</w:t>
      </w:r>
      <w:r w:rsidR="00EF76D9" w:rsidRPr="00CF52EA">
        <w:rPr>
          <w:rFonts w:asciiTheme="majorHAnsi" w:hAnsiTheme="majorHAnsi" w:cstheme="majorHAnsi"/>
          <w:iCs/>
          <w:sz w:val="24"/>
          <w:szCs w:val="24"/>
          <w:lang w:val="ro-MD"/>
        </w:rPr>
        <w:t xml:space="preserve">e </w:t>
      </w:r>
      <w:r w:rsidR="000E6C6F" w:rsidRPr="00CF52EA">
        <w:rPr>
          <w:rFonts w:asciiTheme="majorHAnsi" w:hAnsiTheme="majorHAnsi" w:cstheme="majorHAnsi"/>
          <w:iCs/>
          <w:sz w:val="24"/>
          <w:szCs w:val="24"/>
          <w:lang w:val="ro-MD"/>
        </w:rPr>
        <w:t>fi</w:t>
      </w:r>
      <w:r w:rsidR="00D275EC" w:rsidRPr="00CF52EA">
        <w:rPr>
          <w:rFonts w:asciiTheme="majorHAnsi" w:hAnsiTheme="majorHAnsi" w:cstheme="majorHAnsi"/>
          <w:iCs/>
          <w:sz w:val="24"/>
          <w:szCs w:val="24"/>
          <w:lang w:val="ro-MD"/>
        </w:rPr>
        <w:t xml:space="preserve"> afecta</w:t>
      </w:r>
      <w:r w:rsidR="00EF76D9" w:rsidRPr="00CF52EA">
        <w:rPr>
          <w:rFonts w:asciiTheme="majorHAnsi" w:hAnsiTheme="majorHAnsi" w:cstheme="majorHAnsi"/>
          <w:iCs/>
          <w:sz w:val="24"/>
          <w:szCs w:val="24"/>
          <w:lang w:val="ro-MD"/>
        </w:rPr>
        <w:t>tă</w:t>
      </w:r>
      <w:r w:rsidR="000E6C6F" w:rsidRPr="00CF52EA">
        <w:rPr>
          <w:rFonts w:asciiTheme="majorHAnsi" w:hAnsiTheme="majorHAnsi" w:cstheme="majorHAnsi"/>
          <w:iCs/>
          <w:sz w:val="24"/>
          <w:szCs w:val="24"/>
          <w:lang w:val="ro-MD"/>
        </w:rPr>
        <w:t xml:space="preserve"> continuitatea utilizării</w:t>
      </w:r>
      <w:r w:rsidR="00D06DD0" w:rsidRPr="00CF52EA">
        <w:rPr>
          <w:rFonts w:asciiTheme="majorHAnsi" w:hAnsiTheme="majorHAnsi" w:cstheme="majorHAnsi"/>
          <w:iCs/>
          <w:sz w:val="24"/>
          <w:szCs w:val="24"/>
          <w:lang w:val="ro-MD"/>
        </w:rPr>
        <w:t xml:space="preserve"> dispozitivelor medicale în procesul de prestare a serviciilor de diagnostic</w:t>
      </w:r>
      <w:r w:rsidR="000E6C6F" w:rsidRPr="00CF52EA">
        <w:rPr>
          <w:rFonts w:asciiTheme="majorHAnsi" w:hAnsiTheme="majorHAnsi" w:cstheme="majorHAnsi"/>
          <w:iCs/>
          <w:sz w:val="24"/>
          <w:szCs w:val="24"/>
          <w:lang w:val="ro-MD"/>
        </w:rPr>
        <w:t xml:space="preserve">, </w:t>
      </w:r>
      <w:r w:rsidR="00D06DD0" w:rsidRPr="00CF52EA">
        <w:rPr>
          <w:rFonts w:asciiTheme="majorHAnsi" w:hAnsiTheme="majorHAnsi" w:cstheme="majorHAnsi"/>
          <w:iCs/>
          <w:sz w:val="24"/>
          <w:szCs w:val="24"/>
          <w:lang w:val="ro-MD"/>
        </w:rPr>
        <w:t>precum ș</w:t>
      </w:r>
      <w:r w:rsidR="00147FF0" w:rsidRPr="00CF52EA">
        <w:rPr>
          <w:rFonts w:asciiTheme="majorHAnsi" w:hAnsiTheme="majorHAnsi" w:cstheme="majorHAnsi"/>
          <w:iCs/>
          <w:sz w:val="24"/>
          <w:szCs w:val="24"/>
          <w:lang w:val="ro-MD"/>
        </w:rPr>
        <w:t>i sustenabilitatea acestora</w:t>
      </w:r>
      <w:r w:rsidR="00DC134E" w:rsidRPr="00CF52EA">
        <w:rPr>
          <w:rFonts w:asciiTheme="majorHAnsi" w:hAnsiTheme="majorHAnsi" w:cstheme="majorHAnsi"/>
          <w:iCs/>
          <w:sz w:val="24"/>
          <w:szCs w:val="24"/>
          <w:lang w:val="ro-MD"/>
        </w:rPr>
        <w:t>.</w:t>
      </w:r>
    </w:p>
    <w:p w14:paraId="7686CBD9" w14:textId="3D6110E8" w:rsidR="0061333D" w:rsidRPr="00B14B26" w:rsidRDefault="00D83E30" w:rsidP="00C93CC0">
      <w:pPr>
        <w:pStyle w:val="1"/>
        <w:jc w:val="both"/>
        <w:rPr>
          <w:b/>
          <w:i/>
          <w:color w:val="002060"/>
          <w:sz w:val="24"/>
          <w:lang w:val="ro-MD"/>
        </w:rPr>
      </w:pPr>
      <w:bookmarkStart w:id="39" w:name="_Toc128495800"/>
      <w:r w:rsidRPr="00B14B26">
        <w:rPr>
          <w:b/>
          <w:i/>
          <w:color w:val="002060"/>
          <w:sz w:val="24"/>
          <w:shd w:val="clear" w:color="auto" w:fill="FFFFFF"/>
          <w:lang w:val="ro-MD"/>
        </w:rPr>
        <w:t>4.2.7</w:t>
      </w:r>
      <w:r w:rsidR="0061333D" w:rsidRPr="00B14B26">
        <w:rPr>
          <w:b/>
          <w:i/>
          <w:color w:val="002060"/>
          <w:sz w:val="24"/>
          <w:shd w:val="clear" w:color="auto" w:fill="FFFFFF"/>
          <w:lang w:val="ro-MD"/>
        </w:rPr>
        <w:t xml:space="preserve">. </w:t>
      </w:r>
      <w:r w:rsidR="00AE5DDD" w:rsidRPr="00B14B26">
        <w:rPr>
          <w:b/>
          <w:i/>
          <w:color w:val="002060"/>
          <w:sz w:val="24"/>
          <w:shd w:val="clear" w:color="auto" w:fill="FFFFFF"/>
          <w:lang w:val="ro-MD"/>
        </w:rPr>
        <w:t>Datele</w:t>
      </w:r>
      <w:r w:rsidR="0061333D" w:rsidRPr="00B14B26">
        <w:rPr>
          <w:b/>
          <w:i/>
          <w:color w:val="002060"/>
          <w:sz w:val="24"/>
          <w:shd w:val="clear" w:color="auto" w:fill="FFFFFF"/>
          <w:lang w:val="ro-MD"/>
        </w:rPr>
        <w:t xml:space="preserve"> privind dispozitivele medicale utilizate în cadrul sistemului de sănătate </w:t>
      </w:r>
      <w:r w:rsidR="003946E8" w:rsidRPr="00B14B26">
        <w:rPr>
          <w:b/>
          <w:i/>
          <w:color w:val="002060"/>
          <w:sz w:val="24"/>
          <w:shd w:val="clear" w:color="auto" w:fill="FFFFFF"/>
          <w:lang w:val="ro-MD"/>
        </w:rPr>
        <w:t xml:space="preserve">sunt </w:t>
      </w:r>
      <w:r w:rsidR="00563C66" w:rsidRPr="00B14B26">
        <w:rPr>
          <w:b/>
          <w:i/>
          <w:color w:val="002060"/>
          <w:sz w:val="24"/>
          <w:shd w:val="clear" w:color="auto" w:fill="FFFFFF"/>
          <w:lang w:val="ro-MD"/>
        </w:rPr>
        <w:t>imprecis</w:t>
      </w:r>
      <w:r w:rsidR="003946E8" w:rsidRPr="00B14B26">
        <w:rPr>
          <w:b/>
          <w:i/>
          <w:color w:val="002060"/>
          <w:sz w:val="24"/>
          <w:shd w:val="clear" w:color="auto" w:fill="FFFFFF"/>
          <w:lang w:val="ro-MD"/>
        </w:rPr>
        <w:t>e</w:t>
      </w:r>
      <w:r w:rsidR="00A53DCB" w:rsidRPr="00B14B26">
        <w:rPr>
          <w:b/>
          <w:i/>
          <w:color w:val="002060"/>
          <w:sz w:val="24"/>
          <w:shd w:val="clear" w:color="auto" w:fill="FFFFFF"/>
          <w:lang w:val="ro-MD"/>
        </w:rPr>
        <w:t xml:space="preserve"> și neactualizat</w:t>
      </w:r>
      <w:r w:rsidR="003946E8" w:rsidRPr="00B14B26">
        <w:rPr>
          <w:b/>
          <w:i/>
          <w:color w:val="002060"/>
          <w:sz w:val="24"/>
          <w:shd w:val="clear" w:color="auto" w:fill="FFFFFF"/>
          <w:lang w:val="ro-MD"/>
        </w:rPr>
        <w:t>e</w:t>
      </w:r>
      <w:r w:rsidR="00DA446C" w:rsidRPr="00B14B26">
        <w:rPr>
          <w:b/>
          <w:i/>
          <w:color w:val="002060"/>
          <w:sz w:val="24"/>
          <w:shd w:val="clear" w:color="auto" w:fill="FFFFFF"/>
          <w:lang w:val="ro-MD"/>
        </w:rPr>
        <w:t xml:space="preserve">, </w:t>
      </w:r>
      <w:r w:rsidR="003946E8" w:rsidRPr="00B14B26">
        <w:rPr>
          <w:b/>
          <w:i/>
          <w:color w:val="002060"/>
          <w:sz w:val="24"/>
          <w:shd w:val="clear" w:color="auto" w:fill="FFFFFF"/>
          <w:lang w:val="ro-MD"/>
        </w:rPr>
        <w:t>din cauza</w:t>
      </w:r>
      <w:r w:rsidR="00AE5DDD" w:rsidRPr="00B14B26">
        <w:rPr>
          <w:b/>
          <w:i/>
          <w:color w:val="002060"/>
          <w:sz w:val="24"/>
          <w:shd w:val="clear" w:color="auto" w:fill="FFFFFF"/>
          <w:lang w:val="ro-MD"/>
        </w:rPr>
        <w:t xml:space="preserve"> că</w:t>
      </w:r>
      <w:r w:rsidR="00DA446C" w:rsidRPr="00B14B26">
        <w:rPr>
          <w:b/>
          <w:i/>
          <w:color w:val="002060"/>
          <w:sz w:val="24"/>
          <w:shd w:val="clear" w:color="auto" w:fill="FFFFFF"/>
          <w:lang w:val="ro-MD"/>
        </w:rPr>
        <w:t xml:space="preserve"> nu </w:t>
      </w:r>
      <w:r w:rsidR="00DA446C" w:rsidRPr="00B14B26">
        <w:rPr>
          <w:b/>
          <w:i/>
          <w:color w:val="002060"/>
          <w:sz w:val="24"/>
          <w:lang w:val="ro-MD"/>
        </w:rPr>
        <w:t xml:space="preserve">toate dispozitivele medicale sunt înregistrate în </w:t>
      </w:r>
      <w:r w:rsidR="00181AF5" w:rsidRPr="00B14B26">
        <w:rPr>
          <w:b/>
          <w:i/>
          <w:color w:val="002060"/>
          <w:sz w:val="24"/>
          <w:lang w:val="ro-MD"/>
        </w:rPr>
        <w:t>sistemul informațional de management al dispozitivelor medicale</w:t>
      </w:r>
      <w:r w:rsidR="00DA446C" w:rsidRPr="00B14B26">
        <w:rPr>
          <w:b/>
          <w:i/>
          <w:color w:val="002060"/>
          <w:sz w:val="24"/>
          <w:lang w:val="ro-MD"/>
        </w:rPr>
        <w:t>.</w:t>
      </w:r>
      <w:bookmarkEnd w:id="39"/>
    </w:p>
    <w:p w14:paraId="2C473F3E" w14:textId="4607EF93" w:rsidR="00CC501D" w:rsidRDefault="00E37609" w:rsidP="00C001BB">
      <w:pPr>
        <w:spacing w:after="0"/>
        <w:ind w:firstLine="709"/>
        <w:jc w:val="both"/>
        <w:rPr>
          <w:rFonts w:asciiTheme="majorHAnsi" w:hAnsiTheme="majorHAnsi" w:cstheme="majorHAnsi"/>
          <w:sz w:val="24"/>
          <w:szCs w:val="24"/>
          <w:lang w:val="ro-MD"/>
        </w:rPr>
      </w:pPr>
      <w:r w:rsidRPr="00E37609">
        <w:rPr>
          <w:rFonts w:asciiTheme="majorHAnsi" w:hAnsiTheme="majorHAnsi" w:cstheme="majorHAnsi"/>
          <w:sz w:val="24"/>
          <w:szCs w:val="24"/>
          <w:lang w:val="ro-MD"/>
        </w:rPr>
        <w:t>Informați</w:t>
      </w:r>
      <w:r w:rsidR="003946E8">
        <w:rPr>
          <w:rFonts w:asciiTheme="majorHAnsi" w:hAnsiTheme="majorHAnsi" w:cstheme="majorHAnsi"/>
          <w:sz w:val="24"/>
          <w:szCs w:val="24"/>
          <w:lang w:val="ro-MD"/>
        </w:rPr>
        <w:t>ile</w:t>
      </w:r>
      <w:r w:rsidRPr="00E37609">
        <w:rPr>
          <w:rFonts w:asciiTheme="majorHAnsi" w:hAnsiTheme="majorHAnsi" w:cstheme="majorHAnsi"/>
          <w:sz w:val="24"/>
          <w:szCs w:val="24"/>
          <w:lang w:val="ro-MD"/>
        </w:rPr>
        <w:t xml:space="preserve"> despre </w:t>
      </w:r>
      <w:r w:rsidRPr="00E37609">
        <w:rPr>
          <w:rFonts w:asciiTheme="majorHAnsi" w:hAnsiTheme="majorHAnsi" w:cstheme="majorHAnsi"/>
          <w:i/>
          <w:iCs/>
          <w:sz w:val="24"/>
          <w:szCs w:val="24"/>
          <w:lang w:val="ro-MD"/>
        </w:rPr>
        <w:t xml:space="preserve">evidența dispozitivelor medicale </w:t>
      </w:r>
      <w:r w:rsidR="00CC501D">
        <w:rPr>
          <w:rFonts w:asciiTheme="majorHAnsi" w:hAnsiTheme="majorHAnsi" w:cstheme="majorHAnsi"/>
          <w:i/>
          <w:iCs/>
          <w:sz w:val="24"/>
          <w:szCs w:val="24"/>
          <w:lang w:val="ro-MD"/>
        </w:rPr>
        <w:t>utilizate de către instituțiile medicale</w:t>
      </w:r>
      <w:r w:rsidRPr="00E37609">
        <w:rPr>
          <w:rFonts w:asciiTheme="majorHAnsi" w:hAnsiTheme="majorHAnsi" w:cstheme="majorHAnsi"/>
          <w:i/>
          <w:iCs/>
          <w:sz w:val="24"/>
          <w:szCs w:val="24"/>
          <w:lang w:val="ro-MD"/>
        </w:rPr>
        <w:t>, efectuarea procedurilor de mentenanță preventivă și corectivă</w:t>
      </w:r>
      <w:r w:rsidR="00CC501D">
        <w:rPr>
          <w:rFonts w:asciiTheme="majorHAnsi" w:hAnsiTheme="majorHAnsi" w:cstheme="majorHAnsi"/>
          <w:sz w:val="24"/>
          <w:szCs w:val="24"/>
          <w:lang w:val="ro-MD"/>
        </w:rPr>
        <w:t xml:space="preserve">, </w:t>
      </w:r>
      <w:r w:rsidRPr="00E37609">
        <w:rPr>
          <w:rFonts w:asciiTheme="majorHAnsi" w:hAnsiTheme="majorHAnsi" w:cstheme="majorHAnsi"/>
          <w:sz w:val="24"/>
          <w:szCs w:val="24"/>
          <w:lang w:val="ro-MD"/>
        </w:rPr>
        <w:t>circulația consumabilelor, raportarea incidentelor</w:t>
      </w:r>
      <w:r w:rsidRPr="00E37609">
        <w:rPr>
          <w:rStyle w:val="af4"/>
          <w:rFonts w:asciiTheme="majorHAnsi" w:hAnsiTheme="majorHAnsi" w:cstheme="majorHAnsi"/>
          <w:sz w:val="24"/>
          <w:szCs w:val="24"/>
          <w:lang w:val="ro-MD"/>
        </w:rPr>
        <w:footnoteReference w:id="77"/>
      </w:r>
      <w:r w:rsidR="003946E8">
        <w:rPr>
          <w:rFonts w:asciiTheme="majorHAnsi" w:hAnsiTheme="majorHAnsi" w:cstheme="majorHAnsi"/>
          <w:sz w:val="24"/>
          <w:szCs w:val="24"/>
          <w:lang w:val="ro-MD"/>
        </w:rPr>
        <w:t xml:space="preserve"> </w:t>
      </w:r>
      <w:r w:rsidR="00CC501D">
        <w:rPr>
          <w:rFonts w:asciiTheme="majorHAnsi" w:hAnsiTheme="majorHAnsi" w:cstheme="majorHAnsi"/>
          <w:sz w:val="24"/>
          <w:szCs w:val="24"/>
          <w:lang w:val="ro-MD"/>
        </w:rPr>
        <w:t xml:space="preserve">se realizează </w:t>
      </w:r>
      <w:r w:rsidRPr="00E37609">
        <w:rPr>
          <w:rFonts w:asciiTheme="majorHAnsi" w:hAnsiTheme="majorHAnsi" w:cstheme="majorHAnsi"/>
          <w:sz w:val="24"/>
          <w:szCs w:val="24"/>
          <w:lang w:val="ro-MD"/>
        </w:rPr>
        <w:t xml:space="preserve">într-un sistem informațional de management al dispozitivelor medicale administrat de </w:t>
      </w:r>
      <w:r w:rsidR="00CC501D">
        <w:rPr>
          <w:rFonts w:asciiTheme="majorHAnsi" w:hAnsiTheme="majorHAnsi" w:cstheme="majorHAnsi"/>
          <w:sz w:val="24"/>
          <w:szCs w:val="24"/>
          <w:lang w:val="ro-MD"/>
        </w:rPr>
        <w:t>AMDM</w:t>
      </w:r>
      <w:r w:rsidRPr="00E37609">
        <w:rPr>
          <w:rFonts w:asciiTheme="majorHAnsi" w:hAnsiTheme="majorHAnsi" w:cstheme="majorHAnsi"/>
          <w:sz w:val="24"/>
          <w:szCs w:val="24"/>
          <w:lang w:val="ro-MD"/>
        </w:rPr>
        <w:t>.</w:t>
      </w:r>
    </w:p>
    <w:p w14:paraId="4451E74B" w14:textId="2D4E09C5" w:rsidR="00447C10" w:rsidRPr="003A4E8E" w:rsidRDefault="00E37609" w:rsidP="00C001BB">
      <w:pPr>
        <w:spacing w:after="0"/>
        <w:ind w:firstLine="709"/>
        <w:jc w:val="both"/>
        <w:rPr>
          <w:rFonts w:asciiTheme="majorHAnsi" w:hAnsiTheme="majorHAnsi" w:cstheme="majorHAnsi"/>
          <w:sz w:val="24"/>
          <w:szCs w:val="24"/>
          <w:vertAlign w:val="superscript"/>
          <w:lang w:val="ro-MD"/>
        </w:rPr>
      </w:pPr>
      <w:r w:rsidRPr="00E37609">
        <w:rPr>
          <w:rFonts w:asciiTheme="majorHAnsi" w:hAnsiTheme="majorHAnsi" w:cstheme="majorHAnsi"/>
          <w:sz w:val="24"/>
          <w:szCs w:val="24"/>
          <w:lang w:val="ro-MD"/>
        </w:rPr>
        <w:t xml:space="preserve"> </w:t>
      </w:r>
      <w:r w:rsidR="003946E8">
        <w:rPr>
          <w:rFonts w:asciiTheme="majorHAnsi" w:hAnsiTheme="majorHAnsi" w:cstheme="majorHAnsi"/>
          <w:sz w:val="24"/>
          <w:szCs w:val="24"/>
          <w:lang w:val="ro-MD"/>
        </w:rPr>
        <w:t>În</w:t>
      </w:r>
      <w:r w:rsidR="003946E8">
        <w:rPr>
          <w:rFonts w:asciiTheme="majorHAnsi" w:hAnsiTheme="majorHAnsi" w:cstheme="majorHAnsi"/>
          <w:sz w:val="26"/>
          <w:szCs w:val="24"/>
          <w:lang w:val="ro-MD"/>
        </w:rPr>
        <w:t xml:space="preserve"> cadrul IMSP, </w:t>
      </w:r>
      <w:r w:rsidRPr="003A4E8E">
        <w:rPr>
          <w:rFonts w:asciiTheme="majorHAnsi" w:hAnsiTheme="majorHAnsi" w:cstheme="majorHAnsi"/>
          <w:sz w:val="24"/>
          <w:szCs w:val="24"/>
          <w:lang w:val="ro-MD"/>
        </w:rPr>
        <w:t xml:space="preserve">SIMDM a fost </w:t>
      </w:r>
      <w:r w:rsidR="003946E8">
        <w:rPr>
          <w:rFonts w:asciiTheme="majorHAnsi" w:hAnsiTheme="majorHAnsi" w:cstheme="majorHAnsi"/>
          <w:sz w:val="24"/>
          <w:szCs w:val="24"/>
          <w:lang w:val="ro-MD"/>
        </w:rPr>
        <w:t>dat</w:t>
      </w:r>
      <w:r w:rsidRPr="003A4E8E">
        <w:rPr>
          <w:rFonts w:asciiTheme="majorHAnsi" w:hAnsiTheme="majorHAnsi" w:cstheme="majorHAnsi"/>
          <w:sz w:val="24"/>
          <w:szCs w:val="24"/>
          <w:lang w:val="ro-MD"/>
        </w:rPr>
        <w:t xml:space="preserve"> în exploatare </w:t>
      </w:r>
      <w:r w:rsidR="003946E8">
        <w:rPr>
          <w:rFonts w:asciiTheme="majorHAnsi" w:hAnsiTheme="majorHAnsi" w:cstheme="majorHAnsi"/>
          <w:sz w:val="24"/>
          <w:szCs w:val="24"/>
          <w:lang w:val="ro-MD"/>
        </w:rPr>
        <w:t>la</w:t>
      </w:r>
      <w:r w:rsidRPr="003A4E8E">
        <w:rPr>
          <w:rFonts w:asciiTheme="majorHAnsi" w:hAnsiTheme="majorHAnsi" w:cstheme="majorHAnsi"/>
          <w:sz w:val="24"/>
          <w:szCs w:val="24"/>
          <w:lang w:val="ro-MD"/>
        </w:rPr>
        <w:t xml:space="preserve"> 10 mai 2017</w:t>
      </w:r>
      <w:r w:rsidRPr="003A4E8E">
        <w:rPr>
          <w:rFonts w:asciiTheme="majorHAnsi" w:hAnsiTheme="majorHAnsi" w:cstheme="majorHAnsi"/>
          <w:sz w:val="24"/>
          <w:szCs w:val="24"/>
          <w:vertAlign w:val="superscript"/>
          <w:lang w:val="ro-MD"/>
        </w:rPr>
        <w:footnoteReference w:id="78"/>
      </w:r>
      <w:r w:rsidR="003D60A3" w:rsidRPr="003A4E8E">
        <w:rPr>
          <w:rFonts w:asciiTheme="majorHAnsi" w:hAnsiTheme="majorHAnsi" w:cstheme="majorHAnsi"/>
          <w:sz w:val="24"/>
          <w:szCs w:val="24"/>
          <w:lang w:val="ro-MD"/>
        </w:rPr>
        <w:t>.</w:t>
      </w:r>
      <w:r w:rsidR="00CC501D" w:rsidRPr="003A4E8E">
        <w:rPr>
          <w:rFonts w:asciiTheme="majorHAnsi" w:hAnsiTheme="majorHAnsi" w:cstheme="majorHAnsi"/>
          <w:sz w:val="24"/>
          <w:szCs w:val="24"/>
          <w:vertAlign w:val="superscript"/>
          <w:lang w:val="ro-MD"/>
        </w:rPr>
        <w:t xml:space="preserve"> </w:t>
      </w:r>
      <w:r w:rsidRPr="003A4E8E">
        <w:rPr>
          <w:rFonts w:asciiTheme="majorHAnsi" w:hAnsiTheme="majorHAnsi" w:cstheme="majorHAnsi"/>
          <w:sz w:val="24"/>
          <w:szCs w:val="24"/>
          <w:lang w:val="ro-MD"/>
        </w:rPr>
        <w:t>În scopul eficientizării managementului dispozitivelor medicale prin crearea dosarului electronic a</w:t>
      </w:r>
      <w:r w:rsidR="003946E8">
        <w:rPr>
          <w:rFonts w:asciiTheme="majorHAnsi" w:hAnsiTheme="majorHAnsi" w:cstheme="majorHAnsi"/>
          <w:sz w:val="24"/>
          <w:szCs w:val="24"/>
          <w:lang w:val="ro-MD"/>
        </w:rPr>
        <w:t>l</w:t>
      </w:r>
      <w:r w:rsidRPr="003A4E8E">
        <w:rPr>
          <w:rFonts w:asciiTheme="majorHAnsi" w:hAnsiTheme="majorHAnsi" w:cstheme="majorHAnsi"/>
          <w:sz w:val="24"/>
          <w:szCs w:val="24"/>
          <w:lang w:val="ro-MD"/>
        </w:rPr>
        <w:t xml:space="preserve"> dispozitivului medical</w:t>
      </w:r>
      <w:r w:rsidR="003946E8">
        <w:rPr>
          <w:rFonts w:asciiTheme="majorHAnsi" w:hAnsiTheme="majorHAnsi" w:cstheme="majorHAnsi"/>
          <w:sz w:val="24"/>
          <w:szCs w:val="24"/>
          <w:lang w:val="ro-MD"/>
        </w:rPr>
        <w:t>,</w:t>
      </w:r>
      <w:r w:rsidRPr="003A4E8E">
        <w:rPr>
          <w:rFonts w:asciiTheme="majorHAnsi" w:hAnsiTheme="majorHAnsi" w:cstheme="majorHAnsi"/>
          <w:sz w:val="24"/>
          <w:szCs w:val="24"/>
          <w:lang w:val="ro-MD"/>
        </w:rPr>
        <w:t xml:space="preserve"> precum și formarea bazei de date naționale a dispozitivelor medicale aflate în gestiune, a fost aprobată lista instituț</w:t>
      </w:r>
      <w:r w:rsidR="003D60A3" w:rsidRPr="003A4E8E">
        <w:rPr>
          <w:rFonts w:asciiTheme="majorHAnsi" w:hAnsiTheme="majorHAnsi" w:cstheme="majorHAnsi"/>
          <w:sz w:val="24"/>
          <w:szCs w:val="24"/>
          <w:lang w:val="ro-MD"/>
        </w:rPr>
        <w:t xml:space="preserve">iilor medico-sanitare publice </w:t>
      </w:r>
      <w:r w:rsidRPr="003A4E8E">
        <w:rPr>
          <w:rFonts w:asciiTheme="majorHAnsi" w:hAnsiTheme="majorHAnsi" w:cstheme="majorHAnsi"/>
          <w:sz w:val="24"/>
          <w:szCs w:val="24"/>
          <w:lang w:val="ro-MD"/>
        </w:rPr>
        <w:t>în care urma să fie implementat SIMDM</w:t>
      </w:r>
      <w:r w:rsidRPr="003A4E8E">
        <w:rPr>
          <w:rFonts w:asciiTheme="majorHAnsi" w:hAnsiTheme="majorHAnsi" w:cstheme="majorHAnsi"/>
          <w:sz w:val="24"/>
          <w:szCs w:val="24"/>
          <w:vertAlign w:val="superscript"/>
          <w:lang w:val="ro-MD"/>
        </w:rPr>
        <w:footnoteReference w:id="79"/>
      </w:r>
      <w:r w:rsidRPr="003A4E8E">
        <w:rPr>
          <w:rFonts w:asciiTheme="majorHAnsi" w:hAnsiTheme="majorHAnsi" w:cstheme="majorHAnsi"/>
          <w:sz w:val="24"/>
          <w:szCs w:val="24"/>
          <w:vertAlign w:val="superscript"/>
          <w:lang w:val="ro-MD"/>
        </w:rPr>
        <w:t>.</w:t>
      </w:r>
      <w:r w:rsidR="00166779" w:rsidRPr="003A4E8E">
        <w:rPr>
          <w:rFonts w:ascii="Times New Roman" w:hAnsi="Times New Roman" w:cs="Times New Roman"/>
          <w:sz w:val="24"/>
          <w:szCs w:val="24"/>
          <w:lang w:val="en-US"/>
        </w:rPr>
        <w:t xml:space="preserve">  </w:t>
      </w:r>
    </w:p>
    <w:p w14:paraId="152303D0" w14:textId="4DB081FB" w:rsidR="00E37609" w:rsidRPr="00CA5A27" w:rsidRDefault="00147FF0" w:rsidP="00C001BB">
      <w:pPr>
        <w:spacing w:after="0"/>
        <w:ind w:firstLine="709"/>
        <w:jc w:val="both"/>
        <w:rPr>
          <w:rFonts w:asciiTheme="majorHAnsi" w:hAnsiTheme="majorHAnsi" w:cstheme="majorHAnsi"/>
          <w:sz w:val="24"/>
          <w:szCs w:val="24"/>
          <w:lang w:val="en-US"/>
        </w:rPr>
      </w:pPr>
      <w:r w:rsidRPr="003A4E8E">
        <w:rPr>
          <w:rFonts w:asciiTheme="majorHAnsi" w:hAnsiTheme="majorHAnsi" w:cstheme="majorHAnsi"/>
          <w:sz w:val="24"/>
          <w:szCs w:val="24"/>
          <w:lang w:val="ro-MD"/>
        </w:rPr>
        <w:t>S-a constatat că</w:t>
      </w:r>
      <w:r w:rsidR="008727DB">
        <w:rPr>
          <w:rFonts w:asciiTheme="majorHAnsi" w:hAnsiTheme="majorHAnsi" w:cstheme="majorHAnsi"/>
          <w:sz w:val="24"/>
          <w:szCs w:val="24"/>
          <w:lang w:val="ro-MD"/>
        </w:rPr>
        <w:t>,</w:t>
      </w:r>
      <w:r w:rsidRPr="003A4E8E">
        <w:rPr>
          <w:rFonts w:asciiTheme="majorHAnsi" w:hAnsiTheme="majorHAnsi" w:cstheme="majorHAnsi"/>
          <w:sz w:val="24"/>
          <w:szCs w:val="24"/>
          <w:lang w:val="ro-MD"/>
        </w:rPr>
        <w:t xml:space="preserve"> din</w:t>
      </w:r>
      <w:r w:rsidR="00E37609" w:rsidRPr="003A4E8E">
        <w:rPr>
          <w:rFonts w:asciiTheme="majorHAnsi" w:hAnsiTheme="majorHAnsi" w:cstheme="majorHAnsi"/>
          <w:sz w:val="24"/>
          <w:szCs w:val="24"/>
          <w:lang w:val="ro-MD"/>
        </w:rPr>
        <w:t xml:space="preserve"> </w:t>
      </w:r>
      <w:r w:rsidR="00E37609" w:rsidRPr="003A4E8E">
        <w:rPr>
          <w:rFonts w:asciiTheme="majorHAnsi" w:hAnsiTheme="majorHAnsi" w:cstheme="majorHAnsi"/>
          <w:iCs/>
          <w:sz w:val="24"/>
          <w:szCs w:val="24"/>
          <w:lang w:val="ro-MD"/>
        </w:rPr>
        <w:t>378</w:t>
      </w:r>
      <w:r w:rsidR="00CC501D" w:rsidRPr="003A4E8E">
        <w:rPr>
          <w:rFonts w:asciiTheme="majorHAnsi" w:hAnsiTheme="majorHAnsi" w:cstheme="majorHAnsi"/>
          <w:sz w:val="24"/>
          <w:szCs w:val="24"/>
          <w:lang w:val="ro-MD"/>
        </w:rPr>
        <w:t xml:space="preserve"> </w:t>
      </w:r>
      <w:r w:rsidR="00E37609" w:rsidRPr="003A4E8E">
        <w:rPr>
          <w:rFonts w:asciiTheme="majorHAnsi" w:hAnsiTheme="majorHAnsi" w:cstheme="majorHAnsi"/>
          <w:sz w:val="24"/>
          <w:szCs w:val="24"/>
          <w:lang w:val="ro-MD"/>
        </w:rPr>
        <w:t xml:space="preserve">de </w:t>
      </w:r>
      <w:r w:rsidR="00CC501D" w:rsidRPr="003A4E8E">
        <w:rPr>
          <w:rFonts w:asciiTheme="majorHAnsi" w:hAnsiTheme="majorHAnsi" w:cstheme="majorHAnsi"/>
          <w:sz w:val="24"/>
          <w:szCs w:val="24"/>
          <w:lang w:val="ro-MD"/>
        </w:rPr>
        <w:t>instituții, unele</w:t>
      </w:r>
      <w:r w:rsidR="003A4E8E">
        <w:rPr>
          <w:rFonts w:asciiTheme="majorHAnsi" w:hAnsiTheme="majorHAnsi" w:cstheme="majorHAnsi"/>
          <w:sz w:val="24"/>
          <w:szCs w:val="24"/>
          <w:lang w:val="ro-MD"/>
        </w:rPr>
        <w:t xml:space="preserve"> </w:t>
      </w:r>
      <w:r w:rsidR="00E37609" w:rsidRPr="003A4E8E">
        <w:rPr>
          <w:rFonts w:asciiTheme="majorHAnsi" w:hAnsiTheme="majorHAnsi" w:cstheme="majorHAnsi"/>
          <w:sz w:val="24"/>
          <w:szCs w:val="24"/>
          <w:lang w:val="ro-MD"/>
        </w:rPr>
        <w:t xml:space="preserve">nu au </w:t>
      </w:r>
      <w:r w:rsidR="003A4E8E">
        <w:rPr>
          <w:rFonts w:asciiTheme="majorHAnsi" w:hAnsiTheme="majorHAnsi" w:cstheme="majorHAnsi"/>
          <w:sz w:val="24"/>
          <w:szCs w:val="24"/>
          <w:lang w:val="ro-MD"/>
        </w:rPr>
        <w:t>asigurat introducerea</w:t>
      </w:r>
      <w:r w:rsidR="00E37609" w:rsidRPr="003A4E8E">
        <w:rPr>
          <w:rFonts w:asciiTheme="majorHAnsi" w:hAnsiTheme="majorHAnsi" w:cstheme="majorHAnsi"/>
          <w:sz w:val="24"/>
          <w:szCs w:val="24"/>
          <w:lang w:val="ro-MD"/>
        </w:rPr>
        <w:t xml:space="preserve"> dispozitive</w:t>
      </w:r>
      <w:r w:rsidR="003A4E8E">
        <w:rPr>
          <w:rFonts w:asciiTheme="majorHAnsi" w:hAnsiTheme="majorHAnsi" w:cstheme="majorHAnsi"/>
          <w:sz w:val="24"/>
          <w:szCs w:val="24"/>
          <w:lang w:val="ro-MD"/>
        </w:rPr>
        <w:t>lor</w:t>
      </w:r>
      <w:r w:rsidR="00E37609" w:rsidRPr="003A4E8E">
        <w:rPr>
          <w:rFonts w:asciiTheme="majorHAnsi" w:hAnsiTheme="majorHAnsi" w:cstheme="majorHAnsi"/>
          <w:sz w:val="24"/>
          <w:szCs w:val="24"/>
          <w:lang w:val="ro-MD"/>
        </w:rPr>
        <w:t xml:space="preserve"> medicale în SIMDM</w:t>
      </w:r>
      <w:r w:rsidR="00CC501D" w:rsidRPr="003A4E8E">
        <w:rPr>
          <w:rFonts w:asciiTheme="majorHAnsi" w:hAnsiTheme="majorHAnsi" w:cstheme="majorHAnsi"/>
          <w:sz w:val="24"/>
          <w:szCs w:val="24"/>
          <w:lang w:val="ro-MD"/>
        </w:rPr>
        <w:t>, și anume</w:t>
      </w:r>
      <w:r w:rsidR="00E37609" w:rsidRPr="003A4E8E">
        <w:rPr>
          <w:rFonts w:asciiTheme="majorHAnsi" w:hAnsiTheme="majorHAnsi" w:cstheme="majorHAnsi"/>
          <w:sz w:val="24"/>
          <w:szCs w:val="24"/>
          <w:lang w:val="ro-MD"/>
        </w:rPr>
        <w:t xml:space="preserve">: </w:t>
      </w:r>
      <w:r w:rsidR="00E37609" w:rsidRPr="003A4E8E">
        <w:rPr>
          <w:rFonts w:asciiTheme="majorHAnsi" w:hAnsiTheme="majorHAnsi" w:cstheme="majorHAnsi"/>
          <w:i/>
          <w:sz w:val="24"/>
          <w:szCs w:val="24"/>
          <w:lang w:val="ro-MD"/>
        </w:rPr>
        <w:t>IMSP Centrul de Medicină Legală; IMSP Centrul Stomatologic Raional Glodeni; IMSP Centrul Stomatologic Raional Nisporeni; IMSP Centrul de Sănătate Sărata Nouă; IMSP Centrul de Sănătate Roșcani.</w:t>
      </w:r>
      <w:r w:rsidR="00B972CC" w:rsidRPr="003A4E8E">
        <w:rPr>
          <w:rFonts w:asciiTheme="majorHAnsi" w:hAnsiTheme="majorHAnsi" w:cstheme="majorHAnsi"/>
          <w:i/>
          <w:sz w:val="24"/>
          <w:szCs w:val="24"/>
          <w:lang w:val="ro-MD"/>
        </w:rPr>
        <w:t xml:space="preserve"> </w:t>
      </w:r>
    </w:p>
    <w:p w14:paraId="7B55F4B0" w14:textId="54437B33" w:rsidR="00E37609" w:rsidRPr="003A4E8E" w:rsidRDefault="00CC501D" w:rsidP="00C001BB">
      <w:pPr>
        <w:spacing w:after="0"/>
        <w:ind w:firstLine="709"/>
        <w:jc w:val="both"/>
        <w:rPr>
          <w:rFonts w:asciiTheme="majorHAnsi" w:hAnsiTheme="majorHAnsi" w:cstheme="majorHAnsi"/>
          <w:sz w:val="24"/>
          <w:szCs w:val="24"/>
          <w:lang w:val="ro-MD"/>
        </w:rPr>
      </w:pPr>
      <w:r w:rsidRPr="003A4E8E">
        <w:rPr>
          <w:rFonts w:asciiTheme="majorHAnsi" w:hAnsiTheme="majorHAnsi" w:cstheme="majorHAnsi"/>
          <w:sz w:val="24"/>
          <w:szCs w:val="24"/>
          <w:lang w:val="ro-MD"/>
        </w:rPr>
        <w:t>Auditul a stabilit</w:t>
      </w:r>
      <w:r w:rsidR="00982428" w:rsidRPr="003A4E8E">
        <w:rPr>
          <w:rFonts w:asciiTheme="majorHAnsi" w:hAnsiTheme="majorHAnsi" w:cstheme="majorHAnsi"/>
          <w:sz w:val="24"/>
          <w:szCs w:val="24"/>
          <w:lang w:val="ro-MD"/>
        </w:rPr>
        <w:t xml:space="preserve"> că</w:t>
      </w:r>
      <w:r w:rsidR="00E37609" w:rsidRPr="003A4E8E">
        <w:rPr>
          <w:rFonts w:asciiTheme="majorHAnsi" w:hAnsiTheme="majorHAnsi" w:cstheme="majorHAnsi"/>
          <w:sz w:val="24"/>
          <w:szCs w:val="24"/>
          <w:lang w:val="ro-MD"/>
        </w:rPr>
        <w:t xml:space="preserve"> </w:t>
      </w:r>
      <w:r w:rsidRPr="003A4E8E">
        <w:rPr>
          <w:rFonts w:asciiTheme="majorHAnsi" w:hAnsiTheme="majorHAnsi" w:cstheme="majorHAnsi"/>
          <w:sz w:val="24"/>
          <w:szCs w:val="24"/>
          <w:lang w:val="ro-MD"/>
        </w:rPr>
        <w:t>9</w:t>
      </w:r>
      <w:r w:rsidR="007C431C">
        <w:rPr>
          <w:rStyle w:val="af4"/>
          <w:rFonts w:asciiTheme="majorHAnsi" w:hAnsiTheme="majorHAnsi" w:cstheme="majorHAnsi"/>
          <w:sz w:val="24"/>
          <w:szCs w:val="24"/>
          <w:lang w:val="ro-MD"/>
        </w:rPr>
        <w:footnoteReference w:id="80"/>
      </w:r>
      <w:r w:rsidRPr="003A4E8E">
        <w:rPr>
          <w:rFonts w:asciiTheme="majorHAnsi" w:hAnsiTheme="majorHAnsi" w:cstheme="majorHAnsi"/>
          <w:sz w:val="24"/>
          <w:szCs w:val="24"/>
          <w:lang w:val="ro-MD"/>
        </w:rPr>
        <w:t xml:space="preserve"> instituții medico-sanitare publice nu au înregistrat în sistemul informațional 707 dispozitive medicale, în sumă de 165,9 mil.lei</w:t>
      </w:r>
      <w:r w:rsidR="008727DB">
        <w:rPr>
          <w:rFonts w:asciiTheme="majorHAnsi" w:hAnsiTheme="majorHAnsi" w:cstheme="majorHAnsi"/>
          <w:sz w:val="24"/>
          <w:szCs w:val="24"/>
          <w:lang w:val="ro-MD"/>
        </w:rPr>
        <w:t>,</w:t>
      </w:r>
      <w:r w:rsidRPr="003A4E8E">
        <w:rPr>
          <w:rFonts w:asciiTheme="majorHAnsi" w:hAnsiTheme="majorHAnsi" w:cstheme="majorHAnsi"/>
          <w:sz w:val="24"/>
          <w:szCs w:val="24"/>
          <w:lang w:val="ro-MD"/>
        </w:rPr>
        <w:t xml:space="preserve"> din 2</w:t>
      </w:r>
      <w:r w:rsidR="008727DB">
        <w:rPr>
          <w:rFonts w:asciiTheme="majorHAnsi" w:hAnsiTheme="majorHAnsi" w:cstheme="majorHAnsi"/>
          <w:sz w:val="24"/>
          <w:szCs w:val="24"/>
          <w:lang w:val="ro-MD"/>
        </w:rPr>
        <w:t>.</w:t>
      </w:r>
      <w:r w:rsidRPr="003A4E8E">
        <w:rPr>
          <w:rFonts w:asciiTheme="majorHAnsi" w:hAnsiTheme="majorHAnsi" w:cstheme="majorHAnsi"/>
          <w:sz w:val="24"/>
          <w:szCs w:val="24"/>
          <w:lang w:val="ro-MD"/>
        </w:rPr>
        <w:t xml:space="preserve">906 </w:t>
      </w:r>
      <w:r w:rsidR="00E37609" w:rsidRPr="003A4E8E">
        <w:rPr>
          <w:rFonts w:asciiTheme="majorHAnsi" w:hAnsiTheme="majorHAnsi" w:cstheme="majorHAnsi"/>
          <w:sz w:val="24"/>
          <w:szCs w:val="24"/>
          <w:lang w:val="ro-MD"/>
        </w:rPr>
        <w:t>dispozit</w:t>
      </w:r>
      <w:r w:rsidRPr="003A4E8E">
        <w:rPr>
          <w:rFonts w:asciiTheme="majorHAnsi" w:hAnsiTheme="majorHAnsi" w:cstheme="majorHAnsi"/>
          <w:sz w:val="24"/>
          <w:szCs w:val="24"/>
          <w:lang w:val="ro-MD"/>
        </w:rPr>
        <w:t xml:space="preserve">ive medicale aflate în gestiunea acestora </w:t>
      </w:r>
      <w:r w:rsidR="00E37609" w:rsidRPr="003A4E8E">
        <w:rPr>
          <w:rFonts w:asciiTheme="majorHAnsi" w:hAnsiTheme="majorHAnsi" w:cstheme="majorHAnsi"/>
          <w:sz w:val="24"/>
          <w:szCs w:val="24"/>
          <w:lang w:val="ro-MD"/>
        </w:rPr>
        <w:t>la situația din 07.11.2022</w:t>
      </w:r>
      <w:r w:rsidRPr="003A4E8E">
        <w:rPr>
          <w:rFonts w:asciiTheme="majorHAnsi" w:hAnsiTheme="majorHAnsi" w:cstheme="majorHAnsi"/>
          <w:sz w:val="24"/>
          <w:szCs w:val="24"/>
          <w:lang w:val="ro-MD"/>
        </w:rPr>
        <w:t>.</w:t>
      </w:r>
      <w:r w:rsidR="003A4E8E">
        <w:rPr>
          <w:rFonts w:asciiTheme="majorHAnsi" w:hAnsiTheme="majorHAnsi" w:cstheme="majorHAnsi"/>
          <w:sz w:val="24"/>
          <w:szCs w:val="24"/>
          <w:lang w:val="ro-MD"/>
        </w:rPr>
        <w:t xml:space="preserve"> </w:t>
      </w:r>
      <w:r w:rsidR="00624502" w:rsidRPr="003A4E8E">
        <w:rPr>
          <w:rFonts w:asciiTheme="majorHAnsi" w:hAnsiTheme="majorHAnsi" w:cstheme="majorHAnsi"/>
          <w:sz w:val="24"/>
          <w:szCs w:val="24"/>
          <w:lang w:val="ro-MD"/>
        </w:rPr>
        <w:t xml:space="preserve">În timp ce unele dispozitive medicale sunt utilizate și </w:t>
      </w:r>
      <w:r w:rsidR="003A4E8E">
        <w:rPr>
          <w:rFonts w:asciiTheme="majorHAnsi" w:hAnsiTheme="majorHAnsi" w:cstheme="majorHAnsi"/>
          <w:sz w:val="24"/>
          <w:szCs w:val="24"/>
          <w:lang w:val="ro-MD"/>
        </w:rPr>
        <w:t>nu se regăsesc în</w:t>
      </w:r>
      <w:r w:rsidR="00624502" w:rsidRPr="003A4E8E">
        <w:rPr>
          <w:rFonts w:asciiTheme="majorHAnsi" w:hAnsiTheme="majorHAnsi" w:cstheme="majorHAnsi"/>
          <w:sz w:val="24"/>
          <w:szCs w:val="24"/>
          <w:lang w:val="ro-MD"/>
        </w:rPr>
        <w:t xml:space="preserve"> sistemul informațional</w:t>
      </w:r>
      <w:r w:rsidRPr="003A4E8E">
        <w:rPr>
          <w:rFonts w:asciiTheme="majorHAnsi" w:hAnsiTheme="majorHAnsi" w:cstheme="majorHAnsi"/>
          <w:sz w:val="24"/>
          <w:szCs w:val="24"/>
          <w:lang w:val="ro-MD"/>
        </w:rPr>
        <w:t>,</w:t>
      </w:r>
      <w:r w:rsidR="00166779" w:rsidRPr="003A4E8E">
        <w:rPr>
          <w:rFonts w:asciiTheme="majorHAnsi" w:hAnsiTheme="majorHAnsi" w:cstheme="majorHAnsi"/>
          <w:sz w:val="24"/>
          <w:szCs w:val="24"/>
          <w:lang w:val="ro-MD"/>
        </w:rPr>
        <w:t xml:space="preserve"> </w:t>
      </w:r>
      <w:r w:rsidR="003A4E8E">
        <w:rPr>
          <w:rFonts w:asciiTheme="majorHAnsi" w:hAnsiTheme="majorHAnsi" w:cstheme="majorHAnsi"/>
          <w:sz w:val="24"/>
          <w:szCs w:val="24"/>
          <w:lang w:val="ro-MD"/>
        </w:rPr>
        <w:t xml:space="preserve">alte </w:t>
      </w:r>
      <w:r w:rsidR="003A4E8E" w:rsidRPr="003A4E8E">
        <w:rPr>
          <w:rFonts w:asciiTheme="majorHAnsi" w:hAnsiTheme="majorHAnsi" w:cstheme="majorHAnsi"/>
          <w:sz w:val="24"/>
          <w:szCs w:val="24"/>
          <w:lang w:val="ro-MD"/>
        </w:rPr>
        <w:t>106 dispozitive medicale</w:t>
      </w:r>
      <w:r w:rsidR="008727DB">
        <w:rPr>
          <w:rFonts w:asciiTheme="majorHAnsi" w:hAnsiTheme="majorHAnsi" w:cstheme="majorHAnsi"/>
          <w:sz w:val="24"/>
          <w:szCs w:val="24"/>
          <w:lang w:val="ro-MD"/>
        </w:rPr>
        <w:t>,</w:t>
      </w:r>
      <w:r w:rsidR="003A4E8E" w:rsidRPr="003A4E8E">
        <w:rPr>
          <w:rFonts w:asciiTheme="majorHAnsi" w:hAnsiTheme="majorHAnsi" w:cstheme="majorHAnsi"/>
          <w:sz w:val="24"/>
          <w:szCs w:val="24"/>
          <w:lang w:val="ro-MD"/>
        </w:rPr>
        <w:t xml:space="preserve"> în sumă de 20,4 mil.lei, nu au fost</w:t>
      </w:r>
      <w:r w:rsidR="001D1EA8">
        <w:rPr>
          <w:rFonts w:asciiTheme="majorHAnsi" w:hAnsiTheme="majorHAnsi" w:cstheme="majorHAnsi"/>
          <w:sz w:val="24"/>
          <w:szCs w:val="24"/>
          <w:lang w:val="ro-MD"/>
        </w:rPr>
        <w:t xml:space="preserve"> regăsite la</w:t>
      </w:r>
      <w:r w:rsidR="003A4E8E">
        <w:rPr>
          <w:rFonts w:asciiTheme="majorHAnsi" w:hAnsiTheme="majorHAnsi" w:cstheme="majorHAnsi"/>
          <w:sz w:val="24"/>
          <w:szCs w:val="24"/>
          <w:lang w:val="ro-MD"/>
        </w:rPr>
        <w:t xml:space="preserve"> evidența</w:t>
      </w:r>
      <w:r w:rsidR="00E8487F">
        <w:rPr>
          <w:rFonts w:asciiTheme="majorHAnsi" w:hAnsiTheme="majorHAnsi" w:cstheme="majorHAnsi"/>
          <w:sz w:val="24"/>
          <w:szCs w:val="24"/>
          <w:lang w:val="ro-MD"/>
        </w:rPr>
        <w:t xml:space="preserve"> contabilă a</w:t>
      </w:r>
      <w:r w:rsidR="003A4E8E">
        <w:rPr>
          <w:rFonts w:asciiTheme="majorHAnsi" w:hAnsiTheme="majorHAnsi" w:cstheme="majorHAnsi"/>
          <w:sz w:val="24"/>
          <w:szCs w:val="24"/>
          <w:lang w:val="ro-MD"/>
        </w:rPr>
        <w:t xml:space="preserve"> </w:t>
      </w:r>
      <w:r w:rsidR="001D1EA8">
        <w:rPr>
          <w:rFonts w:asciiTheme="majorHAnsi" w:hAnsiTheme="majorHAnsi" w:cstheme="majorHAnsi"/>
          <w:sz w:val="24"/>
          <w:szCs w:val="24"/>
          <w:lang w:val="ro-MD"/>
        </w:rPr>
        <w:t>instituțiilor medicale.</w:t>
      </w:r>
      <w:r w:rsidR="003A4E8E">
        <w:rPr>
          <w:rFonts w:asciiTheme="majorHAnsi" w:hAnsiTheme="majorHAnsi" w:cstheme="majorHAnsi"/>
          <w:sz w:val="24"/>
          <w:szCs w:val="24"/>
          <w:lang w:val="ro-MD"/>
        </w:rPr>
        <w:t xml:space="preserve"> </w:t>
      </w:r>
    </w:p>
    <w:p w14:paraId="2B98F1A2" w14:textId="4EB6A485" w:rsidR="00A231B8" w:rsidRPr="00E37609" w:rsidRDefault="00B13165" w:rsidP="00C001BB">
      <w:pPr>
        <w:spacing w:after="0"/>
        <w:ind w:firstLine="709"/>
        <w:jc w:val="both"/>
        <w:rPr>
          <w:rFonts w:asciiTheme="majorHAnsi" w:hAnsiTheme="majorHAnsi" w:cstheme="majorHAnsi"/>
          <w:sz w:val="24"/>
          <w:szCs w:val="24"/>
          <w:lang w:val="ro-MD"/>
        </w:rPr>
      </w:pPr>
      <w:r w:rsidRPr="003A4E8E">
        <w:rPr>
          <w:rFonts w:asciiTheme="majorHAnsi" w:hAnsiTheme="majorHAnsi" w:cstheme="majorHAnsi"/>
          <w:sz w:val="24"/>
          <w:szCs w:val="24"/>
          <w:lang w:val="ro-MD"/>
        </w:rPr>
        <w:t>Conform</w:t>
      </w:r>
      <w:r>
        <w:rPr>
          <w:rFonts w:asciiTheme="majorHAnsi" w:hAnsiTheme="majorHAnsi" w:cstheme="majorHAnsi"/>
          <w:sz w:val="24"/>
          <w:szCs w:val="24"/>
          <w:lang w:val="ro-MD"/>
        </w:rPr>
        <w:t xml:space="preserve"> explicațiilor persoanelor</w:t>
      </w:r>
      <w:r w:rsidR="00A82814">
        <w:rPr>
          <w:rFonts w:asciiTheme="majorHAnsi" w:hAnsiTheme="majorHAnsi" w:cstheme="majorHAnsi"/>
          <w:sz w:val="24"/>
          <w:szCs w:val="24"/>
          <w:lang w:val="ro-MD"/>
        </w:rPr>
        <w:t xml:space="preserve"> responsabile,</w:t>
      </w:r>
      <w:r w:rsidR="00E37609" w:rsidRPr="00E37609">
        <w:rPr>
          <w:rFonts w:asciiTheme="majorHAnsi" w:hAnsiTheme="majorHAnsi" w:cstheme="majorHAnsi"/>
          <w:sz w:val="24"/>
          <w:szCs w:val="24"/>
          <w:lang w:val="ro-MD"/>
        </w:rPr>
        <w:t xml:space="preserve"> </w:t>
      </w:r>
      <w:r w:rsidR="00696B42">
        <w:rPr>
          <w:rFonts w:asciiTheme="majorHAnsi" w:hAnsiTheme="majorHAnsi" w:cstheme="majorHAnsi"/>
          <w:sz w:val="24"/>
          <w:szCs w:val="24"/>
          <w:lang w:val="ro-MD"/>
        </w:rPr>
        <w:t>aceste</w:t>
      </w:r>
      <w:r w:rsidR="001D1EA8">
        <w:rPr>
          <w:rFonts w:asciiTheme="majorHAnsi" w:hAnsiTheme="majorHAnsi" w:cstheme="majorHAnsi"/>
          <w:sz w:val="24"/>
          <w:szCs w:val="24"/>
          <w:lang w:val="ro-MD"/>
        </w:rPr>
        <w:t xml:space="preserve"> </w:t>
      </w:r>
      <w:r w:rsidR="00E37609" w:rsidRPr="00E37609">
        <w:rPr>
          <w:rFonts w:asciiTheme="majorHAnsi" w:hAnsiTheme="majorHAnsi" w:cstheme="majorHAnsi"/>
          <w:sz w:val="24"/>
          <w:szCs w:val="24"/>
          <w:lang w:val="ro-MD"/>
        </w:rPr>
        <w:t>dispozitive medicale</w:t>
      </w:r>
      <w:r w:rsidR="001D1EA8">
        <w:rPr>
          <w:rFonts w:asciiTheme="majorHAnsi" w:hAnsiTheme="majorHAnsi" w:cstheme="majorHAnsi"/>
          <w:sz w:val="24"/>
          <w:szCs w:val="24"/>
          <w:lang w:val="ro-MD"/>
        </w:rPr>
        <w:t xml:space="preserve"> nu se mai utilizează în procesul de </w:t>
      </w:r>
      <w:r w:rsidR="00696B42">
        <w:rPr>
          <w:rFonts w:asciiTheme="majorHAnsi" w:hAnsiTheme="majorHAnsi" w:cstheme="majorHAnsi"/>
          <w:sz w:val="24"/>
          <w:szCs w:val="24"/>
          <w:lang w:val="ro-MD"/>
        </w:rPr>
        <w:t xml:space="preserve">prestare a serviciilor medicale și au fost </w:t>
      </w:r>
      <w:r w:rsidR="001D1EA8">
        <w:rPr>
          <w:rFonts w:asciiTheme="majorHAnsi" w:hAnsiTheme="majorHAnsi" w:cstheme="majorHAnsi"/>
          <w:sz w:val="24"/>
          <w:szCs w:val="24"/>
          <w:lang w:val="ro-MD"/>
        </w:rPr>
        <w:t>casate</w:t>
      </w:r>
      <w:r w:rsidR="00696B42">
        <w:rPr>
          <w:rFonts w:asciiTheme="majorHAnsi" w:hAnsiTheme="majorHAnsi" w:cstheme="majorHAnsi"/>
          <w:sz w:val="24"/>
          <w:szCs w:val="24"/>
          <w:lang w:val="ro-MD"/>
        </w:rPr>
        <w:t xml:space="preserve"> din evidența contabilă</w:t>
      </w:r>
      <w:r w:rsidR="00A82814">
        <w:rPr>
          <w:rFonts w:asciiTheme="majorHAnsi" w:hAnsiTheme="majorHAnsi" w:cstheme="majorHAnsi"/>
          <w:sz w:val="24"/>
          <w:szCs w:val="24"/>
          <w:lang w:val="ro-MD"/>
        </w:rPr>
        <w:t>,</w:t>
      </w:r>
      <w:r w:rsidR="00E37609" w:rsidRPr="00E37609">
        <w:rPr>
          <w:rFonts w:asciiTheme="majorHAnsi" w:hAnsiTheme="majorHAnsi" w:cstheme="majorHAnsi"/>
          <w:sz w:val="24"/>
          <w:szCs w:val="24"/>
          <w:lang w:val="ro-MD"/>
        </w:rPr>
        <w:t xml:space="preserve"> </w:t>
      </w:r>
      <w:r w:rsidR="00696B42">
        <w:rPr>
          <w:rFonts w:asciiTheme="majorHAnsi" w:hAnsiTheme="majorHAnsi" w:cstheme="majorHAnsi"/>
          <w:sz w:val="24"/>
          <w:szCs w:val="24"/>
          <w:lang w:val="ro-MD"/>
        </w:rPr>
        <w:t xml:space="preserve">dar nu </w:t>
      </w:r>
      <w:r w:rsidR="008727DB">
        <w:rPr>
          <w:rFonts w:asciiTheme="majorHAnsi" w:hAnsiTheme="majorHAnsi" w:cstheme="majorHAnsi"/>
          <w:sz w:val="24"/>
          <w:szCs w:val="24"/>
          <w:lang w:val="ro-MD"/>
        </w:rPr>
        <w:t>le-</w:t>
      </w:r>
      <w:r w:rsidR="00696B42">
        <w:rPr>
          <w:rFonts w:asciiTheme="majorHAnsi" w:hAnsiTheme="majorHAnsi" w:cstheme="majorHAnsi"/>
          <w:sz w:val="24"/>
          <w:szCs w:val="24"/>
          <w:lang w:val="ro-MD"/>
        </w:rPr>
        <w:t xml:space="preserve">a fost modificat </w:t>
      </w:r>
      <w:r w:rsidR="00982428">
        <w:rPr>
          <w:rFonts w:asciiTheme="majorHAnsi" w:hAnsiTheme="majorHAnsi" w:cstheme="majorHAnsi"/>
          <w:sz w:val="24"/>
          <w:szCs w:val="24"/>
          <w:lang w:val="ro-MD"/>
        </w:rPr>
        <w:t>statutul</w:t>
      </w:r>
      <w:r w:rsidR="00696B42">
        <w:rPr>
          <w:rFonts w:asciiTheme="majorHAnsi" w:hAnsiTheme="majorHAnsi" w:cstheme="majorHAnsi"/>
          <w:sz w:val="24"/>
          <w:szCs w:val="24"/>
          <w:lang w:val="ro-MD"/>
        </w:rPr>
        <w:t xml:space="preserve"> în sistemul informațional.</w:t>
      </w:r>
    </w:p>
    <w:p w14:paraId="257AAAB2" w14:textId="70EE7986" w:rsidR="00E37609" w:rsidRPr="00A231B8" w:rsidRDefault="00E37609" w:rsidP="00C001BB">
      <w:pPr>
        <w:pStyle w:val="ab"/>
        <w:numPr>
          <w:ilvl w:val="0"/>
          <w:numId w:val="8"/>
        </w:numPr>
        <w:tabs>
          <w:tab w:val="left" w:pos="0"/>
          <w:tab w:val="left" w:pos="284"/>
        </w:tabs>
        <w:spacing w:line="276" w:lineRule="auto"/>
        <w:ind w:left="0" w:firstLine="709"/>
        <w:jc w:val="both"/>
        <w:rPr>
          <w:rFonts w:asciiTheme="majorHAnsi" w:hAnsiTheme="majorHAnsi" w:cstheme="majorHAnsi"/>
          <w:i/>
          <w:iCs/>
          <w:sz w:val="24"/>
          <w:szCs w:val="24"/>
        </w:rPr>
      </w:pPr>
      <w:r w:rsidRPr="00A231B8">
        <w:rPr>
          <w:rFonts w:asciiTheme="majorHAnsi" w:hAnsiTheme="majorHAnsi" w:cstheme="majorHAnsi"/>
          <w:i/>
          <w:iCs/>
          <w:sz w:val="24"/>
          <w:szCs w:val="24"/>
        </w:rPr>
        <w:t>Notă: Pe parcursul misiunii de audit, IMSP Spitalul de Dermatologie și Maladii Comunicabile</w:t>
      </w:r>
      <w:r w:rsidR="008727DB">
        <w:rPr>
          <w:rFonts w:asciiTheme="majorHAnsi" w:hAnsiTheme="majorHAnsi" w:cstheme="majorHAnsi"/>
          <w:i/>
          <w:iCs/>
          <w:sz w:val="24"/>
          <w:szCs w:val="24"/>
        </w:rPr>
        <w:t>,</w:t>
      </w:r>
      <w:r w:rsidR="00982428" w:rsidRPr="00A231B8">
        <w:rPr>
          <w:rFonts w:asciiTheme="majorHAnsi" w:hAnsiTheme="majorHAnsi" w:cstheme="majorHAnsi"/>
          <w:i/>
          <w:iCs/>
          <w:sz w:val="24"/>
          <w:szCs w:val="24"/>
        </w:rPr>
        <w:t xml:space="preserve"> </w:t>
      </w:r>
      <w:r w:rsidR="00A231B8" w:rsidRPr="00A231B8">
        <w:rPr>
          <w:rFonts w:asciiTheme="majorHAnsi" w:hAnsiTheme="majorHAnsi" w:cstheme="majorHAnsi"/>
          <w:i/>
          <w:iCs/>
          <w:sz w:val="24"/>
          <w:szCs w:val="24"/>
        </w:rPr>
        <w:t>conform solicitării echipei de audit</w:t>
      </w:r>
      <w:r w:rsidR="008727DB">
        <w:rPr>
          <w:rFonts w:asciiTheme="majorHAnsi" w:hAnsiTheme="majorHAnsi" w:cstheme="majorHAnsi"/>
          <w:i/>
          <w:iCs/>
          <w:sz w:val="24"/>
          <w:szCs w:val="24"/>
        </w:rPr>
        <w:t>,</w:t>
      </w:r>
      <w:r w:rsidR="00A231B8" w:rsidRPr="00A231B8">
        <w:rPr>
          <w:rFonts w:asciiTheme="majorHAnsi" w:hAnsiTheme="majorHAnsi" w:cstheme="majorHAnsi"/>
          <w:i/>
          <w:iCs/>
          <w:sz w:val="24"/>
          <w:szCs w:val="24"/>
        </w:rPr>
        <w:t xml:space="preserve"> </w:t>
      </w:r>
      <w:r w:rsidR="00982428" w:rsidRPr="00A231B8">
        <w:rPr>
          <w:rFonts w:asciiTheme="majorHAnsi" w:hAnsiTheme="majorHAnsi" w:cstheme="majorHAnsi"/>
          <w:i/>
          <w:iCs/>
          <w:sz w:val="24"/>
          <w:szCs w:val="24"/>
        </w:rPr>
        <w:t>a asigurat</w:t>
      </w:r>
      <w:r w:rsidRPr="00A231B8">
        <w:rPr>
          <w:rFonts w:asciiTheme="majorHAnsi" w:hAnsiTheme="majorHAnsi" w:cstheme="majorHAnsi"/>
          <w:i/>
          <w:iCs/>
          <w:sz w:val="24"/>
          <w:szCs w:val="24"/>
        </w:rPr>
        <w:t xml:space="preserve"> </w:t>
      </w:r>
      <w:r w:rsidR="00982428" w:rsidRPr="00A231B8">
        <w:rPr>
          <w:rFonts w:asciiTheme="majorHAnsi" w:hAnsiTheme="majorHAnsi" w:cstheme="majorHAnsi"/>
          <w:i/>
          <w:iCs/>
          <w:sz w:val="24"/>
          <w:szCs w:val="24"/>
        </w:rPr>
        <w:t>introducerea</w:t>
      </w:r>
      <w:r w:rsidRPr="00A231B8">
        <w:rPr>
          <w:rFonts w:asciiTheme="majorHAnsi" w:hAnsiTheme="majorHAnsi" w:cstheme="majorHAnsi"/>
          <w:i/>
          <w:iCs/>
          <w:sz w:val="24"/>
          <w:szCs w:val="24"/>
        </w:rPr>
        <w:t xml:space="preserve"> în SIMDM </w:t>
      </w:r>
      <w:r w:rsidR="00A231B8">
        <w:rPr>
          <w:rFonts w:asciiTheme="majorHAnsi" w:hAnsiTheme="majorHAnsi" w:cstheme="majorHAnsi"/>
          <w:i/>
          <w:iCs/>
          <w:sz w:val="24"/>
          <w:szCs w:val="24"/>
        </w:rPr>
        <w:t xml:space="preserve">a </w:t>
      </w:r>
      <w:r w:rsidR="00B972CC" w:rsidRPr="00A231B8">
        <w:rPr>
          <w:rFonts w:asciiTheme="majorHAnsi" w:hAnsiTheme="majorHAnsi" w:cstheme="majorHAnsi"/>
          <w:i/>
          <w:iCs/>
          <w:sz w:val="24"/>
          <w:szCs w:val="24"/>
        </w:rPr>
        <w:t xml:space="preserve">79 </w:t>
      </w:r>
      <w:r w:rsidR="008727DB">
        <w:rPr>
          <w:rFonts w:asciiTheme="majorHAnsi" w:hAnsiTheme="majorHAnsi" w:cstheme="majorHAnsi"/>
          <w:i/>
          <w:iCs/>
          <w:sz w:val="24"/>
          <w:szCs w:val="24"/>
        </w:rPr>
        <w:t xml:space="preserve">de </w:t>
      </w:r>
      <w:r w:rsidR="00B972CC" w:rsidRPr="00A231B8">
        <w:rPr>
          <w:rFonts w:asciiTheme="majorHAnsi" w:hAnsiTheme="majorHAnsi" w:cstheme="majorHAnsi"/>
          <w:i/>
          <w:iCs/>
          <w:sz w:val="24"/>
          <w:szCs w:val="24"/>
        </w:rPr>
        <w:t>dispozitive medicale</w:t>
      </w:r>
      <w:r w:rsidR="008727DB">
        <w:rPr>
          <w:rFonts w:asciiTheme="majorHAnsi" w:hAnsiTheme="majorHAnsi" w:cstheme="majorHAnsi"/>
          <w:i/>
          <w:iCs/>
          <w:sz w:val="24"/>
          <w:szCs w:val="24"/>
        </w:rPr>
        <w:t>,</w:t>
      </w:r>
      <w:r w:rsidR="00B972CC" w:rsidRPr="00A231B8">
        <w:rPr>
          <w:rFonts w:asciiTheme="majorHAnsi" w:hAnsiTheme="majorHAnsi" w:cstheme="majorHAnsi"/>
          <w:i/>
          <w:iCs/>
          <w:sz w:val="24"/>
          <w:szCs w:val="24"/>
        </w:rPr>
        <w:t xml:space="preserve"> în</w:t>
      </w:r>
      <w:r w:rsidRPr="00A231B8">
        <w:rPr>
          <w:rFonts w:asciiTheme="majorHAnsi" w:hAnsiTheme="majorHAnsi" w:cstheme="majorHAnsi"/>
          <w:i/>
          <w:iCs/>
          <w:sz w:val="24"/>
          <w:szCs w:val="24"/>
        </w:rPr>
        <w:t xml:space="preserve"> </w:t>
      </w:r>
      <w:r w:rsidR="00982428" w:rsidRPr="00A231B8">
        <w:rPr>
          <w:rFonts w:asciiTheme="majorHAnsi" w:hAnsiTheme="majorHAnsi" w:cstheme="majorHAnsi"/>
          <w:i/>
          <w:iCs/>
          <w:sz w:val="24"/>
          <w:szCs w:val="24"/>
        </w:rPr>
        <w:t>valoarea de 7,5 mil.</w:t>
      </w:r>
      <w:r w:rsidR="00B972CC" w:rsidRPr="00A231B8">
        <w:rPr>
          <w:rFonts w:asciiTheme="majorHAnsi" w:hAnsiTheme="majorHAnsi" w:cstheme="majorHAnsi"/>
          <w:i/>
          <w:iCs/>
          <w:sz w:val="24"/>
          <w:szCs w:val="24"/>
        </w:rPr>
        <w:t>lei. De asemenea</w:t>
      </w:r>
      <w:r w:rsidR="00A231B8">
        <w:rPr>
          <w:rFonts w:asciiTheme="majorHAnsi" w:hAnsiTheme="majorHAnsi" w:cstheme="majorHAnsi"/>
          <w:i/>
          <w:iCs/>
          <w:sz w:val="24"/>
          <w:szCs w:val="24"/>
        </w:rPr>
        <w:t>,</w:t>
      </w:r>
      <w:r w:rsidR="00B972CC" w:rsidRPr="00A231B8">
        <w:rPr>
          <w:rFonts w:asciiTheme="majorHAnsi" w:hAnsiTheme="majorHAnsi" w:cstheme="majorHAnsi"/>
          <w:i/>
          <w:iCs/>
          <w:sz w:val="24"/>
          <w:szCs w:val="24"/>
        </w:rPr>
        <w:t xml:space="preserve"> a</w:t>
      </w:r>
      <w:r w:rsidR="008727DB">
        <w:rPr>
          <w:rFonts w:asciiTheme="majorHAnsi" w:hAnsiTheme="majorHAnsi" w:cstheme="majorHAnsi"/>
          <w:i/>
          <w:iCs/>
          <w:sz w:val="24"/>
          <w:szCs w:val="24"/>
        </w:rPr>
        <w:t>u</w:t>
      </w:r>
      <w:r w:rsidR="00B972CC" w:rsidRPr="00A231B8">
        <w:rPr>
          <w:rFonts w:asciiTheme="majorHAnsi" w:hAnsiTheme="majorHAnsi" w:cstheme="majorHAnsi"/>
          <w:i/>
          <w:iCs/>
          <w:sz w:val="24"/>
          <w:szCs w:val="24"/>
        </w:rPr>
        <w:t xml:space="preserve"> fost </w:t>
      </w:r>
      <w:r w:rsidRPr="00A231B8">
        <w:rPr>
          <w:rFonts w:asciiTheme="majorHAnsi" w:hAnsiTheme="majorHAnsi" w:cstheme="majorHAnsi"/>
          <w:i/>
          <w:iCs/>
          <w:sz w:val="24"/>
          <w:szCs w:val="24"/>
        </w:rPr>
        <w:t>actualizat</w:t>
      </w:r>
      <w:r w:rsidR="008727DB">
        <w:rPr>
          <w:rFonts w:asciiTheme="majorHAnsi" w:hAnsiTheme="majorHAnsi" w:cstheme="majorHAnsi"/>
          <w:i/>
          <w:iCs/>
          <w:sz w:val="24"/>
          <w:szCs w:val="24"/>
        </w:rPr>
        <w:t>e</w:t>
      </w:r>
      <w:r w:rsidRPr="00A231B8">
        <w:rPr>
          <w:rFonts w:asciiTheme="majorHAnsi" w:hAnsiTheme="majorHAnsi" w:cstheme="majorHAnsi"/>
          <w:i/>
          <w:iCs/>
          <w:sz w:val="24"/>
          <w:szCs w:val="24"/>
        </w:rPr>
        <w:t xml:space="preserve"> informați</w:t>
      </w:r>
      <w:r w:rsidR="008727DB">
        <w:rPr>
          <w:rFonts w:asciiTheme="majorHAnsi" w:hAnsiTheme="majorHAnsi" w:cstheme="majorHAnsi"/>
          <w:i/>
          <w:iCs/>
          <w:sz w:val="24"/>
          <w:szCs w:val="24"/>
        </w:rPr>
        <w:t>ile aferente a</w:t>
      </w:r>
      <w:r w:rsidR="00B972CC" w:rsidRPr="00A231B8">
        <w:rPr>
          <w:rFonts w:asciiTheme="majorHAnsi" w:hAnsiTheme="majorHAnsi" w:cstheme="majorHAnsi"/>
          <w:i/>
          <w:iCs/>
          <w:sz w:val="24"/>
          <w:szCs w:val="24"/>
        </w:rPr>
        <w:t xml:space="preserve"> 20 </w:t>
      </w:r>
      <w:r w:rsidR="008727DB">
        <w:rPr>
          <w:rFonts w:asciiTheme="majorHAnsi" w:hAnsiTheme="majorHAnsi" w:cstheme="majorHAnsi"/>
          <w:i/>
          <w:iCs/>
          <w:sz w:val="24"/>
          <w:szCs w:val="24"/>
        </w:rPr>
        <w:t xml:space="preserve">de </w:t>
      </w:r>
      <w:r w:rsidR="00B972CC" w:rsidRPr="00A231B8">
        <w:rPr>
          <w:rFonts w:asciiTheme="majorHAnsi" w:hAnsiTheme="majorHAnsi" w:cstheme="majorHAnsi"/>
          <w:i/>
          <w:iCs/>
          <w:sz w:val="24"/>
          <w:szCs w:val="24"/>
        </w:rPr>
        <w:t>dispozitive medicale în valoare</w:t>
      </w:r>
      <w:r w:rsidR="00982428" w:rsidRPr="00A231B8">
        <w:rPr>
          <w:rFonts w:asciiTheme="majorHAnsi" w:hAnsiTheme="majorHAnsi" w:cstheme="majorHAnsi"/>
          <w:i/>
          <w:iCs/>
          <w:sz w:val="24"/>
          <w:szCs w:val="24"/>
        </w:rPr>
        <w:t xml:space="preserve"> de 0,7 mil.</w:t>
      </w:r>
      <w:r w:rsidR="00A231B8" w:rsidRPr="00A231B8">
        <w:rPr>
          <w:rFonts w:asciiTheme="majorHAnsi" w:hAnsiTheme="majorHAnsi" w:cstheme="majorHAnsi"/>
          <w:i/>
          <w:iCs/>
          <w:sz w:val="24"/>
          <w:szCs w:val="24"/>
        </w:rPr>
        <w:t xml:space="preserve">lei, </w:t>
      </w:r>
      <w:r w:rsidR="00A231B8">
        <w:rPr>
          <w:rFonts w:asciiTheme="majorHAnsi" w:hAnsiTheme="majorHAnsi" w:cstheme="majorHAnsi"/>
          <w:i/>
          <w:iCs/>
          <w:sz w:val="24"/>
          <w:szCs w:val="24"/>
        </w:rPr>
        <w:t xml:space="preserve">inclusiv </w:t>
      </w:r>
      <w:r w:rsidR="00A231B8" w:rsidRPr="00A231B8">
        <w:rPr>
          <w:rFonts w:asciiTheme="majorHAnsi" w:hAnsiTheme="majorHAnsi" w:cstheme="majorHAnsi"/>
          <w:i/>
          <w:iCs/>
          <w:sz w:val="24"/>
          <w:szCs w:val="24"/>
        </w:rPr>
        <w:t>cu ajustarea numărului de inventar, eliminarea carențelor privind dublarea introducerii aceluiași dispozitiv etc.</w:t>
      </w:r>
    </w:p>
    <w:p w14:paraId="6DF33625" w14:textId="70653229" w:rsidR="00147FF0" w:rsidRPr="00147FF0" w:rsidRDefault="00147FF0" w:rsidP="00C001BB">
      <w:pPr>
        <w:spacing w:after="0"/>
        <w:ind w:firstLine="709"/>
        <w:jc w:val="both"/>
        <w:rPr>
          <w:rFonts w:asciiTheme="majorHAnsi" w:hAnsiTheme="majorHAnsi" w:cstheme="majorHAnsi"/>
          <w:sz w:val="24"/>
          <w:szCs w:val="24"/>
          <w:lang w:val="ro-MD"/>
        </w:rPr>
      </w:pPr>
      <w:r w:rsidRPr="00166779">
        <w:rPr>
          <w:rFonts w:asciiTheme="majorHAnsi" w:hAnsiTheme="majorHAnsi" w:cstheme="majorHAnsi"/>
          <w:sz w:val="24"/>
          <w:szCs w:val="24"/>
          <w:lang w:val="ro-MD"/>
        </w:rPr>
        <w:t xml:space="preserve">Potrivit </w:t>
      </w:r>
      <w:r w:rsidRPr="00166779">
        <w:rPr>
          <w:rFonts w:asciiTheme="majorHAnsi" w:hAnsiTheme="majorHAnsi" w:cstheme="majorHAnsi"/>
          <w:i/>
          <w:iCs/>
          <w:sz w:val="24"/>
          <w:szCs w:val="24"/>
          <w:lang w:val="ro-MD"/>
        </w:rPr>
        <w:t>proceselor</w:t>
      </w:r>
      <w:r w:rsidR="008727DB">
        <w:rPr>
          <w:rFonts w:asciiTheme="majorHAnsi" w:hAnsiTheme="majorHAnsi" w:cstheme="majorHAnsi"/>
          <w:i/>
          <w:iCs/>
          <w:sz w:val="24"/>
          <w:szCs w:val="24"/>
          <w:lang w:val="ro-MD"/>
        </w:rPr>
        <w:t>-</w:t>
      </w:r>
      <w:r w:rsidRPr="00166779">
        <w:rPr>
          <w:rFonts w:asciiTheme="majorHAnsi" w:hAnsiTheme="majorHAnsi" w:cstheme="majorHAnsi"/>
          <w:i/>
          <w:iCs/>
          <w:sz w:val="24"/>
          <w:szCs w:val="24"/>
          <w:lang w:val="ro-MD"/>
        </w:rPr>
        <w:t>verbale de casare</w:t>
      </w:r>
      <w:r w:rsidRPr="00166779">
        <w:rPr>
          <w:rFonts w:asciiTheme="majorHAnsi" w:hAnsiTheme="majorHAnsi" w:cstheme="majorHAnsi"/>
          <w:sz w:val="24"/>
          <w:szCs w:val="24"/>
          <w:lang w:val="ro-MD"/>
        </w:rPr>
        <w:t xml:space="preserve"> </w:t>
      </w:r>
      <w:r w:rsidRPr="008727DB">
        <w:rPr>
          <w:rFonts w:asciiTheme="majorHAnsi" w:hAnsiTheme="majorHAnsi" w:cstheme="majorHAnsi"/>
          <w:sz w:val="24"/>
          <w:szCs w:val="24"/>
          <w:lang w:val="ro-MD"/>
        </w:rPr>
        <w:t xml:space="preserve">prezentate și </w:t>
      </w:r>
      <w:r w:rsidRPr="00E8487F">
        <w:rPr>
          <w:rFonts w:asciiTheme="majorHAnsi" w:hAnsiTheme="majorHAnsi" w:cstheme="majorHAnsi"/>
          <w:iCs/>
          <w:sz w:val="24"/>
          <w:szCs w:val="24"/>
          <w:lang w:val="ro-MD"/>
        </w:rPr>
        <w:t>evaluate</w:t>
      </w:r>
      <w:r w:rsidRPr="00166779">
        <w:rPr>
          <w:rFonts w:asciiTheme="majorHAnsi" w:hAnsiTheme="majorHAnsi" w:cstheme="majorHAnsi"/>
          <w:sz w:val="24"/>
          <w:szCs w:val="24"/>
          <w:lang w:val="ro-MD"/>
        </w:rPr>
        <w:t xml:space="preserve">, în perioada 2020-2021 </w:t>
      </w:r>
      <w:r w:rsidR="008727DB">
        <w:rPr>
          <w:rFonts w:asciiTheme="majorHAnsi" w:hAnsiTheme="majorHAnsi" w:cstheme="majorHAnsi"/>
          <w:sz w:val="24"/>
          <w:szCs w:val="24"/>
          <w:lang w:val="ro-MD"/>
        </w:rPr>
        <w:t xml:space="preserve">în </w:t>
      </w:r>
      <w:r w:rsidRPr="00166779">
        <w:rPr>
          <w:rFonts w:asciiTheme="majorHAnsi" w:hAnsiTheme="majorHAnsi" w:cstheme="majorHAnsi"/>
          <w:sz w:val="24"/>
          <w:szCs w:val="24"/>
          <w:lang w:val="ro-MD"/>
        </w:rPr>
        <w:t xml:space="preserve">entitățile auditate au fost casate 220 </w:t>
      </w:r>
      <w:r w:rsidR="008727DB">
        <w:rPr>
          <w:rFonts w:asciiTheme="majorHAnsi" w:hAnsiTheme="majorHAnsi" w:cstheme="majorHAnsi"/>
          <w:sz w:val="24"/>
          <w:szCs w:val="24"/>
          <w:lang w:val="ro-MD"/>
        </w:rPr>
        <w:t xml:space="preserve">de </w:t>
      </w:r>
      <w:r w:rsidRPr="00166779">
        <w:rPr>
          <w:rFonts w:asciiTheme="majorHAnsi" w:hAnsiTheme="majorHAnsi" w:cstheme="majorHAnsi"/>
          <w:sz w:val="24"/>
          <w:szCs w:val="24"/>
          <w:lang w:val="ro-MD"/>
        </w:rPr>
        <w:t>dispozitive medicale</w:t>
      </w:r>
      <w:r w:rsidR="008727DB">
        <w:rPr>
          <w:rFonts w:asciiTheme="majorHAnsi" w:hAnsiTheme="majorHAnsi" w:cstheme="majorHAnsi"/>
          <w:sz w:val="24"/>
          <w:szCs w:val="24"/>
          <w:lang w:val="ro-MD"/>
        </w:rPr>
        <w:t>,</w:t>
      </w:r>
      <w:r w:rsidRPr="00166779">
        <w:rPr>
          <w:rFonts w:asciiTheme="majorHAnsi" w:hAnsiTheme="majorHAnsi" w:cstheme="majorHAnsi"/>
          <w:sz w:val="24"/>
          <w:szCs w:val="24"/>
          <w:lang w:val="ro-MD"/>
        </w:rPr>
        <w:t xml:space="preserve"> </w:t>
      </w:r>
      <w:r w:rsidR="00A82814">
        <w:rPr>
          <w:rFonts w:asciiTheme="majorHAnsi" w:hAnsiTheme="majorHAnsi" w:cstheme="majorHAnsi"/>
          <w:sz w:val="24"/>
          <w:szCs w:val="24"/>
          <w:lang w:val="ro-MD"/>
        </w:rPr>
        <w:t>în sumă de</w:t>
      </w:r>
      <w:r w:rsidRPr="00166779">
        <w:rPr>
          <w:rFonts w:asciiTheme="majorHAnsi" w:hAnsiTheme="majorHAnsi" w:cstheme="majorHAnsi"/>
          <w:sz w:val="24"/>
          <w:szCs w:val="24"/>
          <w:lang w:val="ro-MD"/>
        </w:rPr>
        <w:t xml:space="preserve"> 9,0 mil.lei</w:t>
      </w:r>
      <w:r w:rsidR="008727DB">
        <w:rPr>
          <w:rFonts w:asciiTheme="majorHAnsi" w:hAnsiTheme="majorHAnsi" w:cstheme="majorHAnsi"/>
          <w:sz w:val="24"/>
          <w:szCs w:val="24"/>
          <w:lang w:val="ro-MD"/>
        </w:rPr>
        <w:t>,</w:t>
      </w:r>
      <w:r w:rsidRPr="00166779">
        <w:rPr>
          <w:rFonts w:asciiTheme="majorHAnsi" w:hAnsiTheme="majorHAnsi" w:cstheme="majorHAnsi"/>
          <w:sz w:val="24"/>
          <w:szCs w:val="24"/>
          <w:lang w:val="ro-MD"/>
        </w:rPr>
        <w:t xml:space="preserve"> din cauza stării nefuncționale și uzurii complete</w:t>
      </w:r>
      <w:r w:rsidR="008727DB">
        <w:rPr>
          <w:rFonts w:asciiTheme="majorHAnsi" w:hAnsiTheme="majorHAnsi" w:cstheme="majorHAnsi"/>
          <w:sz w:val="24"/>
          <w:szCs w:val="24"/>
          <w:lang w:val="ro-MD"/>
        </w:rPr>
        <w:t xml:space="preserve"> a lor</w:t>
      </w:r>
      <w:r w:rsidRPr="00166779">
        <w:rPr>
          <w:rFonts w:asciiTheme="majorHAnsi" w:hAnsiTheme="majorHAnsi" w:cstheme="majorHAnsi"/>
          <w:sz w:val="24"/>
          <w:szCs w:val="24"/>
          <w:lang w:val="ro-MD"/>
        </w:rPr>
        <w:t>.</w:t>
      </w:r>
      <w:r w:rsidR="00166779">
        <w:rPr>
          <w:rFonts w:asciiTheme="majorHAnsi" w:hAnsiTheme="majorHAnsi" w:cstheme="majorHAnsi"/>
          <w:sz w:val="24"/>
          <w:szCs w:val="24"/>
          <w:lang w:val="ro-MD"/>
        </w:rPr>
        <w:t xml:space="preserve"> </w:t>
      </w:r>
      <w:r w:rsidRPr="00166779">
        <w:rPr>
          <w:rFonts w:asciiTheme="majorHAnsi" w:hAnsiTheme="majorHAnsi" w:cstheme="majorHAnsi"/>
          <w:sz w:val="24"/>
          <w:szCs w:val="24"/>
          <w:lang w:val="ro-MD"/>
        </w:rPr>
        <w:t xml:space="preserve">Potrivit informațiilor din SIMDM și </w:t>
      </w:r>
      <w:r w:rsidR="002106E6">
        <w:rPr>
          <w:rFonts w:asciiTheme="majorHAnsi" w:hAnsiTheme="majorHAnsi" w:cstheme="majorHAnsi"/>
          <w:sz w:val="24"/>
          <w:szCs w:val="24"/>
          <w:lang w:val="ro-MD"/>
        </w:rPr>
        <w:t xml:space="preserve"> din </w:t>
      </w:r>
      <w:r w:rsidRPr="00166779">
        <w:rPr>
          <w:rFonts w:asciiTheme="majorHAnsi" w:hAnsiTheme="majorHAnsi" w:cstheme="majorHAnsi"/>
          <w:sz w:val="24"/>
          <w:szCs w:val="24"/>
          <w:lang w:val="ro-MD"/>
        </w:rPr>
        <w:t>dosarul electronic a</w:t>
      </w:r>
      <w:r w:rsidR="008727DB">
        <w:rPr>
          <w:rFonts w:asciiTheme="majorHAnsi" w:hAnsiTheme="majorHAnsi" w:cstheme="majorHAnsi"/>
          <w:sz w:val="24"/>
          <w:szCs w:val="24"/>
          <w:lang w:val="ro-MD"/>
        </w:rPr>
        <w:t>l</w:t>
      </w:r>
      <w:r w:rsidRPr="00166779">
        <w:rPr>
          <w:rFonts w:asciiTheme="majorHAnsi" w:hAnsiTheme="majorHAnsi" w:cstheme="majorHAnsi"/>
          <w:sz w:val="24"/>
          <w:szCs w:val="24"/>
          <w:lang w:val="ro-MD"/>
        </w:rPr>
        <w:t xml:space="preserve"> dispozitivelor medicale, pentru 106 dispozitive medicale introduse în SIMDM și casate ulterior, nu a fost stabilit statutul </w:t>
      </w:r>
      <w:r w:rsidR="002106E6">
        <w:rPr>
          <w:rFonts w:asciiTheme="majorHAnsi" w:hAnsiTheme="majorHAnsi" w:cstheme="majorHAnsi"/>
          <w:sz w:val="24"/>
          <w:szCs w:val="24"/>
          <w:lang w:val="ro-MD"/>
        </w:rPr>
        <w:t>„</w:t>
      </w:r>
      <w:r w:rsidRPr="00166779">
        <w:rPr>
          <w:rFonts w:asciiTheme="majorHAnsi" w:hAnsiTheme="majorHAnsi" w:cstheme="majorHAnsi"/>
          <w:sz w:val="24"/>
          <w:szCs w:val="24"/>
          <w:lang w:val="ro-MD"/>
        </w:rPr>
        <w:t>casat</w:t>
      </w:r>
      <w:r w:rsidR="002106E6">
        <w:rPr>
          <w:rFonts w:asciiTheme="majorHAnsi" w:hAnsiTheme="majorHAnsi" w:cstheme="majorHAnsi"/>
          <w:sz w:val="24"/>
          <w:szCs w:val="24"/>
          <w:lang w:val="ro-MD"/>
        </w:rPr>
        <w:t>”</w:t>
      </w:r>
      <w:r w:rsidRPr="00166779">
        <w:rPr>
          <w:rFonts w:asciiTheme="majorHAnsi" w:hAnsiTheme="majorHAnsi" w:cstheme="majorHAnsi"/>
          <w:sz w:val="24"/>
          <w:szCs w:val="24"/>
          <w:lang w:val="ro-MD"/>
        </w:rPr>
        <w:t xml:space="preserve"> și în sistemul informațional, ceea ce prezintă o imagine eronată asupra numărului de dispozitive medica</w:t>
      </w:r>
      <w:r w:rsidR="00181AF5">
        <w:rPr>
          <w:rFonts w:asciiTheme="majorHAnsi" w:hAnsiTheme="majorHAnsi" w:cstheme="majorHAnsi"/>
          <w:sz w:val="24"/>
          <w:szCs w:val="24"/>
          <w:lang w:val="ro-MD"/>
        </w:rPr>
        <w:t>le utilizate de către instituțiile medicale</w:t>
      </w:r>
      <w:r w:rsidRPr="00166779">
        <w:rPr>
          <w:rFonts w:asciiTheme="majorHAnsi" w:hAnsiTheme="majorHAnsi" w:cstheme="majorHAnsi"/>
          <w:sz w:val="24"/>
          <w:szCs w:val="24"/>
          <w:lang w:val="ro-MD"/>
        </w:rPr>
        <w:t>.</w:t>
      </w:r>
    </w:p>
    <w:p w14:paraId="26710E39" w14:textId="4638B03A" w:rsidR="00147FF0" w:rsidRPr="00147FF0" w:rsidRDefault="00166779" w:rsidP="00C001BB">
      <w:pPr>
        <w:spacing w:after="0"/>
        <w:ind w:firstLine="709"/>
        <w:jc w:val="both"/>
        <w:rPr>
          <w:rFonts w:asciiTheme="majorHAnsi" w:hAnsiTheme="majorHAnsi" w:cstheme="majorHAnsi"/>
          <w:sz w:val="24"/>
          <w:szCs w:val="24"/>
          <w:lang w:val="en-US"/>
        </w:rPr>
      </w:pPr>
      <w:r>
        <w:rPr>
          <w:rFonts w:asciiTheme="majorHAnsi" w:hAnsiTheme="majorHAnsi" w:cstheme="majorHAnsi"/>
          <w:sz w:val="24"/>
          <w:szCs w:val="24"/>
          <w:lang w:val="ro-MD"/>
        </w:rPr>
        <w:t>S</w:t>
      </w:r>
      <w:r w:rsidR="00147FF0" w:rsidRPr="00147FF0">
        <w:rPr>
          <w:rFonts w:asciiTheme="majorHAnsi" w:hAnsiTheme="majorHAnsi" w:cstheme="majorHAnsi"/>
          <w:sz w:val="24"/>
          <w:szCs w:val="24"/>
          <w:lang w:val="ro-MD"/>
        </w:rPr>
        <w:t>ub aspectul introducerii informații</w:t>
      </w:r>
      <w:r w:rsidR="002106E6">
        <w:rPr>
          <w:rFonts w:asciiTheme="majorHAnsi" w:hAnsiTheme="majorHAnsi" w:cstheme="majorHAnsi"/>
          <w:sz w:val="24"/>
          <w:szCs w:val="24"/>
          <w:lang w:val="ro-MD"/>
        </w:rPr>
        <w:t>lor</w:t>
      </w:r>
      <w:r w:rsidR="00147FF0" w:rsidRPr="00147FF0">
        <w:rPr>
          <w:rFonts w:asciiTheme="majorHAnsi" w:hAnsiTheme="majorHAnsi" w:cstheme="majorHAnsi"/>
          <w:sz w:val="24"/>
          <w:szCs w:val="24"/>
          <w:lang w:val="ro-MD"/>
        </w:rPr>
        <w:t xml:space="preserve"> aferente efectuării mentenanței preventive și corec</w:t>
      </w:r>
      <w:r>
        <w:rPr>
          <w:rFonts w:asciiTheme="majorHAnsi" w:hAnsiTheme="majorHAnsi" w:cstheme="majorHAnsi"/>
          <w:sz w:val="24"/>
          <w:szCs w:val="24"/>
          <w:lang w:val="ro-MD"/>
        </w:rPr>
        <w:t xml:space="preserve">tive a dispozitivelor medicale și </w:t>
      </w:r>
      <w:r w:rsidR="00147FF0" w:rsidRPr="00147FF0">
        <w:rPr>
          <w:rFonts w:asciiTheme="majorHAnsi" w:hAnsiTheme="majorHAnsi" w:cstheme="majorHAnsi"/>
          <w:sz w:val="24"/>
          <w:szCs w:val="24"/>
          <w:lang w:val="ro-MD"/>
        </w:rPr>
        <w:t xml:space="preserve">în </w:t>
      </w:r>
      <w:r w:rsidR="00147FF0" w:rsidRPr="00166779">
        <w:rPr>
          <w:rFonts w:asciiTheme="majorHAnsi" w:hAnsiTheme="majorHAnsi" w:cstheme="majorHAnsi"/>
          <w:sz w:val="24"/>
          <w:szCs w:val="24"/>
          <w:lang w:val="ro-MD"/>
        </w:rPr>
        <w:t>urma evaluării a 2</w:t>
      </w:r>
      <w:r w:rsidR="002106E6">
        <w:rPr>
          <w:rFonts w:asciiTheme="majorHAnsi" w:hAnsiTheme="majorHAnsi" w:cstheme="majorHAnsi"/>
          <w:sz w:val="24"/>
          <w:szCs w:val="24"/>
          <w:lang w:val="ro-MD"/>
        </w:rPr>
        <w:t>.</w:t>
      </w:r>
      <w:r w:rsidR="00147FF0" w:rsidRPr="00166779">
        <w:rPr>
          <w:rFonts w:asciiTheme="majorHAnsi" w:hAnsiTheme="majorHAnsi" w:cstheme="majorHAnsi"/>
          <w:sz w:val="24"/>
          <w:szCs w:val="24"/>
          <w:lang w:val="ro-MD"/>
        </w:rPr>
        <w:t xml:space="preserve">242 </w:t>
      </w:r>
      <w:r w:rsidR="002106E6">
        <w:rPr>
          <w:rFonts w:asciiTheme="majorHAnsi" w:hAnsiTheme="majorHAnsi" w:cstheme="majorHAnsi"/>
          <w:sz w:val="24"/>
          <w:szCs w:val="24"/>
          <w:lang w:val="ro-MD"/>
        </w:rPr>
        <w:t xml:space="preserve">de </w:t>
      </w:r>
      <w:r w:rsidR="00147FF0" w:rsidRPr="00166779">
        <w:rPr>
          <w:rFonts w:asciiTheme="majorHAnsi" w:hAnsiTheme="majorHAnsi" w:cstheme="majorHAnsi"/>
          <w:sz w:val="24"/>
          <w:szCs w:val="24"/>
          <w:lang w:val="ro-MD"/>
        </w:rPr>
        <w:t xml:space="preserve">dosare electronice în </w:t>
      </w:r>
      <w:r w:rsidRPr="00166779">
        <w:rPr>
          <w:rFonts w:asciiTheme="majorHAnsi" w:hAnsiTheme="majorHAnsi" w:cstheme="majorHAnsi"/>
          <w:sz w:val="24"/>
          <w:szCs w:val="24"/>
          <w:lang w:val="ro-MD"/>
        </w:rPr>
        <w:t>sistemul</w:t>
      </w:r>
      <w:r>
        <w:rPr>
          <w:rFonts w:asciiTheme="majorHAnsi" w:hAnsiTheme="majorHAnsi" w:cstheme="majorHAnsi"/>
          <w:sz w:val="24"/>
          <w:szCs w:val="24"/>
          <w:lang w:val="ro-MD"/>
        </w:rPr>
        <w:t xml:space="preserve"> informațional</w:t>
      </w:r>
      <w:r w:rsidR="00147FF0" w:rsidRPr="00147FF0">
        <w:rPr>
          <w:rFonts w:asciiTheme="majorHAnsi" w:hAnsiTheme="majorHAnsi" w:cstheme="majorHAnsi"/>
          <w:sz w:val="24"/>
          <w:szCs w:val="24"/>
          <w:lang w:val="ro-MD"/>
        </w:rPr>
        <w:t xml:space="preserve">, </w:t>
      </w:r>
      <w:r w:rsidRPr="00147FF0">
        <w:rPr>
          <w:rFonts w:asciiTheme="majorHAnsi" w:hAnsiTheme="majorHAnsi" w:cstheme="majorHAnsi"/>
          <w:sz w:val="24"/>
          <w:szCs w:val="24"/>
          <w:lang w:val="ro-MD"/>
        </w:rPr>
        <w:t xml:space="preserve">auditul a constatat că </w:t>
      </w:r>
      <w:r w:rsidR="00147FF0" w:rsidRPr="00147FF0">
        <w:rPr>
          <w:rFonts w:asciiTheme="majorHAnsi" w:hAnsiTheme="majorHAnsi" w:cstheme="majorHAnsi"/>
          <w:sz w:val="24"/>
          <w:szCs w:val="24"/>
          <w:lang w:val="ro-MD"/>
        </w:rPr>
        <w:t xml:space="preserve">IMSP CRDM, CML, IMSP SDMC și IMSP IMC </w:t>
      </w:r>
      <w:r w:rsidR="00147FF0" w:rsidRPr="00147FF0">
        <w:rPr>
          <w:rFonts w:asciiTheme="majorHAnsi" w:hAnsiTheme="majorHAnsi" w:cstheme="majorHAnsi"/>
          <w:b/>
          <w:bCs/>
          <w:sz w:val="24"/>
          <w:szCs w:val="24"/>
          <w:lang w:val="ro-MD"/>
        </w:rPr>
        <w:t xml:space="preserve">nu </w:t>
      </w:r>
      <w:r w:rsidR="002106E6">
        <w:rPr>
          <w:rFonts w:asciiTheme="majorHAnsi" w:hAnsiTheme="majorHAnsi" w:cstheme="majorHAnsi"/>
          <w:b/>
          <w:bCs/>
          <w:sz w:val="24"/>
          <w:szCs w:val="24"/>
          <w:lang w:val="ro-MD"/>
        </w:rPr>
        <w:t>au</w:t>
      </w:r>
      <w:r w:rsidR="00147FF0" w:rsidRPr="00147FF0">
        <w:rPr>
          <w:rFonts w:asciiTheme="majorHAnsi" w:hAnsiTheme="majorHAnsi" w:cstheme="majorHAnsi"/>
          <w:b/>
          <w:bCs/>
          <w:sz w:val="24"/>
          <w:szCs w:val="24"/>
          <w:lang w:val="ro-MD"/>
        </w:rPr>
        <w:t xml:space="preserve"> introdus informați</w:t>
      </w:r>
      <w:r w:rsidR="002106E6">
        <w:rPr>
          <w:rFonts w:asciiTheme="majorHAnsi" w:hAnsiTheme="majorHAnsi" w:cstheme="majorHAnsi"/>
          <w:b/>
          <w:bCs/>
          <w:sz w:val="24"/>
          <w:szCs w:val="24"/>
          <w:lang w:val="ro-MD"/>
        </w:rPr>
        <w:t>ile</w:t>
      </w:r>
      <w:r w:rsidR="00147FF0" w:rsidRPr="00147FF0">
        <w:rPr>
          <w:rFonts w:asciiTheme="majorHAnsi" w:hAnsiTheme="majorHAnsi" w:cstheme="majorHAnsi"/>
          <w:b/>
          <w:bCs/>
          <w:sz w:val="24"/>
          <w:szCs w:val="24"/>
          <w:lang w:val="ro-MD"/>
        </w:rPr>
        <w:t xml:space="preserve"> aferent</w:t>
      </w:r>
      <w:r w:rsidR="002106E6">
        <w:rPr>
          <w:rFonts w:asciiTheme="majorHAnsi" w:hAnsiTheme="majorHAnsi" w:cstheme="majorHAnsi"/>
          <w:b/>
          <w:bCs/>
          <w:sz w:val="24"/>
          <w:szCs w:val="24"/>
          <w:lang w:val="ro-MD"/>
        </w:rPr>
        <w:t>e</w:t>
      </w:r>
      <w:r w:rsidR="00147FF0" w:rsidRPr="00147FF0">
        <w:rPr>
          <w:rFonts w:asciiTheme="majorHAnsi" w:hAnsiTheme="majorHAnsi" w:cstheme="majorHAnsi"/>
          <w:b/>
          <w:bCs/>
          <w:sz w:val="24"/>
          <w:szCs w:val="24"/>
          <w:lang w:val="ro-MD"/>
        </w:rPr>
        <w:t xml:space="preserve"> mentenanței efectuate</w:t>
      </w:r>
      <w:r w:rsidR="00147FF0" w:rsidRPr="00147FF0">
        <w:rPr>
          <w:rFonts w:asciiTheme="majorHAnsi" w:hAnsiTheme="majorHAnsi" w:cstheme="majorHAnsi"/>
          <w:sz w:val="24"/>
          <w:szCs w:val="24"/>
          <w:lang w:val="ro-MD"/>
        </w:rPr>
        <w:t xml:space="preserve"> nici pentru un dispozitiv medical</w:t>
      </w:r>
      <w:r w:rsidR="00147FF0" w:rsidRPr="00147FF0">
        <w:rPr>
          <w:rFonts w:asciiTheme="majorHAnsi" w:hAnsiTheme="majorHAnsi" w:cstheme="majorHAnsi"/>
          <w:sz w:val="24"/>
          <w:szCs w:val="24"/>
          <w:lang w:val="en-US"/>
        </w:rPr>
        <w:t xml:space="preserve">. </w:t>
      </w:r>
    </w:p>
    <w:p w14:paraId="5A3B6005" w14:textId="5B6D3B2C" w:rsidR="00147FF0" w:rsidRPr="00147FF0" w:rsidRDefault="00147FF0" w:rsidP="00C001BB">
      <w:pPr>
        <w:spacing w:after="0"/>
        <w:ind w:firstLine="709"/>
        <w:jc w:val="both"/>
        <w:rPr>
          <w:rFonts w:asciiTheme="majorHAnsi" w:eastAsia="Times New Roman" w:hAnsiTheme="majorHAnsi" w:cstheme="majorHAnsi"/>
          <w:color w:val="000000"/>
          <w:sz w:val="24"/>
          <w:szCs w:val="24"/>
          <w:lang w:val="ro-MD"/>
        </w:rPr>
      </w:pPr>
      <w:r w:rsidRPr="00147FF0">
        <w:rPr>
          <w:rFonts w:asciiTheme="majorHAnsi" w:hAnsiTheme="majorHAnsi" w:cstheme="majorHAnsi"/>
          <w:sz w:val="24"/>
          <w:szCs w:val="24"/>
          <w:lang w:val="ro-MD"/>
        </w:rPr>
        <w:t xml:space="preserve">Totodată, </w:t>
      </w:r>
      <w:r w:rsidR="00A82814">
        <w:rPr>
          <w:rFonts w:asciiTheme="majorHAnsi" w:eastAsia="Times New Roman" w:hAnsiTheme="majorHAnsi" w:cstheme="majorHAnsi"/>
          <w:color w:val="000000"/>
          <w:sz w:val="24"/>
          <w:szCs w:val="24"/>
          <w:lang w:val="ro-MD"/>
        </w:rPr>
        <w:t xml:space="preserve">privitor la </w:t>
      </w:r>
      <w:r w:rsidRPr="00147FF0">
        <w:rPr>
          <w:rFonts w:asciiTheme="majorHAnsi" w:eastAsia="Times New Roman" w:hAnsiTheme="majorHAnsi" w:cstheme="majorHAnsi"/>
          <w:color w:val="000000"/>
          <w:sz w:val="24"/>
          <w:szCs w:val="24"/>
          <w:lang w:val="ro-MD"/>
        </w:rPr>
        <w:t>introducerea şi actualizar</w:t>
      </w:r>
      <w:r w:rsidR="00A82814">
        <w:rPr>
          <w:rFonts w:asciiTheme="majorHAnsi" w:eastAsia="Times New Roman" w:hAnsiTheme="majorHAnsi" w:cstheme="majorHAnsi"/>
          <w:color w:val="000000"/>
          <w:sz w:val="24"/>
          <w:szCs w:val="24"/>
          <w:lang w:val="ro-MD"/>
        </w:rPr>
        <w:t>ea datelor aferente verificărilor</w:t>
      </w:r>
      <w:r w:rsidRPr="00147FF0">
        <w:rPr>
          <w:rFonts w:asciiTheme="majorHAnsi" w:eastAsia="Times New Roman" w:hAnsiTheme="majorHAnsi" w:cstheme="majorHAnsi"/>
          <w:color w:val="000000"/>
          <w:sz w:val="24"/>
          <w:szCs w:val="24"/>
          <w:lang w:val="ro-MD"/>
        </w:rPr>
        <w:t xml:space="preserve"> periodice a</w:t>
      </w:r>
      <w:r w:rsidR="002106E6">
        <w:rPr>
          <w:rFonts w:asciiTheme="majorHAnsi" w:eastAsia="Times New Roman" w:hAnsiTheme="majorHAnsi" w:cstheme="majorHAnsi"/>
          <w:color w:val="000000"/>
          <w:sz w:val="24"/>
          <w:szCs w:val="24"/>
          <w:lang w:val="ro-MD"/>
        </w:rPr>
        <w:t>le</w:t>
      </w:r>
      <w:r w:rsidRPr="00147FF0">
        <w:rPr>
          <w:rFonts w:asciiTheme="majorHAnsi" w:eastAsia="Times New Roman" w:hAnsiTheme="majorHAnsi" w:cstheme="majorHAnsi"/>
          <w:color w:val="000000"/>
          <w:sz w:val="24"/>
          <w:szCs w:val="24"/>
          <w:lang w:val="ro-MD"/>
        </w:rPr>
        <w:t xml:space="preserve"> dispozitivelor medicale</w:t>
      </w:r>
      <w:r w:rsidR="002106E6">
        <w:rPr>
          <w:rFonts w:asciiTheme="majorHAnsi" w:eastAsia="Times New Roman" w:hAnsiTheme="majorHAnsi" w:cstheme="majorHAnsi"/>
          <w:color w:val="000000"/>
          <w:sz w:val="24"/>
          <w:szCs w:val="24"/>
          <w:lang w:val="ro-MD"/>
        </w:rPr>
        <w:t>,</w:t>
      </w:r>
      <w:r w:rsidR="00166779">
        <w:rPr>
          <w:rFonts w:asciiTheme="majorHAnsi" w:eastAsia="Times New Roman" w:hAnsiTheme="majorHAnsi" w:cstheme="majorHAnsi"/>
          <w:color w:val="000000"/>
          <w:sz w:val="24"/>
          <w:szCs w:val="24"/>
          <w:lang w:val="ro-MD"/>
        </w:rPr>
        <w:t xml:space="preserve"> s-a constatat</w:t>
      </w:r>
      <w:r w:rsidRPr="00147FF0">
        <w:rPr>
          <w:rFonts w:asciiTheme="majorHAnsi" w:eastAsia="Times New Roman" w:hAnsiTheme="majorHAnsi" w:cstheme="majorHAnsi"/>
          <w:color w:val="000000"/>
          <w:sz w:val="24"/>
          <w:szCs w:val="24"/>
          <w:lang w:val="ro-MD"/>
        </w:rPr>
        <w:t xml:space="preserve">: </w:t>
      </w:r>
    </w:p>
    <w:p w14:paraId="32DF8C50" w14:textId="18CCD1D4" w:rsidR="00147FF0" w:rsidRPr="00147FF0" w:rsidRDefault="00147FF0" w:rsidP="00C001BB">
      <w:pPr>
        <w:pStyle w:val="ab"/>
        <w:numPr>
          <w:ilvl w:val="0"/>
          <w:numId w:val="10"/>
        </w:numPr>
        <w:tabs>
          <w:tab w:val="left" w:pos="426"/>
        </w:tabs>
        <w:spacing w:line="276" w:lineRule="auto"/>
        <w:ind w:left="0" w:firstLine="567"/>
        <w:jc w:val="both"/>
        <w:rPr>
          <w:rFonts w:asciiTheme="majorHAnsi" w:eastAsia="Times New Roman" w:hAnsiTheme="majorHAnsi" w:cstheme="majorHAnsi"/>
          <w:i/>
          <w:iCs/>
          <w:color w:val="000000"/>
          <w:sz w:val="24"/>
          <w:szCs w:val="24"/>
          <w:lang w:val="ro-MD"/>
        </w:rPr>
      </w:pPr>
      <w:r w:rsidRPr="00147FF0">
        <w:rPr>
          <w:rFonts w:asciiTheme="majorHAnsi" w:eastAsia="Times New Roman" w:hAnsiTheme="majorHAnsi" w:cstheme="majorHAnsi"/>
          <w:i/>
          <w:iCs/>
          <w:color w:val="000000"/>
          <w:sz w:val="24"/>
          <w:szCs w:val="24"/>
          <w:lang w:val="ro-MD"/>
        </w:rPr>
        <w:t>IMSP CRDM nu a asigurat introducerea informații</w:t>
      </w:r>
      <w:r w:rsidR="00D55971">
        <w:rPr>
          <w:rFonts w:asciiTheme="majorHAnsi" w:eastAsia="Times New Roman" w:hAnsiTheme="majorHAnsi" w:cstheme="majorHAnsi"/>
          <w:i/>
          <w:iCs/>
          <w:color w:val="000000"/>
          <w:sz w:val="24"/>
          <w:szCs w:val="24"/>
          <w:lang w:val="ro-MD"/>
        </w:rPr>
        <w:t>lor</w:t>
      </w:r>
      <w:r w:rsidRPr="00147FF0">
        <w:rPr>
          <w:rFonts w:asciiTheme="majorHAnsi" w:eastAsia="Times New Roman" w:hAnsiTheme="majorHAnsi" w:cstheme="majorHAnsi"/>
          <w:i/>
          <w:iCs/>
          <w:color w:val="000000"/>
          <w:sz w:val="24"/>
          <w:szCs w:val="24"/>
          <w:lang w:val="ro-MD"/>
        </w:rPr>
        <w:t xml:space="preserve"> aferente verificărilor periodice obligatorii nici pentru un dispozitiv medical;</w:t>
      </w:r>
    </w:p>
    <w:p w14:paraId="4516B380" w14:textId="30832885" w:rsidR="00147FF0" w:rsidRPr="00147FF0" w:rsidRDefault="00147FF0" w:rsidP="00C001BB">
      <w:pPr>
        <w:pStyle w:val="ab"/>
        <w:numPr>
          <w:ilvl w:val="0"/>
          <w:numId w:val="10"/>
        </w:numPr>
        <w:tabs>
          <w:tab w:val="left" w:pos="426"/>
        </w:tabs>
        <w:spacing w:line="276" w:lineRule="auto"/>
        <w:ind w:left="0" w:firstLine="567"/>
        <w:jc w:val="both"/>
        <w:rPr>
          <w:rFonts w:asciiTheme="majorHAnsi" w:eastAsia="Times New Roman" w:hAnsiTheme="majorHAnsi" w:cstheme="majorHAnsi"/>
          <w:i/>
          <w:iCs/>
          <w:color w:val="000000"/>
          <w:sz w:val="24"/>
          <w:szCs w:val="24"/>
          <w:lang w:val="ro-MD"/>
        </w:rPr>
      </w:pPr>
      <w:r w:rsidRPr="00147FF0">
        <w:rPr>
          <w:rFonts w:asciiTheme="majorHAnsi" w:eastAsia="Times New Roman" w:hAnsiTheme="majorHAnsi" w:cstheme="majorHAnsi"/>
          <w:i/>
          <w:iCs/>
          <w:color w:val="000000"/>
          <w:sz w:val="24"/>
          <w:szCs w:val="24"/>
          <w:lang w:val="ro-MD"/>
        </w:rPr>
        <w:t>CML nu a asigurat introducerea informații</w:t>
      </w:r>
      <w:r w:rsidR="00D55971">
        <w:rPr>
          <w:rFonts w:asciiTheme="majorHAnsi" w:eastAsia="Times New Roman" w:hAnsiTheme="majorHAnsi" w:cstheme="majorHAnsi"/>
          <w:i/>
          <w:iCs/>
          <w:color w:val="000000"/>
          <w:sz w:val="24"/>
          <w:szCs w:val="24"/>
          <w:lang w:val="ro-MD"/>
        </w:rPr>
        <w:t>lor</w:t>
      </w:r>
      <w:r w:rsidRPr="00147FF0">
        <w:rPr>
          <w:rFonts w:asciiTheme="majorHAnsi" w:eastAsia="Times New Roman" w:hAnsiTheme="majorHAnsi" w:cstheme="majorHAnsi"/>
          <w:i/>
          <w:iCs/>
          <w:color w:val="000000"/>
          <w:sz w:val="24"/>
          <w:szCs w:val="24"/>
          <w:lang w:val="ro-MD"/>
        </w:rPr>
        <w:t xml:space="preserve"> aferente verificărilor periodice obligatorii nici pentru un dispozitiv medical;</w:t>
      </w:r>
    </w:p>
    <w:p w14:paraId="12F1188F" w14:textId="32B6484A" w:rsidR="00147FF0" w:rsidRPr="00147FF0" w:rsidRDefault="00147FF0" w:rsidP="00C001BB">
      <w:pPr>
        <w:pStyle w:val="ab"/>
        <w:numPr>
          <w:ilvl w:val="0"/>
          <w:numId w:val="10"/>
        </w:numPr>
        <w:tabs>
          <w:tab w:val="left" w:pos="426"/>
        </w:tabs>
        <w:spacing w:line="276" w:lineRule="auto"/>
        <w:ind w:left="0" w:firstLine="567"/>
        <w:jc w:val="both"/>
        <w:rPr>
          <w:rFonts w:asciiTheme="majorHAnsi" w:eastAsia="Times New Roman" w:hAnsiTheme="majorHAnsi" w:cstheme="majorHAnsi"/>
          <w:i/>
          <w:iCs/>
          <w:color w:val="000000"/>
          <w:sz w:val="24"/>
          <w:szCs w:val="24"/>
          <w:lang w:val="ro-MD"/>
        </w:rPr>
      </w:pPr>
      <w:r w:rsidRPr="00147FF0">
        <w:rPr>
          <w:rFonts w:asciiTheme="majorHAnsi" w:eastAsia="Times New Roman" w:hAnsiTheme="majorHAnsi" w:cstheme="majorHAnsi"/>
          <w:i/>
          <w:iCs/>
          <w:color w:val="000000"/>
          <w:sz w:val="24"/>
          <w:szCs w:val="24"/>
          <w:lang w:val="ro-MD"/>
        </w:rPr>
        <w:t>IMSP SDMC nu a asigurat introducerea informații</w:t>
      </w:r>
      <w:r w:rsidR="00D55971">
        <w:rPr>
          <w:rFonts w:asciiTheme="majorHAnsi" w:eastAsia="Times New Roman" w:hAnsiTheme="majorHAnsi" w:cstheme="majorHAnsi"/>
          <w:i/>
          <w:iCs/>
          <w:color w:val="000000"/>
          <w:sz w:val="24"/>
          <w:szCs w:val="24"/>
          <w:lang w:val="ro-MD"/>
        </w:rPr>
        <w:t>lor</w:t>
      </w:r>
      <w:r w:rsidRPr="00147FF0">
        <w:rPr>
          <w:rFonts w:asciiTheme="majorHAnsi" w:eastAsia="Times New Roman" w:hAnsiTheme="majorHAnsi" w:cstheme="majorHAnsi"/>
          <w:i/>
          <w:iCs/>
          <w:color w:val="000000"/>
          <w:sz w:val="24"/>
          <w:szCs w:val="24"/>
          <w:lang w:val="ro-MD"/>
        </w:rPr>
        <w:t xml:space="preserve"> aferente verificărilor periodice obligatorii nici pentru un dispozitiv medical;</w:t>
      </w:r>
    </w:p>
    <w:p w14:paraId="4647DE5F" w14:textId="16000DC9" w:rsidR="00357AD6" w:rsidRDefault="00147FF0" w:rsidP="00C001BB">
      <w:pPr>
        <w:pStyle w:val="ab"/>
        <w:numPr>
          <w:ilvl w:val="0"/>
          <w:numId w:val="10"/>
        </w:numPr>
        <w:tabs>
          <w:tab w:val="left" w:pos="426"/>
        </w:tabs>
        <w:spacing w:line="276" w:lineRule="auto"/>
        <w:ind w:left="0" w:firstLine="567"/>
        <w:jc w:val="both"/>
        <w:rPr>
          <w:rFonts w:asciiTheme="majorHAnsi" w:eastAsia="Times New Roman" w:hAnsiTheme="majorHAnsi" w:cstheme="majorHAnsi"/>
          <w:i/>
          <w:iCs/>
          <w:color w:val="000000"/>
          <w:sz w:val="24"/>
          <w:szCs w:val="24"/>
          <w:lang w:val="ro-MD"/>
        </w:rPr>
      </w:pPr>
      <w:r w:rsidRPr="00147FF0">
        <w:rPr>
          <w:rFonts w:asciiTheme="majorHAnsi" w:eastAsia="Times New Roman" w:hAnsiTheme="majorHAnsi" w:cstheme="majorHAnsi"/>
          <w:i/>
          <w:iCs/>
          <w:color w:val="000000"/>
          <w:sz w:val="24"/>
          <w:szCs w:val="24"/>
          <w:lang w:val="ro-MD"/>
        </w:rPr>
        <w:t>IMSP IMC a asigurat introducerea informații</w:t>
      </w:r>
      <w:r w:rsidR="00D55971">
        <w:rPr>
          <w:rFonts w:asciiTheme="majorHAnsi" w:eastAsia="Times New Roman" w:hAnsiTheme="majorHAnsi" w:cstheme="majorHAnsi"/>
          <w:i/>
          <w:iCs/>
          <w:color w:val="000000"/>
          <w:sz w:val="24"/>
          <w:szCs w:val="24"/>
          <w:lang w:val="ro-MD"/>
        </w:rPr>
        <w:t>lor</w:t>
      </w:r>
      <w:r w:rsidRPr="00147FF0">
        <w:rPr>
          <w:rFonts w:asciiTheme="majorHAnsi" w:eastAsia="Times New Roman" w:hAnsiTheme="majorHAnsi" w:cstheme="majorHAnsi"/>
          <w:i/>
          <w:iCs/>
          <w:color w:val="000000"/>
          <w:sz w:val="24"/>
          <w:szCs w:val="24"/>
          <w:lang w:val="ro-MD"/>
        </w:rPr>
        <w:t xml:space="preserve"> din 104 buletine de verificare periodică din 140  verificate.</w:t>
      </w:r>
    </w:p>
    <w:p w14:paraId="4E2AB3BC" w14:textId="783342C3" w:rsidR="005831A9" w:rsidRPr="005831A9" w:rsidRDefault="005831A9" w:rsidP="00C001BB">
      <w:pPr>
        <w:spacing w:after="0"/>
        <w:ind w:firstLine="709"/>
        <w:jc w:val="both"/>
        <w:rPr>
          <w:rFonts w:asciiTheme="majorHAnsi" w:hAnsiTheme="majorHAnsi" w:cstheme="majorHAnsi"/>
          <w:sz w:val="24"/>
          <w:szCs w:val="24"/>
          <w:shd w:val="clear" w:color="auto" w:fill="FFFFFF"/>
          <w:lang w:val="ro-MD"/>
        </w:rPr>
      </w:pPr>
      <w:r w:rsidRPr="00CF52EA">
        <w:rPr>
          <w:rFonts w:asciiTheme="majorHAnsi" w:hAnsiTheme="majorHAnsi" w:cstheme="majorHAnsi"/>
          <w:sz w:val="24"/>
          <w:szCs w:val="24"/>
          <w:shd w:val="clear" w:color="auto" w:fill="FFFFFF"/>
          <w:lang w:val="ro-MD"/>
        </w:rPr>
        <w:t>Auditul denotă că informați</w:t>
      </w:r>
      <w:r w:rsidR="00D55971">
        <w:rPr>
          <w:rFonts w:asciiTheme="majorHAnsi" w:hAnsiTheme="majorHAnsi" w:cstheme="majorHAnsi"/>
          <w:sz w:val="24"/>
          <w:szCs w:val="24"/>
          <w:shd w:val="clear" w:color="auto" w:fill="FFFFFF"/>
          <w:lang w:val="ro-MD"/>
        </w:rPr>
        <w:t>ile</w:t>
      </w:r>
      <w:r w:rsidRPr="00CF52EA">
        <w:rPr>
          <w:rFonts w:asciiTheme="majorHAnsi" w:hAnsiTheme="majorHAnsi" w:cstheme="majorHAnsi"/>
          <w:sz w:val="24"/>
          <w:szCs w:val="24"/>
          <w:shd w:val="clear" w:color="auto" w:fill="FFFFFF"/>
          <w:lang w:val="ro-MD"/>
        </w:rPr>
        <w:t xml:space="preserve"> privind dispozitivele medicale utilizate în cadrul sistemului de sănătate, care sunt </w:t>
      </w:r>
      <w:r w:rsidRPr="00CF52EA">
        <w:rPr>
          <w:rFonts w:asciiTheme="majorHAnsi" w:eastAsia="Times New Roman" w:hAnsiTheme="majorHAnsi" w:cstheme="majorHAnsi"/>
          <w:iCs/>
          <w:sz w:val="24"/>
          <w:szCs w:val="24"/>
          <w:lang w:val="ro-MD"/>
        </w:rPr>
        <w:t>reflectate în Sistemul Informațional de Management al Dispozitivelor Medicale</w:t>
      </w:r>
      <w:r w:rsidR="00D55971">
        <w:rPr>
          <w:rFonts w:asciiTheme="majorHAnsi" w:eastAsia="Times New Roman" w:hAnsiTheme="majorHAnsi" w:cstheme="majorHAnsi"/>
          <w:iCs/>
          <w:sz w:val="24"/>
          <w:szCs w:val="24"/>
          <w:lang w:val="ro-MD"/>
        </w:rPr>
        <w:t>,</w:t>
      </w:r>
      <w:r w:rsidRPr="00CF52EA">
        <w:rPr>
          <w:rFonts w:asciiTheme="majorHAnsi" w:eastAsia="Times New Roman" w:hAnsiTheme="majorHAnsi" w:cstheme="majorHAnsi"/>
          <w:iCs/>
          <w:sz w:val="24"/>
          <w:szCs w:val="24"/>
          <w:lang w:val="ro-MD"/>
        </w:rPr>
        <w:t xml:space="preserve"> </w:t>
      </w:r>
      <w:r w:rsidR="00D55971">
        <w:rPr>
          <w:rFonts w:asciiTheme="majorHAnsi" w:eastAsia="Times New Roman" w:hAnsiTheme="majorHAnsi" w:cstheme="majorHAnsi"/>
          <w:iCs/>
          <w:sz w:val="24"/>
          <w:szCs w:val="24"/>
          <w:lang w:val="ro-MD"/>
        </w:rPr>
        <w:t>sunt</w:t>
      </w:r>
      <w:r w:rsidRPr="00CF52EA">
        <w:rPr>
          <w:rFonts w:asciiTheme="majorHAnsi" w:hAnsiTheme="majorHAnsi" w:cstheme="majorHAnsi"/>
          <w:sz w:val="24"/>
          <w:szCs w:val="24"/>
          <w:shd w:val="clear" w:color="auto" w:fill="FFFFFF"/>
          <w:lang w:val="ro-MD"/>
        </w:rPr>
        <w:t xml:space="preserve"> imprecis</w:t>
      </w:r>
      <w:r w:rsidR="00D55971">
        <w:rPr>
          <w:rFonts w:asciiTheme="majorHAnsi" w:hAnsiTheme="majorHAnsi" w:cstheme="majorHAnsi"/>
          <w:sz w:val="24"/>
          <w:szCs w:val="24"/>
          <w:shd w:val="clear" w:color="auto" w:fill="FFFFFF"/>
          <w:lang w:val="ro-MD"/>
        </w:rPr>
        <w:t>e</w:t>
      </w:r>
      <w:r w:rsidRPr="00CF52EA">
        <w:rPr>
          <w:rFonts w:asciiTheme="majorHAnsi" w:hAnsiTheme="majorHAnsi" w:cstheme="majorHAnsi"/>
          <w:sz w:val="24"/>
          <w:szCs w:val="24"/>
          <w:shd w:val="clear" w:color="auto" w:fill="FFFFFF"/>
          <w:lang w:val="ro-MD"/>
        </w:rPr>
        <w:t xml:space="preserve"> și incomplet</w:t>
      </w:r>
      <w:r w:rsidR="00D55971">
        <w:rPr>
          <w:rFonts w:asciiTheme="majorHAnsi" w:hAnsiTheme="majorHAnsi" w:cstheme="majorHAnsi"/>
          <w:sz w:val="24"/>
          <w:szCs w:val="24"/>
          <w:shd w:val="clear" w:color="auto" w:fill="FFFFFF"/>
          <w:lang w:val="ro-MD"/>
        </w:rPr>
        <w:t>e</w:t>
      </w:r>
      <w:r w:rsidRPr="00CF52EA">
        <w:rPr>
          <w:rFonts w:asciiTheme="majorHAnsi" w:hAnsiTheme="majorHAnsi" w:cstheme="majorHAnsi"/>
          <w:sz w:val="24"/>
          <w:szCs w:val="24"/>
          <w:shd w:val="clear" w:color="auto" w:fill="FFFFFF"/>
          <w:lang w:val="ro-MD"/>
        </w:rPr>
        <w:t xml:space="preserve">. Astfel, </w:t>
      </w:r>
      <w:r w:rsidR="00FC266D">
        <w:rPr>
          <w:rFonts w:asciiTheme="majorHAnsi" w:hAnsiTheme="majorHAnsi" w:cstheme="majorHAnsi"/>
          <w:sz w:val="24"/>
          <w:szCs w:val="24"/>
          <w:shd w:val="clear" w:color="auto" w:fill="FFFFFF"/>
          <w:lang w:val="ro-MD"/>
        </w:rPr>
        <w:t xml:space="preserve">acestea </w:t>
      </w:r>
      <w:r w:rsidRPr="00CF52EA">
        <w:rPr>
          <w:rFonts w:asciiTheme="majorHAnsi" w:hAnsiTheme="majorHAnsi" w:cstheme="majorHAnsi"/>
          <w:sz w:val="24"/>
          <w:szCs w:val="24"/>
          <w:shd w:val="clear" w:color="auto" w:fill="FFFFFF"/>
          <w:lang w:val="ro-MD"/>
        </w:rPr>
        <w:t xml:space="preserve">nu oferă suport pentru evaluarea situației la nivel național și adoptarea deciziilor </w:t>
      </w:r>
      <w:r w:rsidR="002620BD">
        <w:rPr>
          <w:rFonts w:asciiTheme="majorHAnsi" w:hAnsiTheme="majorHAnsi" w:cstheme="majorHAnsi"/>
          <w:sz w:val="24"/>
          <w:szCs w:val="24"/>
          <w:shd w:val="clear" w:color="auto" w:fill="FFFFFF"/>
          <w:lang w:val="ro-MD"/>
        </w:rPr>
        <w:t>în scopul</w:t>
      </w:r>
      <w:r w:rsidRPr="00CF52EA">
        <w:rPr>
          <w:rFonts w:asciiTheme="majorHAnsi" w:hAnsiTheme="majorHAnsi" w:cstheme="majorHAnsi"/>
          <w:sz w:val="24"/>
          <w:szCs w:val="24"/>
          <w:shd w:val="clear" w:color="auto" w:fill="FFFFFF"/>
          <w:lang w:val="ro-MD"/>
        </w:rPr>
        <w:t xml:space="preserve"> </w:t>
      </w:r>
      <w:r w:rsidR="00FC266D">
        <w:rPr>
          <w:rFonts w:asciiTheme="majorHAnsi" w:hAnsiTheme="majorHAnsi" w:cstheme="majorHAnsi"/>
          <w:sz w:val="24"/>
          <w:szCs w:val="24"/>
          <w:shd w:val="clear" w:color="auto" w:fill="FFFFFF"/>
          <w:lang w:val="ro-MD"/>
        </w:rPr>
        <w:t>realiz</w:t>
      </w:r>
      <w:r w:rsidR="002620BD">
        <w:rPr>
          <w:rFonts w:asciiTheme="majorHAnsi" w:hAnsiTheme="majorHAnsi" w:cstheme="majorHAnsi"/>
          <w:sz w:val="24"/>
          <w:szCs w:val="24"/>
          <w:shd w:val="clear" w:color="auto" w:fill="FFFFFF"/>
          <w:lang w:val="ro-MD"/>
        </w:rPr>
        <w:t>ării</w:t>
      </w:r>
      <w:r w:rsidR="00FC266D">
        <w:rPr>
          <w:rFonts w:asciiTheme="majorHAnsi" w:hAnsiTheme="majorHAnsi" w:cstheme="majorHAnsi"/>
          <w:sz w:val="24"/>
          <w:szCs w:val="24"/>
          <w:shd w:val="clear" w:color="auto" w:fill="FFFFFF"/>
          <w:lang w:val="ro-MD"/>
        </w:rPr>
        <w:t xml:space="preserve"> </w:t>
      </w:r>
      <w:r w:rsidRPr="00CF52EA">
        <w:rPr>
          <w:rFonts w:asciiTheme="majorHAnsi" w:hAnsiTheme="majorHAnsi" w:cstheme="majorHAnsi"/>
          <w:sz w:val="24"/>
          <w:szCs w:val="24"/>
          <w:shd w:val="clear" w:color="auto" w:fill="FFFFFF"/>
          <w:lang w:val="ro-MD"/>
        </w:rPr>
        <w:t>un</w:t>
      </w:r>
      <w:r w:rsidR="00FC266D">
        <w:rPr>
          <w:rFonts w:asciiTheme="majorHAnsi" w:hAnsiTheme="majorHAnsi" w:cstheme="majorHAnsi"/>
          <w:sz w:val="24"/>
          <w:szCs w:val="24"/>
          <w:shd w:val="clear" w:color="auto" w:fill="FFFFFF"/>
          <w:lang w:val="ro-MD"/>
        </w:rPr>
        <w:t>ui</w:t>
      </w:r>
      <w:r w:rsidRPr="00CF52EA">
        <w:rPr>
          <w:rFonts w:asciiTheme="majorHAnsi" w:hAnsiTheme="majorHAnsi" w:cstheme="majorHAnsi"/>
          <w:sz w:val="24"/>
          <w:szCs w:val="24"/>
          <w:shd w:val="clear" w:color="auto" w:fill="FFFFFF"/>
          <w:lang w:val="ro-MD"/>
        </w:rPr>
        <w:t xml:space="preserve"> management eficient al dispozitivelor medicale.</w:t>
      </w:r>
    </w:p>
    <w:p w14:paraId="573E093D" w14:textId="77777777" w:rsidR="005831A9" w:rsidRPr="00EE025A" w:rsidRDefault="005831A9" w:rsidP="00977B4F">
      <w:pPr>
        <w:tabs>
          <w:tab w:val="left" w:pos="426"/>
        </w:tabs>
        <w:spacing w:after="0"/>
        <w:jc w:val="both"/>
        <w:rPr>
          <w:rFonts w:asciiTheme="majorHAnsi" w:eastAsia="Times New Roman" w:hAnsiTheme="majorHAnsi" w:cstheme="majorHAnsi"/>
          <w:i/>
          <w:iCs/>
          <w:color w:val="000000"/>
          <w:sz w:val="24"/>
          <w:szCs w:val="24"/>
          <w:lang w:val="ro-MD"/>
        </w:rPr>
      </w:pPr>
    </w:p>
    <w:p w14:paraId="01F5501E" w14:textId="058755B6" w:rsidR="00357AD6" w:rsidRDefault="00357AD6" w:rsidP="0085232D">
      <w:pPr>
        <w:spacing w:after="0"/>
        <w:jc w:val="both"/>
        <w:rPr>
          <w:rFonts w:asciiTheme="majorHAnsi" w:hAnsiTheme="majorHAnsi" w:cstheme="majorHAnsi"/>
          <w:i/>
          <w:sz w:val="24"/>
          <w:lang w:val="ro-MD"/>
        </w:rPr>
      </w:pPr>
      <w:r w:rsidRPr="009F2D2A">
        <w:rPr>
          <w:rFonts w:asciiTheme="majorHAnsi" w:hAnsiTheme="majorHAnsi" w:cstheme="majorHAnsi"/>
          <w:b/>
          <w:i/>
          <w:sz w:val="24"/>
          <w:lang w:val="ro-MD"/>
        </w:rPr>
        <w:t>Notă:</w:t>
      </w:r>
      <w:r w:rsidRPr="00F07B6F">
        <w:rPr>
          <w:rFonts w:asciiTheme="majorHAnsi" w:hAnsiTheme="majorHAnsi" w:cstheme="majorHAnsi"/>
          <w:i/>
          <w:sz w:val="24"/>
          <w:lang w:val="ro-MD"/>
        </w:rPr>
        <w:t xml:space="preserve"> Constatările, concluziile și recomandările de audit au fost aduse la cunoștință și comunicate entitățil</w:t>
      </w:r>
      <w:r w:rsidR="002620BD">
        <w:rPr>
          <w:rFonts w:asciiTheme="majorHAnsi" w:hAnsiTheme="majorHAnsi" w:cstheme="majorHAnsi"/>
          <w:i/>
          <w:sz w:val="24"/>
          <w:lang w:val="ro-MD"/>
        </w:rPr>
        <w:t>or</w:t>
      </w:r>
      <w:r w:rsidRPr="00F07B6F">
        <w:rPr>
          <w:rFonts w:asciiTheme="majorHAnsi" w:hAnsiTheme="majorHAnsi" w:cstheme="majorHAnsi"/>
          <w:i/>
          <w:sz w:val="24"/>
          <w:lang w:val="ro-MD"/>
        </w:rPr>
        <w:t xml:space="preserve"> auditate, iar motivațiile și probele suplimentar prezentate au fost luate în considerare.</w:t>
      </w:r>
    </w:p>
    <w:p w14:paraId="3B0F320A" w14:textId="77777777" w:rsidR="0085232D" w:rsidRPr="00F07B6F" w:rsidRDefault="0085232D" w:rsidP="0085232D">
      <w:pPr>
        <w:spacing w:after="0"/>
        <w:jc w:val="both"/>
        <w:rPr>
          <w:rFonts w:asciiTheme="majorHAnsi" w:hAnsiTheme="majorHAnsi" w:cstheme="majorHAnsi"/>
          <w:i/>
          <w:sz w:val="24"/>
          <w:lang w:val="ro-MD"/>
        </w:rPr>
      </w:pPr>
    </w:p>
    <w:p w14:paraId="50FF8ABE" w14:textId="77777777" w:rsidR="00171EE3" w:rsidRDefault="00171EE3" w:rsidP="00171EE3">
      <w:pPr>
        <w:pStyle w:val="1"/>
        <w:spacing w:before="0"/>
        <w:rPr>
          <w:b/>
          <w:sz w:val="28"/>
          <w:lang w:val="ro-MD"/>
        </w:rPr>
      </w:pPr>
      <w:bookmarkStart w:id="40" w:name="_Toc126017311"/>
      <w:bookmarkStart w:id="41" w:name="_Toc128495801"/>
      <w:r w:rsidRPr="00300CD0">
        <w:rPr>
          <w:b/>
          <w:sz w:val="28"/>
          <w:lang w:val="ro-MD"/>
        </w:rPr>
        <w:t>V. IMPLEMENTAREA RECOMANDĂRILOR</w:t>
      </w:r>
      <w:bookmarkEnd w:id="40"/>
      <w:bookmarkEnd w:id="41"/>
    </w:p>
    <w:p w14:paraId="767A7516" w14:textId="0BF80E54" w:rsidR="00E5519C" w:rsidRPr="00005D57" w:rsidRDefault="00C81DEE" w:rsidP="00C001BB">
      <w:pPr>
        <w:spacing w:after="0"/>
        <w:ind w:firstLine="709"/>
        <w:jc w:val="both"/>
        <w:rPr>
          <w:rFonts w:asciiTheme="majorHAnsi" w:eastAsia="Times New Roman" w:hAnsiTheme="majorHAnsi" w:cstheme="majorHAnsi"/>
          <w:color w:val="000000" w:themeColor="text1"/>
          <w:sz w:val="24"/>
          <w:szCs w:val="24"/>
          <w:lang w:val="ro-MD"/>
        </w:rPr>
      </w:pPr>
      <w:r w:rsidRPr="005D52B4">
        <w:rPr>
          <w:rFonts w:asciiTheme="majorHAnsi" w:hAnsiTheme="majorHAnsi" w:cstheme="majorHAnsi"/>
          <w:sz w:val="24"/>
          <w:szCs w:val="20"/>
          <w:lang w:val="ro-MD"/>
        </w:rPr>
        <w:t>În vederea remedierii carențelor și neconformităților constatate în misiunea de audit aprobată de Curtea de Conturi</w:t>
      </w:r>
      <w:r>
        <w:rPr>
          <w:rFonts w:asciiTheme="majorHAnsi" w:hAnsiTheme="majorHAnsi" w:cstheme="majorHAnsi"/>
          <w:sz w:val="24"/>
          <w:szCs w:val="20"/>
          <w:lang w:val="ro-MD"/>
        </w:rPr>
        <w:t xml:space="preserve"> prin Hotărârea nr.42 din 26.07.2021</w:t>
      </w:r>
      <w:r w:rsidRPr="005D52B4">
        <w:rPr>
          <w:rFonts w:asciiTheme="majorHAnsi" w:hAnsiTheme="majorHAnsi" w:cstheme="majorHAnsi"/>
          <w:sz w:val="24"/>
          <w:szCs w:val="20"/>
          <w:lang w:val="ro-MD"/>
        </w:rPr>
        <w:t xml:space="preserve"> </w:t>
      </w:r>
      <w:r w:rsidRPr="00C81DEE">
        <w:rPr>
          <w:rFonts w:asciiTheme="majorHAnsi" w:hAnsiTheme="majorHAnsi" w:cstheme="majorHAnsi"/>
          <w:i/>
          <w:sz w:val="24"/>
          <w:szCs w:val="20"/>
          <w:lang w:val="ro-MD"/>
        </w:rPr>
        <w:t xml:space="preserve">„Cu privire la Raportul auditului  conformității gestionării și utilizării resurselor destinate domeniului sănătății pentru prevenirea şi combaterea </w:t>
      </w:r>
      <w:r>
        <w:rPr>
          <w:rFonts w:asciiTheme="majorHAnsi" w:hAnsiTheme="majorHAnsi" w:cstheme="majorHAnsi"/>
          <w:i/>
          <w:sz w:val="24"/>
          <w:szCs w:val="20"/>
          <w:lang w:val="ro-MD"/>
        </w:rPr>
        <w:t xml:space="preserve">răspândirii infecţiei </w:t>
      </w:r>
      <w:r w:rsidRPr="00C81DEE">
        <w:rPr>
          <w:rFonts w:asciiTheme="majorHAnsi" w:hAnsiTheme="majorHAnsi" w:cstheme="majorHAnsi"/>
          <w:i/>
          <w:sz w:val="24"/>
          <w:szCs w:val="20"/>
          <w:lang w:val="ro-MD"/>
        </w:rPr>
        <w:t>Covid-19</w:t>
      </w:r>
      <w:r>
        <w:rPr>
          <w:rFonts w:asciiTheme="majorHAnsi" w:hAnsiTheme="majorHAnsi" w:cstheme="majorHAnsi"/>
          <w:i/>
          <w:sz w:val="24"/>
          <w:szCs w:val="20"/>
          <w:lang w:val="ro-MD"/>
        </w:rPr>
        <w:t>”</w:t>
      </w:r>
      <w:r w:rsidRPr="00C81DEE">
        <w:rPr>
          <w:rFonts w:asciiTheme="majorHAnsi" w:hAnsiTheme="majorHAnsi" w:cstheme="majorHAnsi"/>
          <w:sz w:val="24"/>
          <w:szCs w:val="20"/>
          <w:lang w:val="ro-MD"/>
        </w:rPr>
        <w:t>,</w:t>
      </w:r>
      <w:r>
        <w:rPr>
          <w:rFonts w:asciiTheme="majorHAnsi" w:hAnsiTheme="majorHAnsi" w:cstheme="majorHAnsi"/>
          <w:sz w:val="24"/>
          <w:szCs w:val="20"/>
          <w:lang w:val="ro-MD"/>
        </w:rPr>
        <w:t xml:space="preserve"> </w:t>
      </w:r>
      <w:r w:rsidRPr="005D52B4">
        <w:rPr>
          <w:rFonts w:asciiTheme="majorHAnsi" w:hAnsiTheme="majorHAnsi" w:cstheme="majorHAnsi"/>
          <w:sz w:val="24"/>
          <w:szCs w:val="20"/>
          <w:lang w:val="ro-MD"/>
        </w:rPr>
        <w:t xml:space="preserve">au fost înaintate </w:t>
      </w:r>
      <w:r>
        <w:rPr>
          <w:rFonts w:asciiTheme="majorHAnsi" w:hAnsiTheme="majorHAnsi" w:cstheme="majorHAnsi"/>
          <w:sz w:val="24"/>
          <w:szCs w:val="20"/>
          <w:lang w:val="ro-MD"/>
        </w:rPr>
        <w:t xml:space="preserve">39 de </w:t>
      </w:r>
      <w:r w:rsidRPr="005D52B4">
        <w:rPr>
          <w:rFonts w:asciiTheme="majorHAnsi" w:hAnsiTheme="majorHAnsi" w:cstheme="majorHAnsi"/>
          <w:sz w:val="24"/>
          <w:szCs w:val="20"/>
          <w:lang w:val="ro-MD"/>
        </w:rPr>
        <w:t>recomandări</w:t>
      </w:r>
      <w:r w:rsidR="002620BD">
        <w:rPr>
          <w:rFonts w:asciiTheme="majorHAnsi" w:hAnsiTheme="majorHAnsi" w:cstheme="majorHAnsi"/>
          <w:sz w:val="24"/>
          <w:szCs w:val="20"/>
          <w:lang w:val="ro-MD"/>
        </w:rPr>
        <w:t>,</w:t>
      </w:r>
      <w:r w:rsidRPr="005D52B4">
        <w:rPr>
          <w:rFonts w:asciiTheme="majorHAnsi" w:hAnsiTheme="majorHAnsi" w:cstheme="majorHAnsi"/>
          <w:sz w:val="24"/>
          <w:szCs w:val="20"/>
          <w:lang w:val="ro-MD"/>
        </w:rPr>
        <w:t xml:space="preserve"> care au f</w:t>
      </w:r>
      <w:r w:rsidR="00193C72">
        <w:rPr>
          <w:rFonts w:asciiTheme="majorHAnsi" w:hAnsiTheme="majorHAnsi" w:cstheme="majorHAnsi"/>
          <w:sz w:val="24"/>
          <w:szCs w:val="20"/>
          <w:lang w:val="ro-MD"/>
        </w:rPr>
        <w:t>ost implementate la nivel de 80</w:t>
      </w:r>
      <w:r w:rsidRPr="005D52B4">
        <w:rPr>
          <w:rFonts w:asciiTheme="majorHAnsi" w:hAnsiTheme="majorHAnsi" w:cstheme="majorHAnsi"/>
          <w:sz w:val="24"/>
          <w:szCs w:val="20"/>
          <w:lang w:val="ro-MD"/>
        </w:rPr>
        <w:t xml:space="preserve">%. </w:t>
      </w:r>
      <w:r w:rsidRPr="00C81DEE">
        <w:rPr>
          <w:rFonts w:asciiTheme="majorHAnsi" w:hAnsiTheme="majorHAnsi" w:cstheme="majorHAnsi"/>
          <w:sz w:val="24"/>
          <w:szCs w:val="20"/>
          <w:lang w:val="ro-MD"/>
        </w:rPr>
        <w:t>Ministerul</w:t>
      </w:r>
      <w:r w:rsidR="002620BD">
        <w:rPr>
          <w:rFonts w:asciiTheme="majorHAnsi" w:hAnsiTheme="majorHAnsi" w:cstheme="majorHAnsi"/>
          <w:sz w:val="24"/>
          <w:szCs w:val="20"/>
          <w:lang w:val="ro-MD"/>
        </w:rPr>
        <w:t>ui</w:t>
      </w:r>
      <w:r w:rsidRPr="00C81DEE">
        <w:rPr>
          <w:rFonts w:asciiTheme="majorHAnsi" w:hAnsiTheme="majorHAnsi" w:cstheme="majorHAnsi"/>
          <w:sz w:val="24"/>
          <w:szCs w:val="20"/>
          <w:lang w:val="ro-MD"/>
        </w:rPr>
        <w:t xml:space="preserve"> Sănătății, Muncii și Protecției Sociale i-au fost înaintate 8 recomandări, Centrului pentru </w:t>
      </w:r>
      <w:r w:rsidR="002620BD">
        <w:rPr>
          <w:rFonts w:asciiTheme="majorHAnsi" w:hAnsiTheme="majorHAnsi" w:cstheme="majorHAnsi"/>
          <w:sz w:val="24"/>
          <w:szCs w:val="20"/>
          <w:lang w:val="ro-MD"/>
        </w:rPr>
        <w:t>a</w:t>
      </w:r>
      <w:r w:rsidRPr="00C81DEE">
        <w:rPr>
          <w:rFonts w:asciiTheme="majorHAnsi" w:hAnsiTheme="majorHAnsi" w:cstheme="majorHAnsi"/>
          <w:sz w:val="24"/>
          <w:szCs w:val="20"/>
          <w:lang w:val="ro-MD"/>
        </w:rPr>
        <w:t xml:space="preserve">chiziții </w:t>
      </w:r>
      <w:r w:rsidR="002620BD">
        <w:rPr>
          <w:rFonts w:asciiTheme="majorHAnsi" w:hAnsiTheme="majorHAnsi" w:cstheme="majorHAnsi"/>
          <w:sz w:val="24"/>
          <w:szCs w:val="20"/>
          <w:lang w:val="ro-MD"/>
        </w:rPr>
        <w:t>p</w:t>
      </w:r>
      <w:r w:rsidRPr="00C81DEE">
        <w:rPr>
          <w:rFonts w:asciiTheme="majorHAnsi" w:hAnsiTheme="majorHAnsi" w:cstheme="majorHAnsi"/>
          <w:sz w:val="24"/>
          <w:szCs w:val="20"/>
          <w:lang w:val="ro-MD"/>
        </w:rPr>
        <w:t xml:space="preserve">ublice </w:t>
      </w:r>
      <w:r w:rsidR="002620BD">
        <w:rPr>
          <w:rFonts w:asciiTheme="majorHAnsi" w:hAnsiTheme="majorHAnsi" w:cstheme="majorHAnsi"/>
          <w:sz w:val="24"/>
          <w:szCs w:val="20"/>
          <w:lang w:val="ro-MD"/>
        </w:rPr>
        <w:t>c</w:t>
      </w:r>
      <w:r w:rsidRPr="00C81DEE">
        <w:rPr>
          <w:rFonts w:asciiTheme="majorHAnsi" w:hAnsiTheme="majorHAnsi" w:cstheme="majorHAnsi"/>
          <w:sz w:val="24"/>
          <w:szCs w:val="20"/>
          <w:lang w:val="ro-MD"/>
        </w:rPr>
        <w:t xml:space="preserve">entralizate în </w:t>
      </w:r>
      <w:r w:rsidR="002620BD">
        <w:rPr>
          <w:rFonts w:asciiTheme="majorHAnsi" w:hAnsiTheme="majorHAnsi" w:cstheme="majorHAnsi"/>
          <w:sz w:val="24"/>
          <w:szCs w:val="20"/>
          <w:lang w:val="ro-MD"/>
        </w:rPr>
        <w:t>s</w:t>
      </w:r>
      <w:r w:rsidRPr="00C81DEE">
        <w:rPr>
          <w:rFonts w:asciiTheme="majorHAnsi" w:hAnsiTheme="majorHAnsi" w:cstheme="majorHAnsi"/>
          <w:sz w:val="24"/>
          <w:szCs w:val="20"/>
          <w:lang w:val="ro-MD"/>
        </w:rPr>
        <w:t xml:space="preserve">ănătate </w:t>
      </w:r>
      <w:r w:rsidR="002620BD">
        <w:rPr>
          <w:rFonts w:asciiTheme="majorHAnsi" w:hAnsiTheme="majorHAnsi" w:cstheme="majorHAnsi"/>
          <w:sz w:val="24"/>
          <w:szCs w:val="20"/>
          <w:lang w:val="ro-MD"/>
        </w:rPr>
        <w:t>–</w:t>
      </w:r>
      <w:r w:rsidRPr="00C81DEE">
        <w:rPr>
          <w:rFonts w:asciiTheme="majorHAnsi" w:hAnsiTheme="majorHAnsi" w:cstheme="majorHAnsi"/>
          <w:sz w:val="24"/>
          <w:szCs w:val="20"/>
          <w:lang w:val="ro-MD"/>
        </w:rPr>
        <w:t xml:space="preserve"> o recomandare, precum și </w:t>
      </w:r>
      <w:r w:rsidR="00E91900" w:rsidRPr="00C81DEE">
        <w:rPr>
          <w:rFonts w:asciiTheme="majorHAnsi" w:hAnsiTheme="majorHAnsi" w:cstheme="majorHAnsi"/>
          <w:sz w:val="24"/>
          <w:szCs w:val="20"/>
          <w:lang w:val="ro-MD"/>
        </w:rPr>
        <w:t>câte</w:t>
      </w:r>
      <w:r w:rsidRPr="00C81DEE">
        <w:rPr>
          <w:rFonts w:asciiTheme="majorHAnsi" w:hAnsiTheme="majorHAnsi" w:cstheme="majorHAnsi"/>
          <w:sz w:val="24"/>
          <w:szCs w:val="20"/>
          <w:lang w:val="ro-MD"/>
        </w:rPr>
        <w:t xml:space="preserve"> 4 recomandări pentru </w:t>
      </w:r>
      <w:r w:rsidR="002620BD">
        <w:rPr>
          <w:rFonts w:asciiTheme="majorHAnsi" w:hAnsiTheme="majorHAnsi" w:cstheme="majorHAnsi"/>
          <w:sz w:val="24"/>
          <w:szCs w:val="20"/>
          <w:lang w:val="ro-MD"/>
        </w:rPr>
        <w:t xml:space="preserve">fiecare din cele </w:t>
      </w:r>
      <w:r w:rsidRPr="00C81DEE">
        <w:rPr>
          <w:rFonts w:asciiTheme="majorHAnsi" w:hAnsiTheme="majorHAnsi" w:cstheme="majorHAnsi"/>
          <w:sz w:val="24"/>
          <w:szCs w:val="20"/>
          <w:lang w:val="ro-MD"/>
        </w:rPr>
        <w:t xml:space="preserve">6 instituții medico-sanitare publice. Astfel, în urma evaluării informațiilor prezentate de entități, </w:t>
      </w:r>
      <w:r w:rsidRPr="00005D57">
        <w:rPr>
          <w:rFonts w:asciiTheme="majorHAnsi" w:hAnsiTheme="majorHAnsi" w:cstheme="majorHAnsi"/>
          <w:sz w:val="24"/>
          <w:szCs w:val="20"/>
          <w:lang w:val="ro-MD"/>
        </w:rPr>
        <w:t>auditul a stabilit un nivel de i</w:t>
      </w:r>
      <w:r w:rsidR="00EA39B0" w:rsidRPr="00005D57">
        <w:rPr>
          <w:rFonts w:asciiTheme="majorHAnsi" w:hAnsiTheme="majorHAnsi" w:cstheme="majorHAnsi"/>
          <w:sz w:val="24"/>
          <w:szCs w:val="20"/>
          <w:lang w:val="ro-MD"/>
        </w:rPr>
        <w:t xml:space="preserve">mplementare a recomandărilor de </w:t>
      </w:r>
      <w:r w:rsidR="00193C72">
        <w:rPr>
          <w:rFonts w:asciiTheme="majorHAnsi" w:hAnsiTheme="majorHAnsi" w:cstheme="majorHAnsi"/>
          <w:sz w:val="24"/>
          <w:szCs w:val="20"/>
          <w:lang w:val="ro-MD"/>
        </w:rPr>
        <w:t>80%, fiind implementate 29 de recomandări, 5</w:t>
      </w:r>
      <w:r w:rsidRPr="00005D57">
        <w:rPr>
          <w:rFonts w:asciiTheme="majorHAnsi" w:hAnsiTheme="majorHAnsi" w:cstheme="majorHAnsi"/>
          <w:sz w:val="24"/>
          <w:szCs w:val="20"/>
          <w:lang w:val="ro-MD"/>
        </w:rPr>
        <w:t xml:space="preserve"> recomandări </w:t>
      </w:r>
      <w:r w:rsidR="002620BD">
        <w:rPr>
          <w:rFonts w:asciiTheme="majorHAnsi" w:hAnsiTheme="majorHAnsi" w:cstheme="majorHAnsi"/>
          <w:sz w:val="24"/>
          <w:szCs w:val="20"/>
          <w:lang w:val="ro-MD"/>
        </w:rPr>
        <w:t xml:space="preserve">fiind </w:t>
      </w:r>
      <w:r w:rsidRPr="00005D57">
        <w:rPr>
          <w:rFonts w:asciiTheme="majorHAnsi" w:hAnsiTheme="majorHAnsi" w:cstheme="majorHAnsi"/>
          <w:sz w:val="24"/>
          <w:szCs w:val="20"/>
          <w:lang w:val="ro-MD"/>
        </w:rPr>
        <w:t>parțial implementate ș</w:t>
      </w:r>
      <w:r w:rsidR="00193C72">
        <w:rPr>
          <w:rFonts w:asciiTheme="majorHAnsi" w:hAnsiTheme="majorHAnsi" w:cstheme="majorHAnsi"/>
          <w:sz w:val="24"/>
          <w:szCs w:val="20"/>
          <w:lang w:val="ro-MD"/>
        </w:rPr>
        <w:t>i 5</w:t>
      </w:r>
      <w:r w:rsidR="00E91900" w:rsidRPr="00005D57">
        <w:rPr>
          <w:rFonts w:asciiTheme="majorHAnsi" w:hAnsiTheme="majorHAnsi" w:cstheme="majorHAnsi"/>
          <w:sz w:val="24"/>
          <w:szCs w:val="20"/>
          <w:lang w:val="ro-MD"/>
        </w:rPr>
        <w:t xml:space="preserve"> recomandări neimplementa</w:t>
      </w:r>
      <w:r w:rsidR="003A0773">
        <w:rPr>
          <w:rFonts w:asciiTheme="majorHAnsi" w:hAnsiTheme="majorHAnsi" w:cstheme="majorHAnsi"/>
          <w:sz w:val="24"/>
          <w:szCs w:val="20"/>
          <w:lang w:val="ro-MD"/>
        </w:rPr>
        <w:t xml:space="preserve">te, date prezentate în </w:t>
      </w:r>
      <w:r w:rsidR="002620BD">
        <w:rPr>
          <w:rFonts w:asciiTheme="majorHAnsi" w:hAnsiTheme="majorHAnsi" w:cstheme="majorHAnsi"/>
          <w:sz w:val="24"/>
          <w:szCs w:val="20"/>
          <w:lang w:val="ro-MD"/>
        </w:rPr>
        <w:t>A</w:t>
      </w:r>
      <w:r w:rsidR="003A0773">
        <w:rPr>
          <w:rFonts w:asciiTheme="majorHAnsi" w:hAnsiTheme="majorHAnsi" w:cstheme="majorHAnsi"/>
          <w:sz w:val="24"/>
          <w:szCs w:val="20"/>
          <w:lang w:val="ro-MD"/>
        </w:rPr>
        <w:t>nexa nr.11</w:t>
      </w:r>
      <w:r w:rsidR="002620BD">
        <w:rPr>
          <w:rFonts w:asciiTheme="majorHAnsi" w:hAnsiTheme="majorHAnsi" w:cstheme="majorHAnsi"/>
          <w:sz w:val="24"/>
          <w:szCs w:val="20"/>
          <w:lang w:val="ro-MD"/>
        </w:rPr>
        <w:t xml:space="preserve"> la prezentul Raport de audit</w:t>
      </w:r>
      <w:r w:rsidR="00E91900" w:rsidRPr="00005D57">
        <w:rPr>
          <w:rFonts w:asciiTheme="majorHAnsi" w:hAnsiTheme="majorHAnsi" w:cstheme="majorHAnsi"/>
          <w:sz w:val="24"/>
          <w:szCs w:val="20"/>
          <w:lang w:val="ro-MD"/>
        </w:rPr>
        <w:t>.</w:t>
      </w:r>
      <w:r w:rsidR="00005D57" w:rsidRPr="00005D57">
        <w:rPr>
          <w:rFonts w:asciiTheme="majorHAnsi" w:eastAsia="Times New Roman" w:hAnsiTheme="majorHAnsi" w:cstheme="majorHAnsi"/>
          <w:color w:val="000000" w:themeColor="text1"/>
          <w:sz w:val="24"/>
          <w:szCs w:val="24"/>
          <w:lang w:val="ro-MD"/>
        </w:rPr>
        <w:t xml:space="preserve"> </w:t>
      </w:r>
    </w:p>
    <w:p w14:paraId="52EAB391" w14:textId="4A92EAA9" w:rsidR="00170376" w:rsidRDefault="00D62862" w:rsidP="00C001BB">
      <w:pPr>
        <w:pStyle w:val="ab"/>
        <w:tabs>
          <w:tab w:val="left" w:pos="161"/>
        </w:tabs>
        <w:spacing w:line="276" w:lineRule="auto"/>
        <w:ind w:left="0" w:firstLine="709"/>
        <w:jc w:val="both"/>
        <w:rPr>
          <w:rFonts w:asciiTheme="majorHAnsi" w:eastAsia="Times New Roman" w:hAnsiTheme="majorHAnsi" w:cstheme="majorHAnsi"/>
          <w:color w:val="000000" w:themeColor="text1"/>
          <w:sz w:val="24"/>
          <w:szCs w:val="24"/>
          <w:lang w:val="ro-MD"/>
        </w:rPr>
      </w:pPr>
      <w:r w:rsidRPr="00005D57">
        <w:rPr>
          <w:rFonts w:asciiTheme="majorHAnsi" w:eastAsia="Times New Roman" w:hAnsiTheme="majorHAnsi" w:cstheme="majorHAnsi"/>
          <w:noProof/>
          <w:sz w:val="24"/>
          <w:szCs w:val="24"/>
        </w:rPr>
        <w:t>De asemenea, au fost evaluate acțiunile</w:t>
      </w:r>
      <w:r w:rsidR="00171EE3" w:rsidRPr="00005D57">
        <w:rPr>
          <w:rFonts w:asciiTheme="majorHAnsi" w:eastAsia="Times New Roman" w:hAnsiTheme="majorHAnsi" w:cstheme="majorHAnsi"/>
          <w:noProof/>
          <w:sz w:val="24"/>
          <w:szCs w:val="24"/>
        </w:rPr>
        <w:t xml:space="preserve"> întreprinse în vederea implementării recomandărilor înaintate de către Curtea de Conturi</w:t>
      </w:r>
      <w:r w:rsidR="002620BD">
        <w:rPr>
          <w:rFonts w:asciiTheme="majorHAnsi" w:eastAsia="Times New Roman" w:hAnsiTheme="majorHAnsi" w:cstheme="majorHAnsi"/>
          <w:noProof/>
          <w:sz w:val="24"/>
          <w:szCs w:val="24"/>
        </w:rPr>
        <w:t xml:space="preserve"> </w:t>
      </w:r>
      <w:r w:rsidRPr="00005D57">
        <w:rPr>
          <w:rFonts w:asciiTheme="majorHAnsi" w:eastAsia="Times New Roman" w:hAnsiTheme="majorHAnsi" w:cstheme="majorHAnsi"/>
          <w:noProof/>
          <w:sz w:val="24"/>
          <w:szCs w:val="24"/>
        </w:rPr>
        <w:t>prin Hotăr</w:t>
      </w:r>
      <w:r w:rsidR="002620BD">
        <w:rPr>
          <w:rFonts w:asciiTheme="majorHAnsi" w:eastAsia="Times New Roman" w:hAnsiTheme="majorHAnsi" w:cstheme="majorHAnsi"/>
          <w:noProof/>
          <w:sz w:val="24"/>
          <w:szCs w:val="24"/>
        </w:rPr>
        <w:t>â</w:t>
      </w:r>
      <w:r w:rsidRPr="00005D57">
        <w:rPr>
          <w:rFonts w:asciiTheme="majorHAnsi" w:eastAsia="Times New Roman" w:hAnsiTheme="majorHAnsi" w:cstheme="majorHAnsi"/>
          <w:noProof/>
          <w:sz w:val="24"/>
          <w:szCs w:val="24"/>
        </w:rPr>
        <w:t xml:space="preserve">rea nr.2 din 07.02.2014 </w:t>
      </w:r>
      <w:r w:rsidR="002620BD">
        <w:rPr>
          <w:rFonts w:asciiTheme="majorHAnsi" w:eastAsia="Times New Roman" w:hAnsiTheme="majorHAnsi" w:cstheme="majorHAnsi"/>
          <w:i/>
          <w:noProof/>
          <w:sz w:val="24"/>
          <w:szCs w:val="24"/>
        </w:rPr>
        <w:t>„P</w:t>
      </w:r>
      <w:r w:rsidRPr="00005D57">
        <w:rPr>
          <w:rFonts w:asciiTheme="majorHAnsi" w:eastAsia="Times New Roman" w:hAnsiTheme="majorHAnsi" w:cstheme="majorHAnsi"/>
          <w:i/>
          <w:noProof/>
          <w:sz w:val="24"/>
          <w:szCs w:val="24"/>
        </w:rPr>
        <w:t>rivind Raportul auditului conformităţ</w:t>
      </w:r>
      <w:r w:rsidR="00005D57" w:rsidRPr="00005D57">
        <w:rPr>
          <w:rFonts w:asciiTheme="majorHAnsi" w:eastAsia="Times New Roman" w:hAnsiTheme="majorHAnsi" w:cstheme="majorHAnsi"/>
          <w:i/>
          <w:noProof/>
          <w:sz w:val="24"/>
          <w:szCs w:val="24"/>
        </w:rPr>
        <w:t xml:space="preserve">ii la Agenţia Medicamentului şi </w:t>
      </w:r>
      <w:r w:rsidRPr="00005D57">
        <w:rPr>
          <w:rFonts w:asciiTheme="majorHAnsi" w:eastAsia="Times New Roman" w:hAnsiTheme="majorHAnsi" w:cstheme="majorHAnsi"/>
          <w:i/>
          <w:noProof/>
          <w:sz w:val="24"/>
          <w:szCs w:val="24"/>
        </w:rPr>
        <w:t xml:space="preserve">Dispozitivelor Medicale privind </w:t>
      </w:r>
      <w:r w:rsidR="00005D57" w:rsidRPr="00005D57">
        <w:rPr>
          <w:rFonts w:asciiTheme="majorHAnsi" w:eastAsia="Times New Roman" w:hAnsiTheme="majorHAnsi" w:cstheme="majorHAnsi"/>
          <w:i/>
          <w:noProof/>
          <w:sz w:val="24"/>
          <w:szCs w:val="24"/>
        </w:rPr>
        <w:t xml:space="preserve">avizarea, aprobarea şi formarea </w:t>
      </w:r>
      <w:r w:rsidRPr="00005D57">
        <w:rPr>
          <w:rFonts w:asciiTheme="majorHAnsi" w:eastAsia="Times New Roman" w:hAnsiTheme="majorHAnsi" w:cstheme="majorHAnsi"/>
          <w:i/>
          <w:noProof/>
          <w:sz w:val="24"/>
          <w:szCs w:val="24"/>
        </w:rPr>
        <w:t>preţurilor la medicamente pe anii 2012-2013</w:t>
      </w:r>
      <w:r w:rsidRPr="00005D57">
        <w:rPr>
          <w:rFonts w:asciiTheme="majorHAnsi" w:eastAsia="Times New Roman" w:hAnsiTheme="majorHAnsi" w:cstheme="majorHAnsi"/>
          <w:noProof/>
          <w:sz w:val="24"/>
          <w:szCs w:val="24"/>
        </w:rPr>
        <w:t>”</w:t>
      </w:r>
      <w:r w:rsidR="00005D57" w:rsidRPr="00005D57">
        <w:rPr>
          <w:rFonts w:asciiTheme="majorHAnsi" w:eastAsia="Times New Roman" w:hAnsiTheme="majorHAnsi" w:cstheme="majorHAnsi"/>
          <w:noProof/>
          <w:sz w:val="24"/>
          <w:szCs w:val="24"/>
        </w:rPr>
        <w:t>. A</w:t>
      </w:r>
      <w:r w:rsidR="00171EE3" w:rsidRPr="00005D57">
        <w:rPr>
          <w:rFonts w:asciiTheme="majorHAnsi" w:eastAsia="Times New Roman" w:hAnsiTheme="majorHAnsi" w:cstheme="majorHAnsi"/>
          <w:noProof/>
          <w:sz w:val="24"/>
          <w:szCs w:val="24"/>
        </w:rPr>
        <w:t xml:space="preserve">uditul denotă </w:t>
      </w:r>
      <w:r w:rsidR="002620BD">
        <w:rPr>
          <w:rFonts w:asciiTheme="majorHAnsi" w:eastAsia="Times New Roman" w:hAnsiTheme="majorHAnsi" w:cstheme="majorHAnsi"/>
          <w:noProof/>
          <w:sz w:val="24"/>
          <w:szCs w:val="24"/>
        </w:rPr>
        <w:t xml:space="preserve">în acest sens </w:t>
      </w:r>
      <w:r w:rsidR="00171EE3" w:rsidRPr="00005D57">
        <w:rPr>
          <w:rFonts w:asciiTheme="majorHAnsi" w:eastAsia="Times New Roman" w:hAnsiTheme="majorHAnsi" w:cstheme="majorHAnsi"/>
          <w:noProof/>
          <w:sz w:val="24"/>
          <w:szCs w:val="24"/>
        </w:rPr>
        <w:t>un nive</w:t>
      </w:r>
      <w:r w:rsidR="00676D51" w:rsidRPr="00005D57">
        <w:rPr>
          <w:rFonts w:asciiTheme="majorHAnsi" w:eastAsia="Times New Roman" w:hAnsiTheme="majorHAnsi" w:cstheme="majorHAnsi"/>
          <w:noProof/>
          <w:sz w:val="24"/>
          <w:szCs w:val="24"/>
        </w:rPr>
        <w:t>l mediu de realizare a acestora</w:t>
      </w:r>
      <w:r w:rsidR="002620BD">
        <w:rPr>
          <w:rFonts w:asciiTheme="majorHAnsi" w:eastAsia="Times New Roman" w:hAnsiTheme="majorHAnsi" w:cstheme="majorHAnsi"/>
          <w:noProof/>
          <w:sz w:val="24"/>
          <w:szCs w:val="24"/>
        </w:rPr>
        <w:t>,</w:t>
      </w:r>
      <w:r w:rsidR="005D23FB">
        <w:rPr>
          <w:rFonts w:asciiTheme="majorHAnsi" w:eastAsia="Times New Roman" w:hAnsiTheme="majorHAnsi" w:cstheme="majorHAnsi"/>
          <w:noProof/>
          <w:sz w:val="24"/>
          <w:szCs w:val="24"/>
        </w:rPr>
        <w:t xml:space="preserve"> de 75</w:t>
      </w:r>
      <w:r w:rsidR="00005D57" w:rsidRPr="00005D57">
        <w:rPr>
          <w:rFonts w:asciiTheme="majorHAnsi" w:eastAsia="Times New Roman" w:hAnsiTheme="majorHAnsi" w:cstheme="majorHAnsi"/>
          <w:noProof/>
          <w:sz w:val="24"/>
          <w:szCs w:val="24"/>
        </w:rPr>
        <w:t xml:space="preserve">%, fiind </w:t>
      </w:r>
      <w:r w:rsidR="00171EE3" w:rsidRPr="00005D57">
        <w:rPr>
          <w:rFonts w:asciiTheme="majorHAnsi" w:eastAsia="Times New Roman" w:hAnsiTheme="majorHAnsi" w:cstheme="majorHAnsi"/>
          <w:sz w:val="24"/>
          <w:szCs w:val="24"/>
          <w:lang w:eastAsia="ru-RU"/>
        </w:rPr>
        <w:t xml:space="preserve">implementate </w:t>
      </w:r>
      <w:r w:rsidR="005D23FB">
        <w:rPr>
          <w:rFonts w:asciiTheme="majorHAnsi" w:eastAsia="Times New Roman" w:hAnsiTheme="majorHAnsi" w:cstheme="majorHAnsi"/>
          <w:sz w:val="24"/>
          <w:szCs w:val="24"/>
          <w:lang w:eastAsia="ru-RU"/>
        </w:rPr>
        <w:t>7</w:t>
      </w:r>
      <w:r w:rsidR="00005D57" w:rsidRPr="00005D57">
        <w:rPr>
          <w:rFonts w:asciiTheme="majorHAnsi" w:eastAsia="Times New Roman" w:hAnsiTheme="majorHAnsi" w:cstheme="majorHAnsi"/>
          <w:sz w:val="24"/>
          <w:szCs w:val="24"/>
          <w:lang w:eastAsia="ru-RU"/>
        </w:rPr>
        <w:t xml:space="preserve"> recomandări</w:t>
      </w:r>
      <w:r w:rsidR="005D23FB">
        <w:rPr>
          <w:rFonts w:asciiTheme="majorHAnsi" w:eastAsia="Times New Roman" w:hAnsiTheme="majorHAnsi" w:cstheme="majorHAnsi"/>
          <w:sz w:val="24"/>
          <w:szCs w:val="24"/>
          <w:lang w:eastAsia="ru-RU"/>
        </w:rPr>
        <w:t>, 4 recomandări</w:t>
      </w:r>
      <w:r w:rsidR="00171EE3" w:rsidRPr="00005D57">
        <w:rPr>
          <w:rFonts w:asciiTheme="majorHAnsi" w:eastAsia="Times New Roman" w:hAnsiTheme="majorHAnsi" w:cstheme="majorHAnsi"/>
          <w:sz w:val="24"/>
          <w:szCs w:val="24"/>
          <w:lang w:eastAsia="ru-RU"/>
        </w:rPr>
        <w:t xml:space="preserve"> a</w:t>
      </w:r>
      <w:r w:rsidR="005D23FB">
        <w:rPr>
          <w:rFonts w:asciiTheme="majorHAnsi" w:eastAsia="Times New Roman" w:hAnsiTheme="majorHAnsi" w:cstheme="majorHAnsi"/>
          <w:sz w:val="24"/>
          <w:szCs w:val="24"/>
          <w:lang w:eastAsia="ru-RU"/>
        </w:rPr>
        <w:t>u</w:t>
      </w:r>
      <w:r w:rsidR="00171EE3" w:rsidRPr="00005D57">
        <w:rPr>
          <w:rFonts w:asciiTheme="majorHAnsi" w:eastAsia="Times New Roman" w:hAnsiTheme="majorHAnsi" w:cstheme="majorHAnsi"/>
          <w:sz w:val="24"/>
          <w:szCs w:val="24"/>
          <w:lang w:eastAsia="ru-RU"/>
        </w:rPr>
        <w:t xml:space="preserve"> fost</w:t>
      </w:r>
      <w:r w:rsidR="00171EE3" w:rsidRPr="00005D57">
        <w:rPr>
          <w:rFonts w:asciiTheme="majorHAnsi" w:eastAsia="Times New Roman" w:hAnsiTheme="majorHAnsi" w:cstheme="majorHAnsi"/>
          <w:noProof/>
          <w:sz w:val="24"/>
          <w:szCs w:val="24"/>
          <w:lang w:eastAsia="ru-RU"/>
        </w:rPr>
        <w:t xml:space="preserve"> </w:t>
      </w:r>
      <w:r w:rsidR="005D23FB">
        <w:rPr>
          <w:rFonts w:asciiTheme="majorHAnsi" w:eastAsia="Times New Roman" w:hAnsiTheme="majorHAnsi" w:cstheme="majorHAnsi"/>
          <w:sz w:val="24"/>
          <w:szCs w:val="24"/>
          <w:lang w:eastAsia="ru-RU"/>
        </w:rPr>
        <w:t>implementate</w:t>
      </w:r>
      <w:r w:rsidR="00171EE3" w:rsidRPr="00005D57">
        <w:rPr>
          <w:rFonts w:asciiTheme="majorHAnsi" w:eastAsia="Times New Roman" w:hAnsiTheme="majorHAnsi" w:cstheme="majorHAnsi"/>
          <w:sz w:val="24"/>
          <w:szCs w:val="24"/>
          <w:lang w:eastAsia="ru-RU"/>
        </w:rPr>
        <w:t xml:space="preserve"> parțial, </w:t>
      </w:r>
      <w:r w:rsidR="002620BD">
        <w:rPr>
          <w:rFonts w:asciiTheme="majorHAnsi" w:eastAsia="Times New Roman" w:hAnsiTheme="majorHAnsi" w:cstheme="majorHAnsi"/>
          <w:sz w:val="24"/>
          <w:szCs w:val="24"/>
          <w:lang w:eastAsia="ru-RU"/>
        </w:rPr>
        <w:t xml:space="preserve">iar </w:t>
      </w:r>
      <w:r w:rsidR="00171EE3" w:rsidRPr="00005D57">
        <w:rPr>
          <w:rFonts w:asciiTheme="majorHAnsi" w:eastAsia="Times New Roman" w:hAnsiTheme="majorHAnsi" w:cstheme="majorHAnsi"/>
          <w:sz w:val="24"/>
          <w:szCs w:val="24"/>
          <w:lang w:eastAsia="ru-RU"/>
        </w:rPr>
        <w:t xml:space="preserve">o recomandare </w:t>
      </w:r>
      <w:r w:rsidR="002620BD">
        <w:rPr>
          <w:rFonts w:asciiTheme="majorHAnsi" w:eastAsia="Times New Roman" w:hAnsiTheme="majorHAnsi" w:cstheme="majorHAnsi"/>
          <w:sz w:val="24"/>
          <w:szCs w:val="24"/>
          <w:lang w:eastAsia="ru-RU"/>
        </w:rPr>
        <w:t>–</w:t>
      </w:r>
      <w:r w:rsidR="005D23FB">
        <w:rPr>
          <w:rFonts w:asciiTheme="majorHAnsi" w:eastAsia="Times New Roman" w:hAnsiTheme="majorHAnsi" w:cstheme="majorHAnsi"/>
          <w:sz w:val="24"/>
          <w:szCs w:val="24"/>
          <w:lang w:eastAsia="ru-RU"/>
        </w:rPr>
        <w:t xml:space="preserve"> neimplementată</w:t>
      </w:r>
      <w:r w:rsidR="00171EE3" w:rsidRPr="00005D57">
        <w:rPr>
          <w:rFonts w:asciiTheme="majorHAnsi" w:eastAsia="Times New Roman" w:hAnsiTheme="majorHAnsi" w:cstheme="majorHAnsi"/>
          <w:sz w:val="24"/>
          <w:szCs w:val="24"/>
          <w:lang w:eastAsia="ru-RU"/>
        </w:rPr>
        <w:t xml:space="preserve">, </w:t>
      </w:r>
      <w:r w:rsidR="00171EE3" w:rsidRPr="00005D57">
        <w:rPr>
          <w:rFonts w:asciiTheme="majorHAnsi" w:hAnsiTheme="majorHAnsi" w:cstheme="majorHAnsi"/>
          <w:sz w:val="24"/>
          <w:szCs w:val="24"/>
          <w:lang w:val="ro-MD"/>
        </w:rPr>
        <w:t>informați</w:t>
      </w:r>
      <w:r w:rsidR="002620BD">
        <w:rPr>
          <w:rFonts w:asciiTheme="majorHAnsi" w:hAnsiTheme="majorHAnsi" w:cstheme="majorHAnsi"/>
          <w:sz w:val="24"/>
          <w:szCs w:val="24"/>
          <w:lang w:val="ro-MD"/>
        </w:rPr>
        <w:t>i</w:t>
      </w:r>
      <w:r w:rsidR="00171EE3" w:rsidRPr="00005D57">
        <w:rPr>
          <w:rFonts w:asciiTheme="majorHAnsi" w:hAnsiTheme="majorHAnsi" w:cstheme="majorHAnsi"/>
          <w:sz w:val="24"/>
          <w:szCs w:val="24"/>
          <w:lang w:val="ro-MD"/>
        </w:rPr>
        <w:t xml:space="preserve"> detaliat</w:t>
      </w:r>
      <w:r w:rsidR="002620BD">
        <w:rPr>
          <w:rFonts w:asciiTheme="majorHAnsi" w:hAnsiTheme="majorHAnsi" w:cstheme="majorHAnsi"/>
          <w:sz w:val="24"/>
          <w:szCs w:val="24"/>
          <w:lang w:val="ro-MD"/>
        </w:rPr>
        <w:t>e</w:t>
      </w:r>
      <w:r w:rsidR="00171EE3" w:rsidRPr="00005D57">
        <w:rPr>
          <w:rFonts w:asciiTheme="majorHAnsi" w:hAnsiTheme="majorHAnsi" w:cstheme="majorHAnsi"/>
          <w:sz w:val="24"/>
          <w:szCs w:val="24"/>
          <w:lang w:val="ro-MD"/>
        </w:rPr>
        <w:t xml:space="preserve"> fiind pre</w:t>
      </w:r>
      <w:r w:rsidR="00B032AB">
        <w:rPr>
          <w:rFonts w:asciiTheme="majorHAnsi" w:hAnsiTheme="majorHAnsi" w:cstheme="majorHAnsi"/>
          <w:sz w:val="24"/>
          <w:szCs w:val="24"/>
          <w:lang w:val="ro-MD"/>
        </w:rPr>
        <w:t>zentat</w:t>
      </w:r>
      <w:r w:rsidR="002620BD">
        <w:rPr>
          <w:rFonts w:asciiTheme="majorHAnsi" w:hAnsiTheme="majorHAnsi" w:cstheme="majorHAnsi"/>
          <w:sz w:val="24"/>
          <w:szCs w:val="24"/>
          <w:lang w:val="ro-MD"/>
        </w:rPr>
        <w:t>e</w:t>
      </w:r>
      <w:r w:rsidR="00B032AB">
        <w:rPr>
          <w:rFonts w:asciiTheme="majorHAnsi" w:hAnsiTheme="majorHAnsi" w:cstheme="majorHAnsi"/>
          <w:sz w:val="24"/>
          <w:szCs w:val="24"/>
          <w:lang w:val="ro-MD"/>
        </w:rPr>
        <w:t xml:space="preserve"> în Anexa nr.</w:t>
      </w:r>
      <w:r w:rsidR="003A0773">
        <w:rPr>
          <w:rFonts w:asciiTheme="majorHAnsi" w:hAnsiTheme="majorHAnsi" w:cstheme="majorHAnsi"/>
          <w:sz w:val="24"/>
          <w:szCs w:val="24"/>
          <w:lang w:val="ro-MD"/>
        </w:rPr>
        <w:t>12</w:t>
      </w:r>
      <w:r w:rsidR="00005D57" w:rsidRPr="00005D57">
        <w:rPr>
          <w:rFonts w:asciiTheme="majorHAnsi" w:hAnsiTheme="majorHAnsi" w:cstheme="majorHAnsi"/>
          <w:sz w:val="24"/>
          <w:szCs w:val="24"/>
          <w:lang w:val="ro-MD"/>
        </w:rPr>
        <w:t xml:space="preserve"> </w:t>
      </w:r>
      <w:r w:rsidR="00171EE3" w:rsidRPr="00005D57">
        <w:rPr>
          <w:rFonts w:asciiTheme="majorHAnsi" w:hAnsiTheme="majorHAnsi" w:cstheme="majorHAnsi"/>
          <w:sz w:val="24"/>
          <w:szCs w:val="24"/>
          <w:lang w:val="ro-MD"/>
        </w:rPr>
        <w:t>la prezentul Raport de audit.</w:t>
      </w:r>
      <w:r w:rsidR="00171EE3">
        <w:rPr>
          <w:rFonts w:asciiTheme="majorHAnsi" w:eastAsia="Times New Roman" w:hAnsiTheme="majorHAnsi" w:cstheme="majorHAnsi"/>
          <w:color w:val="000000" w:themeColor="text1"/>
          <w:sz w:val="24"/>
          <w:szCs w:val="24"/>
          <w:lang w:val="ro-MD"/>
        </w:rPr>
        <w:t xml:space="preserve"> </w:t>
      </w:r>
    </w:p>
    <w:p w14:paraId="10F7B525" w14:textId="67A747C4" w:rsidR="00005D57" w:rsidRPr="00005D57" w:rsidRDefault="00005D57" w:rsidP="002A404A">
      <w:pPr>
        <w:spacing w:after="0"/>
        <w:ind w:firstLine="720"/>
        <w:jc w:val="both"/>
        <w:rPr>
          <w:rFonts w:asciiTheme="majorHAnsi" w:hAnsiTheme="majorHAnsi" w:cstheme="majorHAnsi"/>
          <w:i/>
          <w:sz w:val="24"/>
          <w:szCs w:val="20"/>
          <w:lang w:val="ro-MD"/>
        </w:rPr>
      </w:pPr>
      <w:r w:rsidRPr="00005D57">
        <w:rPr>
          <w:rFonts w:asciiTheme="majorHAnsi" w:eastAsia="Times New Roman" w:hAnsiTheme="majorHAnsi" w:cstheme="majorHAnsi"/>
          <w:i/>
          <w:color w:val="000000" w:themeColor="text1"/>
          <w:sz w:val="24"/>
          <w:szCs w:val="24"/>
          <w:lang w:val="ro-MD"/>
        </w:rPr>
        <w:t>Unele recomandări care nu au fost realizate s-au materializat și în prezenta misiune de audit, și au fost reiterate.</w:t>
      </w:r>
      <w:r w:rsidR="002A404A">
        <w:rPr>
          <w:rFonts w:asciiTheme="majorHAnsi" w:eastAsia="Times New Roman" w:hAnsiTheme="majorHAnsi" w:cstheme="majorHAnsi"/>
          <w:i/>
          <w:color w:val="000000" w:themeColor="text1"/>
          <w:sz w:val="24"/>
          <w:szCs w:val="24"/>
          <w:lang w:val="ro-MD"/>
        </w:rPr>
        <w:t xml:space="preserve"> </w:t>
      </w:r>
    </w:p>
    <w:p w14:paraId="09ECFC66" w14:textId="77777777" w:rsidR="00F07B6F" w:rsidRPr="00EA39B0" w:rsidRDefault="00F07B6F" w:rsidP="00435475">
      <w:pPr>
        <w:pStyle w:val="ab"/>
        <w:tabs>
          <w:tab w:val="left" w:pos="161"/>
        </w:tabs>
        <w:spacing w:line="276" w:lineRule="auto"/>
        <w:ind w:left="0"/>
        <w:jc w:val="both"/>
        <w:rPr>
          <w:rFonts w:asciiTheme="majorHAnsi" w:eastAsia="Times New Roman" w:hAnsiTheme="majorHAnsi" w:cstheme="majorHAnsi"/>
          <w:color w:val="000000" w:themeColor="text1"/>
          <w:sz w:val="24"/>
          <w:szCs w:val="24"/>
          <w:lang w:val="en-US"/>
        </w:rPr>
      </w:pPr>
    </w:p>
    <w:p w14:paraId="639B921F" w14:textId="51D8EF02" w:rsidR="00166779" w:rsidRPr="00710699" w:rsidRDefault="000116E0" w:rsidP="00166779">
      <w:pPr>
        <w:pStyle w:val="1"/>
        <w:numPr>
          <w:ilvl w:val="0"/>
          <w:numId w:val="5"/>
        </w:numPr>
        <w:tabs>
          <w:tab w:val="left" w:pos="142"/>
          <w:tab w:val="left" w:pos="426"/>
        </w:tabs>
        <w:spacing w:before="0"/>
        <w:ind w:left="0" w:firstLine="0"/>
        <w:rPr>
          <w:b/>
          <w:sz w:val="28"/>
          <w:lang w:val="ro-MD"/>
        </w:rPr>
      </w:pPr>
      <w:bookmarkStart w:id="42" w:name="_Toc57107443"/>
      <w:bookmarkStart w:id="43" w:name="_Toc128495802"/>
      <w:r>
        <w:rPr>
          <w:b/>
          <w:sz w:val="28"/>
          <w:lang w:val="ro-MD"/>
        </w:rPr>
        <w:t>CONCLUZIA</w:t>
      </w:r>
      <w:r w:rsidR="00300CD0" w:rsidRPr="00300CD0">
        <w:rPr>
          <w:b/>
          <w:sz w:val="28"/>
          <w:lang w:val="ro-MD"/>
        </w:rPr>
        <w:t xml:space="preserve"> GENERALĂ</w:t>
      </w:r>
      <w:bookmarkEnd w:id="42"/>
      <w:bookmarkEnd w:id="43"/>
    </w:p>
    <w:p w14:paraId="62418A86" w14:textId="5545370F" w:rsidR="009F2D2A" w:rsidRDefault="00C66FB3" w:rsidP="00C001BB">
      <w:pPr>
        <w:pStyle w:val="aa"/>
        <w:shd w:val="clear" w:color="auto" w:fill="FFFFFF"/>
        <w:spacing w:before="0" w:beforeAutospacing="0" w:after="0" w:afterAutospacing="0" w:line="276" w:lineRule="auto"/>
        <w:ind w:firstLine="709"/>
        <w:jc w:val="both"/>
        <w:rPr>
          <w:rFonts w:asciiTheme="majorHAnsi" w:hAnsiTheme="majorHAnsi" w:cstheme="majorHAnsi"/>
          <w:lang w:val="ro-MD" w:eastAsia="ru-RU"/>
        </w:rPr>
      </w:pPr>
      <w:r>
        <w:rPr>
          <w:rFonts w:asciiTheme="majorHAnsi" w:hAnsiTheme="majorHAnsi" w:cstheme="majorHAnsi"/>
          <w:lang w:val="ro-MD" w:eastAsia="ru-RU"/>
        </w:rPr>
        <w:t xml:space="preserve">Importanța medicamentelor și dispozitivelor medicale este conferită de faptul că </w:t>
      </w:r>
      <w:r w:rsidR="00090735">
        <w:rPr>
          <w:rFonts w:asciiTheme="majorHAnsi" w:hAnsiTheme="majorHAnsi" w:cstheme="majorHAnsi"/>
          <w:lang w:val="ro-MD" w:eastAsia="ru-RU"/>
        </w:rPr>
        <w:t xml:space="preserve">acestea </w:t>
      </w:r>
      <w:r>
        <w:rPr>
          <w:rFonts w:asciiTheme="majorHAnsi" w:hAnsiTheme="majorHAnsi" w:cstheme="majorHAnsi"/>
          <w:lang w:val="ro-MD" w:eastAsia="ru-RU"/>
        </w:rPr>
        <w:t xml:space="preserve">sunt strict necesare pentru </w:t>
      </w:r>
      <w:r w:rsidRPr="00825875">
        <w:rPr>
          <w:rFonts w:asciiTheme="majorHAnsi" w:hAnsiTheme="majorHAnsi" w:cstheme="majorHAnsi"/>
          <w:lang w:val="ro-MD" w:eastAsia="ru-RU"/>
        </w:rPr>
        <w:t>profilaxia, diagnosticul</w:t>
      </w:r>
      <w:r>
        <w:rPr>
          <w:rFonts w:asciiTheme="majorHAnsi" w:hAnsiTheme="majorHAnsi" w:cstheme="majorHAnsi"/>
          <w:lang w:val="ro-MD" w:eastAsia="ru-RU"/>
        </w:rPr>
        <w:t xml:space="preserve"> şi tratamentul maladiilor, fiind indispensabile în prestarea serviciilor medicale și, respectiv, </w:t>
      </w:r>
      <w:r w:rsidR="00826D04">
        <w:rPr>
          <w:rFonts w:asciiTheme="majorHAnsi" w:hAnsiTheme="majorHAnsi" w:cstheme="majorHAnsi"/>
          <w:lang w:val="ro-MD" w:eastAsia="ru-RU"/>
        </w:rPr>
        <w:t xml:space="preserve">în </w:t>
      </w:r>
      <w:r>
        <w:rPr>
          <w:rFonts w:asciiTheme="majorHAnsi" w:hAnsiTheme="majorHAnsi" w:cstheme="majorHAnsi"/>
          <w:lang w:val="ro-MD" w:eastAsia="ru-RU"/>
        </w:rPr>
        <w:t>asigu</w:t>
      </w:r>
      <w:r w:rsidRPr="00C66FB3">
        <w:rPr>
          <w:rFonts w:asciiTheme="majorHAnsi" w:hAnsiTheme="majorHAnsi" w:cstheme="majorHAnsi"/>
          <w:lang w:val="ro-MD" w:eastAsia="ru-RU"/>
        </w:rPr>
        <w:t xml:space="preserve">rarea </w:t>
      </w:r>
      <w:r w:rsidR="009F2D2A" w:rsidRPr="00C66FB3">
        <w:rPr>
          <w:rFonts w:asciiTheme="majorHAnsi" w:hAnsiTheme="majorHAnsi" w:cstheme="majorHAnsi"/>
          <w:lang w:val="ro-MD" w:eastAsia="ru-RU"/>
        </w:rPr>
        <w:t>sănătății</w:t>
      </w:r>
      <w:r w:rsidRPr="00C66FB3">
        <w:rPr>
          <w:rFonts w:asciiTheme="majorHAnsi" w:hAnsiTheme="majorHAnsi" w:cstheme="majorHAnsi"/>
          <w:lang w:val="ro-MD" w:eastAsia="ru-RU"/>
        </w:rPr>
        <w:t xml:space="preserve"> cetățenilor.</w:t>
      </w:r>
      <w:r w:rsidR="009F2D2A">
        <w:rPr>
          <w:rFonts w:asciiTheme="majorHAnsi" w:hAnsiTheme="majorHAnsi" w:cstheme="majorHAnsi"/>
          <w:lang w:val="ro-MD" w:eastAsia="ru-RU"/>
        </w:rPr>
        <w:t xml:space="preserve"> </w:t>
      </w:r>
      <w:r w:rsidR="009F2D2A">
        <w:rPr>
          <w:rFonts w:asciiTheme="majorHAnsi" w:hAnsiTheme="majorHAnsi" w:cstheme="majorHAnsi"/>
          <w:iCs/>
          <w:lang w:val="ro-MD" w:eastAsia="ru-RU"/>
        </w:rPr>
        <w:t>S</w:t>
      </w:r>
      <w:r w:rsidR="009F2D2A" w:rsidRPr="00921822">
        <w:rPr>
          <w:rFonts w:asciiTheme="majorHAnsi" w:hAnsiTheme="majorHAnsi" w:cstheme="majorHAnsi"/>
          <w:iCs/>
          <w:lang w:val="ro-MD" w:eastAsia="ru-RU"/>
        </w:rPr>
        <w:t>ănătatea populației este garantată în Republica Moldova de Constituție și necesită a fi asigurată prin accesul la servicii medicale, medicamente, produse farmaceutice, servicii medicale de înaltă performanță și de diagnostic etc</w:t>
      </w:r>
      <w:r w:rsidR="00090735">
        <w:rPr>
          <w:rFonts w:asciiTheme="majorHAnsi" w:hAnsiTheme="majorHAnsi" w:cstheme="majorHAnsi"/>
          <w:iCs/>
          <w:lang w:val="ro-MD" w:eastAsia="ru-RU"/>
        </w:rPr>
        <w:t>.</w:t>
      </w:r>
      <w:r w:rsidR="009F2D2A" w:rsidRPr="00921822">
        <w:rPr>
          <w:rFonts w:asciiTheme="majorHAnsi" w:hAnsiTheme="majorHAnsi" w:cstheme="majorHAnsi"/>
          <w:iCs/>
          <w:lang w:val="ro-MD" w:eastAsia="ru-RU"/>
        </w:rPr>
        <w:t xml:space="preserve">, care să corespundă cerințelor și să acopere necesitățile populației. </w:t>
      </w:r>
    </w:p>
    <w:p w14:paraId="076C19AA" w14:textId="34250E15" w:rsidR="00576346" w:rsidRPr="00B803A1" w:rsidRDefault="00576346" w:rsidP="00C001BB">
      <w:pPr>
        <w:pStyle w:val="aa"/>
        <w:shd w:val="clear" w:color="auto" w:fill="FFFFFF"/>
        <w:spacing w:before="0" w:beforeAutospacing="0" w:after="0" w:afterAutospacing="0" w:line="276" w:lineRule="auto"/>
        <w:ind w:firstLine="709"/>
        <w:jc w:val="both"/>
        <w:rPr>
          <w:rFonts w:asciiTheme="majorHAnsi" w:hAnsiTheme="majorHAnsi" w:cstheme="majorHAnsi"/>
          <w:lang w:val="ro-MD" w:eastAsia="ru-RU"/>
        </w:rPr>
      </w:pPr>
      <w:r>
        <w:rPr>
          <w:rFonts w:asciiTheme="majorHAnsi" w:hAnsiTheme="majorHAnsi" w:cstheme="majorHAnsi"/>
          <w:lang w:val="ro-MD" w:eastAsia="ru-RU"/>
        </w:rPr>
        <w:t xml:space="preserve">Concluzionăm că </w:t>
      </w:r>
      <w:r w:rsidR="00521470">
        <w:rPr>
          <w:rFonts w:asciiTheme="majorHAnsi" w:hAnsiTheme="majorHAnsi" w:cstheme="majorHAnsi"/>
          <w:lang w:val="ro-MD" w:eastAsia="ru-RU"/>
        </w:rPr>
        <w:t xml:space="preserve">autoritățile statului și </w:t>
      </w:r>
      <w:r w:rsidR="009F2D2A">
        <w:rPr>
          <w:rFonts w:asciiTheme="majorHAnsi" w:hAnsiTheme="majorHAnsi" w:cstheme="majorHAnsi"/>
          <w:lang w:val="ro-MD" w:eastAsia="ru-RU"/>
        </w:rPr>
        <w:t>instituțiile medicale implicate</w:t>
      </w:r>
      <w:r w:rsidR="004266F1">
        <w:rPr>
          <w:rFonts w:asciiTheme="majorHAnsi" w:hAnsiTheme="majorHAnsi" w:cstheme="majorHAnsi"/>
          <w:lang w:val="ro-MD" w:eastAsia="ru-RU"/>
        </w:rPr>
        <w:t xml:space="preserve"> </w:t>
      </w:r>
      <w:r>
        <w:rPr>
          <w:rFonts w:asciiTheme="majorHAnsi" w:hAnsiTheme="majorHAnsi" w:cstheme="majorHAnsi"/>
          <w:lang w:val="ro-MD" w:eastAsia="ru-RU"/>
        </w:rPr>
        <w:t xml:space="preserve">în procesele de introducere pe piață și de gestionare a medicamentelor și dispozitivelor medicale </w:t>
      </w:r>
      <w:r w:rsidR="002E470E">
        <w:rPr>
          <w:rFonts w:asciiTheme="majorHAnsi" w:hAnsiTheme="majorHAnsi" w:cstheme="majorHAnsi"/>
          <w:lang w:val="ro-MD" w:eastAsia="ru-RU"/>
        </w:rPr>
        <w:t xml:space="preserve">trebuie să-și </w:t>
      </w:r>
      <w:r>
        <w:rPr>
          <w:rFonts w:asciiTheme="majorHAnsi" w:hAnsiTheme="majorHAnsi" w:cstheme="majorHAnsi"/>
          <w:lang w:val="ro-MD" w:eastAsia="ru-RU"/>
        </w:rPr>
        <w:t xml:space="preserve"> fortific</w:t>
      </w:r>
      <w:r w:rsidR="002E470E">
        <w:rPr>
          <w:rFonts w:asciiTheme="majorHAnsi" w:hAnsiTheme="majorHAnsi" w:cstheme="majorHAnsi"/>
          <w:lang w:val="ro-MD" w:eastAsia="ru-RU"/>
        </w:rPr>
        <w:t>e</w:t>
      </w:r>
      <w:r>
        <w:rPr>
          <w:rFonts w:asciiTheme="majorHAnsi" w:hAnsiTheme="majorHAnsi" w:cstheme="majorHAnsi"/>
          <w:lang w:val="ro-MD" w:eastAsia="ru-RU"/>
        </w:rPr>
        <w:t xml:space="preserve"> și </w:t>
      </w:r>
      <w:r w:rsidR="002E470E">
        <w:rPr>
          <w:rFonts w:asciiTheme="majorHAnsi" w:hAnsiTheme="majorHAnsi" w:cstheme="majorHAnsi"/>
          <w:lang w:val="ro-MD" w:eastAsia="ru-RU"/>
        </w:rPr>
        <w:t xml:space="preserve">să-și </w:t>
      </w:r>
      <w:r>
        <w:rPr>
          <w:rFonts w:asciiTheme="majorHAnsi" w:hAnsiTheme="majorHAnsi" w:cstheme="majorHAnsi"/>
          <w:lang w:val="ro-MD" w:eastAsia="ru-RU"/>
        </w:rPr>
        <w:t>intensific</w:t>
      </w:r>
      <w:r w:rsidR="002E470E">
        <w:rPr>
          <w:rFonts w:asciiTheme="majorHAnsi" w:hAnsiTheme="majorHAnsi" w:cstheme="majorHAnsi"/>
          <w:lang w:val="ro-MD" w:eastAsia="ru-RU"/>
        </w:rPr>
        <w:t>e</w:t>
      </w:r>
      <w:r>
        <w:rPr>
          <w:rFonts w:asciiTheme="majorHAnsi" w:hAnsiTheme="majorHAnsi" w:cstheme="majorHAnsi"/>
          <w:lang w:val="ro-MD" w:eastAsia="ru-RU"/>
        </w:rPr>
        <w:t xml:space="preserve"> </w:t>
      </w:r>
      <w:r w:rsidRPr="00B803A1">
        <w:rPr>
          <w:rFonts w:asciiTheme="majorHAnsi" w:hAnsiTheme="majorHAnsi" w:cstheme="majorHAnsi"/>
          <w:lang w:val="ro-MD" w:eastAsia="ru-RU"/>
        </w:rPr>
        <w:t>activitățil</w:t>
      </w:r>
      <w:r w:rsidR="002E470E">
        <w:rPr>
          <w:rFonts w:asciiTheme="majorHAnsi" w:hAnsiTheme="majorHAnsi" w:cstheme="majorHAnsi"/>
          <w:lang w:val="ro-MD" w:eastAsia="ru-RU"/>
        </w:rPr>
        <w:t>e</w:t>
      </w:r>
      <w:r w:rsidRPr="00B803A1">
        <w:rPr>
          <w:rFonts w:asciiTheme="majorHAnsi" w:hAnsiTheme="majorHAnsi" w:cstheme="majorHAnsi"/>
          <w:lang w:val="ro-MD" w:eastAsia="ru-RU"/>
        </w:rPr>
        <w:t xml:space="preserve"> </w:t>
      </w:r>
      <w:r w:rsidR="00B22A93" w:rsidRPr="00B803A1">
        <w:rPr>
          <w:rFonts w:asciiTheme="majorHAnsi" w:hAnsiTheme="majorHAnsi" w:cstheme="majorHAnsi"/>
          <w:lang w:val="ro-MD" w:eastAsia="ru-RU"/>
        </w:rPr>
        <w:t xml:space="preserve">la </w:t>
      </w:r>
      <w:r w:rsidR="002E470E">
        <w:rPr>
          <w:rFonts w:asciiTheme="majorHAnsi" w:hAnsiTheme="majorHAnsi" w:cstheme="majorHAnsi"/>
          <w:lang w:val="ro-MD" w:eastAsia="ru-RU"/>
        </w:rPr>
        <w:t>fiecare</w:t>
      </w:r>
      <w:r w:rsidR="00B22A93" w:rsidRPr="00B803A1">
        <w:rPr>
          <w:rFonts w:asciiTheme="majorHAnsi" w:hAnsiTheme="majorHAnsi" w:cstheme="majorHAnsi"/>
          <w:lang w:val="ro-MD" w:eastAsia="ru-RU"/>
        </w:rPr>
        <w:t xml:space="preserve"> etapă.</w:t>
      </w:r>
    </w:p>
    <w:p w14:paraId="59214036" w14:textId="21A02FC8" w:rsidR="009F2D2A" w:rsidRDefault="009F2D2A" w:rsidP="00C001BB">
      <w:pPr>
        <w:pStyle w:val="aa"/>
        <w:shd w:val="clear" w:color="auto" w:fill="FFFFFF"/>
        <w:spacing w:before="0" w:beforeAutospacing="0" w:after="0" w:afterAutospacing="0" w:line="276" w:lineRule="auto"/>
        <w:ind w:firstLine="709"/>
        <w:jc w:val="both"/>
        <w:rPr>
          <w:rFonts w:asciiTheme="majorHAnsi" w:hAnsiTheme="majorHAnsi" w:cstheme="majorHAnsi"/>
          <w:lang w:val="ro-MD"/>
        </w:rPr>
      </w:pPr>
      <w:r w:rsidRPr="002B0FD0">
        <w:rPr>
          <w:rFonts w:asciiTheme="majorHAnsi" w:hAnsiTheme="majorHAnsi" w:cstheme="majorHAnsi"/>
          <w:lang w:val="ro-MD"/>
        </w:rPr>
        <w:t>Procesul de import al medicamentelor este însoțit de deficiențe, cauzate de insuficiența activităților de monitorizare a prețu</w:t>
      </w:r>
      <w:r w:rsidR="002E470E">
        <w:rPr>
          <w:rFonts w:asciiTheme="majorHAnsi" w:hAnsiTheme="majorHAnsi" w:cstheme="majorHAnsi"/>
          <w:lang w:val="ro-MD"/>
        </w:rPr>
        <w:t>rilor</w:t>
      </w:r>
      <w:r w:rsidRPr="002B0FD0">
        <w:rPr>
          <w:rFonts w:asciiTheme="majorHAnsi" w:hAnsiTheme="majorHAnsi" w:cstheme="majorHAnsi"/>
          <w:lang w:val="ro-MD"/>
        </w:rPr>
        <w:t xml:space="preserve"> și </w:t>
      </w:r>
      <w:r w:rsidR="002E470E">
        <w:rPr>
          <w:rFonts w:asciiTheme="majorHAnsi" w:hAnsiTheme="majorHAnsi" w:cstheme="majorHAnsi"/>
          <w:lang w:val="ro-MD"/>
        </w:rPr>
        <w:t xml:space="preserve">a </w:t>
      </w:r>
      <w:r w:rsidRPr="002B0FD0">
        <w:rPr>
          <w:rFonts w:asciiTheme="majorHAnsi" w:hAnsiTheme="majorHAnsi" w:cstheme="majorHAnsi"/>
          <w:lang w:val="ro-MD"/>
        </w:rPr>
        <w:t xml:space="preserve">cantităților </w:t>
      </w:r>
      <w:r w:rsidR="002E470E">
        <w:rPr>
          <w:rFonts w:asciiTheme="majorHAnsi" w:hAnsiTheme="majorHAnsi" w:cstheme="majorHAnsi"/>
          <w:lang w:val="ro-MD"/>
        </w:rPr>
        <w:t xml:space="preserve">de </w:t>
      </w:r>
      <w:r w:rsidRPr="002B0FD0">
        <w:rPr>
          <w:rFonts w:asciiTheme="majorHAnsi" w:hAnsiTheme="majorHAnsi" w:cstheme="majorHAnsi"/>
          <w:lang w:val="ro-MD"/>
        </w:rPr>
        <w:t>medicamente plasate pe</w:t>
      </w:r>
      <w:r w:rsidRPr="006022AC">
        <w:rPr>
          <w:rFonts w:asciiTheme="majorHAnsi" w:hAnsiTheme="majorHAnsi" w:cstheme="majorHAnsi"/>
          <w:lang w:val="ro-MD"/>
        </w:rPr>
        <w:t xml:space="preserve"> piața Republicii Moldova</w:t>
      </w:r>
      <w:r>
        <w:rPr>
          <w:rFonts w:asciiTheme="majorHAnsi" w:hAnsiTheme="majorHAnsi" w:cstheme="majorHAnsi"/>
          <w:lang w:val="ro-MD"/>
        </w:rPr>
        <w:t xml:space="preserve">, ceea ce poate afecta </w:t>
      </w:r>
      <w:r w:rsidRPr="00B803A1">
        <w:rPr>
          <w:rFonts w:asciiTheme="majorHAnsi" w:hAnsiTheme="majorHAnsi" w:cstheme="majorHAnsi"/>
          <w:lang w:val="ro-MD"/>
        </w:rPr>
        <w:t>prețul de comercializare a lor.</w:t>
      </w:r>
    </w:p>
    <w:p w14:paraId="6BA92CF5" w14:textId="43C12D81" w:rsidR="006022AC" w:rsidRPr="0007445A" w:rsidRDefault="006022AC" w:rsidP="00C001BB">
      <w:pPr>
        <w:pStyle w:val="aa"/>
        <w:shd w:val="clear" w:color="auto" w:fill="FFFFFF"/>
        <w:spacing w:before="0" w:beforeAutospacing="0" w:after="0" w:afterAutospacing="0" w:line="276" w:lineRule="auto"/>
        <w:ind w:firstLine="709"/>
        <w:jc w:val="both"/>
        <w:rPr>
          <w:rFonts w:asciiTheme="majorHAnsi" w:hAnsiTheme="majorHAnsi" w:cstheme="majorHAnsi"/>
          <w:lang w:val="ro-MD" w:eastAsia="ru-RU"/>
        </w:rPr>
      </w:pPr>
      <w:r>
        <w:rPr>
          <w:rFonts w:asciiTheme="majorHAnsi" w:hAnsiTheme="majorHAnsi" w:cstheme="majorHAnsi"/>
          <w:lang w:val="ro-MD"/>
        </w:rPr>
        <w:t>N</w:t>
      </w:r>
      <w:r w:rsidR="00B803A1" w:rsidRPr="00B803A1">
        <w:rPr>
          <w:rFonts w:asciiTheme="majorHAnsi" w:hAnsiTheme="majorHAnsi" w:cstheme="majorHAnsi"/>
          <w:lang w:val="ro-MD"/>
        </w:rPr>
        <w:t>econformitățile</w:t>
      </w:r>
      <w:r w:rsidR="00C93700">
        <w:rPr>
          <w:rFonts w:asciiTheme="majorHAnsi" w:hAnsiTheme="majorHAnsi" w:cstheme="majorHAnsi"/>
          <w:lang w:val="ro-MD"/>
        </w:rPr>
        <w:t xml:space="preserve"> constatate vizează procesul de autorizare a importului de medicamente</w:t>
      </w:r>
      <w:r w:rsidR="00B803A1" w:rsidRPr="00B803A1">
        <w:rPr>
          <w:rFonts w:asciiTheme="majorHAnsi" w:hAnsiTheme="majorHAnsi" w:cstheme="majorHAnsi"/>
          <w:lang w:val="ro-MD"/>
        </w:rPr>
        <w:t xml:space="preserve"> </w:t>
      </w:r>
      <w:r w:rsidR="00064775">
        <w:rPr>
          <w:rFonts w:asciiTheme="majorHAnsi" w:hAnsiTheme="majorHAnsi" w:cstheme="majorHAnsi"/>
          <w:lang w:val="ro-MD"/>
        </w:rPr>
        <w:t>p</w:t>
      </w:r>
      <w:r w:rsidR="00C93700">
        <w:rPr>
          <w:rFonts w:asciiTheme="majorHAnsi" w:hAnsiTheme="majorHAnsi" w:cstheme="majorHAnsi"/>
          <w:lang w:val="ro-MD"/>
        </w:rPr>
        <w:t xml:space="preserve">e </w:t>
      </w:r>
      <w:r w:rsidR="00C93700" w:rsidRPr="00B803A1">
        <w:rPr>
          <w:rFonts w:asciiTheme="majorHAnsi" w:hAnsiTheme="majorHAnsi" w:cstheme="majorHAnsi"/>
          <w:lang w:val="ro-MD"/>
        </w:rPr>
        <w:t>piața</w:t>
      </w:r>
      <w:r w:rsidR="00C93700">
        <w:rPr>
          <w:rFonts w:asciiTheme="majorHAnsi" w:hAnsiTheme="majorHAnsi" w:cstheme="majorHAnsi"/>
          <w:lang w:val="ro-MD"/>
        </w:rPr>
        <w:t xml:space="preserve"> Republicii Moldova</w:t>
      </w:r>
      <w:r w:rsidR="00B803A1" w:rsidRPr="00B803A1">
        <w:rPr>
          <w:rFonts w:asciiTheme="majorHAnsi" w:hAnsiTheme="majorHAnsi" w:cstheme="majorHAnsi"/>
          <w:lang w:val="ro-MD"/>
        </w:rPr>
        <w:t>,</w:t>
      </w:r>
      <w:r w:rsidR="00C93700">
        <w:rPr>
          <w:rFonts w:asciiTheme="majorHAnsi" w:hAnsiTheme="majorHAnsi" w:cstheme="majorHAnsi"/>
          <w:lang w:val="ro-MD"/>
        </w:rPr>
        <w:t xml:space="preserve"> în special a </w:t>
      </w:r>
      <w:r w:rsidR="00C93700" w:rsidRPr="002B0FD0">
        <w:rPr>
          <w:rFonts w:asciiTheme="majorHAnsi" w:hAnsiTheme="majorHAnsi" w:cstheme="majorHAnsi"/>
          <w:lang w:val="ro-MD"/>
        </w:rPr>
        <w:t xml:space="preserve">medicamentelor neautorizate, </w:t>
      </w:r>
      <w:r w:rsidR="002E470E">
        <w:rPr>
          <w:rFonts w:asciiTheme="majorHAnsi" w:hAnsiTheme="majorHAnsi" w:cstheme="majorHAnsi"/>
          <w:lang w:val="ro-MD"/>
        </w:rPr>
        <w:t>a căror necesitate nu a fost</w:t>
      </w:r>
      <w:r w:rsidRPr="002B0FD0">
        <w:rPr>
          <w:rFonts w:asciiTheme="majorHAnsi" w:hAnsiTheme="majorHAnsi" w:cstheme="majorHAnsi"/>
          <w:lang w:val="ro-MD"/>
        </w:rPr>
        <w:t xml:space="preserve"> argumentat</w:t>
      </w:r>
      <w:r w:rsidR="005A6923">
        <w:rPr>
          <w:rFonts w:asciiTheme="majorHAnsi" w:hAnsiTheme="majorHAnsi" w:cstheme="majorHAnsi"/>
          <w:lang w:val="ro-MD"/>
        </w:rPr>
        <w:t>ă</w:t>
      </w:r>
      <w:r w:rsidRPr="002B0FD0">
        <w:rPr>
          <w:rFonts w:asciiTheme="majorHAnsi" w:hAnsiTheme="majorHAnsi" w:cstheme="majorHAnsi"/>
          <w:lang w:val="ro-MD"/>
        </w:rPr>
        <w:t xml:space="preserve">. </w:t>
      </w:r>
      <w:r w:rsidR="002B0FD0">
        <w:rPr>
          <w:rFonts w:asciiTheme="majorHAnsi" w:hAnsiTheme="majorHAnsi" w:cstheme="majorHAnsi"/>
          <w:lang w:val="ro-MD" w:eastAsia="ru-RU"/>
        </w:rPr>
        <w:t xml:space="preserve">Medicamentele neautorizate </w:t>
      </w:r>
      <w:r w:rsidR="007F0CCA">
        <w:rPr>
          <w:rFonts w:asciiTheme="majorHAnsi" w:hAnsiTheme="majorHAnsi" w:cstheme="majorHAnsi"/>
          <w:lang w:val="ro-MD" w:eastAsia="ru-RU"/>
        </w:rPr>
        <w:t xml:space="preserve">sunt procurate și pentru pacienții din </w:t>
      </w:r>
      <w:r w:rsidR="005A6923">
        <w:rPr>
          <w:rFonts w:asciiTheme="majorHAnsi" w:hAnsiTheme="majorHAnsi" w:cstheme="majorHAnsi"/>
          <w:lang w:val="ro-MD" w:eastAsia="ru-RU"/>
        </w:rPr>
        <w:t xml:space="preserve">cadrul </w:t>
      </w:r>
      <w:r w:rsidR="002B0FD0">
        <w:rPr>
          <w:rFonts w:asciiTheme="majorHAnsi" w:hAnsiTheme="majorHAnsi" w:cstheme="majorHAnsi"/>
          <w:lang w:val="ro-MD" w:eastAsia="ru-RU"/>
        </w:rPr>
        <w:t>pro</w:t>
      </w:r>
      <w:r w:rsidR="007F0CCA">
        <w:rPr>
          <w:rFonts w:asciiTheme="majorHAnsi" w:hAnsiTheme="majorHAnsi" w:cstheme="majorHAnsi"/>
          <w:lang w:val="ro-MD" w:eastAsia="ru-RU"/>
        </w:rPr>
        <w:t>gramel</w:t>
      </w:r>
      <w:r w:rsidR="005A6923">
        <w:rPr>
          <w:rFonts w:asciiTheme="majorHAnsi" w:hAnsiTheme="majorHAnsi" w:cstheme="majorHAnsi"/>
          <w:lang w:val="ro-MD" w:eastAsia="ru-RU"/>
        </w:rPr>
        <w:t>or</w:t>
      </w:r>
      <w:r w:rsidR="002B0FD0">
        <w:rPr>
          <w:rFonts w:asciiTheme="majorHAnsi" w:hAnsiTheme="majorHAnsi" w:cstheme="majorHAnsi"/>
          <w:lang w:val="ro-MD" w:eastAsia="ru-RU"/>
        </w:rPr>
        <w:t xml:space="preserve"> naționale în sănătate</w:t>
      </w:r>
      <w:r w:rsidR="0007445A">
        <w:rPr>
          <w:rFonts w:asciiTheme="majorHAnsi" w:hAnsiTheme="majorHAnsi" w:cstheme="majorHAnsi"/>
          <w:lang w:val="ro-MD" w:eastAsia="ru-RU"/>
        </w:rPr>
        <w:t xml:space="preserve">, </w:t>
      </w:r>
      <w:r w:rsidR="0007445A" w:rsidRPr="002B0FD0">
        <w:rPr>
          <w:rFonts w:asciiTheme="majorHAnsi" w:hAnsiTheme="majorHAnsi" w:cstheme="majorHAnsi"/>
          <w:lang w:val="ro-MD" w:eastAsia="ru-RU"/>
        </w:rPr>
        <w:t xml:space="preserve">iar faptul că beneficiarii finali ai produselor farmaceutice </w:t>
      </w:r>
      <w:r w:rsidR="0007445A">
        <w:rPr>
          <w:rFonts w:asciiTheme="majorHAnsi" w:hAnsiTheme="majorHAnsi" w:cstheme="majorHAnsi"/>
          <w:lang w:val="ro-MD" w:eastAsia="ru-RU"/>
        </w:rPr>
        <w:t>acoperă</w:t>
      </w:r>
      <w:r w:rsidR="0007445A" w:rsidRPr="002B0FD0">
        <w:rPr>
          <w:rFonts w:asciiTheme="majorHAnsi" w:hAnsiTheme="majorHAnsi" w:cstheme="majorHAnsi"/>
          <w:lang w:val="ro-MD" w:eastAsia="ru-RU"/>
        </w:rPr>
        <w:t xml:space="preserve"> </w:t>
      </w:r>
      <w:r w:rsidR="0007445A">
        <w:rPr>
          <w:rFonts w:asciiTheme="majorHAnsi" w:hAnsiTheme="majorHAnsi" w:cstheme="majorHAnsi"/>
          <w:lang w:val="ro-MD" w:eastAsia="ru-RU"/>
        </w:rPr>
        <w:t xml:space="preserve">o mare parte a populației Republicii Moldova, </w:t>
      </w:r>
      <w:r w:rsidR="0007445A" w:rsidRPr="002B0FD0">
        <w:rPr>
          <w:rFonts w:asciiTheme="majorHAnsi" w:hAnsiTheme="majorHAnsi" w:cstheme="majorHAnsi"/>
          <w:lang w:val="ro-MD" w:eastAsia="ru-RU"/>
        </w:rPr>
        <w:t>denotă gradul de importanță și necesitatea reglementării acestui domeniu.</w:t>
      </w:r>
      <w:r w:rsidR="0007445A">
        <w:rPr>
          <w:rFonts w:asciiTheme="majorHAnsi" w:hAnsiTheme="majorHAnsi" w:cstheme="majorHAnsi"/>
          <w:lang w:val="ro-MD" w:eastAsia="ru-RU"/>
        </w:rPr>
        <w:t xml:space="preserve"> </w:t>
      </w:r>
    </w:p>
    <w:p w14:paraId="542EAEEF" w14:textId="62E02E3B" w:rsidR="00A82244" w:rsidRPr="00B803A1" w:rsidRDefault="006022AC" w:rsidP="00C001BB">
      <w:pPr>
        <w:pStyle w:val="aa"/>
        <w:shd w:val="clear" w:color="auto" w:fill="FFFFFF"/>
        <w:spacing w:before="0" w:beforeAutospacing="0" w:after="0" w:afterAutospacing="0" w:line="276" w:lineRule="auto"/>
        <w:ind w:firstLine="709"/>
        <w:jc w:val="both"/>
        <w:rPr>
          <w:rFonts w:asciiTheme="majorHAnsi" w:hAnsiTheme="majorHAnsi" w:cstheme="majorHAnsi"/>
          <w:lang w:val="ro-MD"/>
        </w:rPr>
      </w:pPr>
      <w:r>
        <w:rPr>
          <w:rFonts w:asciiTheme="majorHAnsi" w:hAnsiTheme="majorHAnsi" w:cstheme="majorHAnsi"/>
          <w:lang w:val="ro-MD"/>
        </w:rPr>
        <w:t>De asemenea</w:t>
      </w:r>
      <w:r w:rsidR="002B0FD0">
        <w:rPr>
          <w:rFonts w:asciiTheme="majorHAnsi" w:hAnsiTheme="majorHAnsi" w:cstheme="majorHAnsi"/>
          <w:lang w:val="ro-MD"/>
        </w:rPr>
        <w:t>, auditul conchide că</w:t>
      </w:r>
      <w:r>
        <w:rPr>
          <w:rFonts w:asciiTheme="majorHAnsi" w:hAnsiTheme="majorHAnsi" w:cstheme="majorHAnsi"/>
          <w:lang w:val="ro-MD"/>
        </w:rPr>
        <w:t xml:space="preserve"> reglementările ce țin de a</w:t>
      </w:r>
      <w:r w:rsidR="00B803A1" w:rsidRPr="00B803A1">
        <w:rPr>
          <w:rFonts w:asciiTheme="majorHAnsi" w:hAnsiTheme="majorHAnsi" w:cstheme="majorHAnsi"/>
          <w:lang w:val="ro-MD"/>
        </w:rPr>
        <w:t xml:space="preserve">mplasarea </w:t>
      </w:r>
      <w:r w:rsidR="00C93700" w:rsidRPr="00B803A1">
        <w:rPr>
          <w:rFonts w:asciiTheme="majorHAnsi" w:hAnsiTheme="majorHAnsi" w:cstheme="majorHAnsi"/>
          <w:lang w:val="ro-MD"/>
        </w:rPr>
        <w:t>instituțiilor</w:t>
      </w:r>
      <w:r w:rsidR="00B803A1" w:rsidRPr="00B803A1">
        <w:rPr>
          <w:rFonts w:asciiTheme="majorHAnsi" w:hAnsiTheme="majorHAnsi" w:cstheme="majorHAnsi"/>
          <w:lang w:val="ro-MD"/>
        </w:rPr>
        <w:t xml:space="preserve"> farmaceutice</w:t>
      </w:r>
      <w:r w:rsidR="006C2091">
        <w:rPr>
          <w:rFonts w:asciiTheme="majorHAnsi" w:hAnsiTheme="majorHAnsi" w:cstheme="majorHAnsi"/>
          <w:lang w:val="ro-MD"/>
        </w:rPr>
        <w:t xml:space="preserve"> nu au contribuit la facilitarea </w:t>
      </w:r>
      <w:r w:rsidR="00A02941">
        <w:rPr>
          <w:rFonts w:asciiTheme="majorHAnsi" w:hAnsiTheme="majorHAnsi" w:cstheme="majorHAnsi"/>
          <w:lang w:val="ro-MD"/>
        </w:rPr>
        <w:t xml:space="preserve">accesului </w:t>
      </w:r>
      <w:r w:rsidR="006C2091">
        <w:rPr>
          <w:rFonts w:asciiTheme="majorHAnsi" w:hAnsiTheme="majorHAnsi" w:cstheme="majorHAnsi"/>
          <w:lang w:val="ro-MD"/>
        </w:rPr>
        <w:t xml:space="preserve">cetățenilor din localitățile rurale la </w:t>
      </w:r>
      <w:r w:rsidR="00CF52EA">
        <w:rPr>
          <w:rFonts w:asciiTheme="majorHAnsi" w:hAnsiTheme="majorHAnsi" w:cstheme="majorHAnsi"/>
          <w:lang w:val="ro-MD"/>
        </w:rPr>
        <w:t>asistență</w:t>
      </w:r>
      <w:r w:rsidR="006C2091">
        <w:rPr>
          <w:rFonts w:asciiTheme="majorHAnsi" w:hAnsiTheme="majorHAnsi" w:cstheme="majorHAnsi"/>
          <w:lang w:val="ro-MD"/>
        </w:rPr>
        <w:t xml:space="preserve"> farmaceutică.</w:t>
      </w:r>
      <w:r w:rsidR="00B803A1" w:rsidRPr="00B803A1">
        <w:rPr>
          <w:rFonts w:asciiTheme="majorHAnsi" w:hAnsiTheme="majorHAnsi" w:cstheme="majorHAnsi"/>
          <w:lang w:val="ro-MD"/>
        </w:rPr>
        <w:t xml:space="preserve"> </w:t>
      </w:r>
      <w:r w:rsidR="005A6923">
        <w:rPr>
          <w:rFonts w:asciiTheme="majorHAnsi" w:hAnsiTheme="majorHAnsi" w:cstheme="majorHAnsi"/>
          <w:lang w:val="ro-MD"/>
        </w:rPr>
        <w:t>Astfel</w:t>
      </w:r>
      <w:r w:rsidR="006C2091">
        <w:rPr>
          <w:rFonts w:asciiTheme="majorHAnsi" w:hAnsiTheme="majorHAnsi" w:cstheme="majorHAnsi"/>
          <w:lang w:val="ro-MD"/>
        </w:rPr>
        <w:t xml:space="preserve">, </w:t>
      </w:r>
      <w:r w:rsidRPr="00825875">
        <w:rPr>
          <w:rFonts w:asciiTheme="majorHAnsi" w:hAnsiTheme="majorHAnsi" w:cstheme="majorHAnsi"/>
          <w:lang w:val="ro-MD" w:eastAsia="ru-RU"/>
        </w:rPr>
        <w:t xml:space="preserve">dezvoltarea coordonată a sectorului farmaceutic, mai ales în legătură cu </w:t>
      </w:r>
      <w:r w:rsidR="005D23FB" w:rsidRPr="00825875">
        <w:rPr>
          <w:rFonts w:asciiTheme="majorHAnsi" w:hAnsiTheme="majorHAnsi" w:cstheme="majorHAnsi"/>
          <w:lang w:val="ro-MD" w:eastAsia="ru-RU"/>
        </w:rPr>
        <w:t>importanța</w:t>
      </w:r>
      <w:r w:rsidRPr="00825875">
        <w:rPr>
          <w:rFonts w:asciiTheme="majorHAnsi" w:hAnsiTheme="majorHAnsi" w:cstheme="majorHAnsi"/>
          <w:lang w:val="ro-MD" w:eastAsia="ru-RU"/>
        </w:rPr>
        <w:t xml:space="preserve"> socială pe care o are, r</w:t>
      </w:r>
      <w:r w:rsidR="006C2091">
        <w:rPr>
          <w:rFonts w:asciiTheme="majorHAnsi" w:hAnsiTheme="majorHAnsi" w:cstheme="majorHAnsi"/>
          <w:lang w:val="ro-MD" w:eastAsia="ru-RU"/>
        </w:rPr>
        <w:t>eprezintă unul din domeniile cu impact direct asupra sănătății cetățenilor.</w:t>
      </w:r>
    </w:p>
    <w:p w14:paraId="1DF9F173" w14:textId="3E5AFF52" w:rsidR="007F0CCA" w:rsidRDefault="00B13405" w:rsidP="00C001BB">
      <w:pPr>
        <w:pStyle w:val="aa"/>
        <w:shd w:val="clear" w:color="auto" w:fill="FFFFFF"/>
        <w:spacing w:before="0" w:beforeAutospacing="0" w:after="0" w:afterAutospacing="0" w:line="276" w:lineRule="auto"/>
        <w:ind w:firstLine="709"/>
        <w:jc w:val="both"/>
        <w:rPr>
          <w:rFonts w:asciiTheme="majorHAnsi" w:hAnsiTheme="majorHAnsi" w:cstheme="majorHAnsi"/>
          <w:iCs/>
          <w:lang w:val="ro-MD" w:eastAsia="ru-RU"/>
        </w:rPr>
      </w:pPr>
      <w:r>
        <w:rPr>
          <w:rFonts w:asciiTheme="majorHAnsi" w:hAnsiTheme="majorHAnsi" w:cstheme="majorHAnsi"/>
          <w:shd w:val="clear" w:color="auto" w:fill="FFFFFF"/>
          <w:lang w:val="ro-MD"/>
        </w:rPr>
        <w:t xml:space="preserve">Domeniul dispozitivelor medicale </w:t>
      </w:r>
      <w:r w:rsidR="00F24D9C">
        <w:rPr>
          <w:rFonts w:asciiTheme="majorHAnsi" w:hAnsiTheme="majorHAnsi" w:cstheme="majorHAnsi"/>
          <w:shd w:val="clear" w:color="auto" w:fill="FFFFFF"/>
          <w:lang w:val="ro-MD"/>
        </w:rPr>
        <w:t xml:space="preserve">nu dispune de suficiente activități de </w:t>
      </w:r>
      <w:r w:rsidR="00F24D9C" w:rsidRPr="007B274C">
        <w:rPr>
          <w:rFonts w:asciiTheme="majorHAnsi" w:hAnsiTheme="majorHAnsi" w:cstheme="majorHAnsi"/>
          <w:shd w:val="clear" w:color="auto" w:fill="FFFFFF"/>
          <w:lang w:val="ro-MD"/>
        </w:rPr>
        <w:t>verificare</w:t>
      </w:r>
      <w:r w:rsidR="00F24D9C">
        <w:rPr>
          <w:rFonts w:asciiTheme="majorHAnsi" w:hAnsiTheme="majorHAnsi" w:cstheme="majorHAnsi"/>
          <w:shd w:val="clear" w:color="auto" w:fill="FFFFFF"/>
          <w:lang w:val="ro-MD"/>
        </w:rPr>
        <w:t xml:space="preserve"> </w:t>
      </w:r>
      <w:r w:rsidR="00F24D9C" w:rsidRPr="007B274C">
        <w:rPr>
          <w:rFonts w:asciiTheme="majorHAnsi" w:hAnsiTheme="majorHAnsi" w:cstheme="majorHAnsi"/>
          <w:shd w:val="clear" w:color="auto" w:fill="FFFFFF"/>
          <w:lang w:val="ro-MD"/>
        </w:rPr>
        <w:t xml:space="preserve">a conformității, </w:t>
      </w:r>
      <w:r w:rsidR="00F24D9C">
        <w:rPr>
          <w:rFonts w:asciiTheme="majorHAnsi" w:hAnsiTheme="majorHAnsi" w:cstheme="majorHAnsi"/>
          <w:shd w:val="clear" w:color="auto" w:fill="FFFFFF"/>
          <w:lang w:val="ro-MD"/>
        </w:rPr>
        <w:t xml:space="preserve">de </w:t>
      </w:r>
      <w:r w:rsidR="00F24D9C" w:rsidRPr="007B274C">
        <w:rPr>
          <w:rFonts w:asciiTheme="majorHAnsi" w:hAnsiTheme="majorHAnsi" w:cstheme="majorHAnsi"/>
          <w:shd w:val="clear" w:color="auto" w:fill="FFFFFF"/>
          <w:lang w:val="ro-MD"/>
        </w:rPr>
        <w:t>supraveghere și control</w:t>
      </w:r>
      <w:r w:rsidR="00F24D9C">
        <w:rPr>
          <w:rFonts w:asciiTheme="majorHAnsi" w:hAnsiTheme="majorHAnsi" w:cstheme="majorHAnsi"/>
          <w:shd w:val="clear" w:color="auto" w:fill="FFFFFF"/>
          <w:lang w:val="ro-MD"/>
        </w:rPr>
        <w:t xml:space="preserve">, ceea ce poate </w:t>
      </w:r>
      <w:r w:rsidR="009E345F">
        <w:rPr>
          <w:rFonts w:asciiTheme="majorHAnsi" w:hAnsiTheme="majorHAnsi" w:cstheme="majorHAnsi"/>
          <w:shd w:val="clear" w:color="auto" w:fill="FFFFFF"/>
          <w:lang w:val="ro-MD"/>
        </w:rPr>
        <w:t>supune</w:t>
      </w:r>
      <w:r>
        <w:rPr>
          <w:rFonts w:asciiTheme="majorHAnsi" w:hAnsiTheme="majorHAnsi" w:cstheme="majorHAnsi"/>
          <w:shd w:val="clear" w:color="auto" w:fill="FFFFFF"/>
          <w:lang w:val="ro-MD"/>
        </w:rPr>
        <w:t xml:space="preserve"> riscurilor</w:t>
      </w:r>
      <w:r w:rsidR="005A6923">
        <w:rPr>
          <w:rFonts w:asciiTheme="majorHAnsi" w:hAnsiTheme="majorHAnsi" w:cstheme="majorHAnsi"/>
          <w:shd w:val="clear" w:color="auto" w:fill="FFFFFF"/>
          <w:lang w:val="ro-MD"/>
        </w:rPr>
        <w:t xml:space="preserve"> atât</w:t>
      </w:r>
      <w:r>
        <w:rPr>
          <w:rFonts w:asciiTheme="majorHAnsi" w:hAnsiTheme="majorHAnsi" w:cstheme="majorHAnsi"/>
          <w:shd w:val="clear" w:color="auto" w:fill="FFFFFF"/>
          <w:lang w:val="ro-MD"/>
        </w:rPr>
        <w:t xml:space="preserve"> </w:t>
      </w:r>
      <w:r w:rsidR="009E345F">
        <w:rPr>
          <w:rFonts w:asciiTheme="majorHAnsi" w:hAnsiTheme="majorHAnsi" w:cstheme="majorHAnsi"/>
          <w:shd w:val="clear" w:color="auto" w:fill="FFFFFF"/>
          <w:lang w:val="ro-MD"/>
        </w:rPr>
        <w:t xml:space="preserve">beneficiarii </w:t>
      </w:r>
      <w:r w:rsidR="00F24D9C">
        <w:rPr>
          <w:rFonts w:asciiTheme="majorHAnsi" w:hAnsiTheme="majorHAnsi" w:cstheme="majorHAnsi"/>
          <w:shd w:val="clear" w:color="auto" w:fill="FFFFFF"/>
          <w:lang w:val="ro-MD"/>
        </w:rPr>
        <w:t>finali</w:t>
      </w:r>
      <w:r w:rsidR="005A6923">
        <w:rPr>
          <w:rFonts w:asciiTheme="majorHAnsi" w:hAnsiTheme="majorHAnsi" w:cstheme="majorHAnsi"/>
          <w:shd w:val="clear" w:color="auto" w:fill="FFFFFF"/>
          <w:lang w:val="ro-MD"/>
        </w:rPr>
        <w:t>,</w:t>
      </w:r>
      <w:r w:rsidR="00F24D9C">
        <w:rPr>
          <w:rFonts w:asciiTheme="majorHAnsi" w:hAnsiTheme="majorHAnsi" w:cstheme="majorHAnsi"/>
          <w:shd w:val="clear" w:color="auto" w:fill="FFFFFF"/>
          <w:lang w:val="ro-MD"/>
        </w:rPr>
        <w:t xml:space="preserve"> </w:t>
      </w:r>
      <w:r w:rsidR="00921822">
        <w:rPr>
          <w:rFonts w:asciiTheme="majorHAnsi" w:hAnsiTheme="majorHAnsi" w:cstheme="majorHAnsi"/>
          <w:shd w:val="clear" w:color="auto" w:fill="FFFFFF"/>
          <w:lang w:val="ro-MD"/>
        </w:rPr>
        <w:t>cât și rezultatu</w:t>
      </w:r>
      <w:r w:rsidR="009F2D2A">
        <w:rPr>
          <w:rFonts w:asciiTheme="majorHAnsi" w:hAnsiTheme="majorHAnsi" w:cstheme="majorHAnsi"/>
          <w:shd w:val="clear" w:color="auto" w:fill="FFFFFF"/>
          <w:lang w:val="ro-MD"/>
        </w:rPr>
        <w:t xml:space="preserve">l serviciului prestat. </w:t>
      </w:r>
      <w:r w:rsidR="005A6923">
        <w:rPr>
          <w:rFonts w:asciiTheme="majorHAnsi" w:hAnsiTheme="majorHAnsi" w:cstheme="majorHAnsi"/>
          <w:shd w:val="clear" w:color="auto" w:fill="FFFFFF"/>
          <w:lang w:val="ro-MD"/>
        </w:rPr>
        <w:t xml:space="preserve">Așadar, </w:t>
      </w:r>
      <w:r w:rsidR="009F2D2A">
        <w:rPr>
          <w:rFonts w:asciiTheme="majorHAnsi" w:hAnsiTheme="majorHAnsi" w:cstheme="majorHAnsi"/>
          <w:shd w:val="clear" w:color="auto" w:fill="FFFFFF"/>
          <w:lang w:val="ro-MD"/>
        </w:rPr>
        <w:t>este</w:t>
      </w:r>
      <w:r w:rsidR="00F24D9C" w:rsidRPr="00921822">
        <w:rPr>
          <w:rFonts w:asciiTheme="majorHAnsi" w:hAnsiTheme="majorHAnsi" w:cstheme="majorHAnsi"/>
          <w:shd w:val="clear" w:color="auto" w:fill="FFFFFF"/>
          <w:lang w:val="ro-MD"/>
        </w:rPr>
        <w:t xml:space="preserve"> </w:t>
      </w:r>
      <w:r w:rsidR="005A6923">
        <w:rPr>
          <w:rFonts w:asciiTheme="majorHAnsi" w:hAnsiTheme="majorHAnsi" w:cstheme="majorHAnsi"/>
          <w:shd w:val="clear" w:color="auto" w:fill="FFFFFF"/>
          <w:lang w:val="ro-MD"/>
        </w:rPr>
        <w:t xml:space="preserve">imperios necesară </w:t>
      </w:r>
      <w:r w:rsidR="00F24D9C" w:rsidRPr="00921822">
        <w:rPr>
          <w:rFonts w:asciiTheme="majorHAnsi" w:hAnsiTheme="majorHAnsi" w:cstheme="majorHAnsi"/>
          <w:shd w:val="clear" w:color="auto" w:fill="FFFFFF"/>
          <w:lang w:val="ro-MD"/>
        </w:rPr>
        <w:t>f</w:t>
      </w:r>
      <w:r w:rsidR="00921822">
        <w:rPr>
          <w:rFonts w:asciiTheme="majorHAnsi" w:hAnsiTheme="majorHAnsi" w:cstheme="majorHAnsi"/>
          <w:shd w:val="clear" w:color="auto" w:fill="FFFFFF"/>
          <w:lang w:val="ro-MD"/>
        </w:rPr>
        <w:t xml:space="preserve">ortificarea activităților </w:t>
      </w:r>
      <w:r w:rsidR="00F24D9C" w:rsidRPr="00921822">
        <w:rPr>
          <w:rFonts w:asciiTheme="majorHAnsi" w:hAnsiTheme="majorHAnsi" w:cstheme="majorHAnsi"/>
          <w:shd w:val="clear" w:color="auto" w:fill="FFFFFF"/>
          <w:lang w:val="ro-MD"/>
        </w:rPr>
        <w:t>de verificare a dispozitivelor</w:t>
      </w:r>
      <w:r w:rsidR="00921822">
        <w:rPr>
          <w:rFonts w:asciiTheme="majorHAnsi" w:hAnsiTheme="majorHAnsi" w:cstheme="majorHAnsi"/>
          <w:shd w:val="clear" w:color="auto" w:fill="FFFFFF"/>
          <w:lang w:val="ro-MD"/>
        </w:rPr>
        <w:t xml:space="preserve"> medicale, inclusiv a celor primite din donații </w:t>
      </w:r>
      <w:r w:rsidR="001C7237">
        <w:rPr>
          <w:rFonts w:asciiTheme="majorHAnsi" w:hAnsiTheme="majorHAnsi" w:cstheme="majorHAnsi"/>
          <w:shd w:val="clear" w:color="auto" w:fill="FFFFFF"/>
          <w:lang w:val="ro-MD"/>
        </w:rPr>
        <w:t>și</w:t>
      </w:r>
      <w:r w:rsidR="00921822">
        <w:rPr>
          <w:rFonts w:asciiTheme="majorHAnsi" w:hAnsiTheme="majorHAnsi" w:cstheme="majorHAnsi"/>
          <w:shd w:val="clear" w:color="auto" w:fill="FFFFFF"/>
          <w:lang w:val="ro-MD"/>
        </w:rPr>
        <w:t xml:space="preserve"> sunt </w:t>
      </w:r>
      <w:r w:rsidR="0007445A" w:rsidRPr="00921822">
        <w:rPr>
          <w:rFonts w:asciiTheme="majorHAnsi" w:hAnsiTheme="majorHAnsi" w:cstheme="majorHAnsi"/>
          <w:shd w:val="clear" w:color="auto" w:fill="FFFFFF"/>
          <w:lang w:val="ro-MD"/>
        </w:rPr>
        <w:t xml:space="preserve">gestionate de către </w:t>
      </w:r>
      <w:r w:rsidR="00CF52EA" w:rsidRPr="00921822">
        <w:rPr>
          <w:rFonts w:asciiTheme="majorHAnsi" w:hAnsiTheme="majorHAnsi" w:cstheme="majorHAnsi"/>
          <w:shd w:val="clear" w:color="auto" w:fill="FFFFFF"/>
          <w:lang w:val="ro-MD"/>
        </w:rPr>
        <w:t>instituțiile</w:t>
      </w:r>
      <w:r w:rsidR="0007445A" w:rsidRPr="00921822">
        <w:rPr>
          <w:rFonts w:asciiTheme="majorHAnsi" w:hAnsiTheme="majorHAnsi" w:cstheme="majorHAnsi"/>
          <w:shd w:val="clear" w:color="auto" w:fill="FFFFFF"/>
          <w:lang w:val="ro-MD"/>
        </w:rPr>
        <w:t xml:space="preserve"> medicale</w:t>
      </w:r>
      <w:r w:rsidR="00921822" w:rsidRPr="00921822">
        <w:rPr>
          <w:rFonts w:asciiTheme="majorHAnsi" w:hAnsiTheme="majorHAnsi" w:cstheme="majorHAnsi"/>
          <w:shd w:val="clear" w:color="auto" w:fill="FFFFFF"/>
          <w:lang w:val="ro-MD"/>
        </w:rPr>
        <w:t>,</w:t>
      </w:r>
      <w:r w:rsidR="0007445A" w:rsidRPr="00921822">
        <w:rPr>
          <w:rFonts w:asciiTheme="majorHAnsi" w:hAnsiTheme="majorHAnsi" w:cstheme="majorHAnsi"/>
          <w:shd w:val="clear" w:color="auto" w:fill="FFFFFF"/>
          <w:lang w:val="ro-MD"/>
        </w:rPr>
        <w:t xml:space="preserve"> </w:t>
      </w:r>
      <w:r w:rsidR="0010370F">
        <w:rPr>
          <w:rFonts w:asciiTheme="majorHAnsi" w:hAnsiTheme="majorHAnsi" w:cstheme="majorHAnsi"/>
          <w:shd w:val="clear" w:color="auto" w:fill="FFFFFF"/>
          <w:lang w:val="ro-MD"/>
        </w:rPr>
        <w:t xml:space="preserve">în special </w:t>
      </w:r>
      <w:r w:rsidR="00921822" w:rsidRPr="00921822">
        <w:rPr>
          <w:rFonts w:asciiTheme="majorHAnsi" w:hAnsiTheme="majorHAnsi" w:cstheme="majorHAnsi"/>
          <w:shd w:val="clear" w:color="auto" w:fill="FFFFFF"/>
          <w:lang w:val="ro-MD"/>
        </w:rPr>
        <w:t>pentru evaluarea inofensi</w:t>
      </w:r>
      <w:r w:rsidR="005A6923">
        <w:rPr>
          <w:rFonts w:asciiTheme="majorHAnsi" w:hAnsiTheme="majorHAnsi" w:cstheme="majorHAnsi"/>
          <w:shd w:val="clear" w:color="auto" w:fill="FFFFFF"/>
          <w:lang w:val="ro-MD"/>
        </w:rPr>
        <w:t>v</w:t>
      </w:r>
      <w:r w:rsidR="00921822" w:rsidRPr="00921822">
        <w:rPr>
          <w:rFonts w:asciiTheme="majorHAnsi" w:hAnsiTheme="majorHAnsi" w:cstheme="majorHAnsi"/>
          <w:shd w:val="clear" w:color="auto" w:fill="FFFFFF"/>
          <w:lang w:val="ro-MD"/>
        </w:rPr>
        <w:t>ității</w:t>
      </w:r>
      <w:r w:rsidR="00A36393" w:rsidRPr="00921822">
        <w:rPr>
          <w:rFonts w:asciiTheme="majorHAnsi" w:hAnsiTheme="majorHAnsi" w:cstheme="majorHAnsi"/>
          <w:iCs/>
          <w:lang w:val="ro-MD" w:eastAsia="ru-RU"/>
        </w:rPr>
        <w:t xml:space="preserve"> atât pentru pacient</w:t>
      </w:r>
      <w:r w:rsidR="005A6923">
        <w:rPr>
          <w:rFonts w:asciiTheme="majorHAnsi" w:hAnsiTheme="majorHAnsi" w:cstheme="majorHAnsi"/>
          <w:iCs/>
          <w:lang w:val="ro-MD" w:eastAsia="ru-RU"/>
        </w:rPr>
        <w:t>,</w:t>
      </w:r>
      <w:r w:rsidR="00A36393" w:rsidRPr="00921822">
        <w:rPr>
          <w:rFonts w:asciiTheme="majorHAnsi" w:hAnsiTheme="majorHAnsi" w:cstheme="majorHAnsi"/>
          <w:iCs/>
          <w:lang w:val="ro-MD" w:eastAsia="ru-RU"/>
        </w:rPr>
        <w:t xml:space="preserve"> cât și pentru personalul medical.</w:t>
      </w:r>
    </w:p>
    <w:p w14:paraId="18B08E77" w14:textId="1C25F04A" w:rsidR="00921822" w:rsidRPr="00921822" w:rsidRDefault="00921822" w:rsidP="00C001BB">
      <w:pPr>
        <w:pStyle w:val="aa"/>
        <w:tabs>
          <w:tab w:val="left" w:pos="284"/>
        </w:tabs>
        <w:spacing w:before="0" w:beforeAutospacing="0" w:after="0" w:afterAutospacing="0" w:line="276" w:lineRule="auto"/>
        <w:ind w:firstLine="709"/>
        <w:jc w:val="both"/>
        <w:rPr>
          <w:rFonts w:asciiTheme="majorHAnsi" w:hAnsiTheme="majorHAnsi" w:cstheme="majorHAnsi"/>
          <w:lang w:val="ro-MD"/>
        </w:rPr>
      </w:pPr>
      <w:r w:rsidRPr="00921822">
        <w:rPr>
          <w:rFonts w:asciiTheme="majorHAnsi" w:hAnsiTheme="majorHAnsi"/>
          <w:lang w:val="ro-MD"/>
        </w:rPr>
        <w:t xml:space="preserve">Misiunea de audit denotă că instituțiile medicale au un management insuficient al dispozitivelor medicale și </w:t>
      </w:r>
      <w:r w:rsidR="001C7237">
        <w:rPr>
          <w:rFonts w:asciiTheme="majorHAnsi" w:hAnsiTheme="majorHAnsi"/>
          <w:lang w:val="ro-MD"/>
        </w:rPr>
        <w:t>au nevoie de</w:t>
      </w:r>
      <w:r w:rsidRPr="00921822">
        <w:rPr>
          <w:rFonts w:asciiTheme="majorHAnsi" w:hAnsiTheme="majorHAnsi"/>
          <w:lang w:val="ro-MD"/>
        </w:rPr>
        <w:t xml:space="preserve"> o evaluare complexă a necesităților </w:t>
      </w:r>
      <w:r w:rsidR="001C7237">
        <w:rPr>
          <w:rFonts w:asciiTheme="majorHAnsi" w:hAnsiTheme="majorHAnsi"/>
          <w:lang w:val="ro-MD"/>
        </w:rPr>
        <w:t>lor</w:t>
      </w:r>
      <w:r w:rsidRPr="00921822">
        <w:rPr>
          <w:rFonts w:asciiTheme="majorHAnsi" w:hAnsiTheme="majorHAnsi"/>
          <w:lang w:val="ro-MD"/>
        </w:rPr>
        <w:t xml:space="preserve">, ceea ce ar asigura </w:t>
      </w:r>
      <w:r w:rsidRPr="00921822">
        <w:rPr>
          <w:rFonts w:asciiTheme="majorHAnsi" w:hAnsiTheme="majorHAnsi" w:cstheme="majorHAnsi"/>
          <w:lang w:val="ro-MD"/>
        </w:rPr>
        <w:t>accesul pacienților la servicii medicale și al personalului la utilizarea dispozitivelor medicale noi.</w:t>
      </w:r>
    </w:p>
    <w:p w14:paraId="48561BDC" w14:textId="7F77EF8F" w:rsidR="009E345F" w:rsidRPr="005D52B4" w:rsidRDefault="009E345F" w:rsidP="00C001BB">
      <w:pPr>
        <w:tabs>
          <w:tab w:val="left" w:pos="450"/>
        </w:tabs>
        <w:spacing w:after="0"/>
        <w:ind w:firstLine="709"/>
        <w:jc w:val="both"/>
        <w:rPr>
          <w:rFonts w:asciiTheme="majorHAnsi" w:hAnsiTheme="majorHAnsi" w:cstheme="majorHAnsi"/>
          <w:sz w:val="24"/>
          <w:szCs w:val="24"/>
          <w:lang w:val="ro-MD"/>
        </w:rPr>
      </w:pPr>
      <w:r w:rsidRPr="005D52B4">
        <w:rPr>
          <w:rFonts w:asciiTheme="majorHAnsi" w:hAnsiTheme="majorHAnsi" w:cstheme="majorHAnsi"/>
          <w:sz w:val="24"/>
          <w:szCs w:val="24"/>
          <w:lang w:val="ro-MD"/>
        </w:rPr>
        <w:t xml:space="preserve">Constatările misiunii de audit </w:t>
      </w:r>
      <w:r w:rsidR="001C7237">
        <w:rPr>
          <w:rFonts w:asciiTheme="majorHAnsi" w:hAnsiTheme="majorHAnsi" w:cstheme="majorHAnsi"/>
          <w:sz w:val="24"/>
          <w:szCs w:val="24"/>
          <w:lang w:val="ro-MD"/>
        </w:rPr>
        <w:t>relevă</w:t>
      </w:r>
      <w:r w:rsidR="001C7237" w:rsidRPr="005D52B4">
        <w:rPr>
          <w:rFonts w:asciiTheme="majorHAnsi" w:hAnsiTheme="majorHAnsi" w:cstheme="majorHAnsi"/>
          <w:sz w:val="24"/>
          <w:szCs w:val="24"/>
          <w:lang w:val="ro-MD"/>
        </w:rPr>
        <w:t xml:space="preserve"> </w:t>
      </w:r>
      <w:r w:rsidRPr="005D52B4">
        <w:rPr>
          <w:rFonts w:asciiTheme="majorHAnsi" w:hAnsiTheme="majorHAnsi" w:cstheme="majorHAnsi"/>
          <w:sz w:val="24"/>
          <w:szCs w:val="24"/>
          <w:lang w:val="ro-MD"/>
        </w:rPr>
        <w:t xml:space="preserve">necesitatea intensificării </w:t>
      </w:r>
      <w:r>
        <w:rPr>
          <w:rFonts w:asciiTheme="majorHAnsi" w:hAnsiTheme="majorHAnsi" w:cstheme="majorHAnsi"/>
          <w:sz w:val="24"/>
          <w:szCs w:val="24"/>
          <w:lang w:val="ro-MD"/>
        </w:rPr>
        <w:t>activităților</w:t>
      </w:r>
      <w:r w:rsidRPr="005D52B4">
        <w:rPr>
          <w:rFonts w:asciiTheme="majorHAnsi" w:hAnsiTheme="majorHAnsi" w:cstheme="majorHAnsi"/>
          <w:sz w:val="24"/>
          <w:szCs w:val="24"/>
          <w:lang w:val="ro-MD"/>
        </w:rPr>
        <w:t xml:space="preserve"> de control intern, la toate etapele și pentru toate entitățile publice implicate în proces, cu elaborarea unui plan de acțiuni sistemic, ceea ce ar diminua riscurile și neconformitățile </w:t>
      </w:r>
      <w:r w:rsidR="0010370F">
        <w:rPr>
          <w:rFonts w:asciiTheme="majorHAnsi" w:hAnsiTheme="majorHAnsi" w:cstheme="majorHAnsi"/>
          <w:sz w:val="24"/>
          <w:szCs w:val="24"/>
          <w:lang w:val="ro-MD"/>
        </w:rPr>
        <w:t>constatate de misiunea de audit</w:t>
      </w:r>
      <w:r w:rsidRPr="005D52B4">
        <w:rPr>
          <w:rFonts w:asciiTheme="majorHAnsi" w:hAnsiTheme="majorHAnsi" w:cstheme="majorHAnsi"/>
          <w:sz w:val="24"/>
          <w:szCs w:val="24"/>
          <w:lang w:val="ro-MD"/>
        </w:rPr>
        <w:t>.</w:t>
      </w:r>
    </w:p>
    <w:p w14:paraId="71DB3130" w14:textId="77777777" w:rsidR="00911293" w:rsidRPr="00166779" w:rsidRDefault="00911293" w:rsidP="008E2E9E">
      <w:pPr>
        <w:spacing w:after="0"/>
        <w:rPr>
          <w:lang w:val="ro-MD"/>
        </w:rPr>
      </w:pPr>
    </w:p>
    <w:p w14:paraId="675AC19D" w14:textId="22560704" w:rsidR="00A20633" w:rsidRPr="00A20633" w:rsidRDefault="00300CD0" w:rsidP="00A20633">
      <w:pPr>
        <w:pStyle w:val="1"/>
        <w:numPr>
          <w:ilvl w:val="0"/>
          <w:numId w:val="5"/>
        </w:numPr>
        <w:tabs>
          <w:tab w:val="left" w:pos="142"/>
          <w:tab w:val="left" w:pos="426"/>
        </w:tabs>
        <w:spacing w:before="0"/>
        <w:ind w:left="0" w:firstLine="0"/>
        <w:rPr>
          <w:b/>
          <w:sz w:val="28"/>
          <w:lang w:val="ro-MD" w:eastAsia="ro-RO"/>
        </w:rPr>
      </w:pPr>
      <w:bookmarkStart w:id="44" w:name="_Toc128495803"/>
      <w:r w:rsidRPr="00300CD0">
        <w:rPr>
          <w:b/>
          <w:sz w:val="28"/>
          <w:lang w:val="ro-MD" w:eastAsia="ro-RO"/>
        </w:rPr>
        <w:t>RECOMANDĂRI</w:t>
      </w:r>
      <w:bookmarkEnd w:id="44"/>
    </w:p>
    <w:p w14:paraId="55B4556E" w14:textId="6823D9FA" w:rsidR="002F284B" w:rsidRPr="00911293" w:rsidRDefault="003C1BFD" w:rsidP="00A20633">
      <w:pPr>
        <w:tabs>
          <w:tab w:val="left" w:pos="284"/>
        </w:tabs>
        <w:spacing w:after="0"/>
        <w:jc w:val="both"/>
        <w:rPr>
          <w:rFonts w:asciiTheme="majorHAnsi" w:hAnsiTheme="majorHAnsi" w:cstheme="majorHAnsi"/>
          <w:b/>
          <w:sz w:val="24"/>
          <w:szCs w:val="24"/>
          <w:lang w:val="ro-MD"/>
        </w:rPr>
      </w:pPr>
      <w:r w:rsidRPr="00911293">
        <w:rPr>
          <w:rFonts w:asciiTheme="majorHAnsi" w:hAnsiTheme="majorHAnsi" w:cstheme="majorHAnsi"/>
          <w:b/>
          <w:sz w:val="24"/>
          <w:szCs w:val="24"/>
          <w:lang w:val="ro-MD"/>
        </w:rPr>
        <w:t>Agenția</w:t>
      </w:r>
      <w:r w:rsidR="002F284B" w:rsidRPr="00911293">
        <w:rPr>
          <w:rFonts w:asciiTheme="majorHAnsi" w:hAnsiTheme="majorHAnsi" w:cstheme="majorHAnsi"/>
          <w:b/>
          <w:sz w:val="24"/>
          <w:szCs w:val="24"/>
          <w:lang w:val="ro-MD"/>
        </w:rPr>
        <w:t xml:space="preserve"> Medicamentului și Dispozitivelor Medicale </w:t>
      </w:r>
      <w:r w:rsidR="00A20633" w:rsidRPr="00911293">
        <w:rPr>
          <w:rFonts w:asciiTheme="majorHAnsi" w:hAnsiTheme="majorHAnsi" w:cstheme="majorHAnsi"/>
          <w:b/>
          <w:sz w:val="24"/>
          <w:szCs w:val="24"/>
          <w:lang w:val="ro-MD"/>
        </w:rPr>
        <w:t>să înainteze propuneri</w:t>
      </w:r>
      <w:r w:rsidR="002F284B" w:rsidRPr="00911293">
        <w:rPr>
          <w:rFonts w:asciiTheme="majorHAnsi" w:hAnsiTheme="majorHAnsi" w:cstheme="majorHAnsi"/>
          <w:b/>
          <w:sz w:val="24"/>
          <w:szCs w:val="24"/>
          <w:lang w:val="ro-MD"/>
        </w:rPr>
        <w:t xml:space="preserve"> Ministerul Sănătății</w:t>
      </w:r>
      <w:r w:rsidR="00A20633" w:rsidRPr="00911293">
        <w:rPr>
          <w:rFonts w:asciiTheme="majorHAnsi" w:hAnsiTheme="majorHAnsi" w:cstheme="majorHAnsi"/>
          <w:b/>
          <w:sz w:val="24"/>
          <w:szCs w:val="24"/>
          <w:lang w:val="ro-MD"/>
        </w:rPr>
        <w:t>, pentru perfecționarea actelor normative, și anume</w:t>
      </w:r>
      <w:r w:rsidR="002F284B" w:rsidRPr="00911293">
        <w:rPr>
          <w:rFonts w:asciiTheme="majorHAnsi" w:hAnsiTheme="majorHAnsi" w:cstheme="majorHAnsi"/>
          <w:b/>
          <w:sz w:val="24"/>
          <w:szCs w:val="24"/>
          <w:lang w:val="ro-MD"/>
        </w:rPr>
        <w:t>:</w:t>
      </w:r>
    </w:p>
    <w:p w14:paraId="023E3B73" w14:textId="51179CA5" w:rsidR="0074119B" w:rsidRPr="00911293" w:rsidRDefault="00CF52EA" w:rsidP="00A20633">
      <w:pPr>
        <w:tabs>
          <w:tab w:val="left" w:pos="142"/>
          <w:tab w:val="left" w:pos="284"/>
        </w:tabs>
        <w:spacing w:after="0"/>
        <w:jc w:val="both"/>
        <w:rPr>
          <w:rFonts w:asciiTheme="majorHAnsi" w:hAnsiTheme="majorHAnsi" w:cs="Times New Roman"/>
          <w:sz w:val="24"/>
          <w:szCs w:val="24"/>
          <w:lang w:val="ro-MD"/>
        </w:rPr>
      </w:pPr>
      <w:r w:rsidRPr="00911293">
        <w:rPr>
          <w:rFonts w:asciiTheme="majorHAnsi" w:hAnsiTheme="majorHAnsi" w:cstheme="majorHAnsi"/>
          <w:b/>
          <w:sz w:val="24"/>
          <w:szCs w:val="24"/>
          <w:lang w:val="ro-MD"/>
        </w:rPr>
        <w:t>1.</w:t>
      </w:r>
      <w:r w:rsidR="002F284B" w:rsidRPr="00911293">
        <w:rPr>
          <w:rFonts w:asciiTheme="majorHAnsi" w:hAnsiTheme="majorHAnsi" w:cstheme="majorHAnsi"/>
          <w:sz w:val="24"/>
          <w:szCs w:val="24"/>
          <w:lang w:val="ro-MD"/>
        </w:rPr>
        <w:t xml:space="preserve"> </w:t>
      </w:r>
      <w:r w:rsidR="00665DEC" w:rsidRPr="00911293">
        <w:rPr>
          <w:rFonts w:ascii="Calibri Light" w:hAnsi="Calibri Light" w:cs="Calibri Light"/>
          <w:noProof/>
          <w:sz w:val="24"/>
          <w:szCs w:val="24"/>
          <w:lang w:val="ro-MD"/>
        </w:rPr>
        <w:t>aducerea</w:t>
      </w:r>
      <w:r w:rsidR="00665DEC" w:rsidRPr="00911293">
        <w:rPr>
          <w:rFonts w:ascii="Calibri Light" w:hAnsi="Calibri Light" w:cs="Calibri Light"/>
          <w:b/>
          <w:noProof/>
          <w:sz w:val="24"/>
          <w:szCs w:val="24"/>
          <w:lang w:val="ro-MD"/>
        </w:rPr>
        <w:t xml:space="preserve"> </w:t>
      </w:r>
      <w:r w:rsidR="00665DEC" w:rsidRPr="00911293">
        <w:rPr>
          <w:rFonts w:ascii="Calibri Light" w:eastAsia="Times New Roman" w:hAnsi="Calibri Light" w:cs="Calibri Light"/>
          <w:sz w:val="24"/>
          <w:szCs w:val="24"/>
          <w:lang w:val="ro-MD"/>
        </w:rPr>
        <w:t>în concordanță a prevederilor Ordinului ministrului Sănătății nr.559 din 29.06.2017 cu prevederile art.23 alin.(5) din Legea nr.1456 din 25.05.1993 cu privire la activitatea farmaceutică;</w:t>
      </w:r>
      <w:r w:rsidR="00665DEC" w:rsidRPr="00911293">
        <w:rPr>
          <w:rFonts w:asciiTheme="majorHAnsi" w:hAnsiTheme="majorHAnsi"/>
          <w:sz w:val="24"/>
          <w:szCs w:val="24"/>
          <w:shd w:val="clear" w:color="auto" w:fill="FFFFFF"/>
          <w:lang w:val="ro-MD"/>
        </w:rPr>
        <w:t xml:space="preserve"> </w:t>
      </w:r>
      <w:r w:rsidR="008828F1" w:rsidRPr="00911293">
        <w:rPr>
          <w:rFonts w:asciiTheme="majorHAnsi" w:hAnsiTheme="majorHAnsi"/>
          <w:i/>
          <w:sz w:val="24"/>
          <w:szCs w:val="24"/>
          <w:shd w:val="clear" w:color="auto" w:fill="FFFFFF"/>
          <w:lang w:val="ro-MD"/>
        </w:rPr>
        <w:t>(</w:t>
      </w:r>
      <w:r w:rsidR="00512636" w:rsidRPr="00911293">
        <w:rPr>
          <w:rFonts w:asciiTheme="majorHAnsi" w:hAnsiTheme="majorHAnsi"/>
          <w:i/>
          <w:sz w:val="24"/>
          <w:szCs w:val="24"/>
          <w:shd w:val="clear" w:color="auto" w:fill="FFFFFF"/>
          <w:lang w:val="ro-MD"/>
        </w:rPr>
        <w:t>subpunctul</w:t>
      </w:r>
      <w:r w:rsidR="00C36359" w:rsidRPr="00911293">
        <w:rPr>
          <w:rFonts w:asciiTheme="majorHAnsi" w:hAnsiTheme="majorHAnsi"/>
          <w:i/>
          <w:sz w:val="24"/>
          <w:szCs w:val="24"/>
          <w:shd w:val="clear" w:color="auto" w:fill="FFFFFF"/>
          <w:lang w:val="ro-MD"/>
        </w:rPr>
        <w:t xml:space="preserve"> </w:t>
      </w:r>
      <w:r w:rsidR="001F0BC8" w:rsidRPr="00911293">
        <w:rPr>
          <w:rFonts w:asciiTheme="majorHAnsi" w:hAnsiTheme="majorHAnsi"/>
          <w:i/>
          <w:sz w:val="24"/>
          <w:szCs w:val="24"/>
          <w:shd w:val="clear" w:color="auto" w:fill="FFFFFF"/>
          <w:lang w:val="ro-MD"/>
        </w:rPr>
        <w:t>4.1.4</w:t>
      </w:r>
      <w:r w:rsidR="008828F1" w:rsidRPr="00911293">
        <w:rPr>
          <w:rFonts w:asciiTheme="majorHAnsi" w:hAnsiTheme="majorHAnsi"/>
          <w:i/>
          <w:sz w:val="24"/>
          <w:szCs w:val="24"/>
          <w:shd w:val="clear" w:color="auto" w:fill="FFFFFF"/>
          <w:lang w:val="ro-MD"/>
        </w:rPr>
        <w:t>)</w:t>
      </w:r>
      <w:r w:rsidR="002F284B" w:rsidRPr="00911293">
        <w:rPr>
          <w:rFonts w:asciiTheme="majorHAnsi" w:hAnsiTheme="majorHAnsi" w:cstheme="majorHAnsi"/>
          <w:i/>
          <w:sz w:val="24"/>
          <w:szCs w:val="24"/>
          <w:lang w:val="ro-MD"/>
        </w:rPr>
        <w:t>;</w:t>
      </w:r>
    </w:p>
    <w:p w14:paraId="287B6021" w14:textId="4D9EFE23" w:rsidR="00F95D69" w:rsidRPr="00911293" w:rsidRDefault="00E36EE9" w:rsidP="00A20633">
      <w:pPr>
        <w:pStyle w:val="af0"/>
        <w:spacing w:line="276" w:lineRule="auto"/>
        <w:jc w:val="both"/>
        <w:rPr>
          <w:rFonts w:asciiTheme="majorHAnsi" w:hAnsiTheme="majorHAnsi" w:cstheme="majorHAnsi"/>
          <w:sz w:val="24"/>
          <w:szCs w:val="24"/>
          <w:lang w:val="ro-MD"/>
        </w:rPr>
      </w:pPr>
      <w:r w:rsidRPr="00911293">
        <w:rPr>
          <w:rFonts w:asciiTheme="majorHAnsi" w:hAnsiTheme="majorHAnsi" w:cstheme="majorHAnsi"/>
          <w:b/>
          <w:sz w:val="24"/>
          <w:szCs w:val="24"/>
          <w:lang w:val="ro-MD"/>
        </w:rPr>
        <w:t>2.</w:t>
      </w:r>
      <w:r w:rsidRPr="00911293">
        <w:rPr>
          <w:rFonts w:asciiTheme="majorHAnsi" w:hAnsiTheme="majorHAnsi" w:cstheme="majorHAnsi"/>
          <w:sz w:val="24"/>
          <w:szCs w:val="24"/>
          <w:lang w:val="ro-MD"/>
        </w:rPr>
        <w:t xml:space="preserve"> </w:t>
      </w:r>
      <w:r w:rsidR="00665DEC" w:rsidRPr="00911293">
        <w:rPr>
          <w:rFonts w:asciiTheme="majorHAnsi" w:hAnsiTheme="majorHAnsi" w:cstheme="majorHAnsi"/>
          <w:sz w:val="24"/>
          <w:szCs w:val="24"/>
          <w:lang w:val="ro-MD"/>
        </w:rPr>
        <w:t>actualizarea Ordinului ministrului Sănătății nr.200 din 14.03.2017 și Ordinului ministrului Sănătății, Muncii și Protecției Sociale nr.839 din 07.11.2017 cu privire la implementarea Sistemului informațional de management al dispozitivelor medicale, inclusiv cu stabilirea criteriilor privind tipurile de dispozitive medicale care necesită a fi înregistrate în sistemul informațional;</w:t>
      </w:r>
      <w:r w:rsidR="00665DEC" w:rsidRPr="00911293">
        <w:rPr>
          <w:rFonts w:asciiTheme="majorHAnsi" w:hAnsiTheme="majorHAnsi"/>
          <w:sz w:val="24"/>
          <w:szCs w:val="24"/>
          <w:shd w:val="clear" w:color="auto" w:fill="FFFFFF"/>
          <w:lang w:val="ro-MD"/>
        </w:rPr>
        <w:t xml:space="preserve"> </w:t>
      </w:r>
      <w:r w:rsidR="00512636" w:rsidRPr="00911293">
        <w:rPr>
          <w:rFonts w:asciiTheme="majorHAnsi" w:hAnsiTheme="majorHAnsi"/>
          <w:i/>
          <w:sz w:val="24"/>
          <w:szCs w:val="24"/>
          <w:shd w:val="clear" w:color="auto" w:fill="FFFFFF"/>
          <w:lang w:val="ro-MD"/>
        </w:rPr>
        <w:t xml:space="preserve">(subpunctul </w:t>
      </w:r>
      <w:r w:rsidR="001F0BC8" w:rsidRPr="00911293">
        <w:rPr>
          <w:rFonts w:asciiTheme="majorHAnsi" w:hAnsiTheme="majorHAnsi"/>
          <w:i/>
          <w:sz w:val="24"/>
          <w:szCs w:val="24"/>
          <w:shd w:val="clear" w:color="auto" w:fill="FFFFFF"/>
          <w:lang w:val="ro-MD"/>
        </w:rPr>
        <w:t>4.2.7</w:t>
      </w:r>
      <w:r w:rsidR="00512636" w:rsidRPr="00911293">
        <w:rPr>
          <w:rFonts w:asciiTheme="majorHAnsi" w:hAnsiTheme="majorHAnsi"/>
          <w:i/>
          <w:sz w:val="24"/>
          <w:szCs w:val="24"/>
          <w:shd w:val="clear" w:color="auto" w:fill="FFFFFF"/>
          <w:lang w:val="ro-MD"/>
        </w:rPr>
        <w:t>)</w:t>
      </w:r>
      <w:r w:rsidR="00512636" w:rsidRPr="00911293">
        <w:rPr>
          <w:rFonts w:asciiTheme="majorHAnsi" w:hAnsiTheme="majorHAnsi" w:cstheme="majorHAnsi"/>
          <w:i/>
          <w:sz w:val="24"/>
          <w:szCs w:val="24"/>
          <w:lang w:val="ro-MD"/>
        </w:rPr>
        <w:t>;</w:t>
      </w:r>
    </w:p>
    <w:p w14:paraId="0FA6F92F" w14:textId="1D7CA672" w:rsidR="008A3458" w:rsidRPr="00911293" w:rsidRDefault="00E2627F" w:rsidP="00A20633">
      <w:pPr>
        <w:pStyle w:val="aa"/>
        <w:shd w:val="clear" w:color="auto" w:fill="FFFFFF"/>
        <w:spacing w:before="0" w:beforeAutospacing="0" w:after="0" w:afterAutospacing="0" w:line="276" w:lineRule="auto"/>
        <w:jc w:val="both"/>
        <w:rPr>
          <w:rFonts w:asciiTheme="majorHAnsi" w:hAnsiTheme="majorHAnsi" w:cstheme="majorHAnsi"/>
          <w:lang w:val="ro-MD"/>
        </w:rPr>
      </w:pPr>
      <w:r w:rsidRPr="00911293">
        <w:rPr>
          <w:rFonts w:asciiTheme="majorHAnsi" w:hAnsiTheme="majorHAnsi" w:cstheme="majorHAnsi"/>
          <w:b/>
          <w:lang w:val="ro-MD"/>
        </w:rPr>
        <w:t>3</w:t>
      </w:r>
      <w:r w:rsidR="001C2F0E" w:rsidRPr="00911293">
        <w:rPr>
          <w:rFonts w:asciiTheme="majorHAnsi" w:hAnsiTheme="majorHAnsi" w:cstheme="majorHAnsi"/>
          <w:lang w:val="ro-MD"/>
        </w:rPr>
        <w:t>.</w:t>
      </w:r>
      <w:r w:rsidR="001C2F0E" w:rsidRPr="00911293">
        <w:rPr>
          <w:rFonts w:asciiTheme="majorHAnsi" w:hAnsiTheme="majorHAnsi" w:cstheme="majorHAnsi"/>
          <w:color w:val="222222"/>
          <w:szCs w:val="25"/>
          <w:lang w:val="ro-MD"/>
        </w:rPr>
        <w:t xml:space="preserve"> </w:t>
      </w:r>
      <w:r w:rsidR="002E2BC2" w:rsidRPr="00911293">
        <w:rPr>
          <w:rFonts w:asciiTheme="majorHAnsi" w:hAnsiTheme="majorHAnsi" w:cstheme="majorHAnsi"/>
          <w:color w:val="222222"/>
          <w:lang w:val="ro-MD"/>
        </w:rPr>
        <w:t>asigur</w:t>
      </w:r>
      <w:r w:rsidR="00834DCD" w:rsidRPr="00911293">
        <w:rPr>
          <w:rFonts w:asciiTheme="majorHAnsi" w:hAnsiTheme="majorHAnsi" w:cstheme="majorHAnsi"/>
          <w:color w:val="222222"/>
          <w:lang w:val="ro-MD"/>
        </w:rPr>
        <w:t>ar</w:t>
      </w:r>
      <w:r w:rsidR="002E2BC2" w:rsidRPr="00911293">
        <w:rPr>
          <w:rFonts w:asciiTheme="majorHAnsi" w:hAnsiTheme="majorHAnsi" w:cstheme="majorHAnsi"/>
          <w:color w:val="222222"/>
          <w:lang w:val="ro-MD"/>
        </w:rPr>
        <w:t>e</w:t>
      </w:r>
      <w:r w:rsidR="00834DCD" w:rsidRPr="00911293">
        <w:rPr>
          <w:rFonts w:asciiTheme="majorHAnsi" w:hAnsiTheme="majorHAnsi" w:cstheme="majorHAnsi"/>
          <w:color w:val="222222"/>
          <w:lang w:val="ro-MD"/>
        </w:rPr>
        <w:t>a</w:t>
      </w:r>
      <w:r w:rsidR="002E2BC2" w:rsidRPr="00911293">
        <w:rPr>
          <w:rFonts w:asciiTheme="majorHAnsi" w:hAnsiTheme="majorHAnsi" w:cstheme="majorHAnsi"/>
          <w:color w:val="222222"/>
          <w:lang w:val="ro-MD"/>
        </w:rPr>
        <w:t xml:space="preserve"> </w:t>
      </w:r>
      <w:r w:rsidR="00665DEC" w:rsidRPr="00911293">
        <w:rPr>
          <w:rFonts w:asciiTheme="majorHAnsi" w:hAnsiTheme="majorHAnsi" w:cstheme="majorHAnsi"/>
          <w:color w:val="222222"/>
          <w:lang w:val="ro-MD"/>
        </w:rPr>
        <w:t>inițierii</w:t>
      </w:r>
      <w:r w:rsidR="002E2BC2" w:rsidRPr="00911293">
        <w:rPr>
          <w:rFonts w:asciiTheme="majorHAnsi" w:hAnsiTheme="majorHAnsi" w:cstheme="majorHAnsi"/>
          <w:color w:val="222222"/>
          <w:lang w:val="ro-MD"/>
        </w:rPr>
        <w:t xml:space="preserve"> procesului de ajustare a normelor legale cu referire la </w:t>
      </w:r>
      <w:r w:rsidR="002E2BC2" w:rsidRPr="00911293">
        <w:rPr>
          <w:rFonts w:asciiTheme="majorHAnsi" w:hAnsiTheme="majorHAnsi" w:cstheme="majorHAnsi"/>
          <w:color w:val="000000"/>
          <w:shd w:val="clear" w:color="auto" w:fill="FFFFFF"/>
          <w:lang w:val="ro-MD"/>
        </w:rPr>
        <w:t>normativele</w:t>
      </w:r>
      <w:r w:rsidR="00834DCD" w:rsidRPr="00911293">
        <w:rPr>
          <w:rFonts w:asciiTheme="majorHAnsi" w:hAnsiTheme="majorHAnsi" w:cstheme="majorHAnsi"/>
          <w:color w:val="000000"/>
          <w:shd w:val="clear" w:color="auto" w:fill="FFFFFF"/>
          <w:lang w:val="ro-MD"/>
        </w:rPr>
        <w:t xml:space="preserve"> de</w:t>
      </w:r>
      <w:r w:rsidR="002E2BC2" w:rsidRPr="00911293">
        <w:rPr>
          <w:rFonts w:asciiTheme="majorHAnsi" w:hAnsiTheme="majorHAnsi" w:cstheme="majorHAnsi"/>
          <w:color w:val="000000"/>
          <w:shd w:val="clear" w:color="auto" w:fill="FFFFFF"/>
          <w:lang w:val="ro-MD"/>
        </w:rPr>
        <w:t xml:space="preserve"> amplasare </w:t>
      </w:r>
      <w:r w:rsidR="00CF52EA" w:rsidRPr="00911293">
        <w:rPr>
          <w:rFonts w:asciiTheme="majorHAnsi" w:hAnsiTheme="majorHAnsi" w:cstheme="majorHAnsi"/>
          <w:color w:val="000000"/>
          <w:shd w:val="clear" w:color="auto" w:fill="FFFFFF"/>
          <w:lang w:val="ro-MD"/>
        </w:rPr>
        <w:t>și</w:t>
      </w:r>
      <w:r w:rsidR="002E2BC2" w:rsidRPr="00911293">
        <w:rPr>
          <w:rFonts w:asciiTheme="majorHAnsi" w:hAnsiTheme="majorHAnsi" w:cstheme="majorHAnsi"/>
          <w:color w:val="000000"/>
          <w:shd w:val="clear" w:color="auto" w:fill="FFFFFF"/>
          <w:lang w:val="ro-MD"/>
        </w:rPr>
        <w:t xml:space="preserve"> extindere</w:t>
      </w:r>
      <w:r w:rsidR="00834DCD" w:rsidRPr="00911293">
        <w:rPr>
          <w:rFonts w:asciiTheme="majorHAnsi" w:hAnsiTheme="majorHAnsi" w:cstheme="majorHAnsi"/>
          <w:color w:val="000000"/>
          <w:shd w:val="clear" w:color="auto" w:fill="FFFFFF"/>
          <w:lang w:val="ro-MD"/>
        </w:rPr>
        <w:t xml:space="preserve"> </w:t>
      </w:r>
      <w:r w:rsidR="002E2BC2" w:rsidRPr="00911293">
        <w:rPr>
          <w:rFonts w:asciiTheme="majorHAnsi" w:hAnsiTheme="majorHAnsi" w:cstheme="majorHAnsi"/>
          <w:color w:val="000000"/>
          <w:shd w:val="clear" w:color="auto" w:fill="FFFFFF"/>
          <w:lang w:val="ro-MD"/>
        </w:rPr>
        <w:t xml:space="preserve">a instituțiilor farmaceutice, ceea va contribui la accesul </w:t>
      </w:r>
      <w:r w:rsidR="00CF52EA" w:rsidRPr="00911293">
        <w:rPr>
          <w:rFonts w:asciiTheme="majorHAnsi" w:hAnsiTheme="majorHAnsi" w:cstheme="majorHAnsi"/>
          <w:color w:val="000000"/>
          <w:shd w:val="clear" w:color="auto" w:fill="FFFFFF"/>
          <w:lang w:val="ro-MD"/>
        </w:rPr>
        <w:t>populației</w:t>
      </w:r>
      <w:r w:rsidR="002E2BC2" w:rsidRPr="00911293">
        <w:rPr>
          <w:rFonts w:asciiTheme="majorHAnsi" w:hAnsiTheme="majorHAnsi" w:cstheme="majorHAnsi"/>
          <w:color w:val="000000"/>
          <w:shd w:val="clear" w:color="auto" w:fill="FFFFFF"/>
          <w:lang w:val="ro-MD"/>
        </w:rPr>
        <w:t xml:space="preserve"> la asistență farmaceutică </w:t>
      </w:r>
      <w:r w:rsidR="00D06E92" w:rsidRPr="00911293">
        <w:rPr>
          <w:rFonts w:asciiTheme="majorHAnsi" w:hAnsiTheme="majorHAnsi"/>
          <w:i/>
          <w:shd w:val="clear" w:color="auto" w:fill="FFFFFF"/>
          <w:lang w:val="ro-MD"/>
        </w:rPr>
        <w:t>(subpunctul 4.1.10</w:t>
      </w:r>
      <w:r w:rsidR="0011784F" w:rsidRPr="00911293">
        <w:rPr>
          <w:rFonts w:asciiTheme="majorHAnsi" w:hAnsiTheme="majorHAnsi"/>
          <w:i/>
          <w:shd w:val="clear" w:color="auto" w:fill="FFFFFF"/>
          <w:lang w:val="ro-MD"/>
        </w:rPr>
        <w:t>)</w:t>
      </w:r>
      <w:r w:rsidR="0011784F" w:rsidRPr="00911293">
        <w:rPr>
          <w:rFonts w:asciiTheme="majorHAnsi" w:hAnsiTheme="majorHAnsi" w:cstheme="majorHAnsi"/>
          <w:i/>
          <w:lang w:val="ro-MD"/>
        </w:rPr>
        <w:t>;</w:t>
      </w:r>
    </w:p>
    <w:p w14:paraId="546B3A07" w14:textId="02E5C20D" w:rsidR="00911293" w:rsidRPr="00567363" w:rsidRDefault="00665DEC" w:rsidP="00A20633">
      <w:pPr>
        <w:pStyle w:val="aa"/>
        <w:shd w:val="clear" w:color="auto" w:fill="FFFFFF"/>
        <w:spacing w:before="0" w:beforeAutospacing="0" w:after="0" w:afterAutospacing="0" w:line="276" w:lineRule="auto"/>
        <w:jc w:val="both"/>
        <w:rPr>
          <w:rFonts w:asciiTheme="majorHAnsi" w:hAnsiTheme="majorHAnsi" w:cstheme="majorHAnsi"/>
          <w:i/>
          <w:lang w:val="ro-MD"/>
        </w:rPr>
      </w:pPr>
      <w:r w:rsidRPr="00911293">
        <w:rPr>
          <w:rFonts w:ascii="Calibri Light" w:hAnsi="Calibri Light" w:cs="Calibri Light"/>
          <w:b/>
          <w:noProof/>
          <w:lang w:val="ro-MD"/>
        </w:rPr>
        <w:t>4.</w:t>
      </w:r>
      <w:r w:rsidRPr="00911293">
        <w:rPr>
          <w:rFonts w:ascii="Calibri Light" w:hAnsi="Calibri Light" w:cs="Calibri Light"/>
          <w:noProof/>
          <w:lang w:val="ro-MD"/>
        </w:rPr>
        <w:t xml:space="preserve"> examinarea</w:t>
      </w:r>
      <w:r w:rsidRPr="00911293">
        <w:rPr>
          <w:rFonts w:ascii="Calibri Light" w:hAnsi="Calibri Light" w:cs="Calibri Light"/>
          <w:b/>
          <w:noProof/>
          <w:lang w:val="ro-MD"/>
        </w:rPr>
        <w:t xml:space="preserve"> </w:t>
      </w:r>
      <w:r w:rsidRPr="00911293">
        <w:rPr>
          <w:rFonts w:ascii="Calibri Light" w:hAnsi="Calibri Light" w:cs="Calibri Light"/>
          <w:noProof/>
          <w:lang w:val="ro-MD"/>
        </w:rPr>
        <w:t>oportunității de reglementare a cadrului normativ aferent plafonării adaosului comercial la dispozitivele medicale achiziționate di</w:t>
      </w:r>
      <w:r w:rsidR="00911293" w:rsidRPr="00911293">
        <w:rPr>
          <w:rFonts w:ascii="Calibri Light" w:hAnsi="Calibri Light" w:cs="Calibri Light"/>
          <w:noProof/>
          <w:lang w:val="ro-MD"/>
        </w:rPr>
        <w:t xml:space="preserve">n mijloacele financiare publice </w:t>
      </w:r>
      <w:r w:rsidR="00911293" w:rsidRPr="00911293">
        <w:rPr>
          <w:rFonts w:asciiTheme="majorHAnsi" w:hAnsiTheme="majorHAnsi"/>
          <w:i/>
          <w:shd w:val="clear" w:color="auto" w:fill="FFFFFF"/>
          <w:lang w:val="ro-MD"/>
        </w:rPr>
        <w:t>(subpunctul 4.2.2)</w:t>
      </w:r>
      <w:r w:rsidR="00911293" w:rsidRPr="00911293">
        <w:rPr>
          <w:rFonts w:asciiTheme="majorHAnsi" w:hAnsiTheme="majorHAnsi" w:cstheme="majorHAnsi"/>
          <w:i/>
          <w:lang w:val="ro-MD"/>
        </w:rPr>
        <w:t>;</w:t>
      </w:r>
    </w:p>
    <w:p w14:paraId="58A614D8" w14:textId="3CB95A29" w:rsidR="00911293" w:rsidRPr="00911293" w:rsidRDefault="00665DEC" w:rsidP="00A20633">
      <w:pPr>
        <w:pStyle w:val="aa"/>
        <w:shd w:val="clear" w:color="auto" w:fill="FFFFFF"/>
        <w:spacing w:before="0" w:beforeAutospacing="0" w:after="0" w:afterAutospacing="0" w:line="276" w:lineRule="auto"/>
        <w:jc w:val="both"/>
        <w:rPr>
          <w:rFonts w:asciiTheme="majorHAnsi" w:hAnsiTheme="majorHAnsi" w:cstheme="majorHAnsi"/>
          <w:lang w:val="ro-MD"/>
        </w:rPr>
      </w:pPr>
      <w:r w:rsidRPr="00911293">
        <w:rPr>
          <w:rFonts w:ascii="Calibri Light" w:hAnsi="Calibri Light" w:cs="Calibri Light"/>
          <w:b/>
          <w:noProof/>
          <w:lang w:val="ro-MD"/>
        </w:rPr>
        <w:t>5.</w:t>
      </w:r>
      <w:r w:rsidRPr="00911293">
        <w:rPr>
          <w:rFonts w:ascii="Calibri Light" w:hAnsi="Calibri Light" w:cs="Calibri Light"/>
          <w:noProof/>
          <w:lang w:val="ro-MD"/>
        </w:rPr>
        <w:t xml:space="preserve"> </w:t>
      </w:r>
      <w:r w:rsidRPr="00911293">
        <w:rPr>
          <w:rFonts w:asciiTheme="majorHAnsi" w:hAnsiTheme="majorHAnsi" w:cstheme="majorHAnsi"/>
          <w:lang w:val="ro-MD"/>
        </w:rPr>
        <w:t xml:space="preserve">inițierea revizuirii, </w:t>
      </w:r>
      <w:r w:rsidRPr="00911293">
        <w:rPr>
          <w:rFonts w:asciiTheme="majorHAnsi" w:hAnsiTheme="majorHAnsi" w:cstheme="majorHAnsi"/>
          <w:b/>
          <w:lang w:val="ro-MD"/>
        </w:rPr>
        <w:t>de comun</w:t>
      </w:r>
      <w:r w:rsidRPr="00911293">
        <w:rPr>
          <w:rFonts w:asciiTheme="majorHAnsi" w:hAnsiTheme="majorHAnsi" w:cstheme="majorHAnsi"/>
          <w:b/>
        </w:rPr>
        <w:t xml:space="preserve"> cu </w:t>
      </w:r>
      <w:r w:rsidRPr="00911293">
        <w:rPr>
          <w:rFonts w:asciiTheme="majorHAnsi" w:hAnsiTheme="majorHAnsi" w:cstheme="majorHAnsi"/>
          <w:b/>
          <w:lang w:val="ro-MD"/>
        </w:rPr>
        <w:t xml:space="preserve">Centrul pentru Achiziții Publice Centralizate în Sănătate, </w:t>
      </w:r>
      <w:r w:rsidRPr="00911293">
        <w:rPr>
          <w:rFonts w:asciiTheme="majorHAnsi" w:hAnsiTheme="majorHAnsi" w:cstheme="majorHAnsi"/>
          <w:lang w:val="ro-MD"/>
        </w:rPr>
        <w:t>a cadrului legal aferent achizițiilor publice centralizate de medicamente și dispozitive medicale, în scopul îmbunătățirii proceselor și responsabilizării părților implicate, cu înaintarea propunerilor respective</w:t>
      </w:r>
      <w:r w:rsidRPr="00911293">
        <w:rPr>
          <w:rFonts w:asciiTheme="majorHAnsi" w:hAnsiTheme="majorHAnsi" w:cstheme="majorHAnsi"/>
          <w:b/>
          <w:lang w:val="ro-MD"/>
        </w:rPr>
        <w:t xml:space="preserve"> Ministerului Finanțelor</w:t>
      </w:r>
      <w:r w:rsidR="00911293" w:rsidRPr="00911293">
        <w:rPr>
          <w:rFonts w:asciiTheme="majorHAnsi" w:hAnsiTheme="majorHAnsi" w:cstheme="majorHAnsi"/>
          <w:lang w:val="ro-MD"/>
        </w:rPr>
        <w:t xml:space="preserve"> </w:t>
      </w:r>
      <w:r w:rsidR="00911293" w:rsidRPr="00911293">
        <w:rPr>
          <w:rFonts w:asciiTheme="majorHAnsi" w:hAnsiTheme="majorHAnsi"/>
          <w:i/>
          <w:shd w:val="clear" w:color="auto" w:fill="FFFFFF"/>
          <w:lang w:val="ro-MD"/>
        </w:rPr>
        <w:t>(subpunctul 4.1.3, subpunctul 4.1.9)</w:t>
      </w:r>
      <w:r w:rsidR="00911293" w:rsidRPr="00911293">
        <w:rPr>
          <w:rFonts w:asciiTheme="majorHAnsi" w:hAnsiTheme="majorHAnsi" w:cstheme="majorHAnsi"/>
          <w:i/>
          <w:lang w:val="ro-MD"/>
        </w:rPr>
        <w:t>;</w:t>
      </w:r>
    </w:p>
    <w:p w14:paraId="3764BBAD" w14:textId="10B7415F" w:rsidR="00A20633" w:rsidRDefault="00665DEC" w:rsidP="00A20633">
      <w:pPr>
        <w:pStyle w:val="aa"/>
        <w:shd w:val="clear" w:color="auto" w:fill="FFFFFF"/>
        <w:spacing w:before="0" w:beforeAutospacing="0" w:after="0" w:afterAutospacing="0" w:line="276" w:lineRule="auto"/>
        <w:jc w:val="both"/>
        <w:rPr>
          <w:rFonts w:asciiTheme="majorHAnsi" w:hAnsiTheme="majorHAnsi" w:cstheme="majorHAnsi"/>
          <w:lang w:val="ro-MD"/>
        </w:rPr>
      </w:pPr>
      <w:r w:rsidRPr="00911293">
        <w:rPr>
          <w:rFonts w:asciiTheme="majorHAnsi" w:hAnsiTheme="majorHAnsi" w:cstheme="majorHAnsi"/>
          <w:b/>
          <w:lang w:val="ro-MD"/>
        </w:rPr>
        <w:t>6.</w:t>
      </w:r>
      <w:r w:rsidRPr="00911293">
        <w:rPr>
          <w:rFonts w:asciiTheme="majorHAnsi" w:hAnsiTheme="majorHAnsi" w:cstheme="majorHAnsi"/>
          <w:lang w:val="ro-MD"/>
        </w:rPr>
        <w:t xml:space="preserve"> </w:t>
      </w:r>
      <w:r w:rsidRPr="00911293">
        <w:rPr>
          <w:rFonts w:ascii="Calibri Light" w:hAnsi="Calibri Light" w:cs="Calibri Light"/>
          <w:lang w:val="ro-MD"/>
        </w:rPr>
        <w:t xml:space="preserve">examinarea oportunității de ajustare a cadrului normativ, </w:t>
      </w:r>
      <w:r w:rsidRPr="00911293">
        <w:rPr>
          <w:rFonts w:asciiTheme="majorHAnsi" w:hAnsiTheme="majorHAnsi" w:cstheme="majorHAnsi"/>
          <w:b/>
          <w:lang w:val="ro-MD"/>
        </w:rPr>
        <w:t>de comun</w:t>
      </w:r>
      <w:r w:rsidRPr="00911293">
        <w:rPr>
          <w:rFonts w:asciiTheme="majorHAnsi" w:hAnsiTheme="majorHAnsi" w:cstheme="majorHAnsi"/>
          <w:b/>
        </w:rPr>
        <w:t xml:space="preserve"> cu </w:t>
      </w:r>
      <w:r w:rsidRPr="00911293">
        <w:rPr>
          <w:rFonts w:asciiTheme="majorHAnsi" w:hAnsiTheme="majorHAnsi" w:cstheme="majorHAnsi"/>
          <w:b/>
          <w:lang w:val="ro-MD"/>
        </w:rPr>
        <w:t>Centrul pentru Achiziții Publice Centralizate în Sănătate,</w:t>
      </w:r>
      <w:r w:rsidRPr="00911293">
        <w:rPr>
          <w:rFonts w:ascii="Calibri Light" w:hAnsi="Calibri Light" w:cs="Calibri Light"/>
          <w:lang w:val="ro-MD"/>
        </w:rPr>
        <w:t xml:space="preserve"> aferent criteriilor și drepturilor la eliberarea autorizațiilor de import/export al medicamentelor pentru cazurile specifice: (i) în caz de necesitate stringentă a acestora la nivel național; (ii) în caz de lipsă a ofertelor în cadrul procedurilor de achiziții publice de medicamente și lipsei analogilor și substituenților pe piața farmaceutică</w:t>
      </w:r>
      <w:r w:rsidR="0085636F" w:rsidRPr="00911293">
        <w:rPr>
          <w:rFonts w:ascii="Calibri Light" w:hAnsi="Calibri Light" w:cs="Calibri Light"/>
          <w:lang w:val="ro-MD"/>
        </w:rPr>
        <w:t xml:space="preserve"> </w:t>
      </w:r>
      <w:r w:rsidR="00A20633" w:rsidRPr="00911293">
        <w:rPr>
          <w:rFonts w:asciiTheme="majorHAnsi" w:hAnsiTheme="majorHAnsi"/>
          <w:i/>
          <w:shd w:val="clear" w:color="auto" w:fill="FFFFFF"/>
          <w:lang w:val="ro-MD"/>
        </w:rPr>
        <w:t>(subpunctul 4.1.3)</w:t>
      </w:r>
      <w:r w:rsidRPr="00911293">
        <w:rPr>
          <w:rFonts w:asciiTheme="majorHAnsi" w:hAnsiTheme="majorHAnsi" w:cstheme="majorHAnsi"/>
          <w:i/>
          <w:lang w:val="ro-MD"/>
        </w:rPr>
        <w:t>;</w:t>
      </w:r>
    </w:p>
    <w:p w14:paraId="734F1C35" w14:textId="77777777" w:rsidR="0085636F" w:rsidRDefault="0085636F" w:rsidP="00A20633">
      <w:pPr>
        <w:pStyle w:val="aa"/>
        <w:shd w:val="clear" w:color="auto" w:fill="FFFFFF"/>
        <w:spacing w:before="0" w:beforeAutospacing="0" w:after="0" w:afterAutospacing="0" w:line="276" w:lineRule="auto"/>
        <w:jc w:val="both"/>
        <w:rPr>
          <w:rFonts w:asciiTheme="majorHAnsi" w:hAnsiTheme="majorHAnsi" w:cstheme="majorHAnsi"/>
          <w:lang w:val="ro-MD"/>
        </w:rPr>
      </w:pPr>
    </w:p>
    <w:p w14:paraId="39857128" w14:textId="77777777" w:rsidR="0085636F" w:rsidRPr="00C85DFA" w:rsidRDefault="0085636F" w:rsidP="0085636F">
      <w:pPr>
        <w:tabs>
          <w:tab w:val="left" w:pos="284"/>
        </w:tabs>
        <w:spacing w:after="0"/>
        <w:jc w:val="both"/>
        <w:rPr>
          <w:rFonts w:asciiTheme="majorHAnsi" w:hAnsiTheme="majorHAnsi" w:cstheme="majorHAnsi"/>
          <w:i/>
          <w:sz w:val="24"/>
          <w:szCs w:val="24"/>
          <w:lang w:val="ro-MD"/>
        </w:rPr>
      </w:pPr>
      <w:r w:rsidRPr="00FC502E">
        <w:rPr>
          <w:rFonts w:asciiTheme="majorHAnsi" w:hAnsiTheme="majorHAnsi" w:cstheme="majorHAnsi"/>
          <w:b/>
          <w:sz w:val="24"/>
          <w:szCs w:val="24"/>
          <w:lang w:val="ro-MD"/>
        </w:rPr>
        <w:t>Ag</w:t>
      </w:r>
      <w:r>
        <w:rPr>
          <w:rFonts w:asciiTheme="majorHAnsi" w:hAnsiTheme="majorHAnsi" w:cstheme="majorHAnsi"/>
          <w:b/>
          <w:sz w:val="24"/>
          <w:szCs w:val="24"/>
          <w:lang w:val="ro-MD"/>
        </w:rPr>
        <w:t>enția</w:t>
      </w:r>
      <w:r w:rsidRPr="00FC502E">
        <w:rPr>
          <w:rFonts w:asciiTheme="majorHAnsi" w:hAnsiTheme="majorHAnsi" w:cstheme="majorHAnsi"/>
          <w:b/>
          <w:sz w:val="24"/>
          <w:szCs w:val="24"/>
          <w:lang w:val="ro-MD"/>
        </w:rPr>
        <w:t xml:space="preserve"> Medicamentului și Dispozitivelor Medicale să asigure:</w:t>
      </w:r>
    </w:p>
    <w:p w14:paraId="4F52D3D6" w14:textId="19BC1FF7" w:rsidR="0085636F" w:rsidRDefault="0085636F" w:rsidP="0085636F">
      <w:pPr>
        <w:pStyle w:val="ab"/>
        <w:tabs>
          <w:tab w:val="left" w:pos="284"/>
        </w:tabs>
        <w:spacing w:line="276" w:lineRule="auto"/>
        <w:ind w:left="0"/>
        <w:jc w:val="both"/>
        <w:rPr>
          <w:rFonts w:asciiTheme="majorHAnsi" w:hAnsiTheme="majorHAnsi" w:cstheme="majorHAnsi"/>
          <w:sz w:val="24"/>
          <w:szCs w:val="24"/>
          <w:lang w:val="ro-MD"/>
        </w:rPr>
      </w:pPr>
      <w:r>
        <w:rPr>
          <w:rFonts w:asciiTheme="majorHAnsi" w:hAnsiTheme="majorHAnsi" w:cstheme="majorHAnsi"/>
          <w:b/>
          <w:sz w:val="24"/>
          <w:szCs w:val="24"/>
          <w:lang w:val="ro-MD"/>
        </w:rPr>
        <w:t>7</w:t>
      </w:r>
      <w:r w:rsidRPr="00CF52EA">
        <w:rPr>
          <w:rFonts w:asciiTheme="majorHAnsi" w:hAnsiTheme="majorHAnsi" w:cstheme="majorHAnsi"/>
          <w:b/>
          <w:sz w:val="24"/>
          <w:szCs w:val="24"/>
          <w:lang w:val="ro-MD"/>
        </w:rPr>
        <w:t>.</w:t>
      </w:r>
      <w:r>
        <w:rPr>
          <w:rFonts w:asciiTheme="majorHAnsi" w:hAnsiTheme="majorHAnsi" w:cstheme="majorHAnsi"/>
          <w:sz w:val="24"/>
          <w:szCs w:val="24"/>
          <w:lang w:val="ro-MD"/>
        </w:rPr>
        <w:t xml:space="preserve"> </w:t>
      </w:r>
      <w:r w:rsidRPr="00C85DFA">
        <w:rPr>
          <w:rFonts w:asciiTheme="majorHAnsi" w:hAnsiTheme="majorHAnsi" w:cstheme="majorHAnsi"/>
          <w:sz w:val="24"/>
          <w:szCs w:val="24"/>
          <w:lang w:val="ro-MD"/>
        </w:rPr>
        <w:t>fortific</w:t>
      </w:r>
      <w:r>
        <w:rPr>
          <w:rFonts w:asciiTheme="majorHAnsi" w:hAnsiTheme="majorHAnsi" w:cstheme="majorHAnsi"/>
          <w:sz w:val="24"/>
          <w:szCs w:val="24"/>
          <w:lang w:val="ro-MD"/>
        </w:rPr>
        <w:t>ar</w:t>
      </w:r>
      <w:r w:rsidRPr="00C85DFA">
        <w:rPr>
          <w:rFonts w:asciiTheme="majorHAnsi" w:hAnsiTheme="majorHAnsi" w:cstheme="majorHAnsi"/>
          <w:sz w:val="24"/>
          <w:szCs w:val="24"/>
          <w:lang w:val="ro-MD"/>
        </w:rPr>
        <w:t>e</w:t>
      </w:r>
      <w:r>
        <w:rPr>
          <w:rFonts w:asciiTheme="majorHAnsi" w:hAnsiTheme="majorHAnsi" w:cstheme="majorHAnsi"/>
          <w:sz w:val="24"/>
          <w:szCs w:val="24"/>
          <w:lang w:val="ro-MD"/>
        </w:rPr>
        <w:t>a</w:t>
      </w:r>
      <w:r w:rsidRPr="00C85DFA">
        <w:rPr>
          <w:rFonts w:asciiTheme="majorHAnsi" w:hAnsiTheme="majorHAnsi" w:cstheme="majorHAnsi"/>
          <w:sz w:val="24"/>
          <w:szCs w:val="24"/>
          <w:lang w:val="ro-MD"/>
        </w:rPr>
        <w:t xml:space="preserve"> activitățil</w:t>
      </w:r>
      <w:r>
        <w:rPr>
          <w:rFonts w:asciiTheme="majorHAnsi" w:hAnsiTheme="majorHAnsi" w:cstheme="majorHAnsi"/>
          <w:sz w:val="24"/>
          <w:szCs w:val="24"/>
          <w:lang w:val="ro-MD"/>
        </w:rPr>
        <w:t>or</w:t>
      </w:r>
      <w:r w:rsidRPr="00C85DFA">
        <w:rPr>
          <w:rFonts w:asciiTheme="majorHAnsi" w:hAnsiTheme="majorHAnsi" w:cstheme="majorHAnsi"/>
          <w:sz w:val="24"/>
          <w:szCs w:val="24"/>
          <w:lang w:val="ro-MD"/>
        </w:rPr>
        <w:t xml:space="preserve"> de control intern privind asigurarea corectitudinii </w:t>
      </w:r>
      <w:r>
        <w:rPr>
          <w:rFonts w:asciiTheme="majorHAnsi" w:hAnsiTheme="majorHAnsi" w:cstheme="majorHAnsi"/>
          <w:sz w:val="24"/>
          <w:szCs w:val="24"/>
          <w:lang w:val="ro-MD"/>
        </w:rPr>
        <w:t xml:space="preserve">la </w:t>
      </w:r>
      <w:r w:rsidRPr="00C85DFA">
        <w:rPr>
          <w:rFonts w:asciiTheme="majorHAnsi" w:hAnsiTheme="majorHAnsi" w:cstheme="majorHAnsi"/>
          <w:sz w:val="24"/>
          <w:szCs w:val="24"/>
          <w:lang w:val="ro-MD"/>
        </w:rPr>
        <w:t>prezent</w:t>
      </w:r>
      <w:r>
        <w:rPr>
          <w:rFonts w:asciiTheme="majorHAnsi" w:hAnsiTheme="majorHAnsi" w:cstheme="majorHAnsi"/>
          <w:sz w:val="24"/>
          <w:szCs w:val="24"/>
          <w:lang w:val="ro-MD"/>
        </w:rPr>
        <w:t>area</w:t>
      </w:r>
      <w:r w:rsidRPr="00C85DFA">
        <w:rPr>
          <w:rFonts w:asciiTheme="majorHAnsi" w:hAnsiTheme="majorHAnsi" w:cstheme="majorHAnsi"/>
          <w:sz w:val="24"/>
          <w:szCs w:val="24"/>
          <w:lang w:val="ro-MD"/>
        </w:rPr>
        <w:t xml:space="preserve"> documentelor de către solicitanți</w:t>
      </w:r>
      <w:r>
        <w:rPr>
          <w:rFonts w:asciiTheme="majorHAnsi" w:hAnsiTheme="majorHAnsi" w:cstheme="majorHAnsi"/>
          <w:sz w:val="24"/>
          <w:szCs w:val="24"/>
          <w:lang w:val="ro-MD"/>
        </w:rPr>
        <w:t>,</w:t>
      </w:r>
      <w:r w:rsidRPr="00C85DFA">
        <w:rPr>
          <w:rFonts w:asciiTheme="majorHAnsi" w:hAnsiTheme="majorHAnsi" w:cstheme="majorHAnsi"/>
          <w:sz w:val="24"/>
          <w:szCs w:val="24"/>
          <w:lang w:val="ro-MD"/>
        </w:rPr>
        <w:t xml:space="preserve"> în scopul avizării prețului de producător la medicamente, </w:t>
      </w:r>
      <w:r w:rsidRPr="00C85DFA">
        <w:rPr>
          <w:rFonts w:asciiTheme="majorHAnsi" w:hAnsiTheme="majorHAnsi" w:cstheme="majorHAnsi"/>
          <w:i/>
          <w:sz w:val="24"/>
          <w:szCs w:val="24"/>
          <w:lang w:val="ro-MD"/>
        </w:rPr>
        <w:t>în special cu solicitarea și păstrarea Cataloagelor de prețuri ale țărilor de referință pentru confirmarea datelor utilizate la stabilirea prețului de producător la medicamente</w:t>
      </w:r>
      <w:r>
        <w:rPr>
          <w:rFonts w:asciiTheme="majorHAnsi" w:hAnsiTheme="majorHAnsi" w:cstheme="majorHAnsi"/>
          <w:i/>
          <w:sz w:val="24"/>
          <w:szCs w:val="24"/>
          <w:lang w:val="ro-MD"/>
        </w:rPr>
        <w:t xml:space="preserve"> </w:t>
      </w:r>
      <w:r>
        <w:rPr>
          <w:rFonts w:asciiTheme="majorHAnsi" w:hAnsiTheme="majorHAnsi"/>
          <w:sz w:val="24"/>
          <w:szCs w:val="24"/>
          <w:shd w:val="clear" w:color="auto" w:fill="FFFFFF"/>
          <w:lang w:val="ro-MD"/>
        </w:rPr>
        <w:t>(subpunctul 4.1.1)</w:t>
      </w:r>
      <w:r w:rsidRPr="008828F1">
        <w:rPr>
          <w:rFonts w:asciiTheme="majorHAnsi" w:hAnsiTheme="majorHAnsi" w:cstheme="majorHAnsi"/>
          <w:sz w:val="24"/>
          <w:szCs w:val="24"/>
          <w:lang w:val="ro-MD"/>
        </w:rPr>
        <w:t>;</w:t>
      </w:r>
    </w:p>
    <w:p w14:paraId="37959D72" w14:textId="342BD8E3" w:rsidR="0085636F" w:rsidRPr="00911293" w:rsidRDefault="0085636F" w:rsidP="0085636F">
      <w:pPr>
        <w:spacing w:after="0"/>
        <w:jc w:val="both"/>
        <w:rPr>
          <w:rFonts w:asciiTheme="majorHAnsi" w:hAnsiTheme="majorHAnsi" w:cstheme="majorHAnsi"/>
          <w:i/>
          <w:sz w:val="24"/>
          <w:szCs w:val="24"/>
          <w:lang w:val="ro-MD"/>
        </w:rPr>
      </w:pPr>
      <w:r>
        <w:rPr>
          <w:rFonts w:asciiTheme="majorHAnsi" w:hAnsiTheme="majorHAnsi" w:cstheme="majorHAnsi"/>
          <w:b/>
          <w:sz w:val="24"/>
          <w:szCs w:val="24"/>
          <w:lang w:val="ro-MD"/>
        </w:rPr>
        <w:t>8</w:t>
      </w:r>
      <w:r w:rsidRPr="00CF52EA">
        <w:rPr>
          <w:rFonts w:asciiTheme="majorHAnsi" w:hAnsiTheme="majorHAnsi" w:cstheme="majorHAnsi"/>
          <w:b/>
          <w:sz w:val="24"/>
          <w:szCs w:val="24"/>
          <w:lang w:val="ro-MD"/>
        </w:rPr>
        <w:t>.</w:t>
      </w:r>
      <w:r>
        <w:rPr>
          <w:rFonts w:asciiTheme="majorHAnsi" w:hAnsiTheme="majorHAnsi" w:cstheme="majorHAnsi"/>
          <w:sz w:val="24"/>
          <w:szCs w:val="24"/>
          <w:lang w:val="ro-MD"/>
        </w:rPr>
        <w:t xml:space="preserve"> emiterea deciziilor privind autorizarea </w:t>
      </w:r>
      <w:r w:rsidRPr="00D06E92">
        <w:rPr>
          <w:rFonts w:asciiTheme="majorHAnsi" w:hAnsiTheme="majorHAnsi" w:cstheme="majorHAnsi"/>
          <w:sz w:val="24"/>
          <w:szCs w:val="24"/>
          <w:lang w:val="ro-MD"/>
        </w:rPr>
        <w:t xml:space="preserve">importului </w:t>
      </w:r>
      <w:r>
        <w:rPr>
          <w:rFonts w:asciiTheme="majorHAnsi" w:hAnsiTheme="majorHAnsi" w:cstheme="majorHAnsi"/>
          <w:sz w:val="24"/>
          <w:szCs w:val="24"/>
          <w:lang w:val="ro-MD"/>
        </w:rPr>
        <w:t xml:space="preserve">de </w:t>
      </w:r>
      <w:r w:rsidRPr="00D06E92">
        <w:rPr>
          <w:rFonts w:asciiTheme="majorHAnsi" w:hAnsiTheme="majorHAnsi" w:cstheme="majorHAnsi"/>
          <w:sz w:val="24"/>
          <w:szCs w:val="24"/>
          <w:lang w:val="ro-MD"/>
        </w:rPr>
        <w:t>produse farmaceutice neautorizate</w:t>
      </w:r>
      <w:r>
        <w:rPr>
          <w:rFonts w:asciiTheme="majorHAnsi" w:hAnsiTheme="majorHAnsi" w:cstheme="majorHAnsi"/>
          <w:sz w:val="24"/>
          <w:szCs w:val="24"/>
          <w:lang w:val="ro-MD"/>
        </w:rPr>
        <w:t>, cu</w:t>
      </w:r>
      <w:r w:rsidRPr="00D06E92">
        <w:rPr>
          <w:rFonts w:asciiTheme="majorHAnsi" w:hAnsiTheme="majorHAnsi"/>
          <w:sz w:val="24"/>
          <w:szCs w:val="24"/>
          <w:shd w:val="clear" w:color="auto" w:fill="FFFFFF"/>
          <w:lang w:val="ro-MD"/>
        </w:rPr>
        <w:t xml:space="preserve"> </w:t>
      </w:r>
      <w:r>
        <w:rPr>
          <w:rFonts w:asciiTheme="majorHAnsi" w:hAnsiTheme="majorHAnsi" w:cstheme="majorHAnsi"/>
          <w:sz w:val="24"/>
          <w:szCs w:val="24"/>
          <w:lang w:val="ro-MD"/>
        </w:rPr>
        <w:t>evaluarea regulamentară a datelor și argumentelor operatorilor economici</w:t>
      </w:r>
      <w:r w:rsidRPr="00D06E92">
        <w:rPr>
          <w:rFonts w:asciiTheme="majorHAnsi" w:hAnsiTheme="majorHAnsi" w:cstheme="majorHAnsi"/>
          <w:sz w:val="24"/>
          <w:szCs w:val="24"/>
          <w:lang w:val="ro-MD"/>
        </w:rPr>
        <w:t xml:space="preserve"> </w:t>
      </w:r>
      <w:r w:rsidRPr="00911293">
        <w:rPr>
          <w:rFonts w:asciiTheme="majorHAnsi" w:hAnsiTheme="majorHAnsi"/>
          <w:i/>
          <w:sz w:val="24"/>
          <w:szCs w:val="24"/>
          <w:shd w:val="clear" w:color="auto" w:fill="FFFFFF"/>
          <w:lang w:val="ro-MD"/>
        </w:rPr>
        <w:t>(subpunctul 4.1.2., subpunctul 4.1.5)</w:t>
      </w:r>
      <w:r w:rsidRPr="00911293">
        <w:rPr>
          <w:rFonts w:asciiTheme="majorHAnsi" w:hAnsiTheme="majorHAnsi" w:cstheme="majorHAnsi"/>
          <w:i/>
          <w:sz w:val="24"/>
          <w:szCs w:val="24"/>
          <w:lang w:val="ro-MD"/>
        </w:rPr>
        <w:t>;</w:t>
      </w:r>
    </w:p>
    <w:p w14:paraId="01C5FD0D" w14:textId="381DE61B" w:rsidR="0085636F" w:rsidRDefault="0085636F" w:rsidP="0085636F">
      <w:pPr>
        <w:spacing w:after="0"/>
        <w:jc w:val="both"/>
        <w:rPr>
          <w:rFonts w:asciiTheme="majorHAnsi" w:hAnsiTheme="majorHAnsi" w:cstheme="majorHAnsi"/>
          <w:sz w:val="24"/>
          <w:szCs w:val="24"/>
          <w:lang w:val="ro-MD"/>
        </w:rPr>
      </w:pPr>
      <w:r>
        <w:rPr>
          <w:rFonts w:asciiTheme="majorHAnsi" w:hAnsiTheme="majorHAnsi" w:cstheme="majorHAnsi"/>
          <w:b/>
          <w:sz w:val="24"/>
          <w:szCs w:val="24"/>
          <w:lang w:val="ro-MD"/>
        </w:rPr>
        <w:t>9</w:t>
      </w:r>
      <w:r w:rsidRPr="00CF52EA">
        <w:rPr>
          <w:rFonts w:asciiTheme="majorHAnsi" w:hAnsiTheme="majorHAnsi" w:cstheme="majorHAnsi"/>
          <w:b/>
          <w:sz w:val="24"/>
          <w:szCs w:val="24"/>
          <w:lang w:val="ro-MD"/>
        </w:rPr>
        <w:t>.</w:t>
      </w:r>
      <w:r>
        <w:rPr>
          <w:rFonts w:asciiTheme="majorHAnsi" w:hAnsiTheme="majorHAnsi" w:cstheme="majorHAnsi"/>
          <w:sz w:val="24"/>
          <w:szCs w:val="24"/>
          <w:lang w:val="ro-MD"/>
        </w:rPr>
        <w:t xml:space="preserve"> intensificarea </w:t>
      </w:r>
      <w:r w:rsidRPr="005B6756">
        <w:rPr>
          <w:rFonts w:asciiTheme="majorHAnsi" w:hAnsiTheme="majorHAnsi" w:cstheme="majorHAnsi"/>
          <w:sz w:val="24"/>
          <w:szCs w:val="24"/>
          <w:lang w:val="ro-MD"/>
        </w:rPr>
        <w:t>activităților de</w:t>
      </w:r>
      <w:r>
        <w:rPr>
          <w:rFonts w:asciiTheme="majorHAnsi" w:hAnsiTheme="majorHAnsi" w:cstheme="majorHAnsi"/>
          <w:sz w:val="24"/>
          <w:szCs w:val="24"/>
          <w:lang w:val="ro-MD"/>
        </w:rPr>
        <w:t xml:space="preserve"> control intern, cu</w:t>
      </w:r>
      <w:r w:rsidRPr="005B6756">
        <w:rPr>
          <w:rFonts w:asciiTheme="majorHAnsi" w:hAnsiTheme="majorHAnsi" w:cstheme="majorHAnsi"/>
          <w:sz w:val="24"/>
          <w:szCs w:val="24"/>
          <w:lang w:val="ro-MD"/>
        </w:rPr>
        <w:t xml:space="preserve"> verificare</w:t>
      </w:r>
      <w:r>
        <w:rPr>
          <w:rFonts w:asciiTheme="majorHAnsi" w:hAnsiTheme="majorHAnsi" w:cstheme="majorHAnsi"/>
          <w:sz w:val="24"/>
          <w:szCs w:val="24"/>
          <w:lang w:val="ro-MD"/>
        </w:rPr>
        <w:t>a</w:t>
      </w:r>
      <w:r w:rsidRPr="005B6756">
        <w:rPr>
          <w:rFonts w:asciiTheme="majorHAnsi" w:hAnsiTheme="majorHAnsi" w:cstheme="majorHAnsi"/>
          <w:sz w:val="24"/>
          <w:szCs w:val="24"/>
          <w:lang w:val="ro-MD"/>
        </w:rPr>
        <w:t>, evaluare</w:t>
      </w:r>
      <w:r>
        <w:rPr>
          <w:rFonts w:asciiTheme="majorHAnsi" w:hAnsiTheme="majorHAnsi" w:cstheme="majorHAnsi"/>
          <w:sz w:val="24"/>
          <w:szCs w:val="24"/>
          <w:lang w:val="ro-MD"/>
        </w:rPr>
        <w:t>a</w:t>
      </w:r>
      <w:r w:rsidRPr="005B6756">
        <w:rPr>
          <w:rFonts w:asciiTheme="majorHAnsi" w:hAnsiTheme="majorHAnsi" w:cstheme="majorHAnsi"/>
          <w:sz w:val="24"/>
          <w:szCs w:val="24"/>
          <w:lang w:val="ro-MD"/>
        </w:rPr>
        <w:t xml:space="preserve"> și sistematizarea datelor aferente importu</w:t>
      </w:r>
      <w:r>
        <w:rPr>
          <w:rFonts w:asciiTheme="majorHAnsi" w:hAnsiTheme="majorHAnsi" w:cstheme="majorHAnsi"/>
          <w:sz w:val="24"/>
          <w:szCs w:val="24"/>
          <w:lang w:val="ro-MD"/>
        </w:rPr>
        <w:t>lui de medicamente, în vederea asigurării că</w:t>
      </w:r>
      <w:r w:rsidRPr="0029733B">
        <w:rPr>
          <w:rFonts w:asciiTheme="majorHAnsi" w:hAnsiTheme="majorHAnsi" w:cstheme="majorHAnsi"/>
          <w:sz w:val="24"/>
          <w:szCs w:val="24"/>
          <w:lang w:val="ro-MD"/>
        </w:rPr>
        <w:t xml:space="preserve"> </w:t>
      </w:r>
      <w:r>
        <w:rPr>
          <w:rFonts w:asciiTheme="majorHAnsi" w:hAnsiTheme="majorHAnsi" w:cstheme="majorHAnsi"/>
          <w:sz w:val="24"/>
          <w:szCs w:val="24"/>
          <w:lang w:val="ro-MD"/>
        </w:rPr>
        <w:t xml:space="preserve">operatorii economici au importat medicamentele și alte produse farmaceutice în cantitatea, la prețul și în perioada prevăzută în autorizația de import eliberată de AMDM </w:t>
      </w:r>
      <w:r w:rsidRPr="00911293">
        <w:rPr>
          <w:rFonts w:asciiTheme="majorHAnsi" w:hAnsiTheme="majorHAnsi"/>
          <w:i/>
          <w:sz w:val="24"/>
          <w:szCs w:val="24"/>
          <w:shd w:val="clear" w:color="auto" w:fill="FFFFFF"/>
          <w:lang w:val="ro-MD"/>
        </w:rPr>
        <w:t>(subpunctul 4.1.4.)</w:t>
      </w:r>
      <w:r w:rsidRPr="00911293">
        <w:rPr>
          <w:rFonts w:asciiTheme="majorHAnsi" w:hAnsiTheme="majorHAnsi" w:cstheme="majorHAnsi"/>
          <w:i/>
          <w:sz w:val="24"/>
          <w:szCs w:val="24"/>
          <w:lang w:val="ro-MD"/>
        </w:rPr>
        <w:t>;</w:t>
      </w:r>
    </w:p>
    <w:p w14:paraId="2411642B" w14:textId="72213492" w:rsidR="00A20633" w:rsidRDefault="00A20633" w:rsidP="00A20633">
      <w:pPr>
        <w:pStyle w:val="aa"/>
        <w:shd w:val="clear" w:color="auto" w:fill="FFFFFF"/>
        <w:spacing w:before="0" w:beforeAutospacing="0" w:after="0" w:afterAutospacing="0" w:line="276" w:lineRule="auto"/>
        <w:jc w:val="both"/>
        <w:rPr>
          <w:rFonts w:asciiTheme="majorHAnsi" w:hAnsiTheme="majorHAnsi" w:cstheme="majorHAnsi"/>
          <w:lang w:val="ro-MD"/>
        </w:rPr>
      </w:pPr>
    </w:p>
    <w:p w14:paraId="7EEAAD56" w14:textId="4BB58D43" w:rsidR="0085636F" w:rsidRPr="0085636F" w:rsidRDefault="0085636F" w:rsidP="0085636F">
      <w:pPr>
        <w:tabs>
          <w:tab w:val="left" w:pos="284"/>
        </w:tabs>
        <w:jc w:val="both"/>
        <w:rPr>
          <w:rFonts w:asciiTheme="majorHAnsi" w:hAnsiTheme="majorHAnsi" w:cstheme="majorHAnsi"/>
          <w:b/>
          <w:sz w:val="24"/>
          <w:szCs w:val="24"/>
          <w:lang w:val="ro-MD"/>
        </w:rPr>
      </w:pPr>
      <w:r>
        <w:rPr>
          <w:rFonts w:asciiTheme="majorHAnsi" w:hAnsiTheme="majorHAnsi" w:cstheme="majorHAnsi"/>
          <w:b/>
          <w:sz w:val="24"/>
          <w:szCs w:val="24"/>
          <w:lang w:val="ro-MD"/>
        </w:rPr>
        <w:t xml:space="preserve">10. </w:t>
      </w:r>
      <w:r w:rsidRPr="00A20633">
        <w:rPr>
          <w:rFonts w:asciiTheme="majorHAnsi" w:hAnsiTheme="majorHAnsi" w:cstheme="majorHAnsi"/>
          <w:b/>
          <w:sz w:val="24"/>
          <w:szCs w:val="24"/>
          <w:lang w:val="ro-MD"/>
        </w:rPr>
        <w:t xml:space="preserve">Agenția Medicamentului și Dispozitivelor Medicale, Agenția Națională de Sănătate Publică de comun cu Ministerul Sănătății: </w:t>
      </w:r>
      <w:r w:rsidRPr="00A20633">
        <w:rPr>
          <w:rFonts w:asciiTheme="majorHAnsi" w:hAnsiTheme="majorHAnsi" w:cstheme="majorHAnsi"/>
          <w:sz w:val="24"/>
          <w:szCs w:val="24"/>
          <w:lang w:val="ro-MD"/>
        </w:rPr>
        <w:t>asigurarea evaluării și revizuirii preparatelor medicamentoase care sunt înregistrate atât în Nomenclatorul de stat al medicamentelor, cât și în listele suplimentelor alimentare</w:t>
      </w:r>
      <w:r w:rsidRPr="00A20633">
        <w:rPr>
          <w:rFonts w:asciiTheme="majorHAnsi" w:hAnsiTheme="majorHAnsi"/>
          <w:sz w:val="24"/>
          <w:szCs w:val="24"/>
          <w:shd w:val="clear" w:color="auto" w:fill="FFFFFF"/>
          <w:lang w:val="ro-MD"/>
        </w:rPr>
        <w:t xml:space="preserve"> </w:t>
      </w:r>
      <w:r w:rsidRPr="00911293">
        <w:rPr>
          <w:rFonts w:asciiTheme="majorHAnsi" w:hAnsiTheme="majorHAnsi"/>
          <w:i/>
          <w:sz w:val="24"/>
          <w:szCs w:val="24"/>
          <w:shd w:val="clear" w:color="auto" w:fill="FFFFFF"/>
          <w:lang w:val="ro-MD"/>
        </w:rPr>
        <w:t>(subpunctul 4.1.8)</w:t>
      </w:r>
      <w:r w:rsidRPr="00911293">
        <w:rPr>
          <w:rFonts w:asciiTheme="majorHAnsi" w:hAnsiTheme="majorHAnsi" w:cstheme="majorHAnsi"/>
          <w:i/>
          <w:sz w:val="24"/>
          <w:szCs w:val="24"/>
          <w:lang w:val="ro-MD"/>
        </w:rPr>
        <w:t>;</w:t>
      </w:r>
    </w:p>
    <w:p w14:paraId="182216BD" w14:textId="0A9CA078" w:rsidR="0011784F" w:rsidRDefault="0085636F" w:rsidP="00A20633">
      <w:pPr>
        <w:pStyle w:val="aa"/>
        <w:shd w:val="clear" w:color="auto" w:fill="FFFFFF"/>
        <w:tabs>
          <w:tab w:val="left" w:pos="284"/>
        </w:tabs>
        <w:spacing w:before="0" w:beforeAutospacing="0" w:after="0" w:afterAutospacing="0" w:line="276" w:lineRule="auto"/>
        <w:jc w:val="both"/>
        <w:rPr>
          <w:rFonts w:asciiTheme="majorHAnsi" w:hAnsiTheme="majorHAnsi" w:cstheme="majorHAnsi"/>
          <w:lang w:val="ro-MD"/>
        </w:rPr>
      </w:pPr>
      <w:r>
        <w:rPr>
          <w:rFonts w:asciiTheme="majorHAnsi" w:hAnsiTheme="majorHAnsi" w:cstheme="majorHAnsi"/>
          <w:b/>
          <w:lang w:val="ro-MD"/>
        </w:rPr>
        <w:t>11</w:t>
      </w:r>
      <w:r w:rsidR="00A20633">
        <w:rPr>
          <w:rFonts w:asciiTheme="majorHAnsi" w:hAnsiTheme="majorHAnsi" w:cstheme="majorHAnsi"/>
          <w:b/>
          <w:lang w:val="ro-MD"/>
        </w:rPr>
        <w:t xml:space="preserve">. </w:t>
      </w:r>
      <w:r w:rsidR="0011784F">
        <w:rPr>
          <w:rFonts w:asciiTheme="majorHAnsi" w:hAnsiTheme="majorHAnsi" w:cstheme="majorHAnsi"/>
          <w:b/>
          <w:lang w:val="ro-MD"/>
        </w:rPr>
        <w:t xml:space="preserve">Ministerul Sănătății, </w:t>
      </w:r>
      <w:r w:rsidR="0011784F" w:rsidRPr="0011784F">
        <w:rPr>
          <w:rFonts w:asciiTheme="majorHAnsi" w:hAnsiTheme="majorHAnsi" w:cstheme="majorHAnsi"/>
          <w:lang w:val="ro-MD"/>
        </w:rPr>
        <w:t>institui</w:t>
      </w:r>
      <w:r w:rsidR="00282F86">
        <w:rPr>
          <w:rFonts w:asciiTheme="majorHAnsi" w:hAnsiTheme="majorHAnsi" w:cstheme="majorHAnsi"/>
          <w:lang w:val="ro-MD"/>
        </w:rPr>
        <w:t>r</w:t>
      </w:r>
      <w:r w:rsidR="0011784F" w:rsidRPr="0011784F">
        <w:rPr>
          <w:rFonts w:asciiTheme="majorHAnsi" w:hAnsiTheme="majorHAnsi" w:cstheme="majorHAnsi"/>
          <w:lang w:val="ro-MD"/>
        </w:rPr>
        <w:t>e</w:t>
      </w:r>
      <w:r w:rsidR="00282F86">
        <w:rPr>
          <w:rFonts w:asciiTheme="majorHAnsi" w:hAnsiTheme="majorHAnsi" w:cstheme="majorHAnsi"/>
          <w:lang w:val="ro-MD"/>
        </w:rPr>
        <w:t>a</w:t>
      </w:r>
      <w:r w:rsidR="0011784F" w:rsidRPr="0011784F">
        <w:rPr>
          <w:rFonts w:asciiTheme="majorHAnsi" w:hAnsiTheme="majorHAnsi" w:cstheme="majorHAnsi"/>
          <w:lang w:val="ro-MD"/>
        </w:rPr>
        <w:t xml:space="preserve"> </w:t>
      </w:r>
      <w:r w:rsidR="00282F86">
        <w:rPr>
          <w:rFonts w:asciiTheme="majorHAnsi" w:hAnsiTheme="majorHAnsi" w:cstheme="majorHAnsi"/>
          <w:lang w:val="ro-MD"/>
        </w:rPr>
        <w:t>unei</w:t>
      </w:r>
      <w:r w:rsidR="0011784F" w:rsidRPr="0011784F">
        <w:rPr>
          <w:rFonts w:asciiTheme="majorHAnsi" w:hAnsiTheme="majorHAnsi" w:cstheme="majorHAnsi"/>
          <w:lang w:val="ro-MD"/>
        </w:rPr>
        <w:t xml:space="preserve"> comisi</w:t>
      </w:r>
      <w:r w:rsidR="00282F86">
        <w:rPr>
          <w:rFonts w:asciiTheme="majorHAnsi" w:hAnsiTheme="majorHAnsi" w:cstheme="majorHAnsi"/>
          <w:lang w:val="ro-MD"/>
        </w:rPr>
        <w:t>i</w:t>
      </w:r>
      <w:r w:rsidR="0011784F" w:rsidRPr="0011784F">
        <w:rPr>
          <w:rFonts w:asciiTheme="majorHAnsi" w:hAnsiTheme="majorHAnsi" w:cstheme="majorHAnsi"/>
          <w:lang w:val="ro-MD"/>
        </w:rPr>
        <w:t xml:space="preserve"> specializat</w:t>
      </w:r>
      <w:r w:rsidR="00282F86">
        <w:rPr>
          <w:rFonts w:asciiTheme="majorHAnsi" w:hAnsiTheme="majorHAnsi" w:cstheme="majorHAnsi"/>
          <w:lang w:val="ro-MD"/>
        </w:rPr>
        <w:t>e</w:t>
      </w:r>
      <w:r w:rsidR="0011784F" w:rsidRPr="0011784F">
        <w:rPr>
          <w:rFonts w:asciiTheme="majorHAnsi" w:hAnsiTheme="majorHAnsi" w:cstheme="majorHAnsi"/>
          <w:lang w:val="ro-MD"/>
        </w:rPr>
        <w:t xml:space="preserve"> privind evaluarea </w:t>
      </w:r>
      <w:r w:rsidR="00282F86">
        <w:rPr>
          <w:rFonts w:asciiTheme="majorHAnsi" w:hAnsiTheme="majorHAnsi" w:cstheme="majorHAnsi"/>
          <w:lang w:val="ro-MD"/>
        </w:rPr>
        <w:t>managementului</w:t>
      </w:r>
      <w:r w:rsidR="00282F86" w:rsidRPr="0011784F">
        <w:rPr>
          <w:rFonts w:asciiTheme="majorHAnsi" w:hAnsiTheme="majorHAnsi" w:cstheme="majorHAnsi"/>
          <w:lang w:val="ro-MD"/>
        </w:rPr>
        <w:t xml:space="preserve"> </w:t>
      </w:r>
      <w:r w:rsidR="0011784F" w:rsidRPr="0011784F">
        <w:rPr>
          <w:rFonts w:asciiTheme="majorHAnsi" w:hAnsiTheme="majorHAnsi" w:cstheme="majorHAnsi"/>
          <w:lang w:val="ro-MD"/>
        </w:rPr>
        <w:t>dispozitivelor medicale (ventilatoare pulmonare)</w:t>
      </w:r>
      <w:r w:rsidR="00282F86">
        <w:rPr>
          <w:rFonts w:asciiTheme="majorHAnsi" w:hAnsiTheme="majorHAnsi" w:cstheme="majorHAnsi"/>
          <w:lang w:val="ro-MD"/>
        </w:rPr>
        <w:t xml:space="preserve"> și luarea </w:t>
      </w:r>
      <w:r w:rsidR="0011784F" w:rsidRPr="0011784F">
        <w:rPr>
          <w:rFonts w:asciiTheme="majorHAnsi" w:hAnsiTheme="majorHAnsi" w:cstheme="majorHAnsi"/>
          <w:lang w:val="ro-MD"/>
        </w:rPr>
        <w:t xml:space="preserve">deciziilor </w:t>
      </w:r>
      <w:r w:rsidR="00282F86">
        <w:rPr>
          <w:rFonts w:asciiTheme="majorHAnsi" w:hAnsiTheme="majorHAnsi" w:cstheme="majorHAnsi"/>
          <w:lang w:val="ro-MD"/>
        </w:rPr>
        <w:t>privind</w:t>
      </w:r>
      <w:r w:rsidR="0011784F" w:rsidRPr="0011784F">
        <w:rPr>
          <w:rFonts w:asciiTheme="majorHAnsi" w:hAnsiTheme="majorHAnsi" w:cstheme="majorHAnsi"/>
          <w:lang w:val="ro-MD"/>
        </w:rPr>
        <w:t xml:space="preserve"> soluționarea situației incerte</w:t>
      </w:r>
      <w:r w:rsidR="0011784F">
        <w:rPr>
          <w:rFonts w:asciiTheme="majorHAnsi" w:hAnsiTheme="majorHAnsi" w:cstheme="majorHAnsi"/>
          <w:b/>
          <w:lang w:val="ro-MD"/>
        </w:rPr>
        <w:t xml:space="preserve"> </w:t>
      </w:r>
      <w:r w:rsidR="00282F86" w:rsidRPr="00E8487F">
        <w:rPr>
          <w:rFonts w:asciiTheme="majorHAnsi" w:hAnsiTheme="majorHAnsi" w:cstheme="majorHAnsi"/>
          <w:lang w:val="ro-MD"/>
        </w:rPr>
        <w:t xml:space="preserve">în acest domeniu </w:t>
      </w:r>
      <w:r w:rsidR="0011784F" w:rsidRPr="00911293">
        <w:rPr>
          <w:rFonts w:asciiTheme="majorHAnsi" w:hAnsiTheme="majorHAnsi"/>
          <w:i/>
          <w:shd w:val="clear" w:color="auto" w:fill="FFFFFF"/>
          <w:lang w:val="ro-MD"/>
        </w:rPr>
        <w:t>(subpunctul 4.2.4)</w:t>
      </w:r>
      <w:r w:rsidR="0011784F" w:rsidRPr="00911293">
        <w:rPr>
          <w:rFonts w:asciiTheme="majorHAnsi" w:hAnsiTheme="majorHAnsi" w:cstheme="majorHAnsi"/>
          <w:i/>
          <w:lang w:val="ro-MD"/>
        </w:rPr>
        <w:t>;</w:t>
      </w:r>
    </w:p>
    <w:p w14:paraId="20D709B2" w14:textId="77777777" w:rsidR="00A20633" w:rsidRDefault="00A20633" w:rsidP="00A20633">
      <w:pPr>
        <w:pStyle w:val="aa"/>
        <w:shd w:val="clear" w:color="auto" w:fill="FFFFFF"/>
        <w:tabs>
          <w:tab w:val="left" w:pos="284"/>
        </w:tabs>
        <w:spacing w:before="0" w:beforeAutospacing="0" w:after="0" w:afterAutospacing="0" w:line="276" w:lineRule="auto"/>
        <w:jc w:val="both"/>
        <w:rPr>
          <w:rFonts w:asciiTheme="majorHAnsi" w:hAnsiTheme="majorHAnsi" w:cstheme="majorHAnsi"/>
          <w:lang w:val="ro-MD"/>
        </w:rPr>
      </w:pPr>
    </w:p>
    <w:p w14:paraId="4AB0372A" w14:textId="7E2165CC" w:rsidR="00A20633" w:rsidRPr="00A20633" w:rsidRDefault="0085636F" w:rsidP="00A20633">
      <w:pPr>
        <w:pStyle w:val="aa"/>
        <w:shd w:val="clear" w:color="auto" w:fill="FFFFFF"/>
        <w:tabs>
          <w:tab w:val="left" w:pos="284"/>
        </w:tabs>
        <w:spacing w:before="0" w:beforeAutospacing="0" w:after="0" w:afterAutospacing="0" w:line="276" w:lineRule="auto"/>
        <w:jc w:val="both"/>
        <w:rPr>
          <w:rFonts w:asciiTheme="majorHAnsi" w:hAnsiTheme="majorHAnsi" w:cstheme="majorHAnsi"/>
          <w:lang w:val="ro-MD"/>
        </w:rPr>
      </w:pPr>
      <w:r>
        <w:rPr>
          <w:rFonts w:asciiTheme="majorHAnsi" w:hAnsiTheme="majorHAnsi" w:cstheme="majorHAnsi"/>
          <w:b/>
          <w:lang w:val="ro-MD"/>
        </w:rPr>
        <w:t>12</w:t>
      </w:r>
      <w:r w:rsidR="00A20633" w:rsidRPr="00A20633">
        <w:rPr>
          <w:rFonts w:asciiTheme="majorHAnsi" w:hAnsiTheme="majorHAnsi" w:cstheme="majorHAnsi"/>
          <w:b/>
          <w:lang w:val="ro-MD"/>
        </w:rPr>
        <w:t>.</w:t>
      </w:r>
      <w:r w:rsidR="00A20633" w:rsidRPr="00A20633">
        <w:rPr>
          <w:rFonts w:asciiTheme="majorHAnsi" w:hAnsiTheme="majorHAnsi" w:cstheme="majorHAnsi"/>
          <w:lang w:val="ro-MD"/>
        </w:rPr>
        <w:t xml:space="preserve"> </w:t>
      </w:r>
      <w:r w:rsidR="00A20633" w:rsidRPr="00A20633">
        <w:rPr>
          <w:rFonts w:asciiTheme="majorHAnsi" w:hAnsiTheme="majorHAnsi" w:cstheme="majorHAnsi"/>
          <w:b/>
          <w:bCs/>
          <w:color w:val="212121"/>
          <w:shd w:val="clear" w:color="auto" w:fill="FFFFFF"/>
          <w:lang w:val="ro-MD"/>
        </w:rPr>
        <w:t>Agenția Națională pentru Sănătate Publică, </w:t>
      </w:r>
      <w:r w:rsidR="00A20633" w:rsidRPr="00A20633">
        <w:rPr>
          <w:rFonts w:asciiTheme="majorHAnsi" w:hAnsiTheme="majorHAnsi" w:cstheme="majorHAnsi"/>
          <w:color w:val="212121"/>
          <w:shd w:val="clear" w:color="auto" w:fill="FFFFFF"/>
          <w:lang w:val="ro-MD"/>
        </w:rPr>
        <w:t>să elaboreze un plan de acțiuni, cu stabilirea termenelor și responsabililor de realizarea conformă a competențelor de suprave</w:t>
      </w:r>
      <w:r w:rsidR="00A20633">
        <w:rPr>
          <w:rFonts w:asciiTheme="majorHAnsi" w:hAnsiTheme="majorHAnsi" w:cstheme="majorHAnsi"/>
          <w:color w:val="212121"/>
          <w:shd w:val="clear" w:color="auto" w:fill="FFFFFF"/>
          <w:lang w:val="ro-MD"/>
        </w:rPr>
        <w:t xml:space="preserve">ghere, control și monitorizare </w:t>
      </w:r>
      <w:r w:rsidR="00A20633" w:rsidRPr="00A20633">
        <w:rPr>
          <w:rFonts w:asciiTheme="majorHAnsi" w:hAnsiTheme="majorHAnsi" w:cstheme="majorHAnsi"/>
          <w:color w:val="212121"/>
          <w:shd w:val="clear" w:color="auto" w:fill="FFFFFF"/>
          <w:lang w:val="ro-MD"/>
        </w:rPr>
        <w:t>în domeniul dispozitiv</w:t>
      </w:r>
      <w:r w:rsidR="00911293">
        <w:rPr>
          <w:rFonts w:asciiTheme="majorHAnsi" w:hAnsiTheme="majorHAnsi" w:cstheme="majorHAnsi"/>
          <w:color w:val="212121"/>
          <w:shd w:val="clear" w:color="auto" w:fill="FFFFFF"/>
          <w:lang w:val="ro-MD"/>
        </w:rPr>
        <w:t xml:space="preserve">elor medicale </w:t>
      </w:r>
      <w:r w:rsidR="00911293" w:rsidRPr="00911293">
        <w:rPr>
          <w:rFonts w:asciiTheme="majorHAnsi" w:hAnsiTheme="majorHAnsi" w:cstheme="majorHAnsi"/>
          <w:i/>
          <w:color w:val="212121"/>
          <w:shd w:val="clear" w:color="auto" w:fill="FFFFFF"/>
          <w:lang w:val="ro-MD"/>
        </w:rPr>
        <w:t>(subpunctul 4.2.1);</w:t>
      </w:r>
    </w:p>
    <w:p w14:paraId="424571E4" w14:textId="3B0358FE" w:rsidR="000B7D71" w:rsidRDefault="000B7D71" w:rsidP="00A20633">
      <w:pPr>
        <w:spacing w:after="0"/>
        <w:jc w:val="both"/>
        <w:rPr>
          <w:rFonts w:asciiTheme="majorHAnsi" w:hAnsiTheme="majorHAnsi" w:cstheme="majorHAnsi"/>
          <w:sz w:val="24"/>
          <w:szCs w:val="24"/>
          <w:lang w:val="ro-MD"/>
        </w:rPr>
      </w:pPr>
    </w:p>
    <w:p w14:paraId="7D2F1A21" w14:textId="67C355EE" w:rsidR="00E2627F" w:rsidRPr="00642D12" w:rsidRDefault="0085636F" w:rsidP="00A20633">
      <w:pPr>
        <w:spacing w:after="0"/>
        <w:jc w:val="both"/>
        <w:rPr>
          <w:rFonts w:asciiTheme="majorHAnsi" w:hAnsiTheme="majorHAnsi" w:cstheme="majorHAnsi"/>
          <w:color w:val="FF0000"/>
          <w:sz w:val="24"/>
          <w:szCs w:val="24"/>
          <w:lang w:val="en-US"/>
        </w:rPr>
      </w:pPr>
      <w:r>
        <w:rPr>
          <w:rFonts w:asciiTheme="majorHAnsi" w:hAnsiTheme="majorHAnsi" w:cstheme="majorHAnsi"/>
          <w:b/>
          <w:color w:val="000000" w:themeColor="text1"/>
          <w:sz w:val="24"/>
          <w:szCs w:val="24"/>
          <w:lang w:val="en-US"/>
        </w:rPr>
        <w:t>13</w:t>
      </w:r>
      <w:r w:rsidR="00642D12" w:rsidRPr="00642D12">
        <w:rPr>
          <w:rFonts w:asciiTheme="majorHAnsi" w:hAnsiTheme="majorHAnsi" w:cstheme="majorHAnsi"/>
          <w:color w:val="000000" w:themeColor="text1"/>
          <w:sz w:val="24"/>
          <w:szCs w:val="24"/>
          <w:lang w:val="en-US"/>
        </w:rPr>
        <w:t xml:space="preserve">. </w:t>
      </w:r>
      <w:r w:rsidR="00E2627F" w:rsidRPr="00642D12">
        <w:rPr>
          <w:rFonts w:asciiTheme="majorHAnsi" w:hAnsiTheme="majorHAnsi" w:cstheme="majorHAnsi"/>
          <w:b/>
          <w:color w:val="000000" w:themeColor="text1"/>
          <w:sz w:val="24"/>
          <w:szCs w:val="24"/>
          <w:lang w:val="ro-MD"/>
        </w:rPr>
        <w:t>Ministerul Sănătății de comun</w:t>
      </w:r>
      <w:r w:rsidR="00E2627F" w:rsidRPr="00642D12">
        <w:rPr>
          <w:rFonts w:asciiTheme="majorHAnsi" w:hAnsiTheme="majorHAnsi" w:cstheme="majorHAnsi"/>
          <w:b/>
          <w:color w:val="000000" w:themeColor="text1"/>
          <w:sz w:val="24"/>
          <w:szCs w:val="24"/>
          <w:lang w:val="en-US"/>
        </w:rPr>
        <w:t xml:space="preserve"> cu </w:t>
      </w:r>
      <w:r w:rsidR="00E2627F" w:rsidRPr="00642D12">
        <w:rPr>
          <w:rFonts w:asciiTheme="majorHAnsi" w:hAnsiTheme="majorHAnsi" w:cstheme="majorHAnsi"/>
          <w:b/>
          <w:sz w:val="24"/>
          <w:szCs w:val="24"/>
          <w:lang w:val="ro-MD"/>
        </w:rPr>
        <w:t xml:space="preserve">Centrul pentru </w:t>
      </w:r>
      <w:r w:rsidR="005E300F">
        <w:rPr>
          <w:rFonts w:asciiTheme="majorHAnsi" w:hAnsiTheme="majorHAnsi" w:cstheme="majorHAnsi"/>
          <w:b/>
          <w:sz w:val="24"/>
          <w:szCs w:val="24"/>
          <w:lang w:val="ro-MD"/>
        </w:rPr>
        <w:t>a</w:t>
      </w:r>
      <w:r w:rsidR="00E2627F" w:rsidRPr="00642D12">
        <w:rPr>
          <w:rFonts w:asciiTheme="majorHAnsi" w:hAnsiTheme="majorHAnsi" w:cstheme="majorHAnsi"/>
          <w:b/>
          <w:sz w:val="24"/>
          <w:szCs w:val="24"/>
          <w:lang w:val="ro-MD"/>
        </w:rPr>
        <w:t xml:space="preserve">chiziții </w:t>
      </w:r>
      <w:r w:rsidR="005E300F">
        <w:rPr>
          <w:rFonts w:asciiTheme="majorHAnsi" w:hAnsiTheme="majorHAnsi" w:cstheme="majorHAnsi"/>
          <w:b/>
          <w:sz w:val="24"/>
          <w:szCs w:val="24"/>
          <w:lang w:val="ro-MD"/>
        </w:rPr>
        <w:t>p</w:t>
      </w:r>
      <w:r w:rsidR="00E2627F" w:rsidRPr="00642D12">
        <w:rPr>
          <w:rFonts w:asciiTheme="majorHAnsi" w:hAnsiTheme="majorHAnsi" w:cstheme="majorHAnsi"/>
          <w:b/>
          <w:sz w:val="24"/>
          <w:szCs w:val="24"/>
          <w:lang w:val="ro-MD"/>
        </w:rPr>
        <w:t xml:space="preserve">ublice </w:t>
      </w:r>
      <w:r w:rsidR="005E300F">
        <w:rPr>
          <w:rFonts w:asciiTheme="majorHAnsi" w:hAnsiTheme="majorHAnsi" w:cstheme="majorHAnsi"/>
          <w:b/>
          <w:sz w:val="24"/>
          <w:szCs w:val="24"/>
          <w:lang w:val="ro-MD"/>
        </w:rPr>
        <w:t>c</w:t>
      </w:r>
      <w:r w:rsidR="00E2627F" w:rsidRPr="00642D12">
        <w:rPr>
          <w:rFonts w:asciiTheme="majorHAnsi" w:hAnsiTheme="majorHAnsi" w:cstheme="majorHAnsi"/>
          <w:b/>
          <w:sz w:val="24"/>
          <w:szCs w:val="24"/>
          <w:lang w:val="ro-MD"/>
        </w:rPr>
        <w:t xml:space="preserve">entralizate în </w:t>
      </w:r>
      <w:r w:rsidR="005E300F">
        <w:rPr>
          <w:rFonts w:asciiTheme="majorHAnsi" w:hAnsiTheme="majorHAnsi" w:cstheme="majorHAnsi"/>
          <w:b/>
          <w:sz w:val="24"/>
          <w:szCs w:val="24"/>
          <w:lang w:val="ro-MD"/>
        </w:rPr>
        <w:t>s</w:t>
      </w:r>
      <w:r w:rsidR="00E2627F" w:rsidRPr="00642D12">
        <w:rPr>
          <w:rFonts w:asciiTheme="majorHAnsi" w:hAnsiTheme="majorHAnsi" w:cstheme="majorHAnsi"/>
          <w:b/>
          <w:sz w:val="24"/>
          <w:szCs w:val="24"/>
          <w:lang w:val="ro-MD"/>
        </w:rPr>
        <w:t>ănătate, în coordonare cu Ministerul Finanțelor</w:t>
      </w:r>
      <w:r w:rsidR="00E2627F" w:rsidRPr="00642D12">
        <w:rPr>
          <w:rFonts w:asciiTheme="majorHAnsi" w:hAnsiTheme="majorHAnsi" w:cstheme="majorHAnsi"/>
          <w:b/>
          <w:sz w:val="24"/>
          <w:szCs w:val="24"/>
          <w:lang w:val="en-US"/>
        </w:rPr>
        <w:t>:</w:t>
      </w:r>
      <w:r w:rsidR="00642D12" w:rsidRPr="00642D12">
        <w:rPr>
          <w:rFonts w:asciiTheme="majorHAnsi" w:hAnsiTheme="majorHAnsi" w:cstheme="majorHAnsi"/>
          <w:sz w:val="24"/>
          <w:szCs w:val="24"/>
          <w:lang w:val="ro-MD"/>
        </w:rPr>
        <w:t xml:space="preserve"> asigur</w:t>
      </w:r>
      <w:r w:rsidR="005E300F">
        <w:rPr>
          <w:rFonts w:asciiTheme="majorHAnsi" w:hAnsiTheme="majorHAnsi" w:cstheme="majorHAnsi"/>
          <w:sz w:val="24"/>
          <w:szCs w:val="24"/>
          <w:lang w:val="ro-MD"/>
        </w:rPr>
        <w:t>ar</w:t>
      </w:r>
      <w:r w:rsidR="00642D12" w:rsidRPr="00642D12">
        <w:rPr>
          <w:rFonts w:asciiTheme="majorHAnsi" w:hAnsiTheme="majorHAnsi" w:cstheme="majorHAnsi"/>
          <w:sz w:val="24"/>
          <w:szCs w:val="24"/>
          <w:lang w:val="ro-MD"/>
        </w:rPr>
        <w:t>e</w:t>
      </w:r>
      <w:r w:rsidR="005E300F">
        <w:rPr>
          <w:rFonts w:asciiTheme="majorHAnsi" w:hAnsiTheme="majorHAnsi" w:cstheme="majorHAnsi"/>
          <w:sz w:val="24"/>
          <w:szCs w:val="24"/>
          <w:lang w:val="ro-MD"/>
        </w:rPr>
        <w:t>a</w:t>
      </w:r>
      <w:r w:rsidR="00E2627F" w:rsidRPr="00642D12">
        <w:rPr>
          <w:rFonts w:asciiTheme="majorHAnsi" w:hAnsiTheme="majorHAnsi" w:cstheme="majorHAnsi"/>
          <w:sz w:val="24"/>
          <w:szCs w:val="24"/>
          <w:lang w:val="ro-MD"/>
        </w:rPr>
        <w:t xml:space="preserve"> revizui</w:t>
      </w:r>
      <w:r w:rsidR="00642D12">
        <w:rPr>
          <w:rFonts w:asciiTheme="majorHAnsi" w:hAnsiTheme="majorHAnsi" w:cstheme="majorHAnsi"/>
          <w:sz w:val="24"/>
          <w:szCs w:val="24"/>
          <w:lang w:val="ro-MD"/>
        </w:rPr>
        <w:t>r</w:t>
      </w:r>
      <w:r w:rsidR="005E300F">
        <w:rPr>
          <w:rFonts w:asciiTheme="majorHAnsi" w:hAnsiTheme="majorHAnsi" w:cstheme="majorHAnsi"/>
          <w:sz w:val="24"/>
          <w:szCs w:val="24"/>
          <w:lang w:val="ro-MD"/>
        </w:rPr>
        <w:t>ii</w:t>
      </w:r>
      <w:r w:rsidR="00642D12">
        <w:rPr>
          <w:rFonts w:asciiTheme="majorHAnsi" w:hAnsiTheme="majorHAnsi" w:cstheme="majorHAnsi"/>
          <w:sz w:val="24"/>
          <w:szCs w:val="24"/>
          <w:lang w:val="ro-MD"/>
        </w:rPr>
        <w:t xml:space="preserve"> clauzelor</w:t>
      </w:r>
      <w:r w:rsidR="00E2627F" w:rsidRPr="00642D12">
        <w:rPr>
          <w:rFonts w:asciiTheme="majorHAnsi" w:hAnsiTheme="majorHAnsi" w:cstheme="majorHAnsi"/>
          <w:sz w:val="24"/>
          <w:szCs w:val="24"/>
          <w:lang w:val="ro-MD"/>
        </w:rPr>
        <w:t xml:space="preserve"> contractuale din contractul-model</w:t>
      </w:r>
      <w:r w:rsidR="00642D12">
        <w:rPr>
          <w:rStyle w:val="af4"/>
          <w:rFonts w:asciiTheme="majorHAnsi" w:hAnsiTheme="majorHAnsi" w:cstheme="majorHAnsi"/>
          <w:sz w:val="24"/>
          <w:szCs w:val="24"/>
          <w:lang w:val="ro-MD"/>
        </w:rPr>
        <w:footnoteReference w:id="81"/>
      </w:r>
      <w:r w:rsidR="00E2627F" w:rsidRPr="00642D12">
        <w:rPr>
          <w:rFonts w:asciiTheme="majorHAnsi" w:hAnsiTheme="majorHAnsi" w:cstheme="majorHAnsi"/>
          <w:sz w:val="24"/>
          <w:szCs w:val="24"/>
          <w:lang w:val="ro-MD"/>
        </w:rPr>
        <w:t xml:space="preserve"> privind mecanismul de achitare </w:t>
      </w:r>
      <w:r w:rsidR="005E300F">
        <w:rPr>
          <w:rFonts w:asciiTheme="majorHAnsi" w:hAnsiTheme="majorHAnsi" w:cstheme="majorHAnsi"/>
          <w:sz w:val="24"/>
          <w:szCs w:val="24"/>
          <w:lang w:val="ro-MD"/>
        </w:rPr>
        <w:t>a</w:t>
      </w:r>
      <w:r w:rsidR="00E2627F" w:rsidRPr="00642D12">
        <w:rPr>
          <w:rFonts w:asciiTheme="majorHAnsi" w:hAnsiTheme="majorHAnsi" w:cstheme="majorHAnsi"/>
          <w:sz w:val="24"/>
          <w:szCs w:val="24"/>
          <w:lang w:val="ro-MD"/>
        </w:rPr>
        <w:t xml:space="preserve"> bunuril</w:t>
      </w:r>
      <w:r w:rsidR="005E300F">
        <w:rPr>
          <w:rFonts w:asciiTheme="majorHAnsi" w:hAnsiTheme="majorHAnsi" w:cstheme="majorHAnsi"/>
          <w:sz w:val="24"/>
          <w:szCs w:val="24"/>
          <w:lang w:val="ro-MD"/>
        </w:rPr>
        <w:t>or</w:t>
      </w:r>
      <w:r w:rsidR="00E2627F" w:rsidRPr="00642D12">
        <w:rPr>
          <w:rFonts w:asciiTheme="majorHAnsi" w:hAnsiTheme="majorHAnsi" w:cstheme="majorHAnsi"/>
          <w:sz w:val="24"/>
          <w:szCs w:val="24"/>
          <w:lang w:val="ro-MD"/>
        </w:rPr>
        <w:t xml:space="preserve"> livrate de către operatori</w:t>
      </w:r>
      <w:r w:rsidR="005E300F">
        <w:rPr>
          <w:rFonts w:asciiTheme="majorHAnsi" w:hAnsiTheme="majorHAnsi" w:cstheme="majorHAnsi"/>
          <w:sz w:val="24"/>
          <w:szCs w:val="24"/>
          <w:lang w:val="ro-MD"/>
        </w:rPr>
        <w:t>i</w:t>
      </w:r>
      <w:r w:rsidR="00E2627F" w:rsidRPr="00642D12">
        <w:rPr>
          <w:rFonts w:asciiTheme="majorHAnsi" w:hAnsiTheme="majorHAnsi" w:cstheme="majorHAnsi"/>
          <w:sz w:val="24"/>
          <w:szCs w:val="24"/>
          <w:lang w:val="ro-MD"/>
        </w:rPr>
        <w:t xml:space="preserve"> economici</w:t>
      </w:r>
      <w:r w:rsidR="00642D12">
        <w:rPr>
          <w:rFonts w:asciiTheme="majorHAnsi" w:hAnsiTheme="majorHAnsi" w:cstheme="majorHAnsi"/>
          <w:sz w:val="24"/>
          <w:szCs w:val="24"/>
          <w:lang w:val="ro-MD"/>
        </w:rPr>
        <w:t>,</w:t>
      </w:r>
      <w:r w:rsidR="00E2627F" w:rsidRPr="00642D12">
        <w:rPr>
          <w:rFonts w:asciiTheme="majorHAnsi" w:hAnsiTheme="majorHAnsi" w:cstheme="majorHAnsi"/>
          <w:sz w:val="24"/>
          <w:szCs w:val="24"/>
          <w:lang w:val="ro-MD"/>
        </w:rPr>
        <w:t xml:space="preserve"> </w:t>
      </w:r>
      <w:r w:rsidR="00642D12" w:rsidRPr="00642D12">
        <w:rPr>
          <w:rFonts w:asciiTheme="majorHAnsi" w:hAnsiTheme="majorHAnsi" w:cstheme="majorHAnsi"/>
          <w:sz w:val="24"/>
          <w:szCs w:val="24"/>
          <w:lang w:val="ro-MD"/>
        </w:rPr>
        <w:t xml:space="preserve">în vederea stabilirii atribuțiilor și responsabilităților aferente părților implicate în onorarea obligațiilor de plată </w:t>
      </w:r>
      <w:r w:rsidR="00642D12" w:rsidRPr="00911293">
        <w:rPr>
          <w:rFonts w:asciiTheme="majorHAnsi" w:hAnsiTheme="majorHAnsi" w:cstheme="majorHAnsi"/>
          <w:i/>
          <w:sz w:val="24"/>
          <w:szCs w:val="24"/>
          <w:shd w:val="clear" w:color="auto" w:fill="FFFFFF"/>
          <w:lang w:val="ro-MD"/>
        </w:rPr>
        <w:t>(subpunctul 4.1.9)</w:t>
      </w:r>
      <w:r w:rsidR="00642D12" w:rsidRPr="00911293">
        <w:rPr>
          <w:rFonts w:asciiTheme="majorHAnsi" w:hAnsiTheme="majorHAnsi" w:cstheme="majorHAnsi"/>
          <w:i/>
          <w:sz w:val="24"/>
          <w:szCs w:val="24"/>
          <w:lang w:val="ro-MD"/>
        </w:rPr>
        <w:t>;</w:t>
      </w:r>
    </w:p>
    <w:p w14:paraId="130A702F" w14:textId="77777777" w:rsidR="00E2627F" w:rsidRPr="000B7D71" w:rsidRDefault="00E2627F" w:rsidP="00A20633">
      <w:pPr>
        <w:spacing w:after="0"/>
        <w:jc w:val="both"/>
        <w:rPr>
          <w:rFonts w:asciiTheme="majorHAnsi" w:hAnsiTheme="majorHAnsi" w:cstheme="majorHAnsi"/>
          <w:sz w:val="24"/>
          <w:szCs w:val="24"/>
          <w:lang w:val="ro-MD"/>
        </w:rPr>
      </w:pPr>
    </w:p>
    <w:p w14:paraId="627832C6" w14:textId="112FF64A" w:rsidR="00911293" w:rsidRDefault="005E300F" w:rsidP="007B273A">
      <w:pPr>
        <w:pStyle w:val="ab"/>
        <w:tabs>
          <w:tab w:val="left" w:pos="284"/>
        </w:tabs>
        <w:spacing w:line="276" w:lineRule="auto"/>
        <w:ind w:left="0"/>
        <w:jc w:val="both"/>
        <w:rPr>
          <w:rFonts w:asciiTheme="majorHAnsi" w:hAnsiTheme="majorHAnsi" w:cstheme="majorHAnsi"/>
          <w:b/>
          <w:sz w:val="24"/>
          <w:szCs w:val="24"/>
          <w:lang w:val="ro-MD"/>
        </w:rPr>
      </w:pPr>
      <w:r>
        <w:rPr>
          <w:rFonts w:asciiTheme="majorHAnsi" w:hAnsiTheme="majorHAnsi" w:cstheme="majorHAnsi"/>
          <w:b/>
          <w:sz w:val="24"/>
          <w:szCs w:val="24"/>
          <w:lang w:val="ro-MD"/>
        </w:rPr>
        <w:t xml:space="preserve"> </w:t>
      </w:r>
      <w:r w:rsidR="00E36EE9" w:rsidRPr="00E36EE9">
        <w:rPr>
          <w:rFonts w:asciiTheme="majorHAnsi" w:hAnsiTheme="majorHAnsi" w:cstheme="majorHAnsi"/>
          <w:b/>
          <w:sz w:val="24"/>
          <w:szCs w:val="24"/>
          <w:lang w:val="ro-MD"/>
        </w:rPr>
        <w:t>Instituțiilor medico-sanitare publice</w:t>
      </w:r>
      <w:r w:rsidR="00DE3454">
        <w:rPr>
          <w:rFonts w:asciiTheme="majorHAnsi" w:hAnsiTheme="majorHAnsi" w:cstheme="majorHAnsi"/>
          <w:b/>
          <w:sz w:val="24"/>
          <w:szCs w:val="24"/>
          <w:lang w:val="ro-MD"/>
        </w:rPr>
        <w:t xml:space="preserve"> (IMSP Institutul Mamei și Copilului, IMSP Centrul Republican de Diagnosticare Medicală, Centrul de Medicină Legală, IMSP Spitalul de Dermatologie și Maladii Comunicabile, IMSP Institutul de Medicină Urgentă)</w:t>
      </w:r>
      <w:r w:rsidR="00E36EE9" w:rsidRPr="00E36EE9">
        <w:rPr>
          <w:rFonts w:asciiTheme="majorHAnsi" w:hAnsiTheme="majorHAnsi" w:cstheme="majorHAnsi"/>
          <w:b/>
          <w:i/>
          <w:sz w:val="24"/>
          <w:szCs w:val="24"/>
          <w:lang w:val="ro-MD"/>
        </w:rPr>
        <w:t xml:space="preserve"> </w:t>
      </w:r>
      <w:r w:rsidR="00DE3454">
        <w:rPr>
          <w:rFonts w:asciiTheme="majorHAnsi" w:hAnsiTheme="majorHAnsi" w:cstheme="majorHAnsi"/>
          <w:b/>
          <w:sz w:val="24"/>
          <w:szCs w:val="24"/>
          <w:lang w:val="ro-MD"/>
        </w:rPr>
        <w:t>să asigure:</w:t>
      </w:r>
    </w:p>
    <w:p w14:paraId="03A40BC7" w14:textId="77777777" w:rsidR="00911293" w:rsidRDefault="0085636F" w:rsidP="007B273A">
      <w:pPr>
        <w:tabs>
          <w:tab w:val="left" w:pos="284"/>
        </w:tabs>
        <w:spacing w:after="0"/>
        <w:jc w:val="both"/>
        <w:rPr>
          <w:rFonts w:asciiTheme="majorHAnsi" w:hAnsiTheme="majorHAnsi" w:cstheme="majorHAnsi"/>
          <w:sz w:val="24"/>
          <w:szCs w:val="24"/>
          <w:lang w:val="ro-MD"/>
        </w:rPr>
      </w:pPr>
      <w:r>
        <w:rPr>
          <w:rFonts w:asciiTheme="majorHAnsi" w:hAnsiTheme="majorHAnsi" w:cstheme="majorHAnsi"/>
          <w:b/>
          <w:sz w:val="24"/>
          <w:szCs w:val="24"/>
          <w:lang w:val="ro-MD"/>
        </w:rPr>
        <w:t>14</w:t>
      </w:r>
      <w:r w:rsidR="00600427">
        <w:rPr>
          <w:rFonts w:asciiTheme="majorHAnsi" w:hAnsiTheme="majorHAnsi" w:cstheme="majorHAnsi"/>
          <w:b/>
          <w:sz w:val="24"/>
          <w:szCs w:val="24"/>
          <w:lang w:val="ro-MD"/>
        </w:rPr>
        <w:t>.</w:t>
      </w:r>
      <w:r w:rsidR="00E36EE9" w:rsidRPr="00600427">
        <w:rPr>
          <w:rFonts w:asciiTheme="majorHAnsi" w:hAnsiTheme="majorHAnsi" w:cstheme="majorHAnsi"/>
          <w:sz w:val="24"/>
          <w:szCs w:val="24"/>
          <w:lang w:val="ro-MD"/>
        </w:rPr>
        <w:t xml:space="preserve"> evaluarea și inventarierea datelor din sistemul informațional</w:t>
      </w:r>
      <w:r w:rsidR="005E300F">
        <w:rPr>
          <w:rFonts w:asciiTheme="majorHAnsi" w:hAnsiTheme="majorHAnsi" w:cstheme="majorHAnsi"/>
          <w:sz w:val="24"/>
          <w:szCs w:val="24"/>
          <w:lang w:val="ro-MD"/>
        </w:rPr>
        <w:t>,</w:t>
      </w:r>
      <w:r w:rsidR="00E36EE9" w:rsidRPr="00600427">
        <w:rPr>
          <w:rFonts w:asciiTheme="majorHAnsi" w:hAnsiTheme="majorHAnsi" w:cstheme="majorHAnsi"/>
          <w:sz w:val="24"/>
          <w:szCs w:val="24"/>
          <w:lang w:val="ro-MD"/>
        </w:rPr>
        <w:t xml:space="preserve"> cu contrapunerea acestor</w:t>
      </w:r>
      <w:r w:rsidR="0074119B" w:rsidRPr="00600427">
        <w:rPr>
          <w:rFonts w:asciiTheme="majorHAnsi" w:hAnsiTheme="majorHAnsi" w:cstheme="majorHAnsi"/>
          <w:sz w:val="24"/>
          <w:szCs w:val="24"/>
          <w:lang w:val="ro-MD"/>
        </w:rPr>
        <w:t>a evidenței contabile</w:t>
      </w:r>
      <w:r w:rsidR="008828F1" w:rsidRPr="00600427">
        <w:rPr>
          <w:rFonts w:asciiTheme="majorHAnsi" w:hAnsiTheme="majorHAnsi" w:cstheme="majorHAnsi"/>
          <w:sz w:val="24"/>
          <w:szCs w:val="24"/>
          <w:lang w:val="ro-MD"/>
        </w:rPr>
        <w:t xml:space="preserve"> </w:t>
      </w:r>
      <w:r w:rsidR="00835F12" w:rsidRPr="00911293">
        <w:rPr>
          <w:rFonts w:asciiTheme="majorHAnsi" w:hAnsiTheme="majorHAnsi"/>
          <w:i/>
          <w:sz w:val="24"/>
          <w:szCs w:val="24"/>
          <w:shd w:val="clear" w:color="auto" w:fill="FFFFFF"/>
          <w:lang w:val="ro-MD"/>
        </w:rPr>
        <w:t>(subpunctul 4.2.7)</w:t>
      </w:r>
      <w:r w:rsidR="00835F12" w:rsidRPr="00911293">
        <w:rPr>
          <w:rFonts w:asciiTheme="majorHAnsi" w:hAnsiTheme="majorHAnsi" w:cstheme="majorHAnsi"/>
          <w:i/>
          <w:sz w:val="24"/>
          <w:szCs w:val="24"/>
          <w:lang w:val="ro-MD"/>
        </w:rPr>
        <w:t>;</w:t>
      </w:r>
    </w:p>
    <w:p w14:paraId="244AAD15" w14:textId="5A5EE53C" w:rsidR="00600427" w:rsidRDefault="00911293" w:rsidP="007B273A">
      <w:pPr>
        <w:tabs>
          <w:tab w:val="left" w:pos="284"/>
        </w:tabs>
        <w:spacing w:after="0"/>
        <w:jc w:val="both"/>
        <w:rPr>
          <w:rFonts w:asciiTheme="majorHAnsi" w:hAnsiTheme="majorHAnsi" w:cstheme="majorHAnsi"/>
          <w:sz w:val="24"/>
          <w:szCs w:val="24"/>
          <w:lang w:val="ro-MD"/>
        </w:rPr>
      </w:pPr>
      <w:r w:rsidRPr="00911293">
        <w:rPr>
          <w:rFonts w:asciiTheme="majorHAnsi" w:hAnsiTheme="majorHAnsi" w:cstheme="majorHAnsi"/>
          <w:b/>
          <w:sz w:val="24"/>
          <w:szCs w:val="24"/>
          <w:lang w:val="ro-MD"/>
        </w:rPr>
        <w:t>15.</w:t>
      </w:r>
      <w:r>
        <w:rPr>
          <w:rFonts w:asciiTheme="majorHAnsi" w:hAnsiTheme="majorHAnsi" w:cstheme="majorHAnsi"/>
          <w:sz w:val="24"/>
          <w:szCs w:val="24"/>
          <w:lang w:val="ro-MD"/>
        </w:rPr>
        <w:t xml:space="preserve"> </w:t>
      </w:r>
      <w:r w:rsidR="00E36EE9" w:rsidRPr="00E36EE9">
        <w:rPr>
          <w:rFonts w:asciiTheme="majorHAnsi" w:hAnsiTheme="majorHAnsi" w:cstheme="majorHAnsi"/>
          <w:sz w:val="24"/>
          <w:szCs w:val="24"/>
          <w:lang w:val="ro-MD"/>
        </w:rPr>
        <w:t>desemn</w:t>
      </w:r>
      <w:r w:rsidR="005E300F">
        <w:rPr>
          <w:rFonts w:asciiTheme="majorHAnsi" w:hAnsiTheme="majorHAnsi" w:cstheme="majorHAnsi"/>
          <w:sz w:val="24"/>
          <w:szCs w:val="24"/>
          <w:lang w:val="ro-MD"/>
        </w:rPr>
        <w:t>area</w:t>
      </w:r>
      <w:r w:rsidR="00E36EE9" w:rsidRPr="00E36EE9">
        <w:rPr>
          <w:rFonts w:asciiTheme="majorHAnsi" w:hAnsiTheme="majorHAnsi" w:cstheme="majorHAnsi"/>
          <w:sz w:val="24"/>
          <w:szCs w:val="24"/>
          <w:lang w:val="ro-MD"/>
        </w:rPr>
        <w:t xml:space="preserve"> persoane</w:t>
      </w:r>
      <w:r w:rsidR="005E300F">
        <w:rPr>
          <w:rFonts w:asciiTheme="majorHAnsi" w:hAnsiTheme="majorHAnsi" w:cstheme="majorHAnsi"/>
          <w:sz w:val="24"/>
          <w:szCs w:val="24"/>
          <w:lang w:val="ro-MD"/>
        </w:rPr>
        <w:t>lor</w:t>
      </w:r>
      <w:r w:rsidR="00E36EE9" w:rsidRPr="00E36EE9">
        <w:rPr>
          <w:rFonts w:asciiTheme="majorHAnsi" w:hAnsiTheme="majorHAnsi" w:cstheme="majorHAnsi"/>
          <w:sz w:val="24"/>
          <w:szCs w:val="24"/>
          <w:lang w:val="ro-MD"/>
        </w:rPr>
        <w:t xml:space="preserve"> responsabile de introducerea și actualizarea datelor, cu deleg</w:t>
      </w:r>
      <w:r w:rsidR="008828F1">
        <w:rPr>
          <w:rFonts w:asciiTheme="majorHAnsi" w:hAnsiTheme="majorHAnsi" w:cstheme="majorHAnsi"/>
          <w:sz w:val="24"/>
          <w:szCs w:val="24"/>
          <w:lang w:val="ro-MD"/>
        </w:rPr>
        <w:t xml:space="preserve">area </w:t>
      </w:r>
      <w:r w:rsidR="008828F1" w:rsidRPr="0029733B">
        <w:rPr>
          <w:rFonts w:asciiTheme="majorHAnsi" w:hAnsiTheme="majorHAnsi" w:cstheme="majorHAnsi"/>
          <w:sz w:val="24"/>
          <w:szCs w:val="24"/>
          <w:lang w:val="ro-MD"/>
        </w:rPr>
        <w:t xml:space="preserve">atribuțiilor în acest sens </w:t>
      </w:r>
      <w:r w:rsidR="00835F12" w:rsidRPr="00911293">
        <w:rPr>
          <w:rFonts w:asciiTheme="majorHAnsi" w:hAnsiTheme="majorHAnsi"/>
          <w:i/>
          <w:sz w:val="24"/>
          <w:szCs w:val="24"/>
          <w:shd w:val="clear" w:color="auto" w:fill="FFFFFF"/>
          <w:lang w:val="ro-MD"/>
        </w:rPr>
        <w:t>(subpunctul 4.2.7)</w:t>
      </w:r>
      <w:r w:rsidR="00835F12" w:rsidRPr="00911293">
        <w:rPr>
          <w:rFonts w:asciiTheme="majorHAnsi" w:hAnsiTheme="majorHAnsi" w:cstheme="majorHAnsi"/>
          <w:i/>
          <w:sz w:val="24"/>
          <w:szCs w:val="24"/>
          <w:lang w:val="ro-MD"/>
        </w:rPr>
        <w:t>;</w:t>
      </w:r>
    </w:p>
    <w:p w14:paraId="3892BCF2" w14:textId="3E3B80A5" w:rsidR="00B972CC" w:rsidRPr="0029733B" w:rsidRDefault="00911293" w:rsidP="007B273A">
      <w:pPr>
        <w:tabs>
          <w:tab w:val="left" w:pos="284"/>
        </w:tabs>
        <w:spacing w:after="0"/>
        <w:jc w:val="both"/>
        <w:rPr>
          <w:rFonts w:asciiTheme="majorHAnsi" w:hAnsiTheme="majorHAnsi" w:cstheme="majorHAnsi"/>
          <w:sz w:val="24"/>
          <w:szCs w:val="24"/>
          <w:lang w:val="ro-MD"/>
        </w:rPr>
      </w:pPr>
      <w:r>
        <w:rPr>
          <w:rFonts w:asciiTheme="majorHAnsi" w:hAnsiTheme="majorHAnsi" w:cstheme="majorHAnsi"/>
          <w:b/>
          <w:sz w:val="24"/>
          <w:szCs w:val="24"/>
          <w:lang w:val="ro-MD"/>
        </w:rPr>
        <w:t>16</w:t>
      </w:r>
      <w:r w:rsidR="00600427" w:rsidRPr="00600427">
        <w:rPr>
          <w:rFonts w:asciiTheme="majorHAnsi" w:hAnsiTheme="majorHAnsi" w:cstheme="majorHAnsi"/>
          <w:b/>
          <w:sz w:val="24"/>
          <w:szCs w:val="24"/>
          <w:lang w:val="ro-MD"/>
        </w:rPr>
        <w:t>.</w:t>
      </w:r>
      <w:r w:rsidR="00600427">
        <w:rPr>
          <w:rFonts w:asciiTheme="majorHAnsi" w:hAnsiTheme="majorHAnsi" w:cstheme="majorHAnsi"/>
          <w:sz w:val="24"/>
          <w:szCs w:val="24"/>
          <w:lang w:val="ro-MD"/>
        </w:rPr>
        <w:t xml:space="preserve"> </w:t>
      </w:r>
      <w:r w:rsidR="00F95D69" w:rsidRPr="0029733B">
        <w:rPr>
          <w:rFonts w:asciiTheme="majorHAnsi" w:hAnsiTheme="majorHAnsi" w:cstheme="majorHAnsi"/>
          <w:sz w:val="24"/>
          <w:szCs w:val="24"/>
          <w:lang w:val="ro-MD"/>
        </w:rPr>
        <w:t>introducerea în SIMDM a informații</w:t>
      </w:r>
      <w:r w:rsidR="005E300F">
        <w:rPr>
          <w:rFonts w:asciiTheme="majorHAnsi" w:hAnsiTheme="majorHAnsi" w:cstheme="majorHAnsi"/>
          <w:sz w:val="24"/>
          <w:szCs w:val="24"/>
          <w:lang w:val="ro-MD"/>
        </w:rPr>
        <w:t xml:space="preserve">lor </w:t>
      </w:r>
      <w:r w:rsidR="00F95D69" w:rsidRPr="0029733B">
        <w:rPr>
          <w:rFonts w:asciiTheme="majorHAnsi" w:hAnsiTheme="majorHAnsi" w:cstheme="majorHAnsi"/>
          <w:sz w:val="24"/>
          <w:szCs w:val="24"/>
          <w:lang w:val="ro-MD"/>
        </w:rPr>
        <w:t xml:space="preserve"> aferente </w:t>
      </w:r>
      <w:r w:rsidR="005E300F" w:rsidRPr="0029733B">
        <w:rPr>
          <w:rFonts w:asciiTheme="majorHAnsi" w:hAnsiTheme="majorHAnsi" w:cstheme="majorHAnsi"/>
          <w:sz w:val="24"/>
          <w:szCs w:val="24"/>
          <w:lang w:val="ro-MD"/>
        </w:rPr>
        <w:t>dispozitivelor medicale aflate în gestiune</w:t>
      </w:r>
      <w:r w:rsidR="002F6D00">
        <w:rPr>
          <w:rFonts w:asciiTheme="majorHAnsi" w:hAnsiTheme="majorHAnsi" w:cstheme="majorHAnsi"/>
          <w:sz w:val="24"/>
          <w:szCs w:val="24"/>
          <w:lang w:val="ro-MD"/>
        </w:rPr>
        <w:t>,</w:t>
      </w:r>
      <w:r w:rsidR="005E300F" w:rsidRPr="0029733B">
        <w:rPr>
          <w:rFonts w:asciiTheme="majorHAnsi" w:hAnsiTheme="majorHAnsi" w:cstheme="majorHAnsi"/>
          <w:sz w:val="24"/>
          <w:szCs w:val="24"/>
          <w:lang w:val="ro-MD"/>
        </w:rPr>
        <w:t xml:space="preserve"> </w:t>
      </w:r>
      <w:r w:rsidR="00F95D69" w:rsidRPr="0029733B">
        <w:rPr>
          <w:rFonts w:asciiTheme="majorHAnsi" w:hAnsiTheme="majorHAnsi" w:cstheme="majorHAnsi"/>
          <w:sz w:val="24"/>
          <w:szCs w:val="24"/>
          <w:lang w:val="ro-MD"/>
        </w:rPr>
        <w:t>mentenanței preventive și core</w:t>
      </w:r>
      <w:r w:rsidR="008828F1" w:rsidRPr="0029733B">
        <w:rPr>
          <w:rFonts w:asciiTheme="majorHAnsi" w:hAnsiTheme="majorHAnsi" w:cstheme="majorHAnsi"/>
          <w:sz w:val="24"/>
          <w:szCs w:val="24"/>
          <w:lang w:val="ro-MD"/>
        </w:rPr>
        <w:t xml:space="preserve">ctive a </w:t>
      </w:r>
      <w:r w:rsidR="002F6D00">
        <w:rPr>
          <w:rFonts w:asciiTheme="majorHAnsi" w:hAnsiTheme="majorHAnsi" w:cstheme="majorHAnsi"/>
          <w:sz w:val="24"/>
          <w:szCs w:val="24"/>
          <w:lang w:val="ro-MD"/>
        </w:rPr>
        <w:t>acestora</w:t>
      </w:r>
      <w:r w:rsidR="008828F1" w:rsidRPr="0029733B">
        <w:rPr>
          <w:rFonts w:asciiTheme="majorHAnsi" w:hAnsiTheme="majorHAnsi" w:cstheme="majorHAnsi"/>
          <w:sz w:val="24"/>
          <w:szCs w:val="24"/>
          <w:lang w:val="ro-MD"/>
        </w:rPr>
        <w:t xml:space="preserve"> </w:t>
      </w:r>
      <w:r w:rsidR="001762D5" w:rsidRPr="00911293">
        <w:rPr>
          <w:rFonts w:asciiTheme="majorHAnsi" w:hAnsiTheme="majorHAnsi"/>
          <w:i/>
          <w:sz w:val="24"/>
          <w:szCs w:val="24"/>
          <w:shd w:val="clear" w:color="auto" w:fill="FFFFFF"/>
          <w:lang w:val="ro-MD"/>
        </w:rPr>
        <w:t>(subpunctul 4.2.7)</w:t>
      </w:r>
      <w:r w:rsidR="001762D5" w:rsidRPr="00911293">
        <w:rPr>
          <w:rFonts w:asciiTheme="majorHAnsi" w:hAnsiTheme="majorHAnsi" w:cstheme="majorHAnsi"/>
          <w:i/>
          <w:sz w:val="24"/>
          <w:szCs w:val="24"/>
          <w:lang w:val="ro-MD"/>
        </w:rPr>
        <w:t>;</w:t>
      </w:r>
    </w:p>
    <w:p w14:paraId="70675AC4" w14:textId="59888F81" w:rsidR="0029733B" w:rsidRPr="000B7D71" w:rsidRDefault="00DE3454" w:rsidP="007B273A">
      <w:pPr>
        <w:pStyle w:val="ab"/>
        <w:tabs>
          <w:tab w:val="left" w:pos="284"/>
        </w:tabs>
        <w:spacing w:line="276" w:lineRule="auto"/>
        <w:ind w:left="0"/>
        <w:jc w:val="both"/>
        <w:rPr>
          <w:rFonts w:asciiTheme="majorHAnsi" w:hAnsiTheme="majorHAnsi" w:cstheme="majorHAnsi"/>
          <w:sz w:val="24"/>
          <w:szCs w:val="24"/>
          <w:lang w:val="ro-MD"/>
        </w:rPr>
      </w:pPr>
      <w:r w:rsidRPr="00CF52EA">
        <w:rPr>
          <w:rFonts w:asciiTheme="majorHAnsi" w:hAnsiTheme="majorHAnsi" w:cstheme="majorHAnsi"/>
          <w:b/>
          <w:sz w:val="24"/>
          <w:szCs w:val="24"/>
          <w:lang w:val="ro-MD"/>
        </w:rPr>
        <w:t>1</w:t>
      </w:r>
      <w:r w:rsidR="00911293">
        <w:rPr>
          <w:rFonts w:asciiTheme="majorHAnsi" w:hAnsiTheme="majorHAnsi" w:cstheme="majorHAnsi"/>
          <w:b/>
          <w:sz w:val="24"/>
          <w:szCs w:val="24"/>
          <w:lang w:val="ro-MD"/>
        </w:rPr>
        <w:t>7</w:t>
      </w:r>
      <w:r w:rsidR="002D47CB" w:rsidRPr="00CF52EA">
        <w:rPr>
          <w:rFonts w:asciiTheme="majorHAnsi" w:hAnsiTheme="majorHAnsi" w:cstheme="majorHAnsi"/>
          <w:b/>
          <w:sz w:val="24"/>
          <w:szCs w:val="24"/>
          <w:lang w:val="ro-MD"/>
        </w:rPr>
        <w:t>.</w:t>
      </w:r>
      <w:r w:rsidR="002D47CB" w:rsidRPr="0029733B">
        <w:rPr>
          <w:rFonts w:asciiTheme="majorHAnsi" w:hAnsiTheme="majorHAnsi" w:cstheme="majorHAnsi"/>
          <w:sz w:val="24"/>
          <w:szCs w:val="24"/>
          <w:lang w:val="ro-MD"/>
        </w:rPr>
        <w:t xml:space="preserve"> verificarea periodică obligatorie a tuturor dispozitivelor medicale </w:t>
      </w:r>
      <w:r w:rsidR="002F6D00">
        <w:rPr>
          <w:rFonts w:asciiTheme="majorHAnsi" w:hAnsiTheme="majorHAnsi" w:cstheme="majorHAnsi"/>
          <w:sz w:val="24"/>
          <w:szCs w:val="24"/>
          <w:lang w:val="ro-MD"/>
        </w:rPr>
        <w:t>din</w:t>
      </w:r>
      <w:r w:rsidR="002D47CB" w:rsidRPr="0029733B">
        <w:rPr>
          <w:rFonts w:asciiTheme="majorHAnsi" w:hAnsiTheme="majorHAnsi" w:cstheme="majorHAnsi"/>
          <w:sz w:val="24"/>
          <w:szCs w:val="24"/>
          <w:lang w:val="ro-MD"/>
        </w:rPr>
        <w:t xml:space="preserve"> gestiune, cu </w:t>
      </w:r>
      <w:r w:rsidR="002D47CB" w:rsidRPr="000B7D71">
        <w:rPr>
          <w:rFonts w:asciiTheme="majorHAnsi" w:hAnsiTheme="majorHAnsi" w:cstheme="majorHAnsi"/>
          <w:sz w:val="24"/>
          <w:szCs w:val="24"/>
          <w:lang w:val="ro-MD"/>
        </w:rPr>
        <w:t>respectarea obligatorie a peri</w:t>
      </w:r>
      <w:r w:rsidR="007F52AB" w:rsidRPr="000B7D71">
        <w:rPr>
          <w:rFonts w:asciiTheme="majorHAnsi" w:hAnsiTheme="majorHAnsi" w:cstheme="majorHAnsi"/>
          <w:sz w:val="24"/>
          <w:szCs w:val="24"/>
          <w:lang w:val="ro-MD"/>
        </w:rPr>
        <w:t>odicității verificării acestora</w:t>
      </w:r>
      <w:r w:rsidR="008828F1" w:rsidRPr="000B7D71">
        <w:rPr>
          <w:rFonts w:asciiTheme="majorHAnsi" w:hAnsiTheme="majorHAnsi" w:cstheme="majorHAnsi"/>
          <w:sz w:val="24"/>
          <w:szCs w:val="24"/>
          <w:lang w:val="ro-MD"/>
        </w:rPr>
        <w:t xml:space="preserve"> </w:t>
      </w:r>
      <w:r w:rsidR="00911293" w:rsidRPr="00911293">
        <w:rPr>
          <w:rFonts w:asciiTheme="majorHAnsi" w:hAnsiTheme="majorHAnsi" w:cstheme="majorHAnsi"/>
          <w:i/>
          <w:sz w:val="24"/>
          <w:szCs w:val="24"/>
          <w:lang w:val="ro-MD"/>
        </w:rPr>
        <w:t>(subpunctul</w:t>
      </w:r>
      <w:r w:rsidR="00835F12" w:rsidRPr="00911293">
        <w:rPr>
          <w:rFonts w:asciiTheme="majorHAnsi" w:hAnsiTheme="majorHAnsi" w:cstheme="majorHAnsi"/>
          <w:i/>
          <w:sz w:val="24"/>
          <w:szCs w:val="24"/>
          <w:lang w:val="ro-MD"/>
        </w:rPr>
        <w:t xml:space="preserve"> 4.2.5</w:t>
      </w:r>
      <w:r w:rsidR="00B6319E" w:rsidRPr="00911293">
        <w:rPr>
          <w:rFonts w:asciiTheme="majorHAnsi" w:hAnsiTheme="majorHAnsi" w:cstheme="majorHAnsi"/>
          <w:i/>
          <w:sz w:val="24"/>
          <w:szCs w:val="24"/>
          <w:lang w:val="ro-MD"/>
        </w:rPr>
        <w:t>);</w:t>
      </w:r>
    </w:p>
    <w:p w14:paraId="4811FCA6" w14:textId="0B6252F5" w:rsidR="0029733B" w:rsidRPr="000B7D71" w:rsidRDefault="00911293" w:rsidP="007B273A">
      <w:pPr>
        <w:pStyle w:val="ab"/>
        <w:tabs>
          <w:tab w:val="left" w:pos="284"/>
        </w:tabs>
        <w:spacing w:line="276" w:lineRule="auto"/>
        <w:ind w:left="0"/>
        <w:jc w:val="both"/>
        <w:rPr>
          <w:rFonts w:asciiTheme="majorHAnsi" w:hAnsiTheme="majorHAnsi" w:cstheme="majorHAnsi"/>
          <w:sz w:val="24"/>
          <w:szCs w:val="24"/>
          <w:lang w:val="ro-MD"/>
        </w:rPr>
      </w:pPr>
      <w:r>
        <w:rPr>
          <w:rFonts w:asciiTheme="majorHAnsi" w:hAnsiTheme="majorHAnsi" w:cstheme="majorHAnsi"/>
          <w:b/>
          <w:sz w:val="24"/>
          <w:szCs w:val="24"/>
          <w:lang w:val="ro-MD"/>
        </w:rPr>
        <w:t>18</w:t>
      </w:r>
      <w:r w:rsidR="0029733B" w:rsidRPr="00CF52EA">
        <w:rPr>
          <w:rFonts w:asciiTheme="majorHAnsi" w:hAnsiTheme="majorHAnsi" w:cstheme="majorHAnsi"/>
          <w:b/>
          <w:sz w:val="24"/>
          <w:szCs w:val="24"/>
          <w:lang w:val="ro-MD"/>
        </w:rPr>
        <w:t>.</w:t>
      </w:r>
      <w:r w:rsidR="0029733B" w:rsidRPr="000B7D71">
        <w:rPr>
          <w:rFonts w:asciiTheme="majorHAnsi" w:hAnsiTheme="majorHAnsi" w:cstheme="majorHAnsi"/>
          <w:sz w:val="24"/>
          <w:szCs w:val="24"/>
          <w:lang w:val="ro-MD"/>
        </w:rPr>
        <w:t xml:space="preserve"> analiza fundamentală a documentelor aferente conformității/</w:t>
      </w:r>
      <w:r w:rsidR="0029733B" w:rsidRPr="00600427">
        <w:rPr>
          <w:rFonts w:asciiTheme="majorHAnsi" w:hAnsiTheme="majorHAnsi" w:cstheme="majorHAnsi"/>
          <w:sz w:val="24"/>
          <w:szCs w:val="24"/>
          <w:lang w:val="ro-MD"/>
        </w:rPr>
        <w:t>calității bunurilor procurate de</w:t>
      </w:r>
      <w:r w:rsidR="0029733B" w:rsidRPr="000B7D71">
        <w:rPr>
          <w:rFonts w:asciiTheme="majorHAnsi" w:hAnsiTheme="majorHAnsi" w:cstheme="majorHAnsi"/>
          <w:sz w:val="24"/>
          <w:szCs w:val="24"/>
          <w:lang w:val="ro-MD"/>
        </w:rPr>
        <w:t xml:space="preserve"> la operatorii economici </w:t>
      </w:r>
      <w:r w:rsidR="0029733B" w:rsidRPr="00911293">
        <w:rPr>
          <w:rFonts w:asciiTheme="majorHAnsi" w:hAnsiTheme="majorHAnsi" w:cstheme="majorHAnsi"/>
          <w:i/>
          <w:sz w:val="24"/>
          <w:szCs w:val="24"/>
          <w:lang w:val="ro-MD"/>
        </w:rPr>
        <w:t>(</w:t>
      </w:r>
      <w:r w:rsidRPr="00911293">
        <w:rPr>
          <w:rFonts w:asciiTheme="majorHAnsi" w:hAnsiTheme="majorHAnsi" w:cstheme="majorHAnsi"/>
          <w:i/>
          <w:sz w:val="24"/>
          <w:szCs w:val="24"/>
          <w:lang w:val="ro-MD"/>
        </w:rPr>
        <w:t>subpunctul</w:t>
      </w:r>
      <w:r w:rsidR="00CE734B" w:rsidRPr="00911293">
        <w:rPr>
          <w:rFonts w:asciiTheme="majorHAnsi" w:hAnsiTheme="majorHAnsi" w:cstheme="majorHAnsi"/>
          <w:i/>
          <w:sz w:val="24"/>
          <w:szCs w:val="24"/>
          <w:lang w:val="ro-MD"/>
        </w:rPr>
        <w:t xml:space="preserve"> 4.2.3</w:t>
      </w:r>
      <w:r w:rsidR="0029733B" w:rsidRPr="00911293">
        <w:rPr>
          <w:rFonts w:asciiTheme="majorHAnsi" w:hAnsiTheme="majorHAnsi" w:cstheme="majorHAnsi"/>
          <w:i/>
          <w:sz w:val="24"/>
          <w:szCs w:val="24"/>
          <w:lang w:val="ro-MD"/>
        </w:rPr>
        <w:t>)</w:t>
      </w:r>
      <w:r w:rsidR="00CE734B" w:rsidRPr="00911293">
        <w:rPr>
          <w:rFonts w:asciiTheme="majorHAnsi" w:hAnsiTheme="majorHAnsi" w:cstheme="majorHAnsi"/>
          <w:i/>
          <w:sz w:val="24"/>
          <w:szCs w:val="24"/>
          <w:lang w:val="ro-MD"/>
        </w:rPr>
        <w:t>;</w:t>
      </w:r>
    </w:p>
    <w:p w14:paraId="291878C2" w14:textId="01B55469" w:rsidR="00567363" w:rsidRDefault="00911293" w:rsidP="007B273A">
      <w:pPr>
        <w:pStyle w:val="ab"/>
        <w:tabs>
          <w:tab w:val="left" w:pos="284"/>
        </w:tabs>
        <w:spacing w:line="276" w:lineRule="auto"/>
        <w:ind w:left="0"/>
        <w:jc w:val="both"/>
        <w:rPr>
          <w:rFonts w:asciiTheme="majorHAnsi" w:hAnsiTheme="majorHAnsi" w:cstheme="majorHAnsi"/>
          <w:i/>
          <w:sz w:val="24"/>
          <w:szCs w:val="24"/>
          <w:lang w:val="ro-MD"/>
        </w:rPr>
      </w:pPr>
      <w:r>
        <w:rPr>
          <w:rFonts w:asciiTheme="majorHAnsi" w:hAnsiTheme="majorHAnsi" w:cstheme="majorHAnsi"/>
          <w:b/>
          <w:sz w:val="24"/>
          <w:szCs w:val="24"/>
          <w:lang w:val="ro-MD"/>
        </w:rPr>
        <w:t>19</w:t>
      </w:r>
      <w:r w:rsidR="00CE734B" w:rsidRPr="00CF52EA">
        <w:rPr>
          <w:rFonts w:asciiTheme="majorHAnsi" w:hAnsiTheme="majorHAnsi" w:cstheme="majorHAnsi"/>
          <w:b/>
          <w:sz w:val="24"/>
          <w:szCs w:val="24"/>
          <w:lang w:val="ro-MD"/>
        </w:rPr>
        <w:t>.</w:t>
      </w:r>
      <w:r w:rsidR="00CE734B" w:rsidRPr="000B7D71">
        <w:rPr>
          <w:rFonts w:asciiTheme="majorHAnsi" w:hAnsiTheme="majorHAnsi" w:cstheme="majorHAnsi"/>
          <w:sz w:val="24"/>
          <w:szCs w:val="24"/>
          <w:lang w:val="ro-MD"/>
        </w:rPr>
        <w:t xml:space="preserve"> </w:t>
      </w:r>
      <w:r w:rsidR="000B7D71" w:rsidRPr="000B7D71">
        <w:rPr>
          <w:rFonts w:asciiTheme="majorHAnsi" w:hAnsiTheme="majorHAnsi"/>
          <w:sz w:val="24"/>
          <w:szCs w:val="24"/>
          <w:lang w:val="ro-MD"/>
        </w:rPr>
        <w:t>evaluare</w:t>
      </w:r>
      <w:r w:rsidR="000B7D71">
        <w:rPr>
          <w:rFonts w:asciiTheme="majorHAnsi" w:hAnsiTheme="majorHAnsi"/>
          <w:sz w:val="24"/>
          <w:szCs w:val="24"/>
          <w:lang w:val="ro-MD"/>
        </w:rPr>
        <w:t>a</w:t>
      </w:r>
      <w:r w:rsidR="000B7D71" w:rsidRPr="000B7D71">
        <w:rPr>
          <w:rFonts w:asciiTheme="majorHAnsi" w:hAnsiTheme="majorHAnsi"/>
          <w:sz w:val="24"/>
          <w:szCs w:val="24"/>
          <w:lang w:val="ro-MD"/>
        </w:rPr>
        <w:t xml:space="preserve"> complexă a necesităților de dispozitive medicale, cu punerea în funcțiune a </w:t>
      </w:r>
      <w:r w:rsidR="002F6D00">
        <w:rPr>
          <w:rFonts w:asciiTheme="majorHAnsi" w:hAnsiTheme="majorHAnsi"/>
          <w:sz w:val="24"/>
          <w:szCs w:val="24"/>
          <w:lang w:val="ro-MD"/>
        </w:rPr>
        <w:t>acestora</w:t>
      </w:r>
      <w:r w:rsidR="000B7D71" w:rsidRPr="000B7D71">
        <w:rPr>
          <w:rFonts w:asciiTheme="majorHAnsi" w:hAnsiTheme="majorHAnsi"/>
          <w:sz w:val="24"/>
          <w:szCs w:val="24"/>
          <w:lang w:val="ro-MD"/>
        </w:rPr>
        <w:t>,</w:t>
      </w:r>
      <w:r w:rsidR="000B7D71">
        <w:rPr>
          <w:rFonts w:asciiTheme="majorHAnsi" w:hAnsiTheme="majorHAnsi"/>
          <w:sz w:val="24"/>
          <w:szCs w:val="24"/>
          <w:lang w:val="ro-MD"/>
        </w:rPr>
        <w:t xml:space="preserve"> </w:t>
      </w:r>
      <w:r w:rsidR="000B7D71" w:rsidRPr="000B7D71">
        <w:rPr>
          <w:rFonts w:asciiTheme="majorHAnsi" w:hAnsiTheme="majorHAnsi"/>
          <w:sz w:val="24"/>
          <w:szCs w:val="24"/>
          <w:lang w:val="ro-MD"/>
        </w:rPr>
        <w:t xml:space="preserve">ceea ce ar asigura </w:t>
      </w:r>
      <w:r w:rsidR="000B7D71" w:rsidRPr="000B7D71">
        <w:rPr>
          <w:rFonts w:asciiTheme="majorHAnsi" w:hAnsiTheme="majorHAnsi" w:cstheme="majorHAnsi"/>
          <w:sz w:val="24"/>
          <w:szCs w:val="24"/>
          <w:lang w:val="ro-MD"/>
        </w:rPr>
        <w:t>accesul p</w:t>
      </w:r>
      <w:r w:rsidR="000B7D71">
        <w:rPr>
          <w:rFonts w:asciiTheme="majorHAnsi" w:hAnsiTheme="majorHAnsi" w:cstheme="majorHAnsi"/>
          <w:sz w:val="24"/>
          <w:szCs w:val="24"/>
          <w:lang w:val="ro-MD"/>
        </w:rPr>
        <w:t>acienților la servicii medicale</w:t>
      </w:r>
      <w:r>
        <w:rPr>
          <w:rFonts w:asciiTheme="majorHAnsi" w:hAnsiTheme="majorHAnsi" w:cstheme="majorHAnsi"/>
          <w:sz w:val="24"/>
          <w:szCs w:val="24"/>
          <w:lang w:val="ro-MD"/>
        </w:rPr>
        <w:t xml:space="preserve"> </w:t>
      </w:r>
      <w:r w:rsidRPr="00911293">
        <w:rPr>
          <w:rFonts w:asciiTheme="majorHAnsi" w:hAnsiTheme="majorHAnsi" w:cstheme="majorHAnsi"/>
          <w:i/>
          <w:sz w:val="24"/>
          <w:szCs w:val="24"/>
          <w:lang w:val="ro-MD"/>
        </w:rPr>
        <w:t>(subpunctul</w:t>
      </w:r>
      <w:r w:rsidR="000B7D71" w:rsidRPr="00911293">
        <w:rPr>
          <w:rFonts w:asciiTheme="majorHAnsi" w:hAnsiTheme="majorHAnsi" w:cstheme="majorHAnsi"/>
          <w:i/>
          <w:sz w:val="24"/>
          <w:szCs w:val="24"/>
          <w:lang w:val="ro-MD"/>
        </w:rPr>
        <w:t xml:space="preserve"> 4.2.3)</w:t>
      </w:r>
      <w:r w:rsidR="002F6D00" w:rsidRPr="00911293">
        <w:rPr>
          <w:rFonts w:asciiTheme="majorHAnsi" w:hAnsiTheme="majorHAnsi" w:cstheme="majorHAnsi"/>
          <w:i/>
          <w:sz w:val="24"/>
          <w:szCs w:val="24"/>
          <w:lang w:val="ro-MD"/>
        </w:rPr>
        <w:t>.</w:t>
      </w:r>
    </w:p>
    <w:p w14:paraId="2473EF5A" w14:textId="77777777" w:rsidR="00C32228" w:rsidRPr="007B273A" w:rsidRDefault="00C32228" w:rsidP="007B273A">
      <w:pPr>
        <w:pStyle w:val="ab"/>
        <w:tabs>
          <w:tab w:val="left" w:pos="284"/>
        </w:tabs>
        <w:spacing w:line="276" w:lineRule="auto"/>
        <w:ind w:left="0"/>
        <w:jc w:val="both"/>
        <w:rPr>
          <w:rFonts w:asciiTheme="majorHAnsi" w:hAnsiTheme="majorHAnsi" w:cstheme="majorHAnsi"/>
          <w:i/>
          <w:sz w:val="24"/>
          <w:szCs w:val="24"/>
          <w:lang w:val="ro-MD"/>
        </w:rPr>
      </w:pPr>
    </w:p>
    <w:p w14:paraId="0B76D14B" w14:textId="0F05AE1F" w:rsidR="00911293" w:rsidRPr="00911293" w:rsidRDefault="00B94797" w:rsidP="00911293">
      <w:pPr>
        <w:pStyle w:val="1"/>
        <w:spacing w:line="240" w:lineRule="auto"/>
        <w:rPr>
          <w:rFonts w:ascii="Calibri Light" w:hAnsi="Calibri Light" w:cs="Calibri Light"/>
          <w:b/>
          <w:sz w:val="24"/>
          <w:szCs w:val="28"/>
          <w:lang w:val="ro-MD"/>
        </w:rPr>
      </w:pPr>
      <w:bookmarkStart w:id="45" w:name="_Toc10021012"/>
      <w:bookmarkStart w:id="46" w:name="_Toc128495804"/>
      <w:r>
        <w:rPr>
          <w:rFonts w:ascii="Calibri Light" w:hAnsi="Calibri Light" w:cs="Calibri Light"/>
          <w:b/>
          <w:sz w:val="24"/>
          <w:szCs w:val="28"/>
          <w:lang w:val="ro-MD"/>
        </w:rPr>
        <w:t xml:space="preserve">VIII. </w:t>
      </w:r>
      <w:r w:rsidR="0000108A">
        <w:rPr>
          <w:rFonts w:ascii="Calibri Light" w:hAnsi="Calibri Light" w:cs="Calibri Light"/>
          <w:b/>
          <w:sz w:val="24"/>
          <w:szCs w:val="28"/>
          <w:lang w:val="ro-MD"/>
        </w:rPr>
        <w:t>SEMNĂTURILE ECHIPEI DE</w:t>
      </w:r>
      <w:r w:rsidR="00300CD0" w:rsidRPr="00DA5533">
        <w:rPr>
          <w:rFonts w:ascii="Calibri Light" w:hAnsi="Calibri Light" w:cs="Calibri Light"/>
          <w:b/>
          <w:sz w:val="24"/>
          <w:szCs w:val="28"/>
          <w:lang w:val="ro-MD"/>
        </w:rPr>
        <w:t xml:space="preserve"> AUDIT</w:t>
      </w:r>
      <w:bookmarkEnd w:id="45"/>
      <w:bookmarkEnd w:id="46"/>
    </w:p>
    <w:tbl>
      <w:tblPr>
        <w:tblW w:w="9363" w:type="dxa"/>
        <w:tblLook w:val="04A0" w:firstRow="1" w:lastRow="0" w:firstColumn="1" w:lastColumn="0" w:noHBand="0" w:noVBand="1"/>
      </w:tblPr>
      <w:tblGrid>
        <w:gridCol w:w="6383"/>
        <w:gridCol w:w="2980"/>
      </w:tblGrid>
      <w:tr w:rsidR="00300CD0" w:rsidRPr="0074119B" w14:paraId="5EB2E99E" w14:textId="77777777" w:rsidTr="009A5919">
        <w:trPr>
          <w:trHeight w:val="284"/>
        </w:trPr>
        <w:tc>
          <w:tcPr>
            <w:tcW w:w="6383" w:type="dxa"/>
            <w:shd w:val="clear" w:color="auto" w:fill="auto"/>
          </w:tcPr>
          <w:p w14:paraId="764787DB" w14:textId="77777777" w:rsidR="00F257B4" w:rsidRDefault="00300CD0" w:rsidP="00E018DD">
            <w:pPr>
              <w:spacing w:after="0" w:line="240" w:lineRule="auto"/>
              <w:jc w:val="both"/>
              <w:rPr>
                <w:rFonts w:ascii="Calibri Light" w:hAnsi="Calibri Light" w:cs="Calibri Light"/>
                <w:b/>
                <w:sz w:val="24"/>
                <w:szCs w:val="28"/>
                <w:lang w:val="ro-MD"/>
              </w:rPr>
            </w:pPr>
            <w:r w:rsidRPr="00403F0E">
              <w:rPr>
                <w:rFonts w:ascii="Calibri Light" w:hAnsi="Calibri Light" w:cs="Calibri Light"/>
                <w:b/>
                <w:sz w:val="24"/>
                <w:szCs w:val="28"/>
                <w:lang w:val="ro-MD"/>
              </w:rPr>
              <w:t>Echipa de audit:</w:t>
            </w:r>
          </w:p>
          <w:p w14:paraId="3133E395" w14:textId="77777777" w:rsidR="00E91900" w:rsidRPr="00403F0E" w:rsidRDefault="00E91900" w:rsidP="00E018DD">
            <w:pPr>
              <w:spacing w:after="0" w:line="240" w:lineRule="auto"/>
              <w:jc w:val="both"/>
              <w:rPr>
                <w:rFonts w:ascii="Calibri Light" w:hAnsi="Calibri Light" w:cs="Calibri Light"/>
                <w:b/>
                <w:sz w:val="24"/>
                <w:szCs w:val="28"/>
                <w:lang w:val="ro-MD"/>
              </w:rPr>
            </w:pPr>
          </w:p>
          <w:p w14:paraId="2EAE9649" w14:textId="362AB346" w:rsidR="00300CD0" w:rsidRPr="00403F0E" w:rsidRDefault="00300CD0" w:rsidP="00E018DD">
            <w:pPr>
              <w:spacing w:after="0" w:line="240" w:lineRule="auto"/>
              <w:jc w:val="both"/>
              <w:rPr>
                <w:rFonts w:ascii="Calibri Light" w:hAnsi="Calibri Light" w:cs="Calibri Light"/>
                <w:b/>
                <w:sz w:val="24"/>
                <w:szCs w:val="28"/>
                <w:lang w:val="ro-MD"/>
              </w:rPr>
            </w:pPr>
            <w:r w:rsidRPr="00403F0E">
              <w:rPr>
                <w:rFonts w:asciiTheme="majorHAnsi" w:eastAsia="Times New Roman" w:hAnsiTheme="majorHAnsi" w:cstheme="majorHAnsi"/>
                <w:b/>
                <w:sz w:val="24"/>
                <w:szCs w:val="24"/>
                <w:lang w:val="ro-MD"/>
              </w:rPr>
              <w:t xml:space="preserve">Șefa Direcției de audit III </w:t>
            </w:r>
            <w:r w:rsidR="006339B4">
              <w:rPr>
                <w:rFonts w:asciiTheme="majorHAnsi" w:eastAsia="Times New Roman" w:hAnsiTheme="majorHAnsi" w:cstheme="majorHAnsi"/>
                <w:b/>
                <w:sz w:val="24"/>
                <w:szCs w:val="24"/>
                <w:lang w:val="ro-MD"/>
              </w:rPr>
              <w:t>î</w:t>
            </w:r>
            <w:r w:rsidRPr="00403F0E">
              <w:rPr>
                <w:rFonts w:asciiTheme="majorHAnsi" w:eastAsia="Times New Roman" w:hAnsiTheme="majorHAnsi" w:cstheme="majorHAnsi"/>
                <w:b/>
                <w:sz w:val="24"/>
                <w:szCs w:val="24"/>
                <w:lang w:val="ro-MD"/>
              </w:rPr>
              <w:t>n cadrul Direcției generale de audit II</w:t>
            </w:r>
            <w:r w:rsidRPr="00403F0E">
              <w:rPr>
                <w:rFonts w:ascii="Calibri Light" w:hAnsi="Calibri Light" w:cs="Calibri Light"/>
                <w:b/>
                <w:sz w:val="24"/>
                <w:szCs w:val="28"/>
                <w:lang w:val="ro-MD"/>
              </w:rPr>
              <w:t>, șefa echipei de audit,</w:t>
            </w:r>
          </w:p>
          <w:p w14:paraId="7AC8291C" w14:textId="77777777" w:rsidR="00DC5E67" w:rsidRDefault="00DC5E67" w:rsidP="00E018DD">
            <w:pPr>
              <w:spacing w:after="0" w:line="240" w:lineRule="auto"/>
              <w:jc w:val="both"/>
              <w:rPr>
                <w:rFonts w:ascii="Calibri Light" w:hAnsi="Calibri Light" w:cs="Calibri Light"/>
                <w:b/>
                <w:sz w:val="24"/>
                <w:szCs w:val="28"/>
                <w:lang w:val="ro-MD"/>
              </w:rPr>
            </w:pPr>
          </w:p>
          <w:p w14:paraId="6BDE1905" w14:textId="77777777" w:rsidR="00300CD0" w:rsidRPr="00403F0E" w:rsidRDefault="00300CD0" w:rsidP="00E018DD">
            <w:pPr>
              <w:spacing w:after="0" w:line="240" w:lineRule="auto"/>
              <w:jc w:val="both"/>
              <w:rPr>
                <w:rFonts w:ascii="Calibri Light" w:hAnsi="Calibri Light" w:cs="Calibri Light"/>
                <w:b/>
                <w:sz w:val="24"/>
                <w:szCs w:val="28"/>
                <w:lang w:val="ro-MD"/>
              </w:rPr>
            </w:pPr>
            <w:r w:rsidRPr="00403F0E">
              <w:rPr>
                <w:rFonts w:ascii="Calibri Light" w:hAnsi="Calibri Light" w:cs="Calibri Light"/>
                <w:b/>
                <w:sz w:val="24"/>
                <w:szCs w:val="28"/>
                <w:lang w:val="ro-MD"/>
              </w:rPr>
              <w:t xml:space="preserve">Auditor public principal, </w:t>
            </w:r>
          </w:p>
          <w:p w14:paraId="4272CCC7" w14:textId="77777777" w:rsidR="003135C0" w:rsidRDefault="003135C0" w:rsidP="00E018DD">
            <w:pPr>
              <w:spacing w:after="0" w:line="240" w:lineRule="auto"/>
              <w:jc w:val="both"/>
              <w:rPr>
                <w:rFonts w:ascii="Calibri Light" w:hAnsi="Calibri Light" w:cs="Calibri Light"/>
                <w:b/>
                <w:sz w:val="24"/>
                <w:szCs w:val="28"/>
                <w:lang w:val="ro-MD"/>
              </w:rPr>
            </w:pPr>
          </w:p>
          <w:p w14:paraId="4926C0CA" w14:textId="77777777" w:rsidR="00300CD0" w:rsidRDefault="00300CD0" w:rsidP="00E018DD">
            <w:pPr>
              <w:spacing w:after="0" w:line="240" w:lineRule="auto"/>
              <w:jc w:val="both"/>
              <w:rPr>
                <w:rFonts w:ascii="Calibri Light" w:hAnsi="Calibri Light" w:cs="Calibri Light"/>
                <w:b/>
                <w:sz w:val="24"/>
                <w:szCs w:val="28"/>
                <w:lang w:val="ro-MD"/>
              </w:rPr>
            </w:pPr>
            <w:r w:rsidRPr="00403F0E">
              <w:rPr>
                <w:rFonts w:ascii="Calibri Light" w:hAnsi="Calibri Light" w:cs="Calibri Light"/>
                <w:b/>
                <w:sz w:val="24"/>
                <w:szCs w:val="28"/>
                <w:lang w:val="ro-MD"/>
              </w:rPr>
              <w:t>Audito</w:t>
            </w:r>
            <w:r>
              <w:rPr>
                <w:rFonts w:ascii="Calibri Light" w:hAnsi="Calibri Light" w:cs="Calibri Light"/>
                <w:b/>
                <w:sz w:val="24"/>
                <w:szCs w:val="28"/>
                <w:lang w:val="ro-MD"/>
              </w:rPr>
              <w:t>a</w:t>
            </w:r>
            <w:r w:rsidRPr="00403F0E">
              <w:rPr>
                <w:rFonts w:ascii="Calibri Light" w:hAnsi="Calibri Light" w:cs="Calibri Light"/>
                <w:b/>
                <w:sz w:val="24"/>
                <w:szCs w:val="28"/>
                <w:lang w:val="ro-MD"/>
              </w:rPr>
              <w:t>r</w:t>
            </w:r>
            <w:r>
              <w:rPr>
                <w:rFonts w:ascii="Calibri Light" w:hAnsi="Calibri Light" w:cs="Calibri Light"/>
                <w:b/>
                <w:sz w:val="24"/>
                <w:szCs w:val="28"/>
                <w:lang w:val="ro-MD"/>
              </w:rPr>
              <w:t>e</w:t>
            </w:r>
            <w:r w:rsidRPr="00403F0E">
              <w:rPr>
                <w:rFonts w:ascii="Calibri Light" w:hAnsi="Calibri Light" w:cs="Calibri Light"/>
                <w:b/>
                <w:sz w:val="24"/>
                <w:szCs w:val="28"/>
                <w:lang w:val="ro-MD"/>
              </w:rPr>
              <w:t xml:space="preserve"> public</w:t>
            </w:r>
            <w:r>
              <w:rPr>
                <w:rFonts w:ascii="Calibri Light" w:hAnsi="Calibri Light" w:cs="Calibri Light"/>
                <w:b/>
                <w:sz w:val="24"/>
                <w:szCs w:val="28"/>
                <w:lang w:val="ro-MD"/>
              </w:rPr>
              <w:t>ă</w:t>
            </w:r>
            <w:r w:rsidRPr="00403F0E">
              <w:rPr>
                <w:rFonts w:ascii="Calibri Light" w:hAnsi="Calibri Light" w:cs="Calibri Light"/>
                <w:b/>
                <w:sz w:val="24"/>
                <w:szCs w:val="28"/>
                <w:lang w:val="ro-MD"/>
              </w:rPr>
              <w:t xml:space="preserve"> </w:t>
            </w:r>
            <w:r>
              <w:rPr>
                <w:rFonts w:ascii="Calibri Light" w:hAnsi="Calibri Light" w:cs="Calibri Light"/>
                <w:b/>
                <w:sz w:val="24"/>
                <w:szCs w:val="28"/>
                <w:lang w:val="ro-MD"/>
              </w:rPr>
              <w:t>principală</w:t>
            </w:r>
            <w:r w:rsidRPr="00403F0E">
              <w:rPr>
                <w:rFonts w:ascii="Calibri Light" w:hAnsi="Calibri Light" w:cs="Calibri Light"/>
                <w:b/>
                <w:sz w:val="24"/>
                <w:szCs w:val="28"/>
                <w:lang w:val="ro-MD"/>
              </w:rPr>
              <w:t>,</w:t>
            </w:r>
          </w:p>
          <w:p w14:paraId="6EBEDEB2" w14:textId="77777777" w:rsidR="003135C0" w:rsidRDefault="003135C0" w:rsidP="00E018DD">
            <w:pPr>
              <w:spacing w:after="0" w:line="240" w:lineRule="auto"/>
              <w:jc w:val="both"/>
              <w:rPr>
                <w:rFonts w:ascii="Calibri Light" w:hAnsi="Calibri Light" w:cs="Calibri Light"/>
                <w:b/>
                <w:sz w:val="24"/>
                <w:szCs w:val="28"/>
                <w:lang w:val="ro-MD"/>
              </w:rPr>
            </w:pPr>
          </w:p>
          <w:p w14:paraId="2B724049" w14:textId="77777777" w:rsidR="00300CD0" w:rsidRPr="00E018DD" w:rsidRDefault="00E018DD" w:rsidP="00E018DD">
            <w:pPr>
              <w:spacing w:after="0" w:line="240" w:lineRule="auto"/>
              <w:jc w:val="both"/>
              <w:rPr>
                <w:rFonts w:ascii="Calibri Light" w:hAnsi="Calibri Light" w:cs="Calibri Light"/>
                <w:b/>
                <w:sz w:val="24"/>
                <w:szCs w:val="28"/>
                <w:lang w:val="en-US"/>
              </w:rPr>
            </w:pPr>
            <w:r>
              <w:rPr>
                <w:rFonts w:ascii="Calibri Light" w:hAnsi="Calibri Light" w:cs="Calibri Light"/>
                <w:b/>
                <w:sz w:val="24"/>
                <w:szCs w:val="28"/>
                <w:lang w:val="ro-MD"/>
              </w:rPr>
              <w:t>Audit</w:t>
            </w:r>
            <w:r w:rsidR="00300CD0">
              <w:rPr>
                <w:rFonts w:ascii="Calibri Light" w:hAnsi="Calibri Light" w:cs="Calibri Light"/>
                <w:b/>
                <w:sz w:val="24"/>
                <w:szCs w:val="28"/>
                <w:lang w:val="ro-MD"/>
              </w:rPr>
              <w:t>oare</w:t>
            </w:r>
            <w:r w:rsidR="00300CD0" w:rsidRPr="00403F0E">
              <w:rPr>
                <w:rFonts w:ascii="Calibri Light" w:hAnsi="Calibri Light" w:cs="Calibri Light"/>
                <w:b/>
                <w:sz w:val="24"/>
                <w:szCs w:val="28"/>
                <w:lang w:val="ro-MD"/>
              </w:rPr>
              <w:t xml:space="preserve"> public</w:t>
            </w:r>
            <w:r w:rsidR="00300CD0">
              <w:rPr>
                <w:rFonts w:ascii="Calibri Light" w:hAnsi="Calibri Light" w:cs="Calibri Light"/>
                <w:b/>
                <w:sz w:val="24"/>
                <w:szCs w:val="28"/>
                <w:lang w:val="ro-MD"/>
              </w:rPr>
              <w:t>ă</w:t>
            </w:r>
            <w:r w:rsidR="00300CD0" w:rsidRPr="00403F0E">
              <w:rPr>
                <w:rFonts w:ascii="Calibri Light" w:hAnsi="Calibri Light" w:cs="Calibri Light"/>
                <w:b/>
                <w:sz w:val="24"/>
                <w:szCs w:val="28"/>
                <w:lang w:val="ro-MD"/>
              </w:rPr>
              <w:t xml:space="preserve"> superio</w:t>
            </w:r>
            <w:r w:rsidR="00DA5533">
              <w:rPr>
                <w:rFonts w:ascii="Calibri Light" w:hAnsi="Calibri Light" w:cs="Calibri Light"/>
                <w:b/>
                <w:sz w:val="24"/>
                <w:szCs w:val="28"/>
                <w:lang w:val="ro-MD"/>
              </w:rPr>
              <w:t>a</w:t>
            </w:r>
            <w:r w:rsidR="00300CD0" w:rsidRPr="00403F0E">
              <w:rPr>
                <w:rFonts w:ascii="Calibri Light" w:hAnsi="Calibri Light" w:cs="Calibri Light"/>
                <w:b/>
                <w:sz w:val="24"/>
                <w:szCs w:val="28"/>
                <w:lang w:val="ro-MD"/>
              </w:rPr>
              <w:t>r</w:t>
            </w:r>
            <w:r w:rsidR="00300CD0">
              <w:rPr>
                <w:rFonts w:ascii="Calibri Light" w:hAnsi="Calibri Light" w:cs="Calibri Light"/>
                <w:b/>
                <w:sz w:val="24"/>
                <w:szCs w:val="28"/>
                <w:lang w:val="ro-MD"/>
              </w:rPr>
              <w:t>ă</w:t>
            </w:r>
            <w:r w:rsidR="00DA5533">
              <w:rPr>
                <w:rFonts w:ascii="Calibri Light" w:hAnsi="Calibri Light" w:cs="Calibri Light"/>
                <w:b/>
                <w:sz w:val="24"/>
                <w:szCs w:val="28"/>
                <w:lang w:val="ro-MD"/>
              </w:rPr>
              <w:t>,</w:t>
            </w:r>
          </w:p>
        </w:tc>
        <w:tc>
          <w:tcPr>
            <w:tcW w:w="2980" w:type="dxa"/>
            <w:shd w:val="clear" w:color="auto" w:fill="auto"/>
          </w:tcPr>
          <w:p w14:paraId="59190078" w14:textId="77777777" w:rsidR="00300CD0" w:rsidRPr="00403F0E" w:rsidRDefault="00300CD0" w:rsidP="00E018DD">
            <w:pPr>
              <w:spacing w:after="0" w:line="240" w:lineRule="auto"/>
              <w:rPr>
                <w:rFonts w:ascii="Calibri Light" w:hAnsi="Calibri Light" w:cs="Calibri Light"/>
                <w:sz w:val="24"/>
                <w:szCs w:val="28"/>
                <w:lang w:val="ro-MD"/>
              </w:rPr>
            </w:pPr>
          </w:p>
          <w:p w14:paraId="2F33CE2B" w14:textId="77777777" w:rsidR="00300CD0" w:rsidRPr="00403F0E" w:rsidRDefault="00300CD0" w:rsidP="00E018DD">
            <w:pPr>
              <w:spacing w:after="0" w:line="240" w:lineRule="auto"/>
              <w:jc w:val="right"/>
              <w:rPr>
                <w:rFonts w:ascii="Calibri Light" w:hAnsi="Calibri Light" w:cs="Calibri Light"/>
                <w:sz w:val="24"/>
                <w:szCs w:val="28"/>
                <w:lang w:val="ro-MD"/>
              </w:rPr>
            </w:pPr>
            <w:r w:rsidRPr="00403F0E">
              <w:rPr>
                <w:rFonts w:ascii="Calibri Light" w:hAnsi="Calibri Light" w:cs="Calibri Light"/>
                <w:sz w:val="24"/>
                <w:szCs w:val="28"/>
                <w:lang w:val="ro-MD"/>
              </w:rPr>
              <w:t xml:space="preserve">       </w:t>
            </w:r>
          </w:p>
          <w:p w14:paraId="7179018A" w14:textId="77777777" w:rsidR="00300CD0" w:rsidRDefault="00DC5E67" w:rsidP="00E018DD">
            <w:pPr>
              <w:spacing w:after="0" w:line="240" w:lineRule="auto"/>
              <w:jc w:val="center"/>
              <w:rPr>
                <w:rFonts w:ascii="Calibri Light" w:hAnsi="Calibri Light" w:cs="Calibri Light"/>
                <w:sz w:val="24"/>
                <w:szCs w:val="28"/>
                <w:lang w:val="ro-MD"/>
              </w:rPr>
            </w:pPr>
            <w:r>
              <w:rPr>
                <w:rFonts w:ascii="Calibri Light" w:hAnsi="Calibri Light" w:cs="Calibri Light"/>
                <w:sz w:val="24"/>
                <w:szCs w:val="28"/>
                <w:lang w:val="ro-MD"/>
              </w:rPr>
              <w:t xml:space="preserve">       </w:t>
            </w:r>
            <w:r w:rsidR="00E91900">
              <w:rPr>
                <w:rFonts w:ascii="Calibri Light" w:hAnsi="Calibri Light" w:cs="Calibri Light"/>
                <w:sz w:val="24"/>
                <w:szCs w:val="28"/>
                <w:lang w:val="ro-MD"/>
              </w:rPr>
              <w:t xml:space="preserve">     </w:t>
            </w:r>
            <w:r>
              <w:rPr>
                <w:rFonts w:ascii="Calibri Light" w:hAnsi="Calibri Light" w:cs="Calibri Light"/>
                <w:sz w:val="24"/>
                <w:szCs w:val="28"/>
                <w:lang w:val="ro-MD"/>
              </w:rPr>
              <w:t xml:space="preserve">        </w:t>
            </w:r>
            <w:r w:rsidR="00300CD0" w:rsidRPr="00403F0E">
              <w:rPr>
                <w:rFonts w:ascii="Calibri Light" w:hAnsi="Calibri Light" w:cs="Calibri Light"/>
                <w:sz w:val="24"/>
                <w:szCs w:val="28"/>
                <w:lang w:val="ro-MD"/>
              </w:rPr>
              <w:t xml:space="preserve"> Irina Pîntea</w:t>
            </w:r>
          </w:p>
          <w:p w14:paraId="4A3CF4A2" w14:textId="77777777" w:rsidR="00F257B4" w:rsidRDefault="00F257B4" w:rsidP="00E018DD">
            <w:pPr>
              <w:spacing w:after="0" w:line="240" w:lineRule="auto"/>
              <w:jc w:val="right"/>
              <w:rPr>
                <w:rFonts w:ascii="Calibri Light" w:hAnsi="Calibri Light" w:cs="Calibri Light"/>
                <w:sz w:val="24"/>
                <w:szCs w:val="28"/>
                <w:lang w:val="ro-MD"/>
              </w:rPr>
            </w:pPr>
          </w:p>
          <w:p w14:paraId="1F81BB1A" w14:textId="77777777" w:rsidR="00DC5E67" w:rsidRPr="00403F0E" w:rsidRDefault="00DC5E67" w:rsidP="00E018DD">
            <w:pPr>
              <w:spacing w:after="0" w:line="240" w:lineRule="auto"/>
              <w:jc w:val="right"/>
              <w:rPr>
                <w:rFonts w:ascii="Calibri Light" w:hAnsi="Calibri Light" w:cs="Calibri Light"/>
                <w:sz w:val="24"/>
                <w:szCs w:val="28"/>
                <w:lang w:val="ro-MD"/>
              </w:rPr>
            </w:pPr>
          </w:p>
          <w:p w14:paraId="4EF39C87" w14:textId="77777777" w:rsidR="00300CD0" w:rsidRDefault="00300CD0" w:rsidP="00E018DD">
            <w:pPr>
              <w:spacing w:after="0" w:line="240" w:lineRule="auto"/>
              <w:rPr>
                <w:rFonts w:ascii="Calibri Light" w:hAnsi="Calibri Light" w:cs="Calibri Light"/>
                <w:sz w:val="24"/>
                <w:szCs w:val="28"/>
                <w:lang w:val="ro-MD"/>
              </w:rPr>
            </w:pPr>
            <w:r w:rsidRPr="00403F0E">
              <w:rPr>
                <w:rFonts w:ascii="Calibri Light" w:hAnsi="Calibri Light" w:cs="Calibri Light"/>
                <w:sz w:val="24"/>
                <w:szCs w:val="28"/>
                <w:lang w:val="ro-MD"/>
              </w:rPr>
              <w:t xml:space="preserve">              </w:t>
            </w:r>
            <w:r w:rsidR="0074119B">
              <w:rPr>
                <w:rFonts w:ascii="Calibri Light" w:hAnsi="Calibri Light" w:cs="Calibri Light"/>
                <w:sz w:val="24"/>
                <w:szCs w:val="28"/>
                <w:lang w:val="ro-MD"/>
              </w:rPr>
              <w:t xml:space="preserve"> </w:t>
            </w:r>
            <w:r w:rsidRPr="00403F0E">
              <w:rPr>
                <w:rFonts w:ascii="Calibri Light" w:hAnsi="Calibri Light" w:cs="Calibri Light"/>
                <w:sz w:val="24"/>
                <w:szCs w:val="28"/>
                <w:lang w:val="ro-MD"/>
              </w:rPr>
              <w:t xml:space="preserve">   </w:t>
            </w:r>
            <w:r>
              <w:rPr>
                <w:rFonts w:ascii="Calibri Light" w:hAnsi="Calibri Light" w:cs="Calibri Light"/>
                <w:sz w:val="24"/>
                <w:szCs w:val="28"/>
                <w:lang w:val="ro-MD"/>
              </w:rPr>
              <w:t xml:space="preserve">      Evghenii Grosu</w:t>
            </w:r>
          </w:p>
          <w:p w14:paraId="72C8B6D7" w14:textId="77777777" w:rsidR="00F257B4" w:rsidRPr="00403F0E" w:rsidRDefault="00F257B4" w:rsidP="00E018DD">
            <w:pPr>
              <w:spacing w:after="0" w:line="240" w:lineRule="auto"/>
              <w:rPr>
                <w:rFonts w:ascii="Calibri Light" w:hAnsi="Calibri Light" w:cs="Calibri Light"/>
                <w:sz w:val="24"/>
                <w:szCs w:val="28"/>
                <w:lang w:val="ro-MD"/>
              </w:rPr>
            </w:pPr>
          </w:p>
          <w:p w14:paraId="191B411B" w14:textId="77777777" w:rsidR="00300CD0" w:rsidRDefault="00DC5E67" w:rsidP="00E018DD">
            <w:pPr>
              <w:spacing w:after="0" w:line="240" w:lineRule="auto"/>
              <w:rPr>
                <w:rFonts w:ascii="Calibri Light" w:hAnsi="Calibri Light" w:cs="Calibri Light"/>
                <w:sz w:val="24"/>
                <w:szCs w:val="28"/>
                <w:lang w:val="ro-MD"/>
              </w:rPr>
            </w:pPr>
            <w:r>
              <w:rPr>
                <w:rFonts w:ascii="Calibri Light" w:hAnsi="Calibri Light" w:cs="Calibri Light"/>
                <w:sz w:val="24"/>
                <w:szCs w:val="28"/>
                <w:lang w:val="ro-MD"/>
              </w:rPr>
              <w:t xml:space="preserve">                          </w:t>
            </w:r>
            <w:r w:rsidR="00DA5533">
              <w:rPr>
                <w:rFonts w:ascii="Calibri Light" w:hAnsi="Calibri Light" w:cs="Calibri Light"/>
                <w:sz w:val="24"/>
                <w:szCs w:val="28"/>
                <w:lang w:val="ro-MD"/>
              </w:rPr>
              <w:t>Viorica Rațoi</w:t>
            </w:r>
          </w:p>
          <w:p w14:paraId="459D6AF8" w14:textId="77777777" w:rsidR="00F257B4" w:rsidRPr="00403F0E" w:rsidRDefault="00F257B4" w:rsidP="00E018DD">
            <w:pPr>
              <w:spacing w:after="0" w:line="240" w:lineRule="auto"/>
              <w:jc w:val="right"/>
              <w:rPr>
                <w:rFonts w:ascii="Calibri Light" w:hAnsi="Calibri Light" w:cs="Calibri Light"/>
                <w:sz w:val="24"/>
                <w:szCs w:val="28"/>
                <w:lang w:val="ro-MD"/>
              </w:rPr>
            </w:pPr>
          </w:p>
          <w:p w14:paraId="431D94D8" w14:textId="77777777" w:rsidR="00300CD0" w:rsidRPr="00403F0E" w:rsidRDefault="00DA5533" w:rsidP="00E018DD">
            <w:pPr>
              <w:spacing w:after="0" w:line="240" w:lineRule="auto"/>
              <w:jc w:val="right"/>
              <w:rPr>
                <w:rFonts w:ascii="Calibri Light" w:hAnsi="Calibri Light" w:cs="Calibri Light"/>
                <w:sz w:val="24"/>
                <w:szCs w:val="28"/>
                <w:lang w:val="ro-MD"/>
              </w:rPr>
            </w:pPr>
            <w:r>
              <w:rPr>
                <w:rFonts w:ascii="Calibri Light" w:hAnsi="Calibri Light" w:cs="Calibri Light"/>
                <w:sz w:val="24"/>
                <w:szCs w:val="28"/>
                <w:lang w:val="ro-MD"/>
              </w:rPr>
              <w:t>Aliona Manole</w:t>
            </w:r>
          </w:p>
          <w:p w14:paraId="60E3F9C2" w14:textId="77777777" w:rsidR="00300CD0" w:rsidRPr="00403F0E" w:rsidRDefault="00300CD0" w:rsidP="00E018DD">
            <w:pPr>
              <w:spacing w:after="0" w:line="240" w:lineRule="auto"/>
              <w:rPr>
                <w:rFonts w:ascii="Calibri Light" w:hAnsi="Calibri Light" w:cs="Calibri Light"/>
                <w:sz w:val="24"/>
                <w:szCs w:val="28"/>
                <w:lang w:val="ro-MD"/>
              </w:rPr>
            </w:pPr>
            <w:r w:rsidRPr="00403F0E">
              <w:rPr>
                <w:rFonts w:ascii="Calibri Light" w:hAnsi="Calibri Light" w:cs="Calibri Light"/>
                <w:sz w:val="24"/>
                <w:szCs w:val="28"/>
                <w:lang w:val="ro-MD"/>
              </w:rPr>
              <w:t xml:space="preserve">          </w:t>
            </w:r>
          </w:p>
          <w:p w14:paraId="24F178C5" w14:textId="77777777" w:rsidR="00300CD0" w:rsidRPr="00403F0E" w:rsidRDefault="00300CD0" w:rsidP="00E018DD">
            <w:pPr>
              <w:spacing w:after="0" w:line="240" w:lineRule="auto"/>
              <w:jc w:val="right"/>
              <w:rPr>
                <w:rFonts w:ascii="Calibri Light" w:hAnsi="Calibri Light" w:cs="Calibri Light"/>
                <w:sz w:val="24"/>
                <w:szCs w:val="28"/>
                <w:lang w:val="ro-MD"/>
              </w:rPr>
            </w:pPr>
          </w:p>
        </w:tc>
      </w:tr>
    </w:tbl>
    <w:p w14:paraId="10B93A41" w14:textId="0492D22F" w:rsidR="00300CD0" w:rsidRPr="00403F0E" w:rsidRDefault="00300CD0" w:rsidP="00E018DD">
      <w:pPr>
        <w:spacing w:after="0" w:line="240" w:lineRule="auto"/>
        <w:jc w:val="both"/>
        <w:rPr>
          <w:rFonts w:asciiTheme="majorHAnsi" w:eastAsia="Times New Roman" w:hAnsiTheme="majorHAnsi" w:cstheme="majorHAnsi"/>
          <w:b/>
          <w:sz w:val="24"/>
          <w:szCs w:val="24"/>
          <w:lang w:val="ro-MD"/>
        </w:rPr>
      </w:pPr>
      <w:r w:rsidRPr="00403F0E">
        <w:rPr>
          <w:rFonts w:asciiTheme="majorHAnsi" w:eastAsia="Times New Roman" w:hAnsiTheme="majorHAnsi" w:cstheme="majorHAnsi"/>
          <w:b/>
          <w:sz w:val="24"/>
          <w:szCs w:val="24"/>
          <w:lang w:val="ro-MD"/>
        </w:rPr>
        <w:t>Responsabil</w:t>
      </w:r>
      <w:r w:rsidR="006339B4">
        <w:rPr>
          <w:rFonts w:asciiTheme="majorHAnsi" w:eastAsia="Times New Roman" w:hAnsiTheme="majorHAnsi" w:cstheme="majorHAnsi"/>
          <w:b/>
          <w:sz w:val="24"/>
          <w:szCs w:val="24"/>
          <w:lang w:val="ro-MD"/>
        </w:rPr>
        <w:t>ă</w:t>
      </w:r>
      <w:r w:rsidRPr="00403F0E">
        <w:rPr>
          <w:rFonts w:asciiTheme="majorHAnsi" w:eastAsia="Times New Roman" w:hAnsiTheme="majorHAnsi" w:cstheme="majorHAnsi"/>
          <w:b/>
          <w:sz w:val="24"/>
          <w:szCs w:val="24"/>
          <w:lang w:val="ro-MD"/>
        </w:rPr>
        <w:t xml:space="preserve"> de </w:t>
      </w:r>
      <w:r>
        <w:rPr>
          <w:rFonts w:asciiTheme="majorHAnsi" w:eastAsia="Times New Roman" w:hAnsiTheme="majorHAnsi" w:cstheme="majorHAnsi"/>
          <w:b/>
          <w:sz w:val="24"/>
          <w:szCs w:val="24"/>
          <w:lang w:val="ro-MD"/>
        </w:rPr>
        <w:t>audit</w:t>
      </w:r>
      <w:r w:rsidRPr="00403F0E">
        <w:rPr>
          <w:rFonts w:asciiTheme="majorHAnsi" w:eastAsia="Times New Roman" w:hAnsiTheme="majorHAnsi" w:cstheme="majorHAnsi"/>
          <w:b/>
          <w:sz w:val="24"/>
          <w:szCs w:val="24"/>
          <w:lang w:val="ro-MD"/>
        </w:rPr>
        <w:t>:</w:t>
      </w:r>
    </w:p>
    <w:p w14:paraId="27310379" w14:textId="721D4F7F" w:rsidR="007B273A" w:rsidRDefault="00300CD0" w:rsidP="007B273A">
      <w:pPr>
        <w:spacing w:after="0" w:line="240" w:lineRule="auto"/>
        <w:jc w:val="both"/>
        <w:rPr>
          <w:rFonts w:asciiTheme="majorHAnsi" w:eastAsia="Times New Roman" w:hAnsiTheme="majorHAnsi" w:cstheme="majorHAnsi"/>
          <w:b/>
          <w:sz w:val="24"/>
          <w:szCs w:val="24"/>
          <w:lang w:val="ro-MD"/>
        </w:rPr>
      </w:pPr>
      <w:r w:rsidRPr="00DA446C">
        <w:rPr>
          <w:rFonts w:asciiTheme="majorHAnsi" w:eastAsia="Times New Roman" w:hAnsiTheme="majorHAnsi" w:cstheme="majorHAnsi"/>
          <w:b/>
          <w:sz w:val="24"/>
          <w:szCs w:val="24"/>
          <w:lang w:val="ro-MD"/>
        </w:rPr>
        <w:t xml:space="preserve">Șefa Direcției generale de audit II,                                                                 </w:t>
      </w:r>
      <w:r w:rsidR="00E8487F">
        <w:rPr>
          <w:rFonts w:asciiTheme="majorHAnsi" w:eastAsia="Times New Roman" w:hAnsiTheme="majorHAnsi" w:cstheme="majorHAnsi"/>
          <w:b/>
          <w:sz w:val="24"/>
          <w:szCs w:val="24"/>
          <w:lang w:val="ro-MD"/>
        </w:rPr>
        <w:t xml:space="preserve">     </w:t>
      </w:r>
      <w:r w:rsidRPr="00DA446C">
        <w:rPr>
          <w:rFonts w:asciiTheme="majorHAnsi" w:eastAsia="Times New Roman" w:hAnsiTheme="majorHAnsi" w:cstheme="majorHAnsi"/>
          <w:b/>
          <w:sz w:val="24"/>
          <w:szCs w:val="24"/>
          <w:lang w:val="ro-MD"/>
        </w:rPr>
        <w:t xml:space="preserve">           </w:t>
      </w:r>
      <w:r w:rsidRPr="00DA5533">
        <w:rPr>
          <w:rFonts w:asciiTheme="majorHAnsi" w:eastAsia="Times New Roman" w:hAnsiTheme="majorHAnsi" w:cstheme="majorHAnsi"/>
          <w:b/>
          <w:sz w:val="24"/>
          <w:szCs w:val="24"/>
          <w:lang w:val="ro-MD"/>
        </w:rPr>
        <w:t>Sofia Ciuvalschi</w:t>
      </w:r>
    </w:p>
    <w:p w14:paraId="3BAE1EED" w14:textId="7296C1E0" w:rsidR="007B273A" w:rsidRDefault="007B273A">
      <w:pPr>
        <w:spacing w:after="160" w:line="259" w:lineRule="auto"/>
        <w:rPr>
          <w:rFonts w:asciiTheme="majorHAnsi" w:eastAsia="Times New Roman" w:hAnsiTheme="majorHAnsi" w:cstheme="majorHAnsi"/>
          <w:b/>
          <w:sz w:val="24"/>
          <w:szCs w:val="24"/>
          <w:lang w:val="ro-MD"/>
        </w:rPr>
      </w:pPr>
    </w:p>
    <w:p w14:paraId="1C98964E" w14:textId="5B6DB6DF" w:rsidR="007B273A" w:rsidRDefault="007B273A">
      <w:pPr>
        <w:spacing w:after="160" w:line="259" w:lineRule="auto"/>
        <w:rPr>
          <w:rFonts w:asciiTheme="majorHAnsi" w:eastAsia="Times New Roman" w:hAnsiTheme="majorHAnsi" w:cstheme="majorHAnsi"/>
          <w:b/>
          <w:sz w:val="24"/>
          <w:szCs w:val="24"/>
          <w:lang w:val="ro-MD"/>
        </w:rPr>
      </w:pPr>
    </w:p>
    <w:p w14:paraId="1B0D70A4" w14:textId="583BF486" w:rsidR="007B273A" w:rsidRDefault="007B273A">
      <w:pPr>
        <w:spacing w:after="160" w:line="259" w:lineRule="auto"/>
        <w:rPr>
          <w:rFonts w:asciiTheme="majorHAnsi" w:eastAsia="Times New Roman" w:hAnsiTheme="majorHAnsi" w:cstheme="majorHAnsi"/>
          <w:b/>
          <w:sz w:val="24"/>
          <w:szCs w:val="24"/>
          <w:lang w:val="ro-MD"/>
        </w:rPr>
      </w:pPr>
    </w:p>
    <w:p w14:paraId="0F20A3E8" w14:textId="726A2847" w:rsidR="00C32228" w:rsidRDefault="00C32228">
      <w:pPr>
        <w:spacing w:after="160" w:line="259" w:lineRule="auto"/>
        <w:rPr>
          <w:rFonts w:asciiTheme="majorHAnsi" w:eastAsia="Times New Roman" w:hAnsiTheme="majorHAnsi" w:cstheme="majorHAnsi"/>
          <w:b/>
          <w:sz w:val="24"/>
          <w:szCs w:val="24"/>
          <w:lang w:val="ro-MD"/>
        </w:rPr>
      </w:pPr>
    </w:p>
    <w:p w14:paraId="6D982420" w14:textId="1ACEF58C" w:rsidR="00C32228" w:rsidRDefault="00C32228">
      <w:pPr>
        <w:spacing w:after="160" w:line="259" w:lineRule="auto"/>
        <w:rPr>
          <w:rFonts w:asciiTheme="majorHAnsi" w:eastAsia="Times New Roman" w:hAnsiTheme="majorHAnsi" w:cstheme="majorHAnsi"/>
          <w:b/>
          <w:sz w:val="24"/>
          <w:szCs w:val="24"/>
          <w:lang w:val="ro-MD"/>
        </w:rPr>
      </w:pPr>
    </w:p>
    <w:p w14:paraId="10AECA76" w14:textId="77777777" w:rsidR="00C32228" w:rsidRDefault="00C32228">
      <w:pPr>
        <w:spacing w:after="160" w:line="259" w:lineRule="auto"/>
        <w:rPr>
          <w:rFonts w:asciiTheme="majorHAnsi" w:eastAsia="Times New Roman" w:hAnsiTheme="majorHAnsi" w:cstheme="majorHAnsi"/>
          <w:b/>
          <w:sz w:val="24"/>
          <w:szCs w:val="24"/>
          <w:lang w:val="ro-MD"/>
        </w:rPr>
      </w:pPr>
    </w:p>
    <w:p w14:paraId="0515CFEE" w14:textId="77777777" w:rsidR="007B273A" w:rsidRDefault="007B273A">
      <w:pPr>
        <w:spacing w:after="160" w:line="259" w:lineRule="auto"/>
        <w:rPr>
          <w:rFonts w:asciiTheme="majorHAnsi" w:eastAsia="Times New Roman" w:hAnsiTheme="majorHAnsi" w:cstheme="majorHAnsi"/>
          <w:b/>
          <w:sz w:val="24"/>
          <w:szCs w:val="24"/>
          <w:lang w:val="ro-MD"/>
        </w:rPr>
      </w:pPr>
    </w:p>
    <w:p w14:paraId="28277126" w14:textId="77777777" w:rsidR="00B7025F" w:rsidRPr="00600427" w:rsidRDefault="00B7025F" w:rsidP="008734AF">
      <w:pPr>
        <w:pStyle w:val="2"/>
        <w:spacing w:before="0"/>
        <w:jc w:val="right"/>
        <w:rPr>
          <w:rFonts w:cs="Times New Roman"/>
          <w:b/>
          <w:color w:val="auto"/>
          <w:sz w:val="24"/>
          <w:szCs w:val="24"/>
          <w:lang w:val="ro-MD"/>
        </w:rPr>
      </w:pPr>
      <w:bookmarkStart w:id="47" w:name="_Toc78804709"/>
      <w:bookmarkStart w:id="48" w:name="_Toc128495805"/>
      <w:r w:rsidRPr="00600427">
        <w:rPr>
          <w:rFonts w:cs="Times New Roman"/>
          <w:b/>
          <w:color w:val="auto"/>
          <w:sz w:val="24"/>
          <w:szCs w:val="24"/>
          <w:lang w:val="ro-MD"/>
        </w:rPr>
        <w:t>Anexa nr.1</w:t>
      </w:r>
      <w:bookmarkEnd w:id="47"/>
      <w:bookmarkEnd w:id="48"/>
    </w:p>
    <w:p w14:paraId="0C2C8FF5" w14:textId="77777777" w:rsidR="00B7025F" w:rsidRPr="00600427" w:rsidRDefault="00B7025F" w:rsidP="008734AF">
      <w:pPr>
        <w:tabs>
          <w:tab w:val="left" w:pos="720"/>
        </w:tabs>
        <w:spacing w:after="0"/>
        <w:ind w:firstLine="720"/>
        <w:jc w:val="center"/>
        <w:rPr>
          <w:rFonts w:asciiTheme="majorHAnsi" w:hAnsiTheme="majorHAnsi" w:cs="Times New Roman"/>
          <w:b/>
          <w:sz w:val="24"/>
          <w:szCs w:val="24"/>
          <w:lang w:val="ro-MD"/>
        </w:rPr>
      </w:pPr>
      <w:r w:rsidRPr="00600427">
        <w:rPr>
          <w:rFonts w:asciiTheme="majorHAnsi" w:hAnsiTheme="majorHAnsi" w:cs="Times New Roman"/>
          <w:b/>
          <w:sz w:val="24"/>
          <w:szCs w:val="24"/>
          <w:lang w:val="ro-MD"/>
        </w:rPr>
        <w:t>Sfera și abordarea auditului</w:t>
      </w:r>
    </w:p>
    <w:p w14:paraId="249B529E" w14:textId="75695C0A" w:rsidR="00C061F3" w:rsidRPr="00403F0E" w:rsidRDefault="00C061F3" w:rsidP="00C061F3">
      <w:pPr>
        <w:spacing w:after="0"/>
        <w:jc w:val="both"/>
        <w:rPr>
          <w:rFonts w:asciiTheme="majorHAnsi" w:hAnsiTheme="majorHAnsi" w:cstheme="majorHAnsi"/>
          <w:noProof/>
          <w:sz w:val="24"/>
          <w:szCs w:val="24"/>
          <w:shd w:val="clear" w:color="auto" w:fill="FFFFFF"/>
          <w:lang w:val="ro-MD"/>
        </w:rPr>
      </w:pPr>
      <w:r w:rsidRPr="00403F0E">
        <w:rPr>
          <w:rFonts w:asciiTheme="majorHAnsi" w:hAnsiTheme="majorHAnsi" w:cstheme="majorHAnsi"/>
          <w:sz w:val="24"/>
          <w:szCs w:val="24"/>
          <w:lang w:val="ro-MD"/>
        </w:rPr>
        <w:t xml:space="preserve">Misiunea de audit a </w:t>
      </w:r>
      <w:r w:rsidR="006339B4">
        <w:rPr>
          <w:rFonts w:asciiTheme="majorHAnsi" w:hAnsiTheme="majorHAnsi" w:cstheme="majorHAnsi"/>
          <w:sz w:val="24"/>
          <w:szCs w:val="24"/>
          <w:lang w:val="ro-MD"/>
        </w:rPr>
        <w:t xml:space="preserve">fost </w:t>
      </w:r>
      <w:r w:rsidRPr="00403F0E">
        <w:rPr>
          <w:rFonts w:asciiTheme="majorHAnsi" w:hAnsiTheme="majorHAnsi" w:cstheme="majorHAnsi"/>
          <w:sz w:val="24"/>
          <w:szCs w:val="24"/>
          <w:lang w:val="ro-MD"/>
        </w:rPr>
        <w:t>realizat</w:t>
      </w:r>
      <w:r w:rsidR="006339B4">
        <w:rPr>
          <w:rFonts w:asciiTheme="majorHAnsi" w:hAnsiTheme="majorHAnsi" w:cstheme="majorHAnsi"/>
          <w:sz w:val="24"/>
          <w:szCs w:val="24"/>
          <w:lang w:val="ro-MD"/>
        </w:rPr>
        <w:t>ă</w:t>
      </w:r>
      <w:r w:rsidRPr="00403F0E">
        <w:rPr>
          <w:rFonts w:asciiTheme="majorHAnsi" w:hAnsiTheme="majorHAnsi" w:cstheme="majorHAnsi"/>
          <w:sz w:val="24"/>
          <w:szCs w:val="24"/>
          <w:lang w:val="ro-MD"/>
        </w:rPr>
        <w:t xml:space="preserve"> în conformitate cu Standardele Internaționale ale Instituțiilor Supreme de Audit</w:t>
      </w:r>
      <w:r w:rsidRPr="00403F0E">
        <w:rPr>
          <w:rFonts w:asciiTheme="majorHAnsi" w:hAnsiTheme="majorHAnsi" w:cstheme="majorHAnsi"/>
          <w:noProof/>
          <w:sz w:val="24"/>
          <w:szCs w:val="24"/>
          <w:shd w:val="clear" w:color="auto" w:fill="FFFFFF"/>
          <w:lang w:val="ro-MD"/>
        </w:rPr>
        <w:t xml:space="preserve">, în special ISSAI 100, ISSAI 400, precum și </w:t>
      </w:r>
      <w:r w:rsidRPr="00403F0E">
        <w:rPr>
          <w:rFonts w:asciiTheme="majorHAnsi" w:hAnsiTheme="majorHAnsi" w:cstheme="majorHAnsi"/>
          <w:noProof/>
          <w:sz w:val="24"/>
          <w:szCs w:val="24"/>
          <w:lang w:val="ro-MD"/>
        </w:rPr>
        <w:t>ISSAI 4000</w:t>
      </w:r>
      <w:r w:rsidRPr="00403F0E">
        <w:rPr>
          <w:rStyle w:val="Ancoranoteidesubsol"/>
          <w:rFonts w:cstheme="majorHAnsi"/>
          <w:sz w:val="24"/>
          <w:szCs w:val="24"/>
          <w:lang w:val="ro-MD"/>
        </w:rPr>
        <w:footnoteReference w:id="82"/>
      </w:r>
      <w:r w:rsidRPr="00403F0E">
        <w:rPr>
          <w:rFonts w:asciiTheme="majorHAnsi" w:hAnsiTheme="majorHAnsi" w:cstheme="majorHAnsi"/>
          <w:noProof/>
          <w:sz w:val="24"/>
          <w:szCs w:val="24"/>
          <w:lang w:val="ro-MD"/>
        </w:rPr>
        <w:t>.</w:t>
      </w:r>
    </w:p>
    <w:p w14:paraId="75BD3C1B" w14:textId="32A865CC" w:rsidR="00C061F3" w:rsidRPr="00B7025F" w:rsidRDefault="00C061F3" w:rsidP="000C7872">
      <w:pPr>
        <w:tabs>
          <w:tab w:val="left" w:pos="720"/>
        </w:tabs>
        <w:spacing w:after="0"/>
        <w:jc w:val="both"/>
        <w:rPr>
          <w:rFonts w:asciiTheme="majorHAnsi" w:hAnsiTheme="majorHAnsi" w:cs="Times New Roman"/>
          <w:b/>
          <w:sz w:val="28"/>
          <w:szCs w:val="24"/>
          <w:lang w:val="en-US"/>
        </w:rPr>
      </w:pPr>
      <w:r w:rsidRPr="00403F0E">
        <w:rPr>
          <w:rFonts w:asciiTheme="majorHAnsi" w:hAnsiTheme="majorHAnsi"/>
          <w:sz w:val="24"/>
          <w:szCs w:val="24"/>
          <w:lang w:val="ro-MD"/>
        </w:rPr>
        <w:t xml:space="preserve">Abordarea auditului a fost orientată pe analiza politicilor, procedurilor și reglementărilor aferente fiecărei etape </w:t>
      </w:r>
      <w:r>
        <w:rPr>
          <w:rFonts w:asciiTheme="majorHAnsi" w:hAnsiTheme="majorHAnsi"/>
          <w:sz w:val="24"/>
          <w:szCs w:val="24"/>
          <w:lang w:val="ro-MD"/>
        </w:rPr>
        <w:t xml:space="preserve">a procesului de introducere pe piață </w:t>
      </w:r>
      <w:r w:rsidR="001F0BC8">
        <w:rPr>
          <w:rFonts w:asciiTheme="majorHAnsi" w:hAnsiTheme="majorHAnsi"/>
          <w:sz w:val="24"/>
          <w:szCs w:val="24"/>
          <w:lang w:val="ro-MD"/>
        </w:rPr>
        <w:t xml:space="preserve">și </w:t>
      </w:r>
      <w:r w:rsidR="006339B4">
        <w:rPr>
          <w:rFonts w:asciiTheme="majorHAnsi" w:hAnsiTheme="majorHAnsi"/>
          <w:sz w:val="24"/>
          <w:szCs w:val="24"/>
          <w:lang w:val="ro-MD"/>
        </w:rPr>
        <w:t xml:space="preserve">de </w:t>
      </w:r>
      <w:r w:rsidR="001F0BC8">
        <w:rPr>
          <w:rFonts w:asciiTheme="majorHAnsi" w:hAnsiTheme="majorHAnsi"/>
          <w:sz w:val="24"/>
          <w:szCs w:val="24"/>
          <w:lang w:val="ro-MD"/>
        </w:rPr>
        <w:t>gestion</w:t>
      </w:r>
      <w:r w:rsidR="006339B4">
        <w:rPr>
          <w:rFonts w:asciiTheme="majorHAnsi" w:hAnsiTheme="majorHAnsi"/>
          <w:sz w:val="24"/>
          <w:szCs w:val="24"/>
          <w:lang w:val="ro-MD"/>
        </w:rPr>
        <w:t>are a</w:t>
      </w:r>
      <w:r>
        <w:rPr>
          <w:rFonts w:asciiTheme="majorHAnsi" w:hAnsiTheme="majorHAnsi"/>
          <w:sz w:val="24"/>
          <w:szCs w:val="24"/>
          <w:lang w:val="ro-MD"/>
        </w:rPr>
        <w:t xml:space="preserve"> medicamentelor și dispozitivelor medicale</w:t>
      </w:r>
      <w:r w:rsidRPr="00403F0E">
        <w:rPr>
          <w:rFonts w:asciiTheme="majorHAnsi" w:hAnsiTheme="majorHAnsi"/>
          <w:sz w:val="24"/>
          <w:szCs w:val="24"/>
          <w:lang w:val="ro-MD"/>
        </w:rPr>
        <w:t>, în raport cu deciziile și acțiunile instituțiilor implicate în acest proces</w:t>
      </w:r>
      <w:r w:rsidR="001F0BC8">
        <w:rPr>
          <w:rFonts w:asciiTheme="majorHAnsi" w:hAnsiTheme="majorHAnsi"/>
          <w:sz w:val="24"/>
          <w:szCs w:val="24"/>
          <w:lang w:val="ro-MD"/>
        </w:rPr>
        <w:t xml:space="preserve">. </w:t>
      </w:r>
      <w:r w:rsidR="001F0BC8" w:rsidRPr="00D012D1">
        <w:rPr>
          <w:rFonts w:asciiTheme="majorHAnsi" w:hAnsiTheme="majorHAnsi"/>
          <w:b/>
          <w:sz w:val="24"/>
          <w:szCs w:val="24"/>
          <w:lang w:val="ro-MD"/>
        </w:rPr>
        <w:t>Lucrul efectuat în cadrul misiunii de audit se prezintă în continuare</w:t>
      </w:r>
      <w:r w:rsidR="006339B4" w:rsidRPr="00D012D1">
        <w:rPr>
          <w:rFonts w:asciiTheme="majorHAnsi" w:hAnsiTheme="majorHAnsi"/>
          <w:b/>
          <w:sz w:val="24"/>
          <w:szCs w:val="24"/>
          <w:lang w:val="ro-MD"/>
        </w:rPr>
        <w:t>.</w:t>
      </w:r>
    </w:p>
    <w:p w14:paraId="225A260D" w14:textId="17FE6696" w:rsidR="004D114F" w:rsidRPr="004D114F" w:rsidRDefault="002963C1" w:rsidP="00C001BB">
      <w:pPr>
        <w:pStyle w:val="ab"/>
        <w:numPr>
          <w:ilvl w:val="0"/>
          <w:numId w:val="25"/>
        </w:numPr>
        <w:spacing w:after="160" w:line="276" w:lineRule="auto"/>
        <w:ind w:left="0" w:firstLine="0"/>
        <w:jc w:val="both"/>
        <w:rPr>
          <w:rFonts w:asciiTheme="majorHAnsi" w:hAnsiTheme="majorHAnsi" w:cstheme="majorHAnsi"/>
          <w:b/>
          <w:i/>
          <w:sz w:val="24"/>
        </w:rPr>
      </w:pPr>
      <w:r w:rsidRPr="003D548F">
        <w:rPr>
          <w:rFonts w:asciiTheme="majorHAnsi" w:hAnsiTheme="majorHAnsi" w:cstheme="majorHAnsi"/>
          <w:sz w:val="24"/>
        </w:rPr>
        <w:t xml:space="preserve">Au fost evaluate și contrapuse informațiile din </w:t>
      </w:r>
      <w:r w:rsidRPr="003D548F">
        <w:rPr>
          <w:rFonts w:asciiTheme="majorHAnsi" w:hAnsiTheme="majorHAnsi" w:cstheme="majorHAnsi"/>
          <w:b/>
          <w:i/>
          <w:sz w:val="24"/>
        </w:rPr>
        <w:t>Nomenclatorul de stat al medicamentelor</w:t>
      </w:r>
      <w:r w:rsidRPr="003D548F">
        <w:rPr>
          <w:rFonts w:asciiTheme="majorHAnsi" w:hAnsiTheme="majorHAnsi" w:cstheme="majorHAnsi"/>
          <w:sz w:val="24"/>
        </w:rPr>
        <w:t xml:space="preserve"> la finele anului 2020 (6.143 de medicamente), 2021 (5.795 de medicamente) și 2022 (5.793 de medicamente) cu </w:t>
      </w:r>
      <w:r w:rsidRPr="003D548F">
        <w:rPr>
          <w:rFonts w:asciiTheme="majorHAnsi" w:hAnsiTheme="majorHAnsi" w:cstheme="majorHAnsi"/>
          <w:b/>
          <w:i/>
          <w:sz w:val="24"/>
        </w:rPr>
        <w:t>Catalogul național de prețuri de producător la medicamente</w:t>
      </w:r>
      <w:r w:rsidRPr="003D548F">
        <w:rPr>
          <w:rFonts w:asciiTheme="majorHAnsi" w:hAnsiTheme="majorHAnsi" w:cstheme="majorHAnsi"/>
          <w:sz w:val="24"/>
          <w:lang w:val="en-US"/>
        </w:rPr>
        <w:t xml:space="preserve"> </w:t>
      </w:r>
      <w:r w:rsidRPr="003D548F">
        <w:rPr>
          <w:rFonts w:asciiTheme="majorHAnsi" w:hAnsiTheme="majorHAnsi" w:cstheme="majorHAnsi"/>
          <w:sz w:val="24"/>
        </w:rPr>
        <w:t>la finele anului 2020 (3.359 de medicamente), anului 2021 (3.194</w:t>
      </w:r>
      <w:r w:rsidR="00D54C47">
        <w:rPr>
          <w:rFonts w:asciiTheme="majorHAnsi" w:hAnsiTheme="majorHAnsi" w:cstheme="majorHAnsi"/>
          <w:sz w:val="24"/>
        </w:rPr>
        <w:t xml:space="preserve"> de medicamente) și anului 2022 </w:t>
      </w:r>
      <w:r w:rsidRPr="003D548F">
        <w:rPr>
          <w:rFonts w:asciiTheme="majorHAnsi" w:hAnsiTheme="majorHAnsi" w:cstheme="majorHAnsi"/>
          <w:sz w:val="24"/>
        </w:rPr>
        <w:t>(3.</w:t>
      </w:r>
      <w:r>
        <w:rPr>
          <w:rFonts w:asciiTheme="majorHAnsi" w:hAnsiTheme="majorHAnsi" w:cstheme="majorHAnsi"/>
          <w:sz w:val="24"/>
        </w:rPr>
        <w:t>294 de medicamente)</w:t>
      </w:r>
      <w:r w:rsidR="00265A71">
        <w:rPr>
          <w:rFonts w:asciiTheme="majorHAnsi" w:hAnsiTheme="majorHAnsi" w:cstheme="majorHAnsi"/>
          <w:sz w:val="24"/>
        </w:rPr>
        <w:t>.</w:t>
      </w:r>
    </w:p>
    <w:p w14:paraId="7C939214" w14:textId="77777777" w:rsidR="004D114F" w:rsidRPr="00FF637A" w:rsidRDefault="004D114F" w:rsidP="00C001BB">
      <w:pPr>
        <w:pStyle w:val="ab"/>
        <w:numPr>
          <w:ilvl w:val="0"/>
          <w:numId w:val="25"/>
        </w:numPr>
        <w:spacing w:line="276" w:lineRule="auto"/>
        <w:ind w:left="0" w:firstLine="0"/>
        <w:jc w:val="both"/>
        <w:rPr>
          <w:rFonts w:asciiTheme="majorHAnsi" w:hAnsiTheme="majorHAnsi" w:cstheme="majorHAnsi"/>
          <w:b/>
          <w:i/>
          <w:sz w:val="24"/>
          <w:szCs w:val="24"/>
          <w:lang w:val="ro-MD"/>
        </w:rPr>
      </w:pPr>
      <w:r w:rsidRPr="00FF637A">
        <w:rPr>
          <w:rFonts w:asciiTheme="majorHAnsi" w:hAnsiTheme="majorHAnsi" w:cstheme="majorHAnsi"/>
          <w:sz w:val="24"/>
          <w:szCs w:val="24"/>
        </w:rPr>
        <w:t xml:space="preserve">Au fost contrapuse prețurile solicitate în cerere de către deținătorul CÎM sau reprezentantul acestuia cu prețurile </w:t>
      </w:r>
      <w:r w:rsidRPr="00FF637A">
        <w:rPr>
          <w:rFonts w:asciiTheme="majorHAnsi" w:hAnsiTheme="majorHAnsi" w:cstheme="majorHAnsi"/>
          <w:sz w:val="24"/>
          <w:szCs w:val="24"/>
          <w:lang w:val="ro-MD"/>
        </w:rPr>
        <w:t xml:space="preserve">pentru 60 de medicamente care au fost </w:t>
      </w:r>
      <w:r w:rsidRPr="00FF637A">
        <w:rPr>
          <w:rFonts w:asciiTheme="majorHAnsi" w:hAnsiTheme="majorHAnsi" w:cstheme="majorHAnsi"/>
          <w:sz w:val="24"/>
          <w:szCs w:val="24"/>
        </w:rPr>
        <w:t xml:space="preserve">aprobate și înregistrate </w:t>
      </w:r>
      <w:r>
        <w:rPr>
          <w:rFonts w:asciiTheme="majorHAnsi" w:hAnsiTheme="majorHAnsi" w:cstheme="majorHAnsi"/>
          <w:sz w:val="24"/>
          <w:szCs w:val="24"/>
        </w:rPr>
        <w:t>în Catalogul Național de prețuri.</w:t>
      </w:r>
    </w:p>
    <w:p w14:paraId="701ACB7A" w14:textId="79C41D41" w:rsidR="002963C1" w:rsidRPr="004D114F" w:rsidRDefault="004D114F" w:rsidP="00C001BB">
      <w:pPr>
        <w:pStyle w:val="ab"/>
        <w:numPr>
          <w:ilvl w:val="0"/>
          <w:numId w:val="25"/>
        </w:numPr>
        <w:spacing w:line="276" w:lineRule="auto"/>
        <w:ind w:left="0" w:firstLine="0"/>
        <w:jc w:val="both"/>
        <w:rPr>
          <w:rFonts w:asciiTheme="majorHAnsi" w:hAnsiTheme="majorHAnsi" w:cstheme="majorHAnsi"/>
          <w:sz w:val="24"/>
          <w:szCs w:val="24"/>
        </w:rPr>
      </w:pPr>
      <w:r>
        <w:rPr>
          <w:rFonts w:asciiTheme="majorHAnsi" w:hAnsiTheme="majorHAnsi" w:cstheme="majorHAnsi"/>
          <w:sz w:val="24"/>
          <w:szCs w:val="24"/>
        </w:rPr>
        <w:t>A</w:t>
      </w:r>
      <w:r w:rsidRPr="00FF637A">
        <w:rPr>
          <w:rFonts w:asciiTheme="majorHAnsi" w:hAnsiTheme="majorHAnsi" w:cstheme="majorHAnsi"/>
          <w:sz w:val="24"/>
          <w:szCs w:val="24"/>
        </w:rPr>
        <w:t xml:space="preserve"> fost verificat dacă solicitantul a depus la ghișeul unic documente necesare declarării și avizării prețului de producător, și</w:t>
      </w:r>
      <w:r>
        <w:rPr>
          <w:rFonts w:asciiTheme="majorHAnsi" w:hAnsiTheme="majorHAnsi" w:cstheme="majorHAnsi"/>
          <w:sz w:val="24"/>
          <w:szCs w:val="24"/>
        </w:rPr>
        <w:t xml:space="preserve"> anume: cererea solicitantului, copiile</w:t>
      </w:r>
      <w:r w:rsidRPr="00FF637A">
        <w:rPr>
          <w:rFonts w:asciiTheme="majorHAnsi" w:hAnsiTheme="majorHAnsi" w:cstheme="majorHAnsi"/>
          <w:sz w:val="24"/>
          <w:szCs w:val="24"/>
        </w:rPr>
        <w:t xml:space="preserve"> de pe cataloagele de </w:t>
      </w:r>
      <w:r w:rsidRPr="00795AFD">
        <w:rPr>
          <w:rFonts w:asciiTheme="majorHAnsi" w:hAnsiTheme="majorHAnsi" w:cstheme="majorHAnsi"/>
          <w:sz w:val="24"/>
          <w:szCs w:val="24"/>
        </w:rPr>
        <w:t>prețuri la medicamente în vigoare la data depunerii cererii, existente pe piețele respective din țările de referință, și alte documente).</w:t>
      </w:r>
      <w:r w:rsidR="002963C1" w:rsidRPr="004D114F">
        <w:rPr>
          <w:rFonts w:asciiTheme="majorHAnsi" w:hAnsiTheme="majorHAnsi" w:cstheme="majorHAnsi"/>
          <w:sz w:val="24"/>
        </w:rPr>
        <w:t xml:space="preserve"> </w:t>
      </w:r>
      <w:r>
        <w:rPr>
          <w:rFonts w:asciiTheme="majorHAnsi" w:hAnsiTheme="majorHAnsi" w:cstheme="majorHAnsi"/>
          <w:b/>
          <w:color w:val="002060"/>
          <w:sz w:val="24"/>
          <w:u w:val="single"/>
        </w:rPr>
        <w:t>S</w:t>
      </w:r>
      <w:r w:rsidR="002963C1" w:rsidRPr="004D114F">
        <w:rPr>
          <w:rFonts w:asciiTheme="majorHAnsi" w:hAnsiTheme="majorHAnsi" w:cstheme="majorHAnsi"/>
          <w:b/>
          <w:color w:val="002060"/>
          <w:sz w:val="24"/>
          <w:u w:val="single"/>
        </w:rPr>
        <w:t>ubpunctul 4.1.1</w:t>
      </w:r>
      <w:r w:rsidR="002963C1" w:rsidRPr="004D114F">
        <w:rPr>
          <w:rFonts w:asciiTheme="majorHAnsi" w:hAnsiTheme="majorHAnsi" w:cstheme="majorHAnsi"/>
          <w:b/>
          <w:i/>
          <w:color w:val="002060"/>
          <w:sz w:val="24"/>
        </w:rPr>
        <w:t>,</w:t>
      </w:r>
      <w:r w:rsidR="002963C1" w:rsidRPr="004D114F">
        <w:rPr>
          <w:rFonts w:asciiTheme="majorHAnsi" w:hAnsiTheme="majorHAnsi" w:cstheme="majorHAnsi"/>
          <w:i/>
          <w:color w:val="002060"/>
          <w:sz w:val="24"/>
        </w:rPr>
        <w:t xml:space="preserve"> criteriu de audit – </w:t>
      </w:r>
      <w:r w:rsidR="009A22DA" w:rsidRPr="004D114F">
        <w:rPr>
          <w:rFonts w:asciiTheme="majorHAnsi" w:hAnsiTheme="majorHAnsi" w:cstheme="majorHAnsi"/>
          <w:i/>
          <w:color w:val="002060"/>
          <w:sz w:val="24"/>
        </w:rPr>
        <w:t>Pct.</w:t>
      </w:r>
      <w:r w:rsidR="00BC6438" w:rsidRPr="004D114F">
        <w:rPr>
          <w:rFonts w:asciiTheme="majorHAnsi" w:hAnsiTheme="majorHAnsi" w:cstheme="majorHAnsi"/>
          <w:i/>
          <w:color w:val="002060"/>
          <w:sz w:val="24"/>
        </w:rPr>
        <w:t>4</w:t>
      </w:r>
      <w:r w:rsidR="009A22DA" w:rsidRPr="004D114F">
        <w:rPr>
          <w:rFonts w:asciiTheme="majorHAnsi" w:hAnsiTheme="majorHAnsi" w:cstheme="majorHAnsi"/>
          <w:i/>
          <w:color w:val="002060"/>
          <w:sz w:val="24"/>
        </w:rPr>
        <w:t>, pct.</w:t>
      </w:r>
      <w:r w:rsidR="00BC6438" w:rsidRPr="004D114F">
        <w:rPr>
          <w:rFonts w:asciiTheme="majorHAnsi" w:hAnsiTheme="majorHAnsi" w:cstheme="majorHAnsi"/>
          <w:i/>
          <w:color w:val="002060"/>
          <w:sz w:val="24"/>
        </w:rPr>
        <w:t>6</w:t>
      </w:r>
      <w:r w:rsidR="009A22DA" w:rsidRPr="004D114F">
        <w:rPr>
          <w:rFonts w:asciiTheme="majorHAnsi" w:hAnsiTheme="majorHAnsi" w:cstheme="majorHAnsi"/>
          <w:i/>
          <w:color w:val="002060"/>
          <w:sz w:val="24"/>
        </w:rPr>
        <w:t>, pct.</w:t>
      </w:r>
      <w:r w:rsidR="00BC6438" w:rsidRPr="004D114F">
        <w:rPr>
          <w:rFonts w:asciiTheme="majorHAnsi" w:hAnsiTheme="majorHAnsi" w:cstheme="majorHAnsi"/>
          <w:i/>
          <w:color w:val="002060"/>
          <w:sz w:val="24"/>
        </w:rPr>
        <w:t>7</w:t>
      </w:r>
      <w:r w:rsidR="009A22DA" w:rsidRPr="004D114F">
        <w:rPr>
          <w:rFonts w:asciiTheme="majorHAnsi" w:hAnsiTheme="majorHAnsi" w:cstheme="majorHAnsi"/>
          <w:i/>
          <w:color w:val="002060"/>
          <w:sz w:val="24"/>
        </w:rPr>
        <w:t xml:space="preserve"> din </w:t>
      </w:r>
      <w:r w:rsidR="002963C1" w:rsidRPr="004D114F">
        <w:rPr>
          <w:rFonts w:asciiTheme="majorHAnsi" w:hAnsiTheme="majorHAnsi" w:cstheme="majorHAnsi"/>
          <w:i/>
          <w:color w:val="002060"/>
          <w:sz w:val="24"/>
        </w:rPr>
        <w:t>Hotărârea Guvernului nr.525 din 22.06.2010</w:t>
      </w:r>
      <w:r w:rsidR="009674F5">
        <w:rPr>
          <w:rFonts w:asciiTheme="majorHAnsi" w:hAnsiTheme="majorHAnsi" w:cstheme="majorHAnsi"/>
          <w:i/>
          <w:color w:val="002060"/>
          <w:sz w:val="24"/>
        </w:rPr>
        <w:t xml:space="preserve"> </w:t>
      </w:r>
      <w:r w:rsidR="009674F5" w:rsidRPr="009674F5">
        <w:rPr>
          <w:rFonts w:asciiTheme="majorHAnsi" w:hAnsiTheme="majorHAnsi" w:cstheme="majorHAnsi"/>
          <w:i/>
          <w:color w:val="002060"/>
          <w:sz w:val="24"/>
        </w:rPr>
        <w:t>„Pentru aprobarea Regulamentului cu privire la modul de aprobare şi înregistrare a prețurilor de producător la medicamente”</w:t>
      </w:r>
      <w:r w:rsidR="002963C1" w:rsidRPr="004D114F">
        <w:rPr>
          <w:rFonts w:asciiTheme="majorHAnsi" w:hAnsiTheme="majorHAnsi" w:cstheme="majorHAnsi"/>
          <w:i/>
          <w:color w:val="002060"/>
          <w:sz w:val="24"/>
        </w:rPr>
        <w:t>;</w:t>
      </w:r>
    </w:p>
    <w:p w14:paraId="77B7C74C" w14:textId="6F28EF7A" w:rsidR="00B7025F" w:rsidRPr="003D548F" w:rsidRDefault="00B7025F" w:rsidP="00C001BB">
      <w:pPr>
        <w:pStyle w:val="ab"/>
        <w:numPr>
          <w:ilvl w:val="0"/>
          <w:numId w:val="25"/>
        </w:numPr>
        <w:spacing w:after="160" w:line="276" w:lineRule="auto"/>
        <w:ind w:left="0" w:firstLine="0"/>
        <w:jc w:val="both"/>
        <w:rPr>
          <w:rFonts w:asciiTheme="majorHAnsi" w:hAnsiTheme="majorHAnsi" w:cstheme="majorHAnsi"/>
          <w:sz w:val="24"/>
        </w:rPr>
      </w:pPr>
      <w:r w:rsidRPr="009D09F7">
        <w:rPr>
          <w:rFonts w:asciiTheme="majorHAnsi" w:hAnsiTheme="majorHAnsi" w:cstheme="majorHAnsi"/>
          <w:sz w:val="24"/>
        </w:rPr>
        <w:t xml:space="preserve">Au fost verificate dosarele </w:t>
      </w:r>
      <w:r w:rsidR="006339B4">
        <w:rPr>
          <w:rFonts w:asciiTheme="majorHAnsi" w:hAnsiTheme="majorHAnsi" w:cstheme="majorHAnsi"/>
          <w:sz w:val="24"/>
        </w:rPr>
        <w:t>aferente a</w:t>
      </w:r>
      <w:r w:rsidRPr="009D09F7">
        <w:rPr>
          <w:rFonts w:asciiTheme="majorHAnsi" w:hAnsiTheme="majorHAnsi" w:cstheme="majorHAnsi"/>
          <w:sz w:val="24"/>
        </w:rPr>
        <w:t xml:space="preserve"> 52</w:t>
      </w:r>
      <w:r w:rsidRPr="009D09F7">
        <w:rPr>
          <w:rFonts w:asciiTheme="majorHAnsi" w:hAnsiTheme="majorHAnsi" w:cstheme="majorHAnsi"/>
          <w:sz w:val="24"/>
          <w:lang w:val="en-US"/>
        </w:rPr>
        <w:t xml:space="preserve"> </w:t>
      </w:r>
      <w:r w:rsidR="006339B4">
        <w:rPr>
          <w:rFonts w:asciiTheme="majorHAnsi" w:hAnsiTheme="majorHAnsi" w:cstheme="majorHAnsi"/>
          <w:sz w:val="24"/>
          <w:lang w:val="en-US"/>
        </w:rPr>
        <w:t xml:space="preserve">de </w:t>
      </w:r>
      <w:r w:rsidR="0015451D">
        <w:rPr>
          <w:rFonts w:asciiTheme="majorHAnsi" w:hAnsiTheme="majorHAnsi" w:cstheme="majorHAnsi"/>
          <w:sz w:val="24"/>
        </w:rPr>
        <w:t>proceduri de achiziții publice centralizate. Astfel,</w:t>
      </w:r>
      <w:r w:rsidRPr="009D09F7">
        <w:rPr>
          <w:rFonts w:asciiTheme="majorHAnsi" w:hAnsiTheme="majorHAnsi" w:cstheme="majorHAnsi"/>
          <w:sz w:val="24"/>
        </w:rPr>
        <w:t xml:space="preserve"> </w:t>
      </w:r>
      <w:r w:rsidR="0015451D">
        <w:rPr>
          <w:rFonts w:asciiTheme="majorHAnsi" w:hAnsiTheme="majorHAnsi" w:cstheme="majorHAnsi"/>
          <w:sz w:val="24"/>
        </w:rPr>
        <w:t>au fost</w:t>
      </w:r>
      <w:r w:rsidRPr="009D09F7">
        <w:rPr>
          <w:rFonts w:asciiTheme="majorHAnsi" w:hAnsiTheme="majorHAnsi" w:cstheme="majorHAnsi"/>
          <w:sz w:val="24"/>
        </w:rPr>
        <w:t xml:space="preserve"> examinate 40</w:t>
      </w:r>
      <w:r w:rsidR="006339B4">
        <w:rPr>
          <w:rFonts w:asciiTheme="majorHAnsi" w:hAnsiTheme="majorHAnsi" w:cstheme="majorHAnsi"/>
          <w:sz w:val="24"/>
        </w:rPr>
        <w:t>.</w:t>
      </w:r>
      <w:r w:rsidRPr="009D09F7">
        <w:rPr>
          <w:rFonts w:asciiTheme="majorHAnsi" w:hAnsiTheme="majorHAnsi" w:cstheme="majorHAnsi"/>
          <w:sz w:val="24"/>
        </w:rPr>
        <w:t xml:space="preserve">882 </w:t>
      </w:r>
      <w:r w:rsidR="006339B4">
        <w:rPr>
          <w:rFonts w:asciiTheme="majorHAnsi" w:hAnsiTheme="majorHAnsi" w:cstheme="majorHAnsi"/>
          <w:sz w:val="24"/>
        </w:rPr>
        <w:t xml:space="preserve">de </w:t>
      </w:r>
      <w:r w:rsidRPr="009D09F7">
        <w:rPr>
          <w:rFonts w:asciiTheme="majorHAnsi" w:hAnsiTheme="majorHAnsi" w:cstheme="majorHAnsi"/>
          <w:sz w:val="24"/>
        </w:rPr>
        <w:t>loturi contr</w:t>
      </w:r>
      <w:r w:rsidR="000E4721">
        <w:rPr>
          <w:rFonts w:asciiTheme="majorHAnsi" w:hAnsiTheme="majorHAnsi" w:cstheme="majorHAnsi"/>
          <w:sz w:val="24"/>
        </w:rPr>
        <w:t>actate în valoare de 506,9 mil.</w:t>
      </w:r>
      <w:r w:rsidRPr="009D09F7">
        <w:rPr>
          <w:rFonts w:asciiTheme="majorHAnsi" w:hAnsiTheme="majorHAnsi" w:cstheme="majorHAnsi"/>
          <w:sz w:val="24"/>
        </w:rPr>
        <w:t>lei</w:t>
      </w:r>
      <w:r w:rsidR="006339B4">
        <w:rPr>
          <w:rFonts w:asciiTheme="majorHAnsi" w:hAnsiTheme="majorHAnsi" w:cstheme="majorHAnsi"/>
          <w:sz w:val="24"/>
        </w:rPr>
        <w:t>,</w:t>
      </w:r>
      <w:r w:rsidRPr="009D09F7">
        <w:rPr>
          <w:rFonts w:asciiTheme="majorHAnsi" w:hAnsiTheme="majorHAnsi" w:cstheme="majorHAnsi"/>
          <w:sz w:val="24"/>
        </w:rPr>
        <w:t xml:space="preserve"> pentru a determina dacă ofertele desemnate câștigătoare au corespuns specificațiil</w:t>
      </w:r>
      <w:r w:rsidR="006339B4">
        <w:rPr>
          <w:rFonts w:asciiTheme="majorHAnsi" w:hAnsiTheme="majorHAnsi" w:cstheme="majorHAnsi"/>
          <w:sz w:val="24"/>
        </w:rPr>
        <w:t>or</w:t>
      </w:r>
      <w:r w:rsidRPr="009D09F7">
        <w:rPr>
          <w:rFonts w:asciiTheme="majorHAnsi" w:hAnsiTheme="majorHAnsi" w:cstheme="majorHAnsi"/>
          <w:sz w:val="24"/>
        </w:rPr>
        <w:t xml:space="preserve"> tehnice. Totodată, pentru aceste 40</w:t>
      </w:r>
      <w:r w:rsidR="00C05B3D">
        <w:rPr>
          <w:rFonts w:asciiTheme="majorHAnsi" w:hAnsiTheme="majorHAnsi" w:cstheme="majorHAnsi"/>
          <w:sz w:val="24"/>
        </w:rPr>
        <w:t>.</w:t>
      </w:r>
      <w:r w:rsidRPr="009D09F7">
        <w:rPr>
          <w:rFonts w:asciiTheme="majorHAnsi" w:hAnsiTheme="majorHAnsi" w:cstheme="majorHAnsi"/>
          <w:sz w:val="24"/>
        </w:rPr>
        <w:t xml:space="preserve">882 </w:t>
      </w:r>
      <w:r w:rsidR="00C05B3D">
        <w:rPr>
          <w:rFonts w:asciiTheme="majorHAnsi" w:hAnsiTheme="majorHAnsi" w:cstheme="majorHAnsi"/>
          <w:sz w:val="24"/>
        </w:rPr>
        <w:t xml:space="preserve">de </w:t>
      </w:r>
      <w:r w:rsidRPr="009D09F7">
        <w:rPr>
          <w:rFonts w:asciiTheme="majorHAnsi" w:hAnsiTheme="majorHAnsi" w:cstheme="majorHAnsi"/>
          <w:sz w:val="24"/>
        </w:rPr>
        <w:t>loturi</w:t>
      </w:r>
      <w:r w:rsidR="00C05B3D">
        <w:rPr>
          <w:rFonts w:asciiTheme="majorHAnsi" w:hAnsiTheme="majorHAnsi" w:cstheme="majorHAnsi"/>
          <w:sz w:val="24"/>
        </w:rPr>
        <w:t>,</w:t>
      </w:r>
      <w:r w:rsidRPr="009D09F7">
        <w:rPr>
          <w:rFonts w:asciiTheme="majorHAnsi" w:hAnsiTheme="majorHAnsi" w:cstheme="majorHAnsi"/>
          <w:sz w:val="24"/>
        </w:rPr>
        <w:t xml:space="preserve"> sau 1</w:t>
      </w:r>
      <w:r w:rsidR="00C05B3D">
        <w:rPr>
          <w:rFonts w:asciiTheme="majorHAnsi" w:hAnsiTheme="majorHAnsi" w:cstheme="majorHAnsi"/>
          <w:sz w:val="24"/>
        </w:rPr>
        <w:t>.</w:t>
      </w:r>
      <w:r w:rsidRPr="009D09F7">
        <w:rPr>
          <w:rFonts w:asciiTheme="majorHAnsi" w:hAnsiTheme="majorHAnsi" w:cstheme="majorHAnsi"/>
          <w:sz w:val="24"/>
        </w:rPr>
        <w:t xml:space="preserve">389 </w:t>
      </w:r>
      <w:r w:rsidR="00C05B3D">
        <w:rPr>
          <w:rFonts w:asciiTheme="majorHAnsi" w:hAnsiTheme="majorHAnsi" w:cstheme="majorHAnsi"/>
          <w:sz w:val="24"/>
        </w:rPr>
        <w:t xml:space="preserve">denumiri de </w:t>
      </w:r>
      <w:r w:rsidRPr="009D09F7">
        <w:rPr>
          <w:rFonts w:asciiTheme="majorHAnsi" w:hAnsiTheme="majorHAnsi" w:cstheme="majorHAnsi"/>
          <w:sz w:val="24"/>
        </w:rPr>
        <w:t>medicamente</w:t>
      </w:r>
      <w:r w:rsidR="00C05B3D">
        <w:rPr>
          <w:rFonts w:asciiTheme="majorHAnsi" w:hAnsiTheme="majorHAnsi" w:cstheme="majorHAnsi"/>
          <w:sz w:val="24"/>
        </w:rPr>
        <w:t>,</w:t>
      </w:r>
      <w:r w:rsidRPr="009D09F7">
        <w:rPr>
          <w:rFonts w:asciiTheme="majorHAnsi" w:hAnsiTheme="majorHAnsi" w:cstheme="majorHAnsi"/>
          <w:sz w:val="24"/>
        </w:rPr>
        <w:t xml:space="preserve"> au fost contrapuse cu </w:t>
      </w:r>
      <w:r w:rsidRPr="003D548F">
        <w:rPr>
          <w:rFonts w:asciiTheme="majorHAnsi" w:hAnsiTheme="majorHAnsi" w:cstheme="majorHAnsi"/>
          <w:sz w:val="24"/>
        </w:rPr>
        <w:t>Nomenclatorul de stat al medicamentelor pentru a determina</w:t>
      </w:r>
      <w:r w:rsidRPr="003D548F">
        <w:rPr>
          <w:rFonts w:asciiTheme="majorHAnsi" w:hAnsiTheme="majorHAnsi" w:cstheme="majorHAnsi"/>
          <w:sz w:val="24"/>
          <w:lang w:val="en-US"/>
        </w:rPr>
        <w:t xml:space="preserve"> </w:t>
      </w:r>
      <w:r w:rsidRPr="003D548F">
        <w:rPr>
          <w:rFonts w:asciiTheme="majorHAnsi" w:hAnsiTheme="majorHAnsi" w:cstheme="majorHAnsi"/>
          <w:sz w:val="24"/>
        </w:rPr>
        <w:t xml:space="preserve">care medicamente </w:t>
      </w:r>
      <w:r w:rsidR="002963C1">
        <w:rPr>
          <w:rFonts w:asciiTheme="majorHAnsi" w:hAnsiTheme="majorHAnsi" w:cstheme="majorHAnsi"/>
          <w:sz w:val="24"/>
        </w:rPr>
        <w:t xml:space="preserve">au fost autorizate/neautorizate - </w:t>
      </w:r>
      <w:r w:rsidR="002963C1" w:rsidRPr="00A85380">
        <w:rPr>
          <w:rFonts w:asciiTheme="majorHAnsi" w:hAnsiTheme="majorHAnsi" w:cstheme="majorHAnsi"/>
          <w:b/>
          <w:color w:val="002060"/>
          <w:sz w:val="24"/>
          <w:u w:val="single"/>
        </w:rPr>
        <w:t>subpunctul 4.1.3,</w:t>
      </w:r>
      <w:r w:rsidR="002963C1" w:rsidRPr="00D54C47">
        <w:rPr>
          <w:rFonts w:asciiTheme="majorHAnsi" w:hAnsiTheme="majorHAnsi" w:cstheme="majorHAnsi"/>
          <w:b/>
          <w:i/>
          <w:color w:val="002060"/>
          <w:sz w:val="24"/>
        </w:rPr>
        <w:t xml:space="preserve"> </w:t>
      </w:r>
      <w:r w:rsidR="002963C1" w:rsidRPr="00A85380">
        <w:rPr>
          <w:rFonts w:asciiTheme="majorHAnsi" w:hAnsiTheme="majorHAnsi" w:cstheme="majorHAnsi"/>
          <w:i/>
          <w:color w:val="002060"/>
          <w:sz w:val="24"/>
        </w:rPr>
        <w:t xml:space="preserve">criteriu de audit – art.11 din </w:t>
      </w:r>
      <w:r w:rsidR="002963C1" w:rsidRPr="00A85380">
        <w:rPr>
          <w:rFonts w:asciiTheme="majorHAnsi" w:hAnsiTheme="majorHAnsi" w:cs="Times New Roman"/>
          <w:i/>
          <w:color w:val="002060"/>
          <w:sz w:val="24"/>
          <w:szCs w:val="24"/>
          <w:lang w:val="ro-MD"/>
        </w:rPr>
        <w:t>Legea nr.1456-XII din 25.05.1993 cu privire la activitatea farmaceutică;</w:t>
      </w:r>
    </w:p>
    <w:p w14:paraId="398E20B0" w14:textId="6C49A50B" w:rsidR="00B7025F" w:rsidRPr="003D548F" w:rsidRDefault="00B7025F" w:rsidP="000C7872">
      <w:pPr>
        <w:pStyle w:val="ab"/>
        <w:numPr>
          <w:ilvl w:val="0"/>
          <w:numId w:val="25"/>
        </w:numPr>
        <w:spacing w:after="160" w:line="276" w:lineRule="auto"/>
        <w:ind w:left="0" w:firstLine="0"/>
        <w:jc w:val="both"/>
        <w:rPr>
          <w:rFonts w:asciiTheme="majorHAnsi" w:hAnsiTheme="majorHAnsi" w:cstheme="majorHAnsi"/>
          <w:sz w:val="24"/>
        </w:rPr>
      </w:pPr>
      <w:r w:rsidRPr="003D548F">
        <w:rPr>
          <w:rFonts w:asciiTheme="majorHAnsi" w:hAnsiTheme="majorHAnsi" w:cstheme="majorHAnsi"/>
          <w:sz w:val="24"/>
        </w:rPr>
        <w:t>Au fost contrapuse 2</w:t>
      </w:r>
      <w:r w:rsidR="00C05B3D" w:rsidRPr="003D548F">
        <w:rPr>
          <w:rFonts w:asciiTheme="majorHAnsi" w:hAnsiTheme="majorHAnsi" w:cstheme="majorHAnsi"/>
          <w:sz w:val="24"/>
        </w:rPr>
        <w:t>.</w:t>
      </w:r>
      <w:r w:rsidRPr="003D548F">
        <w:rPr>
          <w:rFonts w:asciiTheme="majorHAnsi" w:hAnsiTheme="majorHAnsi" w:cstheme="majorHAnsi"/>
          <w:sz w:val="24"/>
        </w:rPr>
        <w:t xml:space="preserve">231 </w:t>
      </w:r>
      <w:r w:rsidR="00C05B3D" w:rsidRPr="003D548F">
        <w:rPr>
          <w:rFonts w:asciiTheme="majorHAnsi" w:hAnsiTheme="majorHAnsi" w:cstheme="majorHAnsi"/>
          <w:sz w:val="24"/>
        </w:rPr>
        <w:t xml:space="preserve">de </w:t>
      </w:r>
      <w:r w:rsidRPr="003D548F">
        <w:rPr>
          <w:rFonts w:asciiTheme="majorHAnsi" w:hAnsiTheme="majorHAnsi" w:cstheme="majorHAnsi"/>
          <w:sz w:val="24"/>
        </w:rPr>
        <w:t xml:space="preserve">suplimente alimentare din </w:t>
      </w:r>
      <w:r w:rsidRPr="003D548F">
        <w:rPr>
          <w:rFonts w:asciiTheme="majorHAnsi" w:hAnsiTheme="majorHAnsi" w:cstheme="majorHAnsi"/>
          <w:b/>
          <w:i/>
          <w:sz w:val="24"/>
        </w:rPr>
        <w:t xml:space="preserve">Lista suplimentelor alimentare </w:t>
      </w:r>
      <w:r w:rsidR="00C05B3D" w:rsidRPr="003D548F">
        <w:rPr>
          <w:rFonts w:asciiTheme="majorHAnsi" w:hAnsiTheme="majorHAnsi" w:cstheme="majorHAnsi"/>
          <w:b/>
          <w:i/>
          <w:sz w:val="24"/>
        </w:rPr>
        <w:t>î</w:t>
      </w:r>
      <w:r w:rsidRPr="003D548F">
        <w:rPr>
          <w:rFonts w:asciiTheme="majorHAnsi" w:hAnsiTheme="majorHAnsi" w:cstheme="majorHAnsi"/>
          <w:b/>
          <w:i/>
          <w:sz w:val="24"/>
        </w:rPr>
        <w:t>nregistrate</w:t>
      </w:r>
      <w:r w:rsidRPr="003D548F">
        <w:rPr>
          <w:rFonts w:asciiTheme="majorHAnsi" w:hAnsiTheme="majorHAnsi" w:cstheme="majorHAnsi"/>
          <w:sz w:val="24"/>
        </w:rPr>
        <w:t xml:space="preserve"> și 1</w:t>
      </w:r>
      <w:r w:rsidR="00C05B3D" w:rsidRPr="003D548F">
        <w:rPr>
          <w:rFonts w:asciiTheme="majorHAnsi" w:hAnsiTheme="majorHAnsi" w:cstheme="majorHAnsi"/>
          <w:sz w:val="24"/>
        </w:rPr>
        <w:t>.</w:t>
      </w:r>
      <w:r w:rsidRPr="003D548F">
        <w:rPr>
          <w:rFonts w:asciiTheme="majorHAnsi" w:hAnsiTheme="majorHAnsi" w:cstheme="majorHAnsi"/>
          <w:sz w:val="24"/>
        </w:rPr>
        <w:t xml:space="preserve">993 </w:t>
      </w:r>
      <w:r w:rsidR="00C05B3D" w:rsidRPr="003D548F">
        <w:rPr>
          <w:rFonts w:asciiTheme="majorHAnsi" w:hAnsiTheme="majorHAnsi" w:cstheme="majorHAnsi"/>
          <w:sz w:val="24"/>
        </w:rPr>
        <w:t xml:space="preserve">de </w:t>
      </w:r>
      <w:r w:rsidRPr="003D548F">
        <w:rPr>
          <w:rFonts w:asciiTheme="majorHAnsi" w:hAnsiTheme="majorHAnsi" w:cstheme="majorHAnsi"/>
          <w:sz w:val="24"/>
        </w:rPr>
        <w:t xml:space="preserve">suplimente alimentare din </w:t>
      </w:r>
      <w:r w:rsidRPr="003D548F">
        <w:rPr>
          <w:rFonts w:asciiTheme="majorHAnsi" w:hAnsiTheme="majorHAnsi" w:cstheme="majorHAnsi"/>
          <w:b/>
          <w:i/>
          <w:sz w:val="24"/>
        </w:rPr>
        <w:t xml:space="preserve">Lista suplimentelor alimentare </w:t>
      </w:r>
      <w:r w:rsidR="00C05B3D" w:rsidRPr="003D548F">
        <w:rPr>
          <w:rFonts w:asciiTheme="majorHAnsi" w:hAnsiTheme="majorHAnsi" w:cstheme="majorHAnsi"/>
          <w:b/>
          <w:i/>
          <w:sz w:val="24"/>
        </w:rPr>
        <w:t>n</w:t>
      </w:r>
      <w:r w:rsidRPr="003D548F">
        <w:rPr>
          <w:rFonts w:asciiTheme="majorHAnsi" w:hAnsiTheme="majorHAnsi" w:cstheme="majorHAnsi"/>
          <w:b/>
          <w:i/>
          <w:sz w:val="24"/>
        </w:rPr>
        <w:t>otificate</w:t>
      </w:r>
      <w:r w:rsidRPr="003D548F">
        <w:rPr>
          <w:rFonts w:asciiTheme="majorHAnsi" w:hAnsiTheme="majorHAnsi" w:cstheme="majorHAnsi"/>
          <w:sz w:val="24"/>
        </w:rPr>
        <w:t xml:space="preserve"> cu 6</w:t>
      </w:r>
      <w:r w:rsidR="00C05B3D" w:rsidRPr="003D548F">
        <w:rPr>
          <w:rFonts w:asciiTheme="majorHAnsi" w:hAnsiTheme="majorHAnsi" w:cstheme="majorHAnsi"/>
          <w:sz w:val="24"/>
        </w:rPr>
        <w:t>.</w:t>
      </w:r>
      <w:r w:rsidRPr="003D548F">
        <w:rPr>
          <w:rFonts w:asciiTheme="majorHAnsi" w:hAnsiTheme="majorHAnsi" w:cstheme="majorHAnsi"/>
          <w:sz w:val="24"/>
        </w:rPr>
        <w:t xml:space="preserve">143 de medicamente din </w:t>
      </w:r>
      <w:r w:rsidRPr="003D548F">
        <w:rPr>
          <w:rFonts w:asciiTheme="majorHAnsi" w:hAnsiTheme="majorHAnsi" w:cstheme="majorHAnsi"/>
          <w:b/>
          <w:i/>
          <w:sz w:val="24"/>
        </w:rPr>
        <w:t>Nomenclator</w:t>
      </w:r>
      <w:r w:rsidR="00C05B3D" w:rsidRPr="003D548F">
        <w:rPr>
          <w:rFonts w:asciiTheme="majorHAnsi" w:hAnsiTheme="majorHAnsi" w:cstheme="majorHAnsi"/>
          <w:b/>
          <w:i/>
          <w:sz w:val="24"/>
        </w:rPr>
        <w:t>ul</w:t>
      </w:r>
      <w:r w:rsidRPr="003D548F">
        <w:rPr>
          <w:rFonts w:asciiTheme="majorHAnsi" w:hAnsiTheme="majorHAnsi" w:cstheme="majorHAnsi"/>
          <w:b/>
          <w:i/>
          <w:sz w:val="24"/>
        </w:rPr>
        <w:t xml:space="preserve"> de stat al medicamentelor</w:t>
      </w:r>
      <w:r w:rsidRPr="003D548F">
        <w:rPr>
          <w:rFonts w:asciiTheme="majorHAnsi" w:hAnsiTheme="majorHAnsi" w:cstheme="majorHAnsi"/>
          <w:sz w:val="24"/>
        </w:rPr>
        <w:t xml:space="preserve"> la finele anului 2020, 5</w:t>
      </w:r>
      <w:r w:rsidR="00C05B3D" w:rsidRPr="003D548F">
        <w:rPr>
          <w:rFonts w:asciiTheme="majorHAnsi" w:hAnsiTheme="majorHAnsi" w:cstheme="majorHAnsi"/>
          <w:sz w:val="24"/>
        </w:rPr>
        <w:t>.</w:t>
      </w:r>
      <w:r w:rsidRPr="003D548F">
        <w:rPr>
          <w:rFonts w:asciiTheme="majorHAnsi" w:hAnsiTheme="majorHAnsi" w:cstheme="majorHAnsi"/>
          <w:sz w:val="24"/>
        </w:rPr>
        <w:t xml:space="preserve">795 de medicamente din </w:t>
      </w:r>
      <w:r w:rsidRPr="003D548F">
        <w:rPr>
          <w:rFonts w:asciiTheme="majorHAnsi" w:hAnsiTheme="majorHAnsi" w:cstheme="majorHAnsi"/>
          <w:b/>
          <w:i/>
          <w:sz w:val="24"/>
        </w:rPr>
        <w:t>Nomenclator</w:t>
      </w:r>
      <w:r w:rsidR="00C05B3D" w:rsidRPr="003D548F">
        <w:rPr>
          <w:rFonts w:asciiTheme="majorHAnsi" w:hAnsiTheme="majorHAnsi" w:cstheme="majorHAnsi"/>
          <w:b/>
          <w:i/>
          <w:sz w:val="24"/>
        </w:rPr>
        <w:t>ul</w:t>
      </w:r>
      <w:r w:rsidRPr="003D548F">
        <w:rPr>
          <w:rFonts w:asciiTheme="majorHAnsi" w:hAnsiTheme="majorHAnsi" w:cstheme="majorHAnsi"/>
          <w:b/>
          <w:i/>
          <w:sz w:val="24"/>
        </w:rPr>
        <w:t xml:space="preserve"> de stat al medicamentelor</w:t>
      </w:r>
      <w:r w:rsidRPr="003D548F">
        <w:rPr>
          <w:rFonts w:asciiTheme="majorHAnsi" w:hAnsiTheme="majorHAnsi" w:cstheme="majorHAnsi"/>
          <w:sz w:val="24"/>
        </w:rPr>
        <w:t xml:space="preserve"> la finele anului 2021 și 5</w:t>
      </w:r>
      <w:r w:rsidR="000E4721" w:rsidRPr="003D548F">
        <w:rPr>
          <w:rFonts w:asciiTheme="majorHAnsi" w:hAnsiTheme="majorHAnsi" w:cstheme="majorHAnsi"/>
          <w:sz w:val="24"/>
        </w:rPr>
        <w:t xml:space="preserve"> </w:t>
      </w:r>
      <w:r w:rsidRPr="003D548F">
        <w:rPr>
          <w:rFonts w:asciiTheme="majorHAnsi" w:hAnsiTheme="majorHAnsi" w:cstheme="majorHAnsi"/>
          <w:sz w:val="24"/>
        </w:rPr>
        <w:t xml:space="preserve">793 de medicamente din </w:t>
      </w:r>
      <w:r w:rsidRPr="003D548F">
        <w:rPr>
          <w:rFonts w:asciiTheme="majorHAnsi" w:hAnsiTheme="majorHAnsi" w:cstheme="majorHAnsi"/>
          <w:b/>
          <w:i/>
          <w:sz w:val="24"/>
        </w:rPr>
        <w:t>Nomenclator de stat al medicamentelor</w:t>
      </w:r>
      <w:r w:rsidRPr="003D548F">
        <w:rPr>
          <w:rFonts w:asciiTheme="majorHAnsi" w:hAnsiTheme="majorHAnsi" w:cstheme="majorHAnsi"/>
          <w:sz w:val="24"/>
        </w:rPr>
        <w:t xml:space="preserve"> la fin</w:t>
      </w:r>
      <w:r w:rsidR="00BC6438">
        <w:rPr>
          <w:rFonts w:asciiTheme="majorHAnsi" w:hAnsiTheme="majorHAnsi" w:cstheme="majorHAnsi"/>
          <w:sz w:val="24"/>
        </w:rPr>
        <w:t>ele anului 2022 -</w:t>
      </w:r>
      <w:r w:rsidR="00BC6438" w:rsidRPr="00D54C47">
        <w:rPr>
          <w:rFonts w:asciiTheme="majorHAnsi" w:hAnsiTheme="majorHAnsi" w:cstheme="majorHAnsi"/>
          <w:b/>
          <w:i/>
          <w:color w:val="002060"/>
          <w:sz w:val="24"/>
        </w:rPr>
        <w:t xml:space="preserve"> </w:t>
      </w:r>
      <w:r w:rsidR="00BC6438" w:rsidRPr="00A85380">
        <w:rPr>
          <w:rFonts w:asciiTheme="majorHAnsi" w:hAnsiTheme="majorHAnsi" w:cstheme="majorHAnsi"/>
          <w:b/>
          <w:color w:val="002060"/>
          <w:sz w:val="24"/>
          <w:u w:val="single"/>
        </w:rPr>
        <w:t>subpunctul 4.1.8,</w:t>
      </w:r>
      <w:r w:rsidR="00BC6438" w:rsidRPr="00D54C47">
        <w:rPr>
          <w:rFonts w:asciiTheme="majorHAnsi" w:hAnsiTheme="majorHAnsi" w:cstheme="majorHAnsi"/>
          <w:b/>
          <w:i/>
          <w:color w:val="002060"/>
          <w:sz w:val="24"/>
        </w:rPr>
        <w:t xml:space="preserve"> </w:t>
      </w:r>
      <w:r w:rsidR="00BC6438" w:rsidRPr="00A85380">
        <w:rPr>
          <w:rFonts w:asciiTheme="majorHAnsi" w:hAnsiTheme="majorHAnsi" w:cs="Times New Roman"/>
          <w:i/>
          <w:color w:val="002060"/>
          <w:sz w:val="24"/>
          <w:szCs w:val="24"/>
          <w:lang w:val="ro-MD"/>
        </w:rPr>
        <w:t xml:space="preserve">criteriu de audit – </w:t>
      </w:r>
      <w:r w:rsidR="00C93A77" w:rsidRPr="00A85380">
        <w:rPr>
          <w:rFonts w:asciiTheme="majorHAnsi" w:hAnsiTheme="majorHAnsi" w:cs="Times New Roman"/>
          <w:i/>
          <w:color w:val="002060"/>
          <w:sz w:val="24"/>
          <w:szCs w:val="24"/>
          <w:lang w:val="ro-MD"/>
        </w:rPr>
        <w:t>Pct.35, lit.(e), pct.28</w:t>
      </w:r>
      <w:r w:rsidR="00BC6438" w:rsidRPr="00A85380">
        <w:rPr>
          <w:rFonts w:asciiTheme="majorHAnsi" w:hAnsiTheme="majorHAnsi" w:cs="Times New Roman"/>
          <w:i/>
          <w:color w:val="002060"/>
          <w:sz w:val="24"/>
          <w:szCs w:val="24"/>
          <w:lang w:val="ro-MD"/>
        </w:rPr>
        <w:t xml:space="preserve"> din</w:t>
      </w:r>
      <w:r w:rsidR="00C93A77" w:rsidRPr="00A85380">
        <w:rPr>
          <w:rFonts w:asciiTheme="majorHAnsi" w:hAnsiTheme="majorHAnsi" w:cs="Times New Roman"/>
          <w:i/>
          <w:color w:val="002060"/>
          <w:sz w:val="24"/>
          <w:szCs w:val="24"/>
          <w:lang w:val="ro-MD"/>
        </w:rPr>
        <w:t xml:space="preserve"> Hotărârea Guvernului nr.538 din 02.09.2009 ” </w:t>
      </w:r>
      <w:r w:rsidR="00C93A77" w:rsidRPr="00A85380">
        <w:rPr>
          <w:rFonts w:asciiTheme="majorHAnsi" w:hAnsiTheme="majorHAnsi" w:cs="Times New Roman"/>
          <w:bCs/>
          <w:i/>
          <w:color w:val="002060"/>
          <w:sz w:val="24"/>
          <w:szCs w:val="24"/>
          <w:lang w:val="ro-MD"/>
        </w:rPr>
        <w:t>pentru aprobarea Regulamentului sanitar privind suplimentele alimentare</w:t>
      </w:r>
      <w:r w:rsidR="00C93A77" w:rsidRPr="00A85380">
        <w:rPr>
          <w:rFonts w:asciiTheme="majorHAnsi" w:hAnsiTheme="majorHAnsi" w:cs="Times New Roman"/>
          <w:i/>
          <w:color w:val="002060"/>
          <w:sz w:val="24"/>
          <w:szCs w:val="24"/>
          <w:lang w:val="ro-MD"/>
        </w:rPr>
        <w:t>”</w:t>
      </w:r>
      <w:r w:rsidR="00BC6438" w:rsidRPr="00A85380">
        <w:rPr>
          <w:rFonts w:asciiTheme="majorHAnsi" w:hAnsiTheme="majorHAnsi" w:cs="Times New Roman"/>
          <w:i/>
          <w:color w:val="002060"/>
          <w:sz w:val="24"/>
          <w:szCs w:val="24"/>
          <w:lang w:val="ro-MD"/>
        </w:rPr>
        <w:t>;</w:t>
      </w:r>
    </w:p>
    <w:p w14:paraId="1C88CE51" w14:textId="5D024270" w:rsidR="00B7025F" w:rsidRDefault="00B7025F" w:rsidP="00D54C47">
      <w:pPr>
        <w:pStyle w:val="ab"/>
        <w:numPr>
          <w:ilvl w:val="0"/>
          <w:numId w:val="25"/>
        </w:numPr>
        <w:spacing w:after="160" w:line="276" w:lineRule="auto"/>
        <w:ind w:left="0" w:firstLine="0"/>
        <w:jc w:val="both"/>
        <w:rPr>
          <w:rFonts w:asciiTheme="majorHAnsi" w:hAnsiTheme="majorHAnsi" w:cstheme="majorHAnsi"/>
          <w:sz w:val="24"/>
        </w:rPr>
      </w:pPr>
      <w:r w:rsidRPr="00415504">
        <w:rPr>
          <w:rFonts w:asciiTheme="majorHAnsi" w:hAnsiTheme="majorHAnsi" w:cstheme="majorHAnsi"/>
          <w:sz w:val="24"/>
        </w:rPr>
        <w:t>Au fost contrapuse 31</w:t>
      </w:r>
      <w:r w:rsidR="0093063E">
        <w:rPr>
          <w:rFonts w:asciiTheme="majorHAnsi" w:hAnsiTheme="majorHAnsi" w:cstheme="majorHAnsi"/>
          <w:sz w:val="24"/>
        </w:rPr>
        <w:t xml:space="preserve"> </w:t>
      </w:r>
      <w:r w:rsidR="003D548F">
        <w:rPr>
          <w:rFonts w:asciiTheme="majorHAnsi" w:hAnsiTheme="majorHAnsi" w:cstheme="majorHAnsi"/>
          <w:sz w:val="24"/>
        </w:rPr>
        <w:t>773 importuri</w:t>
      </w:r>
      <w:r w:rsidRPr="00415504">
        <w:rPr>
          <w:rFonts w:asciiTheme="majorHAnsi" w:hAnsiTheme="majorHAnsi" w:cstheme="majorHAnsi"/>
          <w:sz w:val="24"/>
        </w:rPr>
        <w:t xml:space="preserve"> efectuate de operatorii economici în anul 2020 cu procese-verbale a ședințelor Comisiei pentru autorizare importului produselor farmaceutice neînregistrate în Republica Moldova (29 procese verbale, 403 d</w:t>
      </w:r>
      <w:r w:rsidR="00A85380">
        <w:rPr>
          <w:rFonts w:asciiTheme="majorHAnsi" w:hAnsiTheme="majorHAnsi" w:cstheme="majorHAnsi"/>
          <w:sz w:val="24"/>
        </w:rPr>
        <w:t>e pagini)</w:t>
      </w:r>
      <w:r w:rsidR="00B4584C">
        <w:rPr>
          <w:rFonts w:asciiTheme="majorHAnsi" w:hAnsiTheme="majorHAnsi" w:cstheme="majorHAnsi"/>
          <w:sz w:val="24"/>
        </w:rPr>
        <w:t xml:space="preserve">. A fost evaluat dacă permisiunea importului de medicamente neautorizate a dispus de argumentări fundamentate și documentate și dacă acestea s-au încadrat în excepțiile prevăzute de cadrul legal. </w:t>
      </w:r>
    </w:p>
    <w:p w14:paraId="3ABBBA0D" w14:textId="53FD2373" w:rsidR="00B4584C" w:rsidRPr="00D54C47" w:rsidRDefault="00B4584C" w:rsidP="00B4584C">
      <w:pPr>
        <w:pStyle w:val="ab"/>
        <w:spacing w:after="160" w:line="276" w:lineRule="auto"/>
        <w:ind w:left="0"/>
        <w:jc w:val="both"/>
        <w:rPr>
          <w:rFonts w:asciiTheme="majorHAnsi" w:hAnsiTheme="majorHAnsi" w:cstheme="majorHAnsi"/>
          <w:sz w:val="24"/>
        </w:rPr>
      </w:pPr>
      <w:r w:rsidRPr="00A85380">
        <w:rPr>
          <w:rFonts w:asciiTheme="majorHAnsi" w:hAnsiTheme="majorHAnsi" w:cstheme="majorHAnsi"/>
          <w:b/>
          <w:color w:val="002060"/>
          <w:sz w:val="24"/>
          <w:u w:val="single"/>
        </w:rPr>
        <w:t>Subpunctul 4.1.2,</w:t>
      </w:r>
      <w:r w:rsidRPr="00B4584C">
        <w:rPr>
          <w:rFonts w:asciiTheme="majorHAnsi" w:hAnsiTheme="majorHAnsi" w:cstheme="majorHAnsi"/>
          <w:b/>
          <w:color w:val="002060"/>
          <w:sz w:val="24"/>
          <w:u w:val="single"/>
        </w:rPr>
        <w:t xml:space="preserve"> </w:t>
      </w:r>
      <w:r>
        <w:rPr>
          <w:rFonts w:asciiTheme="majorHAnsi" w:hAnsiTheme="majorHAnsi" w:cstheme="majorHAnsi"/>
          <w:b/>
          <w:color w:val="002060"/>
          <w:sz w:val="24"/>
          <w:u w:val="single"/>
        </w:rPr>
        <w:t>subpunctul 4.1.5, subpunctul 4.1.6</w:t>
      </w:r>
      <w:r w:rsidRPr="00A85380">
        <w:rPr>
          <w:rFonts w:asciiTheme="majorHAnsi" w:hAnsiTheme="majorHAnsi" w:cstheme="majorHAnsi"/>
          <w:b/>
          <w:i/>
          <w:color w:val="002060"/>
          <w:sz w:val="24"/>
        </w:rPr>
        <w:t xml:space="preserve"> </w:t>
      </w:r>
      <w:r>
        <w:rPr>
          <w:rFonts w:asciiTheme="majorHAnsi" w:hAnsiTheme="majorHAnsi" w:cs="Times New Roman"/>
          <w:b/>
          <w:i/>
          <w:color w:val="002060"/>
          <w:sz w:val="24"/>
          <w:szCs w:val="24"/>
          <w:lang w:val="ro-MD"/>
        </w:rPr>
        <w:t>criterii</w:t>
      </w:r>
      <w:r w:rsidRPr="00A85380">
        <w:rPr>
          <w:rFonts w:asciiTheme="majorHAnsi" w:hAnsiTheme="majorHAnsi" w:cs="Times New Roman"/>
          <w:b/>
          <w:i/>
          <w:color w:val="002060"/>
          <w:sz w:val="24"/>
          <w:szCs w:val="24"/>
          <w:lang w:val="ro-MD"/>
        </w:rPr>
        <w:t xml:space="preserve"> de audit –</w:t>
      </w:r>
      <w:r w:rsidRPr="00A85380">
        <w:rPr>
          <w:rFonts w:asciiTheme="majorHAnsi" w:hAnsiTheme="majorHAnsi" w:cstheme="majorHAnsi"/>
          <w:b/>
          <w:i/>
          <w:color w:val="002060"/>
          <w:sz w:val="24"/>
        </w:rPr>
        <w:t xml:space="preserve"> </w:t>
      </w:r>
      <w:r w:rsidRPr="00A85380">
        <w:rPr>
          <w:rFonts w:asciiTheme="majorHAnsi" w:hAnsiTheme="majorHAnsi" w:cstheme="majorHAnsi"/>
          <w:i/>
          <w:color w:val="002060"/>
          <w:sz w:val="24"/>
        </w:rPr>
        <w:t xml:space="preserve">art.11 din </w:t>
      </w:r>
      <w:r w:rsidRPr="00A85380">
        <w:rPr>
          <w:rFonts w:asciiTheme="majorHAnsi" w:hAnsiTheme="majorHAnsi" w:cs="Times New Roman"/>
          <w:i/>
          <w:color w:val="002060"/>
          <w:sz w:val="24"/>
          <w:szCs w:val="24"/>
          <w:lang w:val="ro-MD"/>
        </w:rPr>
        <w:t xml:space="preserve">Legea nr.1456-XII din 25.05.1993 cu privire la activitatea farmaceutică; Pct.5, pct.6 din Regulamentul privind autorizarea importului medicamentelor, altor produse farmaceutice, parafarmaceutice și materiei prime medicamentoase neautorizate în Republica Moldova, aprobat prin Ordinul ministrului </w:t>
      </w:r>
      <w:r w:rsidR="00265A71">
        <w:rPr>
          <w:rFonts w:asciiTheme="majorHAnsi" w:hAnsiTheme="majorHAnsi" w:cs="Times New Roman"/>
          <w:i/>
          <w:color w:val="002060"/>
          <w:sz w:val="24"/>
          <w:szCs w:val="24"/>
          <w:lang w:val="ro-MD"/>
        </w:rPr>
        <w:t>Sănătății nr.559 din 29.06.2017;</w:t>
      </w:r>
    </w:p>
    <w:p w14:paraId="39570ACC" w14:textId="6CD358FE" w:rsidR="00A85380" w:rsidRPr="00A85380" w:rsidRDefault="00B7025F" w:rsidP="00A85380">
      <w:pPr>
        <w:pStyle w:val="ab"/>
        <w:numPr>
          <w:ilvl w:val="0"/>
          <w:numId w:val="25"/>
        </w:numPr>
        <w:spacing w:line="276" w:lineRule="auto"/>
        <w:ind w:left="0" w:firstLine="0"/>
        <w:jc w:val="both"/>
        <w:rPr>
          <w:rFonts w:asciiTheme="majorHAnsi" w:hAnsiTheme="majorHAnsi" w:cstheme="majorHAnsi"/>
          <w:sz w:val="24"/>
        </w:rPr>
      </w:pPr>
      <w:r w:rsidRPr="00415504">
        <w:rPr>
          <w:rFonts w:asciiTheme="majorHAnsi" w:hAnsiTheme="majorHAnsi" w:cstheme="majorHAnsi"/>
          <w:sz w:val="24"/>
        </w:rPr>
        <w:t>A fost calculată în valută națională din valută străină (franc elvețian, Yuan chinezesc, dolar american, euro, lira sterlină, leu românesc, rubla rusească) valoarea importurilor realizate pe parcursul anului 2020 (31</w:t>
      </w:r>
      <w:r w:rsidR="00C05B3D">
        <w:rPr>
          <w:rFonts w:asciiTheme="majorHAnsi" w:hAnsiTheme="majorHAnsi" w:cstheme="majorHAnsi"/>
          <w:sz w:val="24"/>
        </w:rPr>
        <w:t>.</w:t>
      </w:r>
      <w:r w:rsidRPr="00415504">
        <w:rPr>
          <w:rFonts w:asciiTheme="majorHAnsi" w:hAnsiTheme="majorHAnsi" w:cstheme="majorHAnsi"/>
          <w:sz w:val="24"/>
        </w:rPr>
        <w:t xml:space="preserve">773 </w:t>
      </w:r>
      <w:r w:rsidR="00C05B3D">
        <w:rPr>
          <w:rFonts w:asciiTheme="majorHAnsi" w:hAnsiTheme="majorHAnsi" w:cstheme="majorHAnsi"/>
          <w:sz w:val="24"/>
        </w:rPr>
        <w:t>de</w:t>
      </w:r>
      <w:r w:rsidRPr="00415504">
        <w:rPr>
          <w:rFonts w:asciiTheme="majorHAnsi" w:hAnsiTheme="majorHAnsi" w:cstheme="majorHAnsi"/>
          <w:sz w:val="24"/>
        </w:rPr>
        <w:t xml:space="preserve"> importuri) și anului 2021 (34</w:t>
      </w:r>
      <w:r w:rsidR="00C05B3D">
        <w:rPr>
          <w:rFonts w:asciiTheme="majorHAnsi" w:hAnsiTheme="majorHAnsi" w:cstheme="majorHAnsi"/>
          <w:sz w:val="24"/>
        </w:rPr>
        <w:t>.</w:t>
      </w:r>
      <w:r w:rsidRPr="00415504">
        <w:rPr>
          <w:rFonts w:asciiTheme="majorHAnsi" w:hAnsiTheme="majorHAnsi" w:cstheme="majorHAnsi"/>
          <w:sz w:val="24"/>
        </w:rPr>
        <w:t>812 importuri)</w:t>
      </w:r>
      <w:r w:rsidRPr="00A85380">
        <w:rPr>
          <w:rFonts w:asciiTheme="majorHAnsi" w:hAnsiTheme="majorHAnsi" w:cstheme="majorHAnsi"/>
          <w:sz w:val="24"/>
        </w:rPr>
        <w:t>.</w:t>
      </w:r>
      <w:r w:rsidR="00A85380" w:rsidRPr="00A85380">
        <w:rPr>
          <w:rFonts w:asciiTheme="majorHAnsi" w:hAnsiTheme="majorHAnsi" w:cstheme="majorHAnsi"/>
          <w:sz w:val="24"/>
        </w:rPr>
        <w:t xml:space="preserve"> </w:t>
      </w:r>
      <w:r w:rsidR="00A85380" w:rsidRPr="00A85380">
        <w:rPr>
          <w:rFonts w:asciiTheme="majorHAnsi" w:hAnsiTheme="majorHAnsi" w:cstheme="majorHAnsi"/>
          <w:b/>
          <w:color w:val="002060"/>
          <w:sz w:val="24"/>
          <w:u w:val="single"/>
        </w:rPr>
        <w:t>Subpunctul 4.1.2,</w:t>
      </w:r>
      <w:r w:rsidR="00A85380" w:rsidRPr="00A85380">
        <w:rPr>
          <w:rFonts w:asciiTheme="majorHAnsi" w:hAnsiTheme="majorHAnsi" w:cstheme="majorHAnsi"/>
          <w:b/>
          <w:i/>
          <w:color w:val="002060"/>
          <w:sz w:val="24"/>
        </w:rPr>
        <w:t xml:space="preserve"> </w:t>
      </w:r>
      <w:r w:rsidR="00A85380" w:rsidRPr="00A85380">
        <w:rPr>
          <w:rFonts w:asciiTheme="majorHAnsi" w:hAnsiTheme="majorHAnsi" w:cs="Times New Roman"/>
          <w:b/>
          <w:i/>
          <w:color w:val="002060"/>
          <w:sz w:val="24"/>
          <w:szCs w:val="24"/>
          <w:lang w:val="ro-MD"/>
        </w:rPr>
        <w:t>criteriu de audit –</w:t>
      </w:r>
      <w:r w:rsidR="00A85380" w:rsidRPr="00A85380">
        <w:rPr>
          <w:rFonts w:asciiTheme="majorHAnsi" w:hAnsiTheme="majorHAnsi" w:cstheme="majorHAnsi"/>
          <w:b/>
          <w:i/>
          <w:color w:val="002060"/>
          <w:sz w:val="24"/>
        </w:rPr>
        <w:t xml:space="preserve"> </w:t>
      </w:r>
      <w:r w:rsidR="00A85380" w:rsidRPr="00A85380">
        <w:rPr>
          <w:rFonts w:asciiTheme="majorHAnsi" w:hAnsiTheme="majorHAnsi" w:cstheme="majorHAnsi"/>
          <w:i/>
          <w:color w:val="002060"/>
          <w:sz w:val="24"/>
        </w:rPr>
        <w:t xml:space="preserve">art.11 din </w:t>
      </w:r>
      <w:r w:rsidR="00A85380" w:rsidRPr="00A85380">
        <w:rPr>
          <w:rFonts w:asciiTheme="majorHAnsi" w:hAnsiTheme="majorHAnsi" w:cs="Times New Roman"/>
          <w:i/>
          <w:color w:val="002060"/>
          <w:sz w:val="24"/>
          <w:szCs w:val="24"/>
          <w:lang w:val="ro-MD"/>
        </w:rPr>
        <w:t xml:space="preserve">Legea nr.1456-XII din 25.05.1993 cu privire la activitatea farmaceutică; Pct.5, pct.6 din Regulamentul privind autorizarea importului medicamentelor, altor produse farmaceutice, parafarmaceutice și materiei prime medicamentoase neautorizate în Republica Moldova, aprobat prin Ordinul ministrului </w:t>
      </w:r>
      <w:r w:rsidR="00265A71">
        <w:rPr>
          <w:rFonts w:asciiTheme="majorHAnsi" w:hAnsiTheme="majorHAnsi" w:cs="Times New Roman"/>
          <w:i/>
          <w:color w:val="002060"/>
          <w:sz w:val="24"/>
          <w:szCs w:val="24"/>
          <w:lang w:val="ro-MD"/>
        </w:rPr>
        <w:t>Sănătății nr.559 din 29.06.2017;</w:t>
      </w:r>
    </w:p>
    <w:p w14:paraId="2A4EC34A" w14:textId="10E5D985" w:rsidR="00A85380" w:rsidRPr="00EA2101" w:rsidRDefault="00B7025F" w:rsidP="002B41BA">
      <w:pPr>
        <w:pStyle w:val="ab"/>
        <w:numPr>
          <w:ilvl w:val="0"/>
          <w:numId w:val="25"/>
        </w:numPr>
        <w:spacing w:line="276" w:lineRule="auto"/>
        <w:ind w:left="0" w:firstLine="0"/>
        <w:jc w:val="both"/>
        <w:rPr>
          <w:rFonts w:asciiTheme="majorHAnsi" w:hAnsiTheme="majorHAnsi" w:cstheme="majorHAnsi"/>
          <w:b/>
          <w:sz w:val="24"/>
        </w:rPr>
      </w:pPr>
      <w:r w:rsidRPr="00415504">
        <w:rPr>
          <w:rFonts w:asciiTheme="majorHAnsi" w:hAnsiTheme="majorHAnsi" w:cstheme="majorHAnsi"/>
          <w:sz w:val="24"/>
        </w:rPr>
        <w:t>Au fost verificate 66 de declarații aferent</w:t>
      </w:r>
      <w:r w:rsidR="00C05B3D">
        <w:rPr>
          <w:rFonts w:asciiTheme="majorHAnsi" w:hAnsiTheme="majorHAnsi" w:cstheme="majorHAnsi"/>
          <w:sz w:val="24"/>
        </w:rPr>
        <w:t>e</w:t>
      </w:r>
      <w:r w:rsidRPr="00415504">
        <w:rPr>
          <w:rFonts w:asciiTheme="majorHAnsi" w:hAnsiTheme="majorHAnsi" w:cstheme="majorHAnsi"/>
          <w:sz w:val="24"/>
        </w:rPr>
        <w:t xml:space="preserve"> importului de medicamente (810 importuri), în valoare de 172,8 mil. lei</w:t>
      </w:r>
      <w:r w:rsidR="00C05B3D">
        <w:rPr>
          <w:rFonts w:asciiTheme="majorHAnsi" w:hAnsiTheme="majorHAnsi" w:cstheme="majorHAnsi"/>
          <w:sz w:val="24"/>
        </w:rPr>
        <w:t>,</w:t>
      </w:r>
      <w:r w:rsidRPr="00415504">
        <w:rPr>
          <w:rFonts w:asciiTheme="majorHAnsi" w:hAnsiTheme="majorHAnsi" w:cstheme="majorHAnsi"/>
          <w:sz w:val="24"/>
        </w:rPr>
        <w:t xml:space="preserve"> și contrapuse cu datele AMDM aferent</w:t>
      </w:r>
      <w:r w:rsidR="00C05B3D">
        <w:rPr>
          <w:rFonts w:asciiTheme="majorHAnsi" w:hAnsiTheme="majorHAnsi" w:cstheme="majorHAnsi"/>
          <w:sz w:val="24"/>
        </w:rPr>
        <w:t>e</w:t>
      </w:r>
      <w:r w:rsidRPr="00415504">
        <w:rPr>
          <w:rFonts w:asciiTheme="majorHAnsi" w:hAnsiTheme="majorHAnsi" w:cstheme="majorHAnsi"/>
          <w:sz w:val="24"/>
        </w:rPr>
        <w:t xml:space="preserve"> importurilor de medicamente re</w:t>
      </w:r>
      <w:r>
        <w:rPr>
          <w:rFonts w:asciiTheme="majorHAnsi" w:hAnsiTheme="majorHAnsi" w:cstheme="majorHAnsi"/>
          <w:sz w:val="24"/>
        </w:rPr>
        <w:t>alizat</w:t>
      </w:r>
      <w:r w:rsidR="00C05B3D">
        <w:rPr>
          <w:rFonts w:asciiTheme="majorHAnsi" w:hAnsiTheme="majorHAnsi" w:cstheme="majorHAnsi"/>
          <w:sz w:val="24"/>
        </w:rPr>
        <w:t>e</w:t>
      </w:r>
      <w:r>
        <w:rPr>
          <w:rFonts w:asciiTheme="majorHAnsi" w:hAnsiTheme="majorHAnsi" w:cstheme="majorHAnsi"/>
          <w:sz w:val="24"/>
        </w:rPr>
        <w:t xml:space="preserve"> în </w:t>
      </w:r>
      <w:r w:rsidR="00C05B3D">
        <w:rPr>
          <w:rFonts w:asciiTheme="majorHAnsi" w:hAnsiTheme="majorHAnsi" w:cstheme="majorHAnsi"/>
          <w:sz w:val="24"/>
        </w:rPr>
        <w:t>anii</w:t>
      </w:r>
      <w:r>
        <w:rPr>
          <w:rFonts w:asciiTheme="majorHAnsi" w:hAnsiTheme="majorHAnsi" w:cstheme="majorHAnsi"/>
          <w:sz w:val="24"/>
        </w:rPr>
        <w:t xml:space="preserve"> 2</w:t>
      </w:r>
      <w:r w:rsidR="00A85380">
        <w:rPr>
          <w:rFonts w:asciiTheme="majorHAnsi" w:hAnsiTheme="majorHAnsi" w:cstheme="majorHAnsi"/>
          <w:sz w:val="24"/>
        </w:rPr>
        <w:t xml:space="preserve">020 și 2021 </w:t>
      </w:r>
      <w:r w:rsidR="00A85380">
        <w:rPr>
          <w:rFonts w:asciiTheme="majorHAnsi" w:hAnsiTheme="majorHAnsi"/>
          <w:sz w:val="16"/>
          <w:szCs w:val="16"/>
          <w:lang w:val="ro-MD"/>
        </w:rPr>
        <w:t xml:space="preserve">- </w:t>
      </w:r>
      <w:r w:rsidR="00A85380" w:rsidRPr="00A85380">
        <w:rPr>
          <w:rFonts w:asciiTheme="majorHAnsi" w:hAnsiTheme="majorHAnsi" w:cstheme="majorHAnsi"/>
          <w:b/>
          <w:color w:val="002060"/>
          <w:sz w:val="24"/>
          <w:u w:val="single"/>
        </w:rPr>
        <w:t>subpunc</w:t>
      </w:r>
      <w:r w:rsidR="002B41BA">
        <w:rPr>
          <w:rFonts w:asciiTheme="majorHAnsi" w:hAnsiTheme="majorHAnsi" w:cstheme="majorHAnsi"/>
          <w:b/>
          <w:color w:val="002060"/>
          <w:sz w:val="24"/>
          <w:u w:val="single"/>
        </w:rPr>
        <w:t>tul 4.1.7</w:t>
      </w:r>
      <w:r w:rsidR="00A85380" w:rsidRPr="00A85380">
        <w:rPr>
          <w:rFonts w:asciiTheme="majorHAnsi" w:hAnsiTheme="majorHAnsi" w:cstheme="majorHAnsi"/>
          <w:b/>
          <w:color w:val="002060"/>
          <w:sz w:val="24"/>
          <w:u w:val="single"/>
        </w:rPr>
        <w:t>,</w:t>
      </w:r>
      <w:r w:rsidR="00A85380">
        <w:rPr>
          <w:rFonts w:asciiTheme="majorHAnsi" w:hAnsiTheme="majorHAnsi" w:cstheme="majorHAnsi"/>
          <w:b/>
          <w:i/>
          <w:color w:val="002060"/>
          <w:sz w:val="24"/>
        </w:rPr>
        <w:t xml:space="preserve"> criteriul de </w:t>
      </w:r>
      <w:r w:rsidR="00A85380" w:rsidRPr="00A85380">
        <w:rPr>
          <w:rFonts w:asciiTheme="majorHAnsi" w:hAnsiTheme="majorHAnsi" w:cs="Times New Roman"/>
          <w:b/>
          <w:i/>
          <w:color w:val="002060"/>
          <w:sz w:val="24"/>
          <w:szCs w:val="24"/>
          <w:lang w:val="ro-MD"/>
        </w:rPr>
        <w:t xml:space="preserve">audit - </w:t>
      </w:r>
      <w:r w:rsidR="00A85380" w:rsidRPr="00A85380">
        <w:rPr>
          <w:rFonts w:asciiTheme="majorHAnsi" w:hAnsiTheme="majorHAnsi" w:cs="Times New Roman"/>
          <w:i/>
          <w:color w:val="002060"/>
          <w:sz w:val="24"/>
          <w:szCs w:val="24"/>
          <w:lang w:val="ro-MD"/>
        </w:rPr>
        <w:t xml:space="preserve">Pct.2 și pct.9 din Regulamentul cu privire la modul de autorizare a importului-exportului de medicamente, alte produse farmaceutice şi parafarmaceutice, aprobat prin Ordinul AMDM nr.1 din 16.01.2006 „Cu privire la autorizarea importului-exportului de medicamente, alte produse farmaceutice şi parafarmaceutice"; </w:t>
      </w:r>
      <w:r w:rsidR="00A85380">
        <w:rPr>
          <w:rFonts w:asciiTheme="majorHAnsi" w:hAnsiTheme="majorHAnsi" w:cs="Times New Roman"/>
          <w:i/>
          <w:color w:val="002060"/>
          <w:sz w:val="24"/>
          <w:szCs w:val="24"/>
          <w:lang w:val="ro-MD"/>
        </w:rPr>
        <w:t>P</w:t>
      </w:r>
      <w:r w:rsidR="00A85380" w:rsidRPr="00A85380">
        <w:rPr>
          <w:rFonts w:asciiTheme="majorHAnsi" w:hAnsiTheme="majorHAnsi" w:cs="Times New Roman"/>
          <w:i/>
          <w:color w:val="002060"/>
          <w:sz w:val="24"/>
          <w:szCs w:val="24"/>
          <w:lang w:val="ro-MD"/>
        </w:rPr>
        <w:t>ct.5, pct.10, pct.19 din Regulamentul privind autorizarea importului medicamentelor, altor produse farmaceutice, parafarmaceutice şi materiei  prime medicamentoase neautorizate în Republica Moldova, aprobat prin Ordinul ministrului Sănătății nr.559 din 29.06.2017</w:t>
      </w:r>
      <w:r w:rsidR="00265A71">
        <w:rPr>
          <w:rFonts w:asciiTheme="majorHAnsi" w:hAnsiTheme="majorHAnsi" w:cs="Times New Roman"/>
          <w:i/>
          <w:color w:val="002060"/>
          <w:sz w:val="24"/>
          <w:szCs w:val="24"/>
          <w:lang w:val="ro-MD"/>
        </w:rPr>
        <w:t>;</w:t>
      </w:r>
    </w:p>
    <w:p w14:paraId="6B00AE5F" w14:textId="2B6FC181" w:rsidR="00EA2101" w:rsidRPr="00EA2101" w:rsidRDefault="00EA2101" w:rsidP="002B41BA">
      <w:pPr>
        <w:pStyle w:val="ab"/>
        <w:numPr>
          <w:ilvl w:val="0"/>
          <w:numId w:val="22"/>
        </w:numPr>
        <w:spacing w:line="276" w:lineRule="auto"/>
        <w:ind w:left="0" w:firstLine="0"/>
        <w:jc w:val="both"/>
        <w:rPr>
          <w:rFonts w:asciiTheme="majorHAnsi" w:hAnsiTheme="majorHAnsi" w:cstheme="majorHAnsi"/>
          <w:sz w:val="24"/>
          <w:szCs w:val="24"/>
          <w:lang w:val="ro-MD"/>
        </w:rPr>
      </w:pPr>
      <w:r>
        <w:rPr>
          <w:rFonts w:asciiTheme="majorHAnsi" w:hAnsiTheme="majorHAnsi" w:cstheme="majorHAnsi"/>
          <w:sz w:val="24"/>
          <w:szCs w:val="24"/>
        </w:rPr>
        <w:t xml:space="preserve">Au fost verificate prețurile la </w:t>
      </w:r>
      <w:r w:rsidRPr="00EA2101">
        <w:rPr>
          <w:rFonts w:asciiTheme="majorHAnsi" w:hAnsiTheme="majorHAnsi" w:cstheme="majorHAnsi"/>
          <w:sz w:val="24"/>
          <w:szCs w:val="24"/>
          <w:lang w:val="ro-MD"/>
        </w:rPr>
        <w:t>184 de poziții de medicamente importate</w:t>
      </w:r>
      <w:r>
        <w:rPr>
          <w:rFonts w:asciiTheme="majorHAnsi" w:hAnsiTheme="majorHAnsi" w:cstheme="majorHAnsi"/>
          <w:sz w:val="24"/>
          <w:szCs w:val="24"/>
        </w:rPr>
        <w:t xml:space="preserve"> </w:t>
      </w:r>
      <w:r>
        <w:rPr>
          <w:rFonts w:asciiTheme="majorHAnsi" w:hAnsiTheme="majorHAnsi" w:cstheme="majorHAnsi"/>
          <w:sz w:val="24"/>
          <w:szCs w:val="24"/>
          <w:lang w:val="ro-MD"/>
        </w:rPr>
        <w:t xml:space="preserve">în sumă de 116,8 mil.lei, </w:t>
      </w:r>
      <w:r w:rsidRPr="00EA2101">
        <w:rPr>
          <w:rFonts w:asciiTheme="majorHAnsi" w:hAnsiTheme="majorHAnsi" w:cstheme="majorHAnsi"/>
          <w:sz w:val="24"/>
          <w:szCs w:val="24"/>
          <w:lang w:val="ro-MD"/>
        </w:rPr>
        <w:t>indicate în 66 de declarații vamale</w:t>
      </w:r>
      <w:r w:rsidR="002B41BA">
        <w:rPr>
          <w:rFonts w:asciiTheme="majorHAnsi" w:hAnsiTheme="majorHAnsi" w:cstheme="majorHAnsi"/>
          <w:sz w:val="24"/>
          <w:szCs w:val="24"/>
          <w:lang w:val="ro-MD"/>
        </w:rPr>
        <w:t>,</w:t>
      </w:r>
      <w:r w:rsidR="002B41BA" w:rsidRPr="002B41BA">
        <w:rPr>
          <w:rFonts w:asciiTheme="majorHAnsi" w:hAnsiTheme="majorHAnsi" w:cstheme="majorHAnsi"/>
          <w:b/>
          <w:color w:val="002060"/>
          <w:sz w:val="24"/>
          <w:u w:val="single"/>
        </w:rPr>
        <w:t xml:space="preserve"> </w:t>
      </w:r>
      <w:r w:rsidR="002B41BA" w:rsidRPr="00A85380">
        <w:rPr>
          <w:rFonts w:asciiTheme="majorHAnsi" w:hAnsiTheme="majorHAnsi" w:cstheme="majorHAnsi"/>
          <w:b/>
          <w:color w:val="002060"/>
          <w:sz w:val="24"/>
          <w:u w:val="single"/>
        </w:rPr>
        <w:t>subpunctul 4.1.4,</w:t>
      </w:r>
      <w:r w:rsidR="002B41BA">
        <w:rPr>
          <w:rFonts w:asciiTheme="majorHAnsi" w:hAnsiTheme="majorHAnsi" w:cstheme="majorHAnsi"/>
          <w:b/>
          <w:i/>
          <w:color w:val="002060"/>
          <w:sz w:val="24"/>
        </w:rPr>
        <w:t xml:space="preserve"> criteriul de </w:t>
      </w:r>
      <w:r w:rsidR="002B41BA" w:rsidRPr="00A85380">
        <w:rPr>
          <w:rFonts w:asciiTheme="majorHAnsi" w:hAnsiTheme="majorHAnsi" w:cs="Times New Roman"/>
          <w:b/>
          <w:i/>
          <w:color w:val="002060"/>
          <w:sz w:val="24"/>
          <w:szCs w:val="24"/>
          <w:lang w:val="ro-MD"/>
        </w:rPr>
        <w:t>audit</w:t>
      </w:r>
      <w:r w:rsidR="002B41BA" w:rsidRPr="00265A71">
        <w:rPr>
          <w:rFonts w:asciiTheme="majorHAnsi" w:hAnsiTheme="majorHAnsi" w:cs="Times New Roman"/>
          <w:i/>
          <w:color w:val="002060"/>
          <w:sz w:val="24"/>
          <w:szCs w:val="24"/>
          <w:lang w:val="ro-MD"/>
        </w:rPr>
        <w:t xml:space="preserve"> -</w:t>
      </w:r>
      <w:r w:rsidR="00265A71" w:rsidRPr="00265A71">
        <w:rPr>
          <w:rFonts w:asciiTheme="majorHAnsi" w:hAnsiTheme="majorHAnsi" w:cs="Times New Roman"/>
          <w:i/>
          <w:color w:val="002060"/>
          <w:sz w:val="24"/>
          <w:szCs w:val="24"/>
          <w:lang w:val="ro-MD"/>
        </w:rPr>
        <w:t xml:space="preserve"> Art.20 alin.(2) din Legea nr. 1456 din 25.05.1993 cu priv</w:t>
      </w:r>
      <w:r w:rsidR="00265A71">
        <w:rPr>
          <w:rFonts w:asciiTheme="majorHAnsi" w:hAnsiTheme="majorHAnsi" w:cs="Times New Roman"/>
          <w:i/>
          <w:color w:val="002060"/>
          <w:sz w:val="24"/>
          <w:szCs w:val="24"/>
          <w:lang w:val="ro-MD"/>
        </w:rPr>
        <w:t>ire la activitatea farmaceutică;</w:t>
      </w:r>
    </w:p>
    <w:p w14:paraId="3C017B86" w14:textId="141E617A" w:rsidR="008E155D" w:rsidRPr="008E155D" w:rsidRDefault="00B7025F" w:rsidP="002B41BA">
      <w:pPr>
        <w:pStyle w:val="ab"/>
        <w:numPr>
          <w:ilvl w:val="0"/>
          <w:numId w:val="25"/>
        </w:numPr>
        <w:spacing w:line="276" w:lineRule="auto"/>
        <w:ind w:left="0" w:firstLine="0"/>
        <w:jc w:val="both"/>
        <w:rPr>
          <w:rFonts w:asciiTheme="majorHAnsi" w:hAnsiTheme="majorHAnsi" w:cstheme="majorHAnsi"/>
          <w:b/>
          <w:sz w:val="24"/>
          <w:lang w:val="ro-MD"/>
        </w:rPr>
      </w:pPr>
      <w:r w:rsidRPr="00B7025F">
        <w:rPr>
          <w:rFonts w:asciiTheme="majorHAnsi" w:hAnsiTheme="majorHAnsi" w:cs="Times New Roman"/>
          <w:sz w:val="24"/>
          <w:szCs w:val="24"/>
        </w:rPr>
        <w:t xml:space="preserve">Au fost solicitate </w:t>
      </w:r>
      <w:r w:rsidRPr="008E155D">
        <w:rPr>
          <w:rFonts w:asciiTheme="majorHAnsi" w:hAnsiTheme="majorHAnsi" w:cs="Times New Roman"/>
          <w:sz w:val="24"/>
          <w:szCs w:val="24"/>
          <w:lang w:val="ro-MD"/>
        </w:rPr>
        <w:t>informații din evidența contabilă aferent</w:t>
      </w:r>
      <w:r w:rsidR="00C05B3D" w:rsidRPr="008E155D">
        <w:rPr>
          <w:rFonts w:asciiTheme="majorHAnsi" w:hAnsiTheme="majorHAnsi" w:cs="Times New Roman"/>
          <w:sz w:val="24"/>
          <w:szCs w:val="24"/>
          <w:lang w:val="ro-MD"/>
        </w:rPr>
        <w:t>ă</w:t>
      </w:r>
      <w:r w:rsidRPr="008E155D">
        <w:rPr>
          <w:rFonts w:asciiTheme="majorHAnsi" w:hAnsiTheme="majorHAnsi" w:cs="Times New Roman"/>
          <w:sz w:val="24"/>
          <w:szCs w:val="24"/>
          <w:lang w:val="ro-MD"/>
        </w:rPr>
        <w:t xml:space="preserve"> dispozitivelor medicale aflate în evidența contabilă la situația din 31.08.2022 de la </w:t>
      </w:r>
      <w:r w:rsidRPr="008E155D">
        <w:rPr>
          <w:rFonts w:asciiTheme="majorHAnsi" w:hAnsiTheme="majorHAnsi" w:cs="Times New Roman"/>
          <w:b/>
          <w:bCs/>
          <w:sz w:val="24"/>
          <w:szCs w:val="24"/>
          <w:lang w:val="ro-MD"/>
        </w:rPr>
        <w:t>9 IMSP</w:t>
      </w:r>
      <w:r w:rsidRPr="008E155D">
        <w:rPr>
          <w:rStyle w:val="af4"/>
          <w:rFonts w:asciiTheme="majorHAnsi" w:hAnsiTheme="majorHAnsi" w:cs="Times New Roman"/>
          <w:sz w:val="24"/>
          <w:szCs w:val="24"/>
          <w:lang w:val="ro-MD"/>
        </w:rPr>
        <w:footnoteReference w:id="83"/>
      </w:r>
      <w:r w:rsidR="00C05B3D" w:rsidRPr="008E155D">
        <w:rPr>
          <w:rFonts w:asciiTheme="majorHAnsi" w:hAnsiTheme="majorHAnsi" w:cs="Times New Roman"/>
          <w:b/>
          <w:bCs/>
          <w:sz w:val="24"/>
          <w:szCs w:val="24"/>
          <w:lang w:val="ro-MD"/>
        </w:rPr>
        <w:t>,</w:t>
      </w:r>
      <w:r w:rsidRPr="008E155D">
        <w:rPr>
          <w:rFonts w:asciiTheme="majorHAnsi" w:hAnsiTheme="majorHAnsi" w:cs="Times New Roman"/>
          <w:sz w:val="24"/>
          <w:szCs w:val="24"/>
          <w:lang w:val="ro-MD"/>
        </w:rPr>
        <w:t xml:space="preserve"> în baza cărora a fost determinat numărul de dispozitive medicale aflate în gestiune</w:t>
      </w:r>
      <w:r w:rsidR="00C05B3D" w:rsidRPr="008E155D">
        <w:rPr>
          <w:rFonts w:asciiTheme="majorHAnsi" w:hAnsiTheme="majorHAnsi" w:cs="Times New Roman"/>
          <w:sz w:val="24"/>
          <w:szCs w:val="24"/>
          <w:lang w:val="ro-MD"/>
        </w:rPr>
        <w:t>a</w:t>
      </w:r>
      <w:r w:rsidRPr="008E155D">
        <w:rPr>
          <w:rFonts w:asciiTheme="majorHAnsi" w:hAnsiTheme="majorHAnsi" w:cs="Times New Roman"/>
          <w:sz w:val="24"/>
          <w:szCs w:val="24"/>
          <w:lang w:val="ro-MD"/>
        </w:rPr>
        <w:t xml:space="preserve"> IMSP</w:t>
      </w:r>
      <w:r w:rsidR="00C05B3D" w:rsidRPr="008E155D">
        <w:rPr>
          <w:rFonts w:asciiTheme="majorHAnsi" w:hAnsiTheme="majorHAnsi" w:cs="Times New Roman"/>
          <w:sz w:val="24"/>
          <w:szCs w:val="24"/>
          <w:lang w:val="ro-MD"/>
        </w:rPr>
        <w:t>,</w:t>
      </w:r>
      <w:r w:rsidRPr="008E155D">
        <w:rPr>
          <w:rFonts w:asciiTheme="majorHAnsi" w:hAnsiTheme="majorHAnsi" w:cs="Times New Roman"/>
          <w:sz w:val="24"/>
          <w:szCs w:val="24"/>
          <w:lang w:val="ro-MD"/>
        </w:rPr>
        <w:t xml:space="preserve"> și contrapus</w:t>
      </w:r>
      <w:r w:rsidR="00C05B3D" w:rsidRPr="008E155D">
        <w:rPr>
          <w:rFonts w:asciiTheme="majorHAnsi" w:hAnsiTheme="majorHAnsi" w:cs="Times New Roman"/>
          <w:sz w:val="24"/>
          <w:szCs w:val="24"/>
          <w:lang w:val="ro-MD"/>
        </w:rPr>
        <w:t>e</w:t>
      </w:r>
      <w:r w:rsidRPr="008E155D">
        <w:rPr>
          <w:rFonts w:asciiTheme="majorHAnsi" w:hAnsiTheme="majorHAnsi" w:cs="Times New Roman"/>
          <w:sz w:val="24"/>
          <w:szCs w:val="24"/>
          <w:lang w:val="ro-MD"/>
        </w:rPr>
        <w:t xml:space="preserve"> cu </w:t>
      </w:r>
      <w:r w:rsidR="00C05B3D" w:rsidRPr="008E155D">
        <w:rPr>
          <w:rFonts w:asciiTheme="majorHAnsi" w:hAnsiTheme="majorHAnsi" w:cs="Times New Roman"/>
          <w:sz w:val="24"/>
          <w:szCs w:val="24"/>
          <w:lang w:val="ro-MD"/>
        </w:rPr>
        <w:t>datele</w:t>
      </w:r>
      <w:r w:rsidRPr="008E155D">
        <w:rPr>
          <w:rFonts w:asciiTheme="majorHAnsi" w:hAnsiTheme="majorHAnsi" w:cs="Times New Roman"/>
          <w:sz w:val="24"/>
          <w:szCs w:val="24"/>
          <w:lang w:val="ro-MD"/>
        </w:rPr>
        <w:t xml:space="preserve"> din SIMDM. Dispozitivele medicale (mijloace fixe) din evidența contabilă aferentă a 9 IMSP au fost </w:t>
      </w:r>
      <w:r w:rsidRPr="008E155D">
        <w:rPr>
          <w:rFonts w:asciiTheme="majorHAnsi" w:hAnsiTheme="majorHAnsi" w:cs="Times New Roman"/>
          <w:b/>
          <w:bCs/>
          <w:sz w:val="24"/>
          <w:szCs w:val="24"/>
          <w:lang w:val="ro-MD"/>
        </w:rPr>
        <w:t xml:space="preserve">2906 </w:t>
      </w:r>
      <w:r w:rsidRPr="008E155D">
        <w:rPr>
          <w:rFonts w:asciiTheme="majorHAnsi" w:hAnsiTheme="majorHAnsi" w:cs="Times New Roman"/>
          <w:sz w:val="24"/>
          <w:szCs w:val="24"/>
          <w:lang w:val="ro-MD"/>
        </w:rPr>
        <w:t xml:space="preserve">dispozitive medicale, verificate în SIMDM </w:t>
      </w:r>
      <w:r w:rsidRPr="008E155D">
        <w:rPr>
          <w:rFonts w:asciiTheme="majorHAnsi" w:hAnsiTheme="majorHAnsi" w:cs="Times New Roman"/>
          <w:b/>
          <w:bCs/>
          <w:sz w:val="24"/>
          <w:szCs w:val="24"/>
          <w:lang w:val="ro-MD"/>
        </w:rPr>
        <w:t xml:space="preserve">2906 </w:t>
      </w:r>
      <w:r w:rsidRPr="008E155D">
        <w:rPr>
          <w:rFonts w:asciiTheme="majorHAnsi" w:hAnsiTheme="majorHAnsi" w:cs="Times New Roman"/>
          <w:sz w:val="24"/>
          <w:szCs w:val="24"/>
          <w:lang w:val="ro-MD"/>
        </w:rPr>
        <w:t>dispozitive medicale, ceea ce reprezintă 100% (în sumă de 567,6 mil.lei)</w:t>
      </w:r>
      <w:r w:rsidR="008E155D" w:rsidRPr="008E155D">
        <w:rPr>
          <w:rFonts w:asciiTheme="majorHAnsi" w:hAnsiTheme="majorHAnsi" w:cs="Times New Roman"/>
          <w:sz w:val="24"/>
          <w:szCs w:val="24"/>
          <w:lang w:val="ro-MD"/>
        </w:rPr>
        <w:t>;</w:t>
      </w:r>
    </w:p>
    <w:p w14:paraId="323E2B17" w14:textId="3605E3D9" w:rsidR="00975881" w:rsidRPr="008E155D" w:rsidRDefault="00B7025F" w:rsidP="008E155D">
      <w:pPr>
        <w:pStyle w:val="ab"/>
        <w:numPr>
          <w:ilvl w:val="0"/>
          <w:numId w:val="25"/>
        </w:numPr>
        <w:spacing w:line="276" w:lineRule="auto"/>
        <w:ind w:left="0" w:firstLine="0"/>
        <w:jc w:val="both"/>
        <w:rPr>
          <w:rFonts w:asciiTheme="majorHAnsi" w:hAnsiTheme="majorHAnsi" w:cstheme="majorHAnsi"/>
          <w:b/>
          <w:sz w:val="24"/>
        </w:rPr>
      </w:pPr>
      <w:r w:rsidRPr="008E155D">
        <w:rPr>
          <w:rFonts w:asciiTheme="majorHAnsi" w:hAnsiTheme="majorHAnsi" w:cs="Times New Roman"/>
          <w:sz w:val="24"/>
          <w:szCs w:val="24"/>
          <w:lang w:val="ro-MD"/>
        </w:rPr>
        <w:t xml:space="preserve">Au fost verificate </w:t>
      </w:r>
      <w:r w:rsidRPr="008E155D">
        <w:rPr>
          <w:rFonts w:asciiTheme="majorHAnsi" w:hAnsiTheme="majorHAnsi" w:cs="Times New Roman"/>
          <w:i/>
          <w:sz w:val="24"/>
          <w:szCs w:val="24"/>
          <w:lang w:val="ro-MD"/>
        </w:rPr>
        <w:t>2</w:t>
      </w:r>
      <w:r w:rsidR="00C30526" w:rsidRPr="008E155D">
        <w:rPr>
          <w:rFonts w:asciiTheme="majorHAnsi" w:hAnsiTheme="majorHAnsi" w:cs="Times New Roman"/>
          <w:i/>
          <w:sz w:val="24"/>
          <w:szCs w:val="24"/>
          <w:lang w:val="ro-MD"/>
        </w:rPr>
        <w:t>.</w:t>
      </w:r>
      <w:r w:rsidRPr="008E155D">
        <w:rPr>
          <w:rFonts w:asciiTheme="majorHAnsi" w:hAnsiTheme="majorHAnsi" w:cs="Times New Roman"/>
          <w:i/>
          <w:sz w:val="24"/>
          <w:szCs w:val="24"/>
          <w:lang w:val="ro-MD"/>
        </w:rPr>
        <w:t xml:space="preserve">242 </w:t>
      </w:r>
      <w:r w:rsidR="00C30526" w:rsidRPr="008E155D">
        <w:rPr>
          <w:rFonts w:asciiTheme="majorHAnsi" w:hAnsiTheme="majorHAnsi" w:cs="Times New Roman"/>
          <w:i/>
          <w:sz w:val="24"/>
          <w:szCs w:val="24"/>
          <w:lang w:val="ro-MD"/>
        </w:rPr>
        <w:t xml:space="preserve">de </w:t>
      </w:r>
      <w:r w:rsidRPr="008E155D">
        <w:rPr>
          <w:rFonts w:asciiTheme="majorHAnsi" w:hAnsiTheme="majorHAnsi" w:cs="Times New Roman"/>
          <w:i/>
          <w:sz w:val="24"/>
          <w:szCs w:val="24"/>
          <w:lang w:val="ro-MD"/>
        </w:rPr>
        <w:t>dosare electronice a</w:t>
      </w:r>
      <w:r w:rsidR="00C30526" w:rsidRPr="008E155D">
        <w:rPr>
          <w:rFonts w:asciiTheme="majorHAnsi" w:hAnsiTheme="majorHAnsi" w:cs="Times New Roman"/>
          <w:i/>
          <w:sz w:val="24"/>
          <w:szCs w:val="24"/>
          <w:lang w:val="ro-MD"/>
        </w:rPr>
        <w:t>ferente</w:t>
      </w:r>
      <w:r w:rsidRPr="008E155D">
        <w:rPr>
          <w:rFonts w:asciiTheme="majorHAnsi" w:hAnsiTheme="majorHAnsi" w:cs="Times New Roman"/>
          <w:i/>
          <w:sz w:val="24"/>
          <w:szCs w:val="24"/>
          <w:lang w:val="ro-MD"/>
        </w:rPr>
        <w:t xml:space="preserve"> dispozitivelor medicale</w:t>
      </w:r>
      <w:r w:rsidRPr="008E155D">
        <w:rPr>
          <w:rFonts w:asciiTheme="majorHAnsi" w:hAnsiTheme="majorHAnsi" w:cs="Times New Roman"/>
          <w:sz w:val="24"/>
          <w:szCs w:val="24"/>
          <w:lang w:val="ro-MD"/>
        </w:rPr>
        <w:t xml:space="preserve"> </w:t>
      </w:r>
      <w:r w:rsidR="00C30526" w:rsidRPr="008E155D">
        <w:rPr>
          <w:rFonts w:asciiTheme="majorHAnsi" w:hAnsiTheme="majorHAnsi" w:cs="Times New Roman"/>
          <w:sz w:val="24"/>
          <w:szCs w:val="24"/>
          <w:lang w:val="ro-MD"/>
        </w:rPr>
        <w:t>din</w:t>
      </w:r>
      <w:r w:rsidRPr="008E155D">
        <w:rPr>
          <w:rFonts w:asciiTheme="majorHAnsi" w:hAnsiTheme="majorHAnsi" w:cs="Times New Roman"/>
          <w:sz w:val="24"/>
          <w:szCs w:val="24"/>
          <w:lang w:val="ro-MD"/>
        </w:rPr>
        <w:t xml:space="preserve"> SIMDM </w:t>
      </w:r>
      <w:r w:rsidR="003D548F" w:rsidRPr="008E155D">
        <w:rPr>
          <w:rFonts w:asciiTheme="majorHAnsi" w:hAnsiTheme="majorHAnsi" w:cs="Times New Roman"/>
          <w:sz w:val="24"/>
          <w:szCs w:val="24"/>
          <w:lang w:val="ro-MD"/>
        </w:rPr>
        <w:t>pentru a verifica dacă instituțiile medicale (aria de audit) au introdus</w:t>
      </w:r>
      <w:r w:rsidRPr="008E155D">
        <w:rPr>
          <w:rFonts w:asciiTheme="majorHAnsi" w:hAnsiTheme="majorHAnsi" w:cs="Times New Roman"/>
          <w:sz w:val="24"/>
          <w:szCs w:val="24"/>
          <w:lang w:val="ro-MD"/>
        </w:rPr>
        <w:t xml:space="preserve"> informații</w:t>
      </w:r>
      <w:r w:rsidR="003D548F" w:rsidRPr="008E155D">
        <w:rPr>
          <w:rFonts w:asciiTheme="majorHAnsi" w:hAnsiTheme="majorHAnsi" w:cs="Times New Roman"/>
          <w:sz w:val="24"/>
          <w:szCs w:val="24"/>
          <w:lang w:val="ro-MD"/>
        </w:rPr>
        <w:t>le</w:t>
      </w:r>
      <w:r w:rsidR="00C30526" w:rsidRPr="008E155D">
        <w:rPr>
          <w:rFonts w:asciiTheme="majorHAnsi" w:hAnsiTheme="majorHAnsi" w:cs="Times New Roman"/>
          <w:sz w:val="24"/>
          <w:szCs w:val="24"/>
          <w:lang w:val="ro-MD"/>
        </w:rPr>
        <w:t xml:space="preserve"> privind</w:t>
      </w:r>
      <w:r w:rsidRPr="008E155D">
        <w:rPr>
          <w:rFonts w:asciiTheme="majorHAnsi" w:hAnsiTheme="majorHAnsi" w:cs="Times New Roman"/>
          <w:sz w:val="24"/>
          <w:szCs w:val="24"/>
          <w:lang w:val="ro-MD"/>
        </w:rPr>
        <w:t xml:space="preserve"> mentenanț</w:t>
      </w:r>
      <w:r w:rsidR="00C30526" w:rsidRPr="008E155D">
        <w:rPr>
          <w:rFonts w:asciiTheme="majorHAnsi" w:hAnsiTheme="majorHAnsi" w:cs="Times New Roman"/>
          <w:sz w:val="24"/>
          <w:szCs w:val="24"/>
          <w:lang w:val="ro-MD"/>
        </w:rPr>
        <w:t>a</w:t>
      </w:r>
      <w:r w:rsidRPr="008E155D">
        <w:rPr>
          <w:rFonts w:asciiTheme="majorHAnsi" w:hAnsiTheme="majorHAnsi" w:cs="Times New Roman"/>
          <w:sz w:val="24"/>
          <w:szCs w:val="24"/>
          <w:lang w:val="ro-MD"/>
        </w:rPr>
        <w:t xml:space="preserve"> ș</w:t>
      </w:r>
      <w:r w:rsidR="0010370F" w:rsidRPr="008E155D">
        <w:rPr>
          <w:rFonts w:asciiTheme="majorHAnsi" w:hAnsiTheme="majorHAnsi" w:cs="Times New Roman"/>
          <w:sz w:val="24"/>
          <w:szCs w:val="24"/>
          <w:lang w:val="ro-MD"/>
        </w:rPr>
        <w:t>i verific</w:t>
      </w:r>
      <w:r w:rsidR="00C30526" w:rsidRPr="008E155D">
        <w:rPr>
          <w:rFonts w:asciiTheme="majorHAnsi" w:hAnsiTheme="majorHAnsi" w:cs="Times New Roman"/>
          <w:sz w:val="24"/>
          <w:szCs w:val="24"/>
          <w:lang w:val="ro-MD"/>
        </w:rPr>
        <w:t>area</w:t>
      </w:r>
      <w:r w:rsidR="0010370F" w:rsidRPr="008E155D">
        <w:rPr>
          <w:rFonts w:asciiTheme="majorHAnsi" w:hAnsiTheme="majorHAnsi" w:cs="Times New Roman"/>
          <w:sz w:val="24"/>
          <w:szCs w:val="24"/>
          <w:lang w:val="ro-MD"/>
        </w:rPr>
        <w:t xml:space="preserve"> periodic</w:t>
      </w:r>
      <w:r w:rsidR="00C30526" w:rsidRPr="008E155D">
        <w:rPr>
          <w:rFonts w:asciiTheme="majorHAnsi" w:hAnsiTheme="majorHAnsi" w:cs="Times New Roman"/>
          <w:sz w:val="24"/>
          <w:szCs w:val="24"/>
          <w:lang w:val="ro-MD"/>
        </w:rPr>
        <w:t>ă</w:t>
      </w:r>
      <w:r w:rsidR="0010370F" w:rsidRPr="008E155D">
        <w:rPr>
          <w:rFonts w:asciiTheme="majorHAnsi" w:hAnsiTheme="majorHAnsi" w:cs="Times New Roman"/>
          <w:sz w:val="24"/>
          <w:szCs w:val="24"/>
          <w:lang w:val="ro-MD"/>
        </w:rPr>
        <w:t xml:space="preserve"> a </w:t>
      </w:r>
      <w:r w:rsidR="00C30526" w:rsidRPr="008E155D">
        <w:rPr>
          <w:rFonts w:asciiTheme="majorHAnsi" w:hAnsiTheme="majorHAnsi" w:cs="Times New Roman"/>
          <w:sz w:val="24"/>
          <w:szCs w:val="24"/>
          <w:lang w:val="ro-MD"/>
        </w:rPr>
        <w:t>dispozitivelor medicale</w:t>
      </w:r>
      <w:r w:rsidR="003D548F" w:rsidRPr="008E155D">
        <w:rPr>
          <w:rFonts w:asciiTheme="majorHAnsi" w:hAnsiTheme="majorHAnsi" w:cs="Times New Roman"/>
          <w:sz w:val="24"/>
          <w:szCs w:val="24"/>
          <w:lang w:val="ro-MD"/>
        </w:rPr>
        <w:t xml:space="preserve"> pe care le gestionează</w:t>
      </w:r>
      <w:r w:rsidR="008E155D" w:rsidRPr="008E155D">
        <w:rPr>
          <w:rFonts w:asciiTheme="majorHAnsi" w:hAnsiTheme="majorHAnsi" w:cs="Times New Roman"/>
          <w:sz w:val="24"/>
          <w:szCs w:val="24"/>
          <w:lang w:val="ro-MD"/>
        </w:rPr>
        <w:t xml:space="preserve"> - </w:t>
      </w:r>
      <w:r w:rsidR="008E155D" w:rsidRPr="008E155D">
        <w:rPr>
          <w:rFonts w:asciiTheme="majorHAnsi" w:hAnsiTheme="majorHAnsi" w:cstheme="majorHAnsi"/>
          <w:b/>
          <w:color w:val="002060"/>
          <w:sz w:val="24"/>
          <w:u w:val="single"/>
          <w:lang w:val="ro-MD"/>
        </w:rPr>
        <w:t>subpunctul 4.2.7,</w:t>
      </w:r>
      <w:r w:rsidR="008E155D" w:rsidRPr="008E155D">
        <w:rPr>
          <w:rFonts w:asciiTheme="majorHAnsi" w:hAnsiTheme="majorHAnsi" w:cstheme="majorHAnsi"/>
          <w:b/>
          <w:i/>
          <w:color w:val="002060"/>
          <w:sz w:val="24"/>
          <w:lang w:val="ro-MD"/>
        </w:rPr>
        <w:t xml:space="preserve"> criteriul de </w:t>
      </w:r>
      <w:r w:rsidR="008E155D" w:rsidRPr="008E155D">
        <w:rPr>
          <w:rFonts w:asciiTheme="majorHAnsi" w:hAnsiTheme="majorHAnsi" w:cs="Times New Roman"/>
          <w:b/>
          <w:i/>
          <w:color w:val="002060"/>
          <w:sz w:val="24"/>
          <w:szCs w:val="24"/>
          <w:lang w:val="ro-MD"/>
        </w:rPr>
        <w:t xml:space="preserve">audit </w:t>
      </w:r>
      <w:r w:rsidR="008E155D" w:rsidRPr="008E155D">
        <w:rPr>
          <w:rFonts w:asciiTheme="majorHAnsi" w:hAnsiTheme="majorHAnsi" w:cs="Times New Roman"/>
          <w:i/>
          <w:color w:val="002060"/>
          <w:sz w:val="24"/>
          <w:szCs w:val="24"/>
          <w:lang w:val="ro-MD"/>
        </w:rPr>
        <w:t>-</w:t>
      </w:r>
      <w:r w:rsidR="008E155D" w:rsidRPr="008E155D">
        <w:rPr>
          <w:rFonts w:asciiTheme="majorHAnsi" w:hAnsiTheme="majorHAnsi"/>
          <w:i/>
          <w:color w:val="002060"/>
          <w:sz w:val="24"/>
          <w:szCs w:val="24"/>
          <w:lang w:val="ro-MD"/>
        </w:rPr>
        <w:t xml:space="preserve"> </w:t>
      </w:r>
      <w:r w:rsidR="008E155D" w:rsidRPr="008E155D">
        <w:rPr>
          <w:rFonts w:asciiTheme="majorHAnsi" w:hAnsiTheme="majorHAnsi" w:cs="Times New Roman"/>
          <w:i/>
          <w:color w:val="002060"/>
          <w:sz w:val="24"/>
          <w:szCs w:val="24"/>
          <w:lang w:val="ro-MD"/>
        </w:rPr>
        <w:t>Art.17 alin.(2) din Legea nr.102 din 09.06.2017 cu privire la dispozitivele medicale, Ordinului ministrului Sănătății nr.200 din 14.03.2017 și Ordinul MSMPS nr.839 din 07.11.2017 „</w:t>
      </w:r>
      <w:r w:rsidR="008E155D">
        <w:rPr>
          <w:rFonts w:asciiTheme="majorHAnsi" w:hAnsiTheme="majorHAnsi" w:cs="Times New Roman"/>
          <w:i/>
          <w:color w:val="002060"/>
          <w:sz w:val="24"/>
          <w:szCs w:val="24"/>
          <w:lang w:val="ro-MD"/>
        </w:rPr>
        <w:t xml:space="preserve">Cu privire la implementarea </w:t>
      </w:r>
      <w:r w:rsidR="008E155D" w:rsidRPr="008E155D">
        <w:rPr>
          <w:rFonts w:asciiTheme="majorHAnsi" w:hAnsiTheme="majorHAnsi" w:cs="Times New Roman"/>
          <w:i/>
          <w:color w:val="002060"/>
          <w:sz w:val="24"/>
          <w:szCs w:val="24"/>
          <w:lang w:val="ro-MD"/>
        </w:rPr>
        <w:t>Sistemului Informațional de Management al Dispozitivelor Medicale în instituţiile medico-sanitare publice”.</w:t>
      </w:r>
    </w:p>
    <w:p w14:paraId="0F1FB98E" w14:textId="21E1BD8C" w:rsidR="00B7025F" w:rsidRPr="00B7025F" w:rsidRDefault="00B7025F" w:rsidP="000C7872">
      <w:pPr>
        <w:pStyle w:val="ab"/>
        <w:numPr>
          <w:ilvl w:val="0"/>
          <w:numId w:val="25"/>
        </w:numPr>
        <w:spacing w:line="276" w:lineRule="auto"/>
        <w:ind w:left="0" w:firstLine="0"/>
        <w:jc w:val="both"/>
        <w:rPr>
          <w:rFonts w:asciiTheme="majorHAnsi" w:eastAsia="Times New Roman" w:hAnsiTheme="majorHAnsi" w:cs="Times New Roman"/>
          <w:bCs/>
          <w:sz w:val="24"/>
          <w:szCs w:val="24"/>
        </w:rPr>
      </w:pPr>
      <w:r w:rsidRPr="00B7025F">
        <w:rPr>
          <w:rFonts w:asciiTheme="majorHAnsi" w:eastAsia="Times New Roman" w:hAnsiTheme="majorHAnsi" w:cs="Times New Roman"/>
          <w:bCs/>
          <w:sz w:val="24"/>
          <w:szCs w:val="24"/>
        </w:rPr>
        <w:t>Au fost solicitate rapoartele de execuție a contractelor de achiziți</w:t>
      </w:r>
      <w:r w:rsidR="00C30526">
        <w:rPr>
          <w:rFonts w:asciiTheme="majorHAnsi" w:eastAsia="Times New Roman" w:hAnsiTheme="majorHAnsi" w:cs="Times New Roman"/>
          <w:bCs/>
          <w:sz w:val="24"/>
          <w:szCs w:val="24"/>
        </w:rPr>
        <w:t>i</w:t>
      </w:r>
      <w:r w:rsidRPr="00B7025F">
        <w:rPr>
          <w:rFonts w:asciiTheme="majorHAnsi" w:eastAsia="Times New Roman" w:hAnsiTheme="majorHAnsi" w:cs="Times New Roman"/>
          <w:bCs/>
          <w:sz w:val="24"/>
          <w:szCs w:val="24"/>
        </w:rPr>
        <w:t xml:space="preserve"> publice centralizate și </w:t>
      </w:r>
      <w:r w:rsidR="00C30526">
        <w:rPr>
          <w:rFonts w:asciiTheme="majorHAnsi" w:eastAsia="Times New Roman" w:hAnsiTheme="majorHAnsi" w:cs="Times New Roman"/>
          <w:bCs/>
          <w:sz w:val="24"/>
          <w:szCs w:val="24"/>
        </w:rPr>
        <w:t xml:space="preserve">au fost </w:t>
      </w:r>
      <w:r w:rsidRPr="00B7025F">
        <w:rPr>
          <w:rFonts w:asciiTheme="majorHAnsi" w:eastAsia="Times New Roman" w:hAnsiTheme="majorHAnsi" w:cs="Times New Roman"/>
          <w:bCs/>
          <w:sz w:val="24"/>
          <w:szCs w:val="24"/>
        </w:rPr>
        <w:t xml:space="preserve">verificate </w:t>
      </w:r>
      <w:r w:rsidRPr="00B7025F">
        <w:rPr>
          <w:rFonts w:asciiTheme="majorHAnsi" w:eastAsia="Times New Roman" w:hAnsiTheme="majorHAnsi" w:cs="Times New Roman"/>
          <w:b/>
          <w:sz w:val="24"/>
          <w:szCs w:val="24"/>
        </w:rPr>
        <w:t>80</w:t>
      </w:r>
      <w:r w:rsidRPr="00B7025F">
        <w:rPr>
          <w:rFonts w:asciiTheme="majorHAnsi" w:eastAsia="Times New Roman" w:hAnsiTheme="majorHAnsi" w:cs="Times New Roman"/>
          <w:bCs/>
          <w:sz w:val="24"/>
          <w:szCs w:val="24"/>
        </w:rPr>
        <w:t xml:space="preserve"> </w:t>
      </w:r>
      <w:r w:rsidR="00C30526">
        <w:rPr>
          <w:rFonts w:asciiTheme="majorHAnsi" w:eastAsia="Times New Roman" w:hAnsiTheme="majorHAnsi" w:cs="Times New Roman"/>
          <w:bCs/>
          <w:sz w:val="24"/>
          <w:szCs w:val="24"/>
        </w:rPr>
        <w:t xml:space="preserve">de </w:t>
      </w:r>
      <w:r w:rsidRPr="00B7025F">
        <w:rPr>
          <w:rFonts w:asciiTheme="majorHAnsi" w:eastAsia="Times New Roman" w:hAnsiTheme="majorHAnsi" w:cs="Times New Roman"/>
          <w:bCs/>
          <w:sz w:val="24"/>
          <w:szCs w:val="24"/>
        </w:rPr>
        <w:t>contracte</w:t>
      </w:r>
      <w:r w:rsidR="003D548F">
        <w:rPr>
          <w:rFonts w:asciiTheme="majorHAnsi" w:eastAsia="Times New Roman" w:hAnsiTheme="majorHAnsi" w:cs="Times New Roman"/>
          <w:bCs/>
          <w:sz w:val="24"/>
          <w:szCs w:val="24"/>
        </w:rPr>
        <w:t xml:space="preserve"> (specificațiile tehnice la contract, prețul final de livrare etc)</w:t>
      </w:r>
      <w:r w:rsidRPr="00B7025F">
        <w:rPr>
          <w:rFonts w:asciiTheme="majorHAnsi" w:eastAsia="Times New Roman" w:hAnsiTheme="majorHAnsi" w:cs="Times New Roman"/>
          <w:bCs/>
          <w:sz w:val="24"/>
          <w:szCs w:val="24"/>
        </w:rPr>
        <w:t>. Ulterior</w:t>
      </w:r>
      <w:r w:rsidR="00C30526">
        <w:rPr>
          <w:rFonts w:asciiTheme="majorHAnsi" w:eastAsia="Times New Roman" w:hAnsiTheme="majorHAnsi" w:cs="Times New Roman"/>
          <w:bCs/>
          <w:sz w:val="24"/>
          <w:szCs w:val="24"/>
        </w:rPr>
        <w:t>,</w:t>
      </w:r>
      <w:r w:rsidRPr="00B7025F">
        <w:rPr>
          <w:rFonts w:asciiTheme="majorHAnsi" w:eastAsia="Times New Roman" w:hAnsiTheme="majorHAnsi" w:cs="Times New Roman"/>
          <w:bCs/>
          <w:sz w:val="24"/>
          <w:szCs w:val="24"/>
        </w:rPr>
        <w:t xml:space="preserve"> informați</w:t>
      </w:r>
      <w:r w:rsidR="00C30526">
        <w:rPr>
          <w:rFonts w:asciiTheme="majorHAnsi" w:eastAsia="Times New Roman" w:hAnsiTheme="majorHAnsi" w:cs="Times New Roman"/>
          <w:bCs/>
          <w:sz w:val="24"/>
          <w:szCs w:val="24"/>
        </w:rPr>
        <w:t>ile</w:t>
      </w:r>
      <w:r w:rsidRPr="00B7025F">
        <w:rPr>
          <w:rFonts w:asciiTheme="majorHAnsi" w:eastAsia="Times New Roman" w:hAnsiTheme="majorHAnsi" w:cs="Times New Roman"/>
          <w:bCs/>
          <w:sz w:val="24"/>
          <w:szCs w:val="24"/>
        </w:rPr>
        <w:t xml:space="preserve"> </w:t>
      </w:r>
      <w:r w:rsidR="003D548F">
        <w:rPr>
          <w:rFonts w:asciiTheme="majorHAnsi" w:eastAsia="Times New Roman" w:hAnsiTheme="majorHAnsi" w:cs="Times New Roman"/>
          <w:bCs/>
          <w:sz w:val="24"/>
          <w:szCs w:val="24"/>
        </w:rPr>
        <w:t xml:space="preserve">din contractele de achiziții publice centralizate aferente dispozitivelor medicale </w:t>
      </w:r>
      <w:r w:rsidRPr="00B7025F">
        <w:rPr>
          <w:rFonts w:asciiTheme="majorHAnsi" w:eastAsia="Times New Roman" w:hAnsiTheme="majorHAnsi" w:cs="Times New Roman"/>
          <w:bCs/>
          <w:sz w:val="24"/>
          <w:szCs w:val="24"/>
        </w:rPr>
        <w:t>a</w:t>
      </w:r>
      <w:r w:rsidR="00C30526">
        <w:rPr>
          <w:rFonts w:asciiTheme="majorHAnsi" w:eastAsia="Times New Roman" w:hAnsiTheme="majorHAnsi" w:cs="Times New Roman"/>
          <w:bCs/>
          <w:sz w:val="24"/>
          <w:szCs w:val="24"/>
        </w:rPr>
        <w:t>u</w:t>
      </w:r>
      <w:r w:rsidRPr="00B7025F">
        <w:rPr>
          <w:rFonts w:asciiTheme="majorHAnsi" w:eastAsia="Times New Roman" w:hAnsiTheme="majorHAnsi" w:cs="Times New Roman"/>
          <w:bCs/>
          <w:sz w:val="24"/>
          <w:szCs w:val="24"/>
        </w:rPr>
        <w:t xml:space="preserve"> fost contrapus</w:t>
      </w:r>
      <w:r w:rsidR="00C30526">
        <w:rPr>
          <w:rFonts w:asciiTheme="majorHAnsi" w:eastAsia="Times New Roman" w:hAnsiTheme="majorHAnsi" w:cs="Times New Roman"/>
          <w:bCs/>
          <w:sz w:val="24"/>
          <w:szCs w:val="24"/>
        </w:rPr>
        <w:t>e</w:t>
      </w:r>
      <w:r w:rsidRPr="00B7025F">
        <w:rPr>
          <w:rFonts w:asciiTheme="majorHAnsi" w:eastAsia="Times New Roman" w:hAnsiTheme="majorHAnsi" w:cs="Times New Roman"/>
          <w:bCs/>
          <w:sz w:val="24"/>
          <w:szCs w:val="24"/>
        </w:rPr>
        <w:t xml:space="preserve"> cu datele din </w:t>
      </w:r>
      <w:r w:rsidRPr="00B7025F">
        <w:rPr>
          <w:rFonts w:asciiTheme="majorHAnsi" w:eastAsia="Times New Roman" w:hAnsiTheme="majorHAnsi" w:cs="Times New Roman"/>
          <w:b/>
          <w:sz w:val="24"/>
          <w:szCs w:val="24"/>
        </w:rPr>
        <w:t>71</w:t>
      </w:r>
      <w:r w:rsidRPr="00B7025F">
        <w:rPr>
          <w:rFonts w:asciiTheme="majorHAnsi" w:eastAsia="Times New Roman" w:hAnsiTheme="majorHAnsi" w:cs="Times New Roman"/>
          <w:bCs/>
          <w:sz w:val="24"/>
          <w:szCs w:val="24"/>
        </w:rPr>
        <w:t xml:space="preserve"> de declarații vamale aferent</w:t>
      </w:r>
      <w:r w:rsidR="00C30526">
        <w:rPr>
          <w:rFonts w:asciiTheme="majorHAnsi" w:eastAsia="Times New Roman" w:hAnsiTheme="majorHAnsi" w:cs="Times New Roman"/>
          <w:bCs/>
          <w:sz w:val="24"/>
          <w:szCs w:val="24"/>
        </w:rPr>
        <w:t>e</w:t>
      </w:r>
      <w:r w:rsidRPr="00B7025F">
        <w:rPr>
          <w:rFonts w:asciiTheme="majorHAnsi" w:eastAsia="Times New Roman" w:hAnsiTheme="majorHAnsi" w:cs="Times New Roman"/>
          <w:bCs/>
          <w:sz w:val="24"/>
          <w:szCs w:val="24"/>
        </w:rPr>
        <w:t xml:space="preserve"> a 107 dispozitive</w:t>
      </w:r>
      <w:r w:rsidR="008E155D">
        <w:rPr>
          <w:rFonts w:asciiTheme="majorHAnsi" w:eastAsia="Times New Roman" w:hAnsiTheme="majorHAnsi" w:cs="Times New Roman"/>
          <w:bCs/>
          <w:sz w:val="24"/>
          <w:szCs w:val="24"/>
        </w:rPr>
        <w:t xml:space="preserve"> medicale (47 de poziții unice) -</w:t>
      </w:r>
      <w:r w:rsidR="008E155D" w:rsidRPr="008E155D">
        <w:rPr>
          <w:rFonts w:asciiTheme="majorHAnsi" w:hAnsiTheme="majorHAnsi" w:cstheme="majorHAnsi"/>
          <w:b/>
          <w:color w:val="002060"/>
          <w:sz w:val="24"/>
          <w:u w:val="single"/>
          <w:lang w:val="ro-MD"/>
        </w:rPr>
        <w:t xml:space="preserve"> subpunctul 4.2.</w:t>
      </w:r>
      <w:r w:rsidR="008E155D">
        <w:rPr>
          <w:rFonts w:asciiTheme="majorHAnsi" w:hAnsiTheme="majorHAnsi" w:cstheme="majorHAnsi"/>
          <w:b/>
          <w:color w:val="002060"/>
          <w:sz w:val="24"/>
          <w:u w:val="single"/>
          <w:lang w:val="ro-MD"/>
        </w:rPr>
        <w:t>2.</w:t>
      </w:r>
    </w:p>
    <w:p w14:paraId="22E93C4A" w14:textId="7DC080FE" w:rsidR="00F31C22" w:rsidRPr="009674F5" w:rsidRDefault="00B7025F" w:rsidP="00F31C22">
      <w:pPr>
        <w:pStyle w:val="ab"/>
        <w:numPr>
          <w:ilvl w:val="0"/>
          <w:numId w:val="25"/>
        </w:numPr>
        <w:spacing w:line="276" w:lineRule="auto"/>
        <w:ind w:left="0" w:firstLine="0"/>
        <w:jc w:val="both"/>
        <w:rPr>
          <w:rFonts w:asciiTheme="majorHAnsi" w:hAnsiTheme="majorHAnsi" w:cs="Times New Roman"/>
          <w:sz w:val="24"/>
          <w:szCs w:val="24"/>
        </w:rPr>
      </w:pPr>
      <w:r w:rsidRPr="00B7025F">
        <w:rPr>
          <w:rFonts w:asciiTheme="majorHAnsi" w:hAnsiTheme="majorHAnsi" w:cstheme="majorHAnsi"/>
          <w:sz w:val="24"/>
          <w:szCs w:val="24"/>
        </w:rPr>
        <w:t>A</w:t>
      </w:r>
      <w:r w:rsidR="00C30526">
        <w:rPr>
          <w:rFonts w:asciiTheme="majorHAnsi" w:hAnsiTheme="majorHAnsi" w:cstheme="majorHAnsi"/>
          <w:sz w:val="24"/>
          <w:szCs w:val="24"/>
        </w:rPr>
        <w:t>u</w:t>
      </w:r>
      <w:r w:rsidRPr="00B7025F">
        <w:rPr>
          <w:rFonts w:asciiTheme="majorHAnsi" w:hAnsiTheme="majorHAnsi" w:cstheme="majorHAnsi"/>
          <w:sz w:val="24"/>
          <w:szCs w:val="24"/>
        </w:rPr>
        <w:t xml:space="preserve"> fost solicitat</w:t>
      </w:r>
      <w:r w:rsidR="00C30526">
        <w:rPr>
          <w:rFonts w:asciiTheme="majorHAnsi" w:hAnsiTheme="majorHAnsi" w:cstheme="majorHAnsi"/>
          <w:sz w:val="24"/>
          <w:szCs w:val="24"/>
        </w:rPr>
        <w:t>e</w:t>
      </w:r>
      <w:r w:rsidRPr="00B7025F">
        <w:rPr>
          <w:rFonts w:asciiTheme="majorHAnsi" w:hAnsiTheme="majorHAnsi" w:cstheme="majorHAnsi"/>
          <w:sz w:val="24"/>
          <w:szCs w:val="24"/>
        </w:rPr>
        <w:t xml:space="preserve"> informați</w:t>
      </w:r>
      <w:r w:rsidR="00C30526">
        <w:rPr>
          <w:rFonts w:asciiTheme="majorHAnsi" w:hAnsiTheme="majorHAnsi" w:cstheme="majorHAnsi"/>
          <w:sz w:val="24"/>
          <w:szCs w:val="24"/>
        </w:rPr>
        <w:t>i</w:t>
      </w:r>
      <w:r w:rsidRPr="00B7025F">
        <w:rPr>
          <w:rFonts w:asciiTheme="majorHAnsi" w:hAnsiTheme="majorHAnsi" w:cstheme="majorHAnsi"/>
          <w:sz w:val="24"/>
          <w:szCs w:val="24"/>
        </w:rPr>
        <w:t xml:space="preserve"> din evidența contabilă aferentă dispozitivelor medicale aflate în gestiunea entităților auditate la situația din </w:t>
      </w:r>
      <w:r>
        <w:rPr>
          <w:rFonts w:asciiTheme="majorHAnsi" w:hAnsiTheme="majorHAnsi" w:cstheme="majorHAnsi"/>
          <w:sz w:val="24"/>
          <w:szCs w:val="24"/>
        </w:rPr>
        <w:t>30.11.2022</w:t>
      </w:r>
      <w:r w:rsidR="00C30526">
        <w:rPr>
          <w:rFonts w:asciiTheme="majorHAnsi" w:hAnsiTheme="majorHAnsi" w:cstheme="majorHAnsi"/>
          <w:sz w:val="24"/>
          <w:szCs w:val="24"/>
        </w:rPr>
        <w:t>,</w:t>
      </w:r>
      <w:r>
        <w:rPr>
          <w:rFonts w:asciiTheme="majorHAnsi" w:hAnsiTheme="majorHAnsi" w:cstheme="majorHAnsi"/>
          <w:sz w:val="24"/>
          <w:szCs w:val="24"/>
        </w:rPr>
        <w:t xml:space="preserve"> în cadrul a 4 IMSP</w:t>
      </w:r>
      <w:r w:rsidR="00C30526">
        <w:rPr>
          <w:rFonts w:asciiTheme="majorHAnsi" w:hAnsiTheme="majorHAnsi" w:cstheme="majorHAnsi"/>
          <w:sz w:val="24"/>
          <w:szCs w:val="24"/>
        </w:rPr>
        <w:t>,</w:t>
      </w:r>
      <w:r>
        <w:rPr>
          <w:rFonts w:asciiTheme="majorHAnsi" w:hAnsiTheme="majorHAnsi" w:cstheme="majorHAnsi"/>
          <w:sz w:val="24"/>
          <w:szCs w:val="24"/>
        </w:rPr>
        <w:t xml:space="preserve"> </w:t>
      </w:r>
      <w:r w:rsidR="00C30526">
        <w:rPr>
          <w:rFonts w:asciiTheme="majorHAnsi" w:hAnsiTheme="majorHAnsi" w:cstheme="majorHAnsi"/>
          <w:sz w:val="24"/>
          <w:szCs w:val="24"/>
        </w:rPr>
        <w:t>care au fost</w:t>
      </w:r>
      <w:r w:rsidRPr="00B7025F">
        <w:rPr>
          <w:rFonts w:asciiTheme="majorHAnsi" w:hAnsiTheme="majorHAnsi" w:cstheme="majorHAnsi"/>
          <w:sz w:val="24"/>
          <w:szCs w:val="24"/>
        </w:rPr>
        <w:t xml:space="preserve"> contrapus</w:t>
      </w:r>
      <w:r w:rsidR="00C30526">
        <w:rPr>
          <w:rFonts w:asciiTheme="majorHAnsi" w:hAnsiTheme="majorHAnsi" w:cstheme="majorHAnsi"/>
          <w:sz w:val="24"/>
          <w:szCs w:val="24"/>
        </w:rPr>
        <w:t>e</w:t>
      </w:r>
      <w:r w:rsidRPr="00B7025F">
        <w:rPr>
          <w:rFonts w:asciiTheme="majorHAnsi" w:hAnsiTheme="majorHAnsi" w:cstheme="majorHAnsi"/>
          <w:sz w:val="24"/>
          <w:szCs w:val="24"/>
        </w:rPr>
        <w:t xml:space="preserve"> cu Nomenclatorul tipurilor de dispozitive medicale care se supun obli</w:t>
      </w:r>
      <w:r w:rsidR="00F31C22">
        <w:rPr>
          <w:rFonts w:asciiTheme="majorHAnsi" w:hAnsiTheme="majorHAnsi" w:cstheme="majorHAnsi"/>
          <w:sz w:val="24"/>
          <w:szCs w:val="24"/>
        </w:rPr>
        <w:t>gatoriu verificărilor periodice, date prezentate după cum urmează:</w:t>
      </w:r>
      <w:r w:rsidR="000C7872">
        <w:rPr>
          <w:rFonts w:asciiTheme="majorHAnsi" w:hAnsiTheme="majorHAnsi" w:cstheme="majorHAnsi"/>
          <w:sz w:val="24"/>
          <w:szCs w:val="24"/>
        </w:rPr>
        <w:t xml:space="preserve"> </w:t>
      </w:r>
    </w:p>
    <w:tbl>
      <w:tblPr>
        <w:tblStyle w:val="-45"/>
        <w:tblW w:w="9493" w:type="dxa"/>
        <w:tblLayout w:type="fixed"/>
        <w:tblLook w:val="04A0" w:firstRow="1" w:lastRow="0" w:firstColumn="1" w:lastColumn="0" w:noHBand="0" w:noVBand="1"/>
      </w:tblPr>
      <w:tblGrid>
        <w:gridCol w:w="1271"/>
        <w:gridCol w:w="1564"/>
        <w:gridCol w:w="1843"/>
        <w:gridCol w:w="2551"/>
        <w:gridCol w:w="2264"/>
      </w:tblGrid>
      <w:tr w:rsidR="00B7025F" w:rsidRPr="00F2778C" w14:paraId="263EC32D" w14:textId="77777777" w:rsidTr="00462E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17854B83" w14:textId="77777777" w:rsidR="00B7025F" w:rsidRPr="00B7025F" w:rsidRDefault="00B7025F" w:rsidP="00B7025F">
            <w:pPr>
              <w:spacing w:after="0"/>
              <w:jc w:val="center"/>
              <w:rPr>
                <w:rFonts w:asciiTheme="majorHAnsi" w:hAnsiTheme="majorHAnsi" w:cs="Times New Roman"/>
                <w:b w:val="0"/>
                <w:bCs w:val="0"/>
                <w:sz w:val="20"/>
                <w:szCs w:val="24"/>
                <w:lang w:val="ro-RO"/>
              </w:rPr>
            </w:pPr>
            <w:r w:rsidRPr="00B7025F">
              <w:rPr>
                <w:rFonts w:asciiTheme="majorHAnsi" w:hAnsiTheme="majorHAnsi" w:cs="Times New Roman"/>
                <w:b w:val="0"/>
                <w:bCs w:val="0"/>
                <w:sz w:val="20"/>
                <w:szCs w:val="24"/>
                <w:lang w:val="ro-RO"/>
              </w:rPr>
              <w:t>IMSP</w:t>
            </w:r>
          </w:p>
        </w:tc>
        <w:tc>
          <w:tcPr>
            <w:tcW w:w="1564" w:type="dxa"/>
          </w:tcPr>
          <w:p w14:paraId="6FAE9E1A" w14:textId="77777777" w:rsidR="00B7025F" w:rsidRPr="00B7025F" w:rsidRDefault="00B7025F" w:rsidP="0060042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sz w:val="20"/>
                <w:szCs w:val="24"/>
                <w:lang w:val="ro-RO"/>
              </w:rPr>
            </w:pPr>
            <w:r w:rsidRPr="00B7025F">
              <w:rPr>
                <w:rFonts w:asciiTheme="majorHAnsi" w:hAnsiTheme="majorHAnsi" w:cs="Times New Roman"/>
                <w:sz w:val="20"/>
                <w:szCs w:val="24"/>
                <w:lang w:val="ro-RO"/>
              </w:rPr>
              <w:t>Dispozitive medicale din evidența contabilă (mijloace fixe)</w:t>
            </w:r>
          </w:p>
        </w:tc>
        <w:tc>
          <w:tcPr>
            <w:tcW w:w="1843" w:type="dxa"/>
          </w:tcPr>
          <w:p w14:paraId="18F45085" w14:textId="77777777" w:rsidR="00B7025F" w:rsidRPr="00B7025F" w:rsidRDefault="00B7025F" w:rsidP="0060042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sz w:val="20"/>
                <w:szCs w:val="24"/>
                <w:lang w:val="ro-RO"/>
              </w:rPr>
            </w:pPr>
            <w:r w:rsidRPr="00B7025F">
              <w:rPr>
                <w:rFonts w:asciiTheme="majorHAnsi" w:hAnsiTheme="majorHAnsi" w:cs="Times New Roman"/>
                <w:sz w:val="20"/>
                <w:szCs w:val="24"/>
                <w:lang w:val="ro-RO"/>
              </w:rPr>
              <w:t>Necesare a fi supuse verificărilor periodice</w:t>
            </w:r>
          </w:p>
        </w:tc>
        <w:tc>
          <w:tcPr>
            <w:tcW w:w="2551" w:type="dxa"/>
          </w:tcPr>
          <w:p w14:paraId="6FC1C891" w14:textId="1B1CB93C" w:rsidR="00B7025F" w:rsidRPr="00B7025F" w:rsidRDefault="00B7025F" w:rsidP="0060042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sz w:val="20"/>
                <w:szCs w:val="24"/>
                <w:lang w:val="ro-RO"/>
              </w:rPr>
            </w:pPr>
            <w:r w:rsidRPr="00B7025F">
              <w:rPr>
                <w:rFonts w:asciiTheme="majorHAnsi" w:hAnsiTheme="majorHAnsi" w:cs="Times New Roman"/>
                <w:sz w:val="20"/>
                <w:szCs w:val="24"/>
                <w:lang w:val="ro-RO"/>
              </w:rPr>
              <w:t>Eșantionul selectat de audit pentru evaluarea dac</w:t>
            </w:r>
            <w:r w:rsidR="00C30526">
              <w:rPr>
                <w:rFonts w:asciiTheme="majorHAnsi" w:hAnsiTheme="majorHAnsi" w:cs="Times New Roman"/>
                <w:sz w:val="20"/>
                <w:szCs w:val="24"/>
                <w:lang w:val="ro-RO"/>
              </w:rPr>
              <w:t>ă</w:t>
            </w:r>
            <w:r w:rsidRPr="00B7025F">
              <w:rPr>
                <w:rFonts w:asciiTheme="majorHAnsi" w:hAnsiTheme="majorHAnsi" w:cs="Times New Roman"/>
                <w:sz w:val="20"/>
                <w:szCs w:val="24"/>
                <w:lang w:val="ro-RO"/>
              </w:rPr>
              <w:t xml:space="preserve"> dispozitivele medicale au fost supuse verificărilor periodice</w:t>
            </w:r>
          </w:p>
        </w:tc>
        <w:tc>
          <w:tcPr>
            <w:tcW w:w="2264" w:type="dxa"/>
          </w:tcPr>
          <w:p w14:paraId="7838631A" w14:textId="7A8F3D0F" w:rsidR="00B7025F" w:rsidRPr="00B7025F" w:rsidRDefault="00B7025F" w:rsidP="0060042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sz w:val="20"/>
                <w:szCs w:val="24"/>
                <w:lang w:val="ro-RO"/>
              </w:rPr>
            </w:pPr>
            <w:r w:rsidRPr="00B7025F">
              <w:rPr>
                <w:rFonts w:asciiTheme="majorHAnsi" w:hAnsiTheme="majorHAnsi" w:cs="Times New Roman"/>
                <w:sz w:val="20"/>
                <w:szCs w:val="24"/>
                <w:lang w:val="ro-RO"/>
              </w:rPr>
              <w:t xml:space="preserve">Dispozitive medicale care urmau a fi supuse verificărilor </w:t>
            </w:r>
            <w:r w:rsidR="00C30526">
              <w:rPr>
                <w:rFonts w:asciiTheme="majorHAnsi" w:hAnsiTheme="majorHAnsi" w:cs="Times New Roman"/>
                <w:sz w:val="20"/>
                <w:szCs w:val="24"/>
                <w:lang w:val="ro-RO"/>
              </w:rPr>
              <w:t>ș</w:t>
            </w:r>
            <w:r w:rsidRPr="00B7025F">
              <w:rPr>
                <w:rFonts w:asciiTheme="majorHAnsi" w:hAnsiTheme="majorHAnsi" w:cs="Times New Roman"/>
                <w:sz w:val="20"/>
                <w:szCs w:val="24"/>
                <w:lang w:val="ro-RO"/>
              </w:rPr>
              <w:t>i evaluate de audit</w:t>
            </w:r>
            <w:r w:rsidR="00C30526">
              <w:rPr>
                <w:rFonts w:asciiTheme="majorHAnsi" w:hAnsiTheme="majorHAnsi" w:cs="Times New Roman"/>
                <w:sz w:val="20"/>
                <w:szCs w:val="24"/>
                <w:lang w:val="ro-RO"/>
              </w:rPr>
              <w:t xml:space="preserve">, </w:t>
            </w:r>
            <w:r w:rsidRPr="00B7025F">
              <w:rPr>
                <w:rFonts w:asciiTheme="majorHAnsi" w:hAnsiTheme="majorHAnsi" w:cs="Times New Roman"/>
                <w:sz w:val="20"/>
                <w:szCs w:val="24"/>
                <w:lang w:val="ro-RO"/>
              </w:rPr>
              <w:t>%</w:t>
            </w:r>
          </w:p>
        </w:tc>
      </w:tr>
      <w:tr w:rsidR="00B7025F" w:rsidRPr="00B7025F" w14:paraId="365282D9" w14:textId="77777777" w:rsidTr="00462E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50D24A06" w14:textId="7AE5E4E3" w:rsidR="00B7025F" w:rsidRPr="00B7025F" w:rsidRDefault="00462E52" w:rsidP="00B7025F">
            <w:pPr>
              <w:spacing w:after="0"/>
              <w:jc w:val="center"/>
              <w:rPr>
                <w:rFonts w:asciiTheme="majorHAnsi" w:hAnsiTheme="majorHAnsi" w:cs="Times New Roman"/>
                <w:b w:val="0"/>
                <w:bCs w:val="0"/>
                <w:sz w:val="20"/>
                <w:szCs w:val="24"/>
                <w:lang w:val="ro-RO"/>
              </w:rPr>
            </w:pPr>
            <w:r>
              <w:rPr>
                <w:rFonts w:asciiTheme="majorHAnsi" w:hAnsiTheme="majorHAnsi" w:cs="Times New Roman"/>
                <w:b w:val="0"/>
                <w:bCs w:val="0"/>
                <w:sz w:val="20"/>
                <w:szCs w:val="24"/>
                <w:lang w:val="ro-RO"/>
              </w:rPr>
              <w:t xml:space="preserve">IMSP </w:t>
            </w:r>
            <w:r w:rsidR="00B7025F" w:rsidRPr="00B7025F">
              <w:rPr>
                <w:rFonts w:asciiTheme="majorHAnsi" w:hAnsiTheme="majorHAnsi" w:cs="Times New Roman"/>
                <w:b w:val="0"/>
                <w:bCs w:val="0"/>
                <w:sz w:val="20"/>
                <w:szCs w:val="24"/>
                <w:lang w:val="ro-RO"/>
              </w:rPr>
              <w:t>CRDM</w:t>
            </w:r>
          </w:p>
        </w:tc>
        <w:tc>
          <w:tcPr>
            <w:tcW w:w="1564" w:type="dxa"/>
          </w:tcPr>
          <w:p w14:paraId="2E6E9642" w14:textId="77777777" w:rsidR="00B7025F" w:rsidRPr="00B7025F" w:rsidRDefault="00B7025F" w:rsidP="00B7025F">
            <w:pPr>
              <w:spacing w:after="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4"/>
                <w:lang w:val="ro-RO"/>
              </w:rPr>
            </w:pPr>
            <w:r w:rsidRPr="00B7025F">
              <w:rPr>
                <w:rFonts w:asciiTheme="majorHAnsi" w:hAnsiTheme="majorHAnsi" w:cs="Times New Roman"/>
                <w:sz w:val="20"/>
                <w:szCs w:val="24"/>
                <w:lang w:val="ro-RO"/>
              </w:rPr>
              <w:t>252</w:t>
            </w:r>
          </w:p>
        </w:tc>
        <w:tc>
          <w:tcPr>
            <w:tcW w:w="1843" w:type="dxa"/>
          </w:tcPr>
          <w:p w14:paraId="63871FCA" w14:textId="77777777" w:rsidR="00B7025F" w:rsidRPr="00B7025F" w:rsidRDefault="00B7025F" w:rsidP="00B7025F">
            <w:pPr>
              <w:spacing w:after="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4"/>
                <w:lang w:val="ro-RO"/>
              </w:rPr>
            </w:pPr>
            <w:r w:rsidRPr="00B7025F">
              <w:rPr>
                <w:rFonts w:asciiTheme="majorHAnsi" w:hAnsiTheme="majorHAnsi" w:cs="Times New Roman"/>
                <w:sz w:val="20"/>
                <w:szCs w:val="24"/>
                <w:lang w:val="ro-RO"/>
              </w:rPr>
              <w:t>65</w:t>
            </w:r>
          </w:p>
        </w:tc>
        <w:tc>
          <w:tcPr>
            <w:tcW w:w="2551" w:type="dxa"/>
          </w:tcPr>
          <w:p w14:paraId="51DB82F7" w14:textId="77777777" w:rsidR="00B7025F" w:rsidRPr="00B7025F" w:rsidRDefault="00B7025F" w:rsidP="00B7025F">
            <w:pPr>
              <w:spacing w:after="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4"/>
                <w:lang w:val="ro-RO"/>
              </w:rPr>
            </w:pPr>
            <w:r w:rsidRPr="00B7025F">
              <w:rPr>
                <w:rFonts w:asciiTheme="majorHAnsi" w:hAnsiTheme="majorHAnsi" w:cs="Times New Roman"/>
                <w:sz w:val="20"/>
                <w:szCs w:val="24"/>
                <w:lang w:val="ro-RO"/>
              </w:rPr>
              <w:t>65</w:t>
            </w:r>
          </w:p>
        </w:tc>
        <w:tc>
          <w:tcPr>
            <w:tcW w:w="2264" w:type="dxa"/>
          </w:tcPr>
          <w:p w14:paraId="6D3C1DDC" w14:textId="77777777" w:rsidR="00B7025F" w:rsidRPr="00B7025F" w:rsidRDefault="00B7025F" w:rsidP="00B7025F">
            <w:pPr>
              <w:spacing w:after="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4"/>
                <w:lang w:val="ro-RO"/>
              </w:rPr>
            </w:pPr>
            <w:r w:rsidRPr="00B7025F">
              <w:rPr>
                <w:rFonts w:asciiTheme="majorHAnsi" w:hAnsiTheme="majorHAnsi" w:cs="Times New Roman"/>
                <w:sz w:val="20"/>
                <w:szCs w:val="24"/>
                <w:lang w:val="ro-RO"/>
              </w:rPr>
              <w:t>100%</w:t>
            </w:r>
          </w:p>
        </w:tc>
      </w:tr>
      <w:tr w:rsidR="00B7025F" w:rsidRPr="00B7025F" w14:paraId="38156DD0" w14:textId="77777777" w:rsidTr="00462E52">
        <w:tc>
          <w:tcPr>
            <w:cnfStyle w:val="001000000000" w:firstRow="0" w:lastRow="0" w:firstColumn="1" w:lastColumn="0" w:oddVBand="0" w:evenVBand="0" w:oddHBand="0" w:evenHBand="0" w:firstRowFirstColumn="0" w:firstRowLastColumn="0" w:lastRowFirstColumn="0" w:lastRowLastColumn="0"/>
            <w:tcW w:w="1271" w:type="dxa"/>
          </w:tcPr>
          <w:p w14:paraId="1672977A" w14:textId="77777777" w:rsidR="00B7025F" w:rsidRPr="00B7025F" w:rsidRDefault="00B7025F" w:rsidP="00B7025F">
            <w:pPr>
              <w:spacing w:after="0"/>
              <w:jc w:val="center"/>
              <w:rPr>
                <w:rFonts w:asciiTheme="majorHAnsi" w:hAnsiTheme="majorHAnsi" w:cs="Times New Roman"/>
                <w:b w:val="0"/>
                <w:bCs w:val="0"/>
                <w:sz w:val="20"/>
                <w:szCs w:val="24"/>
                <w:lang w:val="ro-RO"/>
              </w:rPr>
            </w:pPr>
            <w:r w:rsidRPr="00B7025F">
              <w:rPr>
                <w:rFonts w:asciiTheme="majorHAnsi" w:hAnsiTheme="majorHAnsi" w:cs="Times New Roman"/>
                <w:b w:val="0"/>
                <w:bCs w:val="0"/>
                <w:sz w:val="20"/>
                <w:szCs w:val="24"/>
                <w:lang w:val="ro-RO"/>
              </w:rPr>
              <w:t>CML</w:t>
            </w:r>
          </w:p>
        </w:tc>
        <w:tc>
          <w:tcPr>
            <w:tcW w:w="1564" w:type="dxa"/>
          </w:tcPr>
          <w:p w14:paraId="4529D23A" w14:textId="77777777" w:rsidR="00B7025F" w:rsidRPr="00B7025F" w:rsidRDefault="00B7025F" w:rsidP="00B7025F">
            <w:pPr>
              <w:spacing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4"/>
                <w:lang w:val="ro-RO"/>
              </w:rPr>
            </w:pPr>
            <w:r w:rsidRPr="00B7025F">
              <w:rPr>
                <w:rFonts w:asciiTheme="majorHAnsi" w:hAnsiTheme="majorHAnsi" w:cs="Times New Roman"/>
                <w:sz w:val="20"/>
                <w:szCs w:val="24"/>
                <w:lang w:val="ro-RO"/>
              </w:rPr>
              <w:t>139</w:t>
            </w:r>
          </w:p>
        </w:tc>
        <w:tc>
          <w:tcPr>
            <w:tcW w:w="1843" w:type="dxa"/>
          </w:tcPr>
          <w:p w14:paraId="7072C9AB" w14:textId="77777777" w:rsidR="00B7025F" w:rsidRPr="00B7025F" w:rsidRDefault="00B7025F" w:rsidP="00B7025F">
            <w:pPr>
              <w:spacing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4"/>
                <w:lang w:val="ro-RO"/>
              </w:rPr>
            </w:pPr>
            <w:r w:rsidRPr="00B7025F">
              <w:rPr>
                <w:rFonts w:asciiTheme="majorHAnsi" w:hAnsiTheme="majorHAnsi" w:cs="Times New Roman"/>
                <w:sz w:val="20"/>
                <w:szCs w:val="24"/>
                <w:lang w:val="ro-RO"/>
              </w:rPr>
              <w:t>60</w:t>
            </w:r>
          </w:p>
        </w:tc>
        <w:tc>
          <w:tcPr>
            <w:tcW w:w="2551" w:type="dxa"/>
          </w:tcPr>
          <w:p w14:paraId="7EAF93B6" w14:textId="77777777" w:rsidR="00B7025F" w:rsidRPr="00B7025F" w:rsidRDefault="00B7025F" w:rsidP="00B7025F">
            <w:pPr>
              <w:spacing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4"/>
                <w:lang w:val="ro-RO"/>
              </w:rPr>
            </w:pPr>
            <w:r w:rsidRPr="00B7025F">
              <w:rPr>
                <w:rFonts w:asciiTheme="majorHAnsi" w:hAnsiTheme="majorHAnsi" w:cs="Times New Roman"/>
                <w:sz w:val="20"/>
                <w:szCs w:val="24"/>
                <w:lang w:val="ro-RO"/>
              </w:rPr>
              <w:t>60</w:t>
            </w:r>
          </w:p>
        </w:tc>
        <w:tc>
          <w:tcPr>
            <w:tcW w:w="2264" w:type="dxa"/>
          </w:tcPr>
          <w:p w14:paraId="30C2B138" w14:textId="77777777" w:rsidR="00B7025F" w:rsidRPr="00B7025F" w:rsidRDefault="00B7025F" w:rsidP="00B7025F">
            <w:pPr>
              <w:spacing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4"/>
                <w:lang w:val="ro-RO"/>
              </w:rPr>
            </w:pPr>
            <w:r w:rsidRPr="00B7025F">
              <w:rPr>
                <w:rFonts w:asciiTheme="majorHAnsi" w:hAnsiTheme="majorHAnsi" w:cs="Times New Roman"/>
                <w:sz w:val="20"/>
                <w:szCs w:val="24"/>
                <w:lang w:val="ro-RO"/>
              </w:rPr>
              <w:t>100%</w:t>
            </w:r>
          </w:p>
        </w:tc>
      </w:tr>
      <w:tr w:rsidR="00B7025F" w:rsidRPr="00B7025F" w14:paraId="72A89349" w14:textId="77777777" w:rsidTr="00462E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29228E72" w14:textId="15407AB5" w:rsidR="00B7025F" w:rsidRPr="00B7025F" w:rsidRDefault="00462E52" w:rsidP="00B7025F">
            <w:pPr>
              <w:spacing w:after="0"/>
              <w:jc w:val="center"/>
              <w:rPr>
                <w:rFonts w:asciiTheme="majorHAnsi" w:hAnsiTheme="majorHAnsi" w:cs="Times New Roman"/>
                <w:b w:val="0"/>
                <w:bCs w:val="0"/>
                <w:sz w:val="20"/>
                <w:szCs w:val="24"/>
                <w:lang w:val="ro-RO"/>
              </w:rPr>
            </w:pPr>
            <w:r>
              <w:rPr>
                <w:rFonts w:asciiTheme="majorHAnsi" w:hAnsiTheme="majorHAnsi" w:cs="Times New Roman"/>
                <w:b w:val="0"/>
                <w:bCs w:val="0"/>
                <w:sz w:val="20"/>
                <w:szCs w:val="24"/>
                <w:lang w:val="ro-RO"/>
              </w:rPr>
              <w:t xml:space="preserve">IMSP </w:t>
            </w:r>
            <w:r w:rsidR="00B7025F" w:rsidRPr="00B7025F">
              <w:rPr>
                <w:rFonts w:asciiTheme="majorHAnsi" w:hAnsiTheme="majorHAnsi" w:cs="Times New Roman"/>
                <w:b w:val="0"/>
                <w:bCs w:val="0"/>
                <w:sz w:val="20"/>
                <w:szCs w:val="24"/>
                <w:lang w:val="ro-RO"/>
              </w:rPr>
              <w:t>SDMC</w:t>
            </w:r>
          </w:p>
        </w:tc>
        <w:tc>
          <w:tcPr>
            <w:tcW w:w="1564" w:type="dxa"/>
          </w:tcPr>
          <w:p w14:paraId="2DBF62A3" w14:textId="77777777" w:rsidR="00B7025F" w:rsidRPr="00B7025F" w:rsidRDefault="00B7025F" w:rsidP="00B7025F">
            <w:pPr>
              <w:spacing w:after="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4"/>
                <w:lang w:val="ro-RO"/>
              </w:rPr>
            </w:pPr>
            <w:r w:rsidRPr="00B7025F">
              <w:rPr>
                <w:rFonts w:asciiTheme="majorHAnsi" w:hAnsiTheme="majorHAnsi" w:cs="Times New Roman"/>
                <w:sz w:val="20"/>
                <w:szCs w:val="24"/>
                <w:lang w:val="ro-RO"/>
              </w:rPr>
              <w:t>173</w:t>
            </w:r>
          </w:p>
        </w:tc>
        <w:tc>
          <w:tcPr>
            <w:tcW w:w="1843" w:type="dxa"/>
          </w:tcPr>
          <w:p w14:paraId="2237DC09" w14:textId="77777777" w:rsidR="00B7025F" w:rsidRPr="00B7025F" w:rsidRDefault="00B7025F" w:rsidP="00B7025F">
            <w:pPr>
              <w:spacing w:after="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4"/>
                <w:lang w:val="ro-RO"/>
              </w:rPr>
            </w:pPr>
            <w:r w:rsidRPr="00B7025F">
              <w:rPr>
                <w:rFonts w:asciiTheme="majorHAnsi" w:hAnsiTheme="majorHAnsi" w:cs="Times New Roman"/>
                <w:sz w:val="20"/>
                <w:szCs w:val="24"/>
                <w:lang w:val="ro-RO"/>
              </w:rPr>
              <w:t>81</w:t>
            </w:r>
          </w:p>
        </w:tc>
        <w:tc>
          <w:tcPr>
            <w:tcW w:w="2551" w:type="dxa"/>
          </w:tcPr>
          <w:p w14:paraId="5401106C" w14:textId="77777777" w:rsidR="00B7025F" w:rsidRPr="00B7025F" w:rsidRDefault="00B7025F" w:rsidP="00B7025F">
            <w:pPr>
              <w:spacing w:after="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4"/>
                <w:lang w:val="ro-RO"/>
              </w:rPr>
            </w:pPr>
            <w:r w:rsidRPr="00B7025F">
              <w:rPr>
                <w:rFonts w:asciiTheme="majorHAnsi" w:hAnsiTheme="majorHAnsi" w:cs="Times New Roman"/>
                <w:sz w:val="20"/>
                <w:szCs w:val="24"/>
                <w:lang w:val="ro-RO"/>
              </w:rPr>
              <w:t>81</w:t>
            </w:r>
          </w:p>
        </w:tc>
        <w:tc>
          <w:tcPr>
            <w:tcW w:w="2264" w:type="dxa"/>
          </w:tcPr>
          <w:p w14:paraId="47DFE031" w14:textId="77777777" w:rsidR="00B7025F" w:rsidRPr="00B7025F" w:rsidRDefault="00B7025F" w:rsidP="00B7025F">
            <w:pPr>
              <w:spacing w:after="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4"/>
                <w:lang w:val="ro-RO"/>
              </w:rPr>
            </w:pPr>
            <w:r w:rsidRPr="00B7025F">
              <w:rPr>
                <w:rFonts w:asciiTheme="majorHAnsi" w:hAnsiTheme="majorHAnsi" w:cs="Times New Roman"/>
                <w:sz w:val="20"/>
                <w:szCs w:val="24"/>
                <w:lang w:val="ro-RO"/>
              </w:rPr>
              <w:t>100%</w:t>
            </w:r>
          </w:p>
        </w:tc>
      </w:tr>
      <w:tr w:rsidR="00B7025F" w:rsidRPr="00B7025F" w14:paraId="429B04A9" w14:textId="77777777" w:rsidTr="00462E52">
        <w:tc>
          <w:tcPr>
            <w:cnfStyle w:val="001000000000" w:firstRow="0" w:lastRow="0" w:firstColumn="1" w:lastColumn="0" w:oddVBand="0" w:evenVBand="0" w:oddHBand="0" w:evenHBand="0" w:firstRowFirstColumn="0" w:firstRowLastColumn="0" w:lastRowFirstColumn="0" w:lastRowLastColumn="0"/>
            <w:tcW w:w="1271" w:type="dxa"/>
          </w:tcPr>
          <w:p w14:paraId="48274F68" w14:textId="7C421C9D" w:rsidR="00B7025F" w:rsidRPr="00B7025F" w:rsidRDefault="00462E52" w:rsidP="00B7025F">
            <w:pPr>
              <w:spacing w:after="0"/>
              <w:jc w:val="center"/>
              <w:rPr>
                <w:rFonts w:asciiTheme="majorHAnsi" w:hAnsiTheme="majorHAnsi" w:cs="Times New Roman"/>
                <w:b w:val="0"/>
                <w:bCs w:val="0"/>
                <w:sz w:val="20"/>
                <w:szCs w:val="24"/>
                <w:lang w:val="ro-RO"/>
              </w:rPr>
            </w:pPr>
            <w:r>
              <w:rPr>
                <w:rFonts w:asciiTheme="majorHAnsi" w:hAnsiTheme="majorHAnsi" w:cs="Times New Roman"/>
                <w:b w:val="0"/>
                <w:bCs w:val="0"/>
                <w:sz w:val="20"/>
                <w:szCs w:val="24"/>
                <w:lang w:val="ro-RO"/>
              </w:rPr>
              <w:t xml:space="preserve">IMSP </w:t>
            </w:r>
            <w:r w:rsidR="00B7025F" w:rsidRPr="00B7025F">
              <w:rPr>
                <w:rFonts w:asciiTheme="majorHAnsi" w:hAnsiTheme="majorHAnsi" w:cs="Times New Roman"/>
                <w:b w:val="0"/>
                <w:bCs w:val="0"/>
                <w:sz w:val="20"/>
                <w:szCs w:val="24"/>
                <w:lang w:val="ro-RO"/>
              </w:rPr>
              <w:t>IMC</w:t>
            </w:r>
          </w:p>
        </w:tc>
        <w:tc>
          <w:tcPr>
            <w:tcW w:w="1564" w:type="dxa"/>
          </w:tcPr>
          <w:p w14:paraId="271E143C" w14:textId="77777777" w:rsidR="00B7025F" w:rsidRPr="00B7025F" w:rsidRDefault="00B7025F" w:rsidP="00B7025F">
            <w:pPr>
              <w:spacing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4"/>
                <w:lang w:val="ro-RO"/>
              </w:rPr>
            </w:pPr>
            <w:r w:rsidRPr="00B7025F">
              <w:rPr>
                <w:rFonts w:asciiTheme="majorHAnsi" w:hAnsiTheme="majorHAnsi" w:cs="Times New Roman"/>
                <w:sz w:val="20"/>
                <w:szCs w:val="24"/>
                <w:lang w:val="ro-RO"/>
              </w:rPr>
              <w:t>2218</w:t>
            </w:r>
          </w:p>
        </w:tc>
        <w:tc>
          <w:tcPr>
            <w:tcW w:w="1843" w:type="dxa"/>
          </w:tcPr>
          <w:p w14:paraId="47FB1844" w14:textId="77777777" w:rsidR="00B7025F" w:rsidRPr="00B7025F" w:rsidRDefault="00B7025F" w:rsidP="00B7025F">
            <w:pPr>
              <w:spacing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4"/>
                <w:lang w:val="ro-RO"/>
              </w:rPr>
            </w:pPr>
            <w:r w:rsidRPr="00B7025F">
              <w:rPr>
                <w:rFonts w:asciiTheme="majorHAnsi" w:hAnsiTheme="majorHAnsi" w:cs="Times New Roman"/>
                <w:sz w:val="20"/>
                <w:szCs w:val="24"/>
                <w:lang w:val="ro-RO"/>
              </w:rPr>
              <w:t>-</w:t>
            </w:r>
          </w:p>
        </w:tc>
        <w:tc>
          <w:tcPr>
            <w:tcW w:w="2551" w:type="dxa"/>
          </w:tcPr>
          <w:p w14:paraId="06DEB3B6" w14:textId="77777777" w:rsidR="00B7025F" w:rsidRPr="00B7025F" w:rsidRDefault="00B7025F" w:rsidP="00B7025F">
            <w:pPr>
              <w:spacing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4"/>
                <w:lang w:val="ro-RO"/>
              </w:rPr>
            </w:pPr>
            <w:r w:rsidRPr="00B7025F">
              <w:rPr>
                <w:rFonts w:asciiTheme="majorHAnsi" w:hAnsiTheme="majorHAnsi" w:cs="Times New Roman"/>
                <w:sz w:val="20"/>
                <w:szCs w:val="24"/>
                <w:lang w:val="ro-RO"/>
              </w:rPr>
              <w:t>152</w:t>
            </w:r>
          </w:p>
        </w:tc>
        <w:tc>
          <w:tcPr>
            <w:tcW w:w="2264" w:type="dxa"/>
          </w:tcPr>
          <w:p w14:paraId="28A0F9C7" w14:textId="77777777" w:rsidR="00B7025F" w:rsidRPr="00B7025F" w:rsidRDefault="00B7025F" w:rsidP="00B7025F">
            <w:pPr>
              <w:spacing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4"/>
                <w:lang w:val="ro-RO"/>
              </w:rPr>
            </w:pPr>
            <w:r w:rsidRPr="00B7025F">
              <w:rPr>
                <w:rFonts w:asciiTheme="majorHAnsi" w:hAnsiTheme="majorHAnsi" w:cs="Times New Roman"/>
                <w:sz w:val="20"/>
                <w:szCs w:val="24"/>
                <w:lang w:val="ro-RO"/>
              </w:rPr>
              <w:t>15%</w:t>
            </w:r>
          </w:p>
        </w:tc>
      </w:tr>
      <w:tr w:rsidR="00B7025F" w:rsidRPr="00B7025F" w14:paraId="229F4909" w14:textId="77777777" w:rsidTr="00CA6F93">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835" w:type="dxa"/>
            <w:gridSpan w:val="2"/>
          </w:tcPr>
          <w:p w14:paraId="500E982B" w14:textId="77777777" w:rsidR="00B7025F" w:rsidRPr="00B7025F" w:rsidRDefault="00B7025F" w:rsidP="00B7025F">
            <w:pPr>
              <w:spacing w:after="0"/>
              <w:jc w:val="center"/>
              <w:rPr>
                <w:rFonts w:asciiTheme="majorHAnsi" w:hAnsiTheme="majorHAnsi" w:cs="Times New Roman"/>
                <w:sz w:val="20"/>
                <w:szCs w:val="24"/>
                <w:lang w:val="ro-MD"/>
              </w:rPr>
            </w:pPr>
            <w:r>
              <w:rPr>
                <w:rFonts w:asciiTheme="majorHAnsi" w:hAnsiTheme="majorHAnsi" w:cs="Times New Roman"/>
                <w:sz w:val="20"/>
                <w:szCs w:val="24"/>
                <w:lang w:val="ro-RO"/>
              </w:rPr>
              <w:t>Total</w:t>
            </w:r>
            <w:r>
              <w:rPr>
                <w:rFonts w:asciiTheme="majorHAnsi" w:hAnsiTheme="majorHAnsi" w:cs="Times New Roman"/>
                <w:sz w:val="20"/>
                <w:szCs w:val="24"/>
                <w:lang w:val="ro-MD"/>
              </w:rPr>
              <w:t>:</w:t>
            </w:r>
          </w:p>
        </w:tc>
        <w:tc>
          <w:tcPr>
            <w:tcW w:w="1843" w:type="dxa"/>
          </w:tcPr>
          <w:p w14:paraId="5AF07C1E" w14:textId="77777777" w:rsidR="00B7025F" w:rsidRPr="00B7025F" w:rsidRDefault="00B7025F" w:rsidP="00B7025F">
            <w:pPr>
              <w:spacing w:after="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4"/>
                <w:lang w:val="ro-RO"/>
              </w:rPr>
            </w:pPr>
            <w:r>
              <w:rPr>
                <w:rFonts w:asciiTheme="majorHAnsi" w:hAnsiTheme="majorHAnsi" w:cs="Times New Roman"/>
                <w:sz w:val="20"/>
                <w:szCs w:val="24"/>
                <w:lang w:val="ro-RO"/>
              </w:rPr>
              <w:t>-</w:t>
            </w:r>
          </w:p>
        </w:tc>
        <w:tc>
          <w:tcPr>
            <w:tcW w:w="2551" w:type="dxa"/>
          </w:tcPr>
          <w:p w14:paraId="56D66436" w14:textId="77777777" w:rsidR="00B7025F" w:rsidRPr="00B7025F" w:rsidRDefault="00B7025F" w:rsidP="00B7025F">
            <w:pPr>
              <w:spacing w:after="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
                <w:bCs/>
                <w:sz w:val="20"/>
                <w:szCs w:val="24"/>
                <w:lang w:val="ro-RO"/>
              </w:rPr>
            </w:pPr>
            <w:r w:rsidRPr="00B7025F">
              <w:rPr>
                <w:rFonts w:asciiTheme="majorHAnsi" w:hAnsiTheme="majorHAnsi" w:cs="Times New Roman"/>
                <w:b/>
                <w:bCs/>
                <w:sz w:val="20"/>
                <w:szCs w:val="24"/>
                <w:lang w:val="ro-RO"/>
              </w:rPr>
              <w:t>358</w:t>
            </w:r>
          </w:p>
        </w:tc>
        <w:tc>
          <w:tcPr>
            <w:tcW w:w="2264" w:type="dxa"/>
          </w:tcPr>
          <w:p w14:paraId="79CF593C" w14:textId="77777777" w:rsidR="00B7025F" w:rsidRPr="00B7025F" w:rsidRDefault="00B7025F" w:rsidP="00B7025F">
            <w:pPr>
              <w:spacing w:after="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4"/>
                <w:lang w:val="ro-RO"/>
              </w:rPr>
            </w:pPr>
            <w:r>
              <w:rPr>
                <w:rFonts w:asciiTheme="majorHAnsi" w:hAnsiTheme="majorHAnsi" w:cs="Times New Roman"/>
                <w:sz w:val="20"/>
                <w:szCs w:val="24"/>
                <w:lang w:val="ro-RO"/>
              </w:rPr>
              <w:t>-</w:t>
            </w:r>
          </w:p>
        </w:tc>
      </w:tr>
    </w:tbl>
    <w:p w14:paraId="5332874B" w14:textId="77777777" w:rsidR="00F31C22" w:rsidRDefault="00F31C22" w:rsidP="00F31C22">
      <w:pPr>
        <w:spacing w:after="0"/>
        <w:jc w:val="both"/>
        <w:rPr>
          <w:rFonts w:asciiTheme="majorHAnsi" w:hAnsiTheme="majorHAnsi" w:cstheme="majorHAnsi"/>
          <w:sz w:val="24"/>
          <w:szCs w:val="24"/>
          <w:lang w:val="ro-MD"/>
        </w:rPr>
      </w:pPr>
    </w:p>
    <w:p w14:paraId="53C1AA05" w14:textId="3D973612" w:rsidR="00B7025F" w:rsidRDefault="00F31C22" w:rsidP="00F31C22">
      <w:pPr>
        <w:spacing w:after="0"/>
        <w:jc w:val="both"/>
        <w:rPr>
          <w:rFonts w:asciiTheme="majorHAnsi" w:hAnsiTheme="majorHAnsi" w:cs="Times New Roman"/>
          <w:i/>
          <w:color w:val="002060"/>
          <w:sz w:val="24"/>
          <w:szCs w:val="24"/>
          <w:lang w:val="ro-MD"/>
        </w:rPr>
      </w:pPr>
      <w:r w:rsidRPr="00F31C22">
        <w:rPr>
          <w:rFonts w:asciiTheme="majorHAnsi" w:hAnsiTheme="majorHAnsi" w:cstheme="majorHAnsi"/>
          <w:sz w:val="24"/>
          <w:szCs w:val="24"/>
          <w:lang w:val="ro-MD"/>
        </w:rPr>
        <w:t>Pentru fiecare dispozitiv medical a fost verificată periodicitatea de efectuare a verificărilor periodice (o dată la 2 ani) cu solicitarea și contrapunerea buletinelor de analiză</w:t>
      </w:r>
      <w:r w:rsidRPr="00F31C22">
        <w:rPr>
          <w:rFonts w:asciiTheme="majorHAnsi" w:hAnsiTheme="majorHAnsi" w:cstheme="majorHAnsi"/>
          <w:sz w:val="24"/>
          <w:szCs w:val="24"/>
          <w:lang w:val="en-US"/>
        </w:rPr>
        <w:t xml:space="preserve"> - </w:t>
      </w:r>
      <w:r w:rsidRPr="008E155D">
        <w:rPr>
          <w:rFonts w:asciiTheme="majorHAnsi" w:hAnsiTheme="majorHAnsi" w:cstheme="majorHAnsi"/>
          <w:b/>
          <w:color w:val="002060"/>
          <w:sz w:val="24"/>
          <w:u w:val="single"/>
          <w:lang w:val="ro-MD"/>
        </w:rPr>
        <w:t>subpunctul 4.2.</w:t>
      </w:r>
      <w:r>
        <w:rPr>
          <w:rFonts w:asciiTheme="majorHAnsi" w:hAnsiTheme="majorHAnsi" w:cstheme="majorHAnsi"/>
          <w:b/>
          <w:color w:val="002060"/>
          <w:sz w:val="24"/>
          <w:u w:val="single"/>
          <w:lang w:val="ro-MD"/>
        </w:rPr>
        <w:t>5</w:t>
      </w:r>
      <w:r w:rsidRPr="008E155D">
        <w:rPr>
          <w:rFonts w:asciiTheme="majorHAnsi" w:hAnsiTheme="majorHAnsi" w:cstheme="majorHAnsi"/>
          <w:b/>
          <w:color w:val="002060"/>
          <w:sz w:val="24"/>
          <w:u w:val="single"/>
          <w:lang w:val="ro-MD"/>
        </w:rPr>
        <w:t>,</w:t>
      </w:r>
      <w:r w:rsidRPr="008E155D">
        <w:rPr>
          <w:rFonts w:asciiTheme="majorHAnsi" w:hAnsiTheme="majorHAnsi" w:cstheme="majorHAnsi"/>
          <w:b/>
          <w:i/>
          <w:color w:val="002060"/>
          <w:sz w:val="24"/>
          <w:lang w:val="ro-MD"/>
        </w:rPr>
        <w:t xml:space="preserve"> criteriul de </w:t>
      </w:r>
      <w:r w:rsidRPr="008E155D">
        <w:rPr>
          <w:rFonts w:asciiTheme="majorHAnsi" w:hAnsiTheme="majorHAnsi" w:cs="Times New Roman"/>
          <w:b/>
          <w:i/>
          <w:color w:val="002060"/>
          <w:sz w:val="24"/>
          <w:szCs w:val="24"/>
          <w:lang w:val="ro-MD"/>
        </w:rPr>
        <w:t xml:space="preserve">audit </w:t>
      </w:r>
      <w:r>
        <w:rPr>
          <w:rFonts w:asciiTheme="majorHAnsi" w:hAnsiTheme="majorHAnsi" w:cs="Times New Roman"/>
          <w:i/>
          <w:color w:val="002060"/>
          <w:sz w:val="24"/>
          <w:szCs w:val="24"/>
          <w:lang w:val="ro-MD"/>
        </w:rPr>
        <w:t>–</w:t>
      </w:r>
      <w:r w:rsidRPr="00F31C22">
        <w:rPr>
          <w:rFonts w:asciiTheme="majorHAnsi" w:hAnsiTheme="majorHAnsi" w:cs="Times New Roman"/>
          <w:i/>
          <w:color w:val="002060"/>
          <w:sz w:val="24"/>
          <w:szCs w:val="24"/>
          <w:lang w:val="ro-MD"/>
        </w:rPr>
        <w:t xml:space="preserve"> </w:t>
      </w:r>
      <w:r>
        <w:rPr>
          <w:rFonts w:asciiTheme="majorHAnsi" w:hAnsiTheme="majorHAnsi" w:cs="Times New Roman"/>
          <w:i/>
          <w:color w:val="002060"/>
          <w:sz w:val="24"/>
          <w:szCs w:val="24"/>
          <w:lang w:val="ro-MD"/>
        </w:rPr>
        <w:t>Art.</w:t>
      </w:r>
      <w:r w:rsidR="004D114F">
        <w:rPr>
          <w:rFonts w:asciiTheme="majorHAnsi" w:hAnsiTheme="majorHAnsi" w:cs="Times New Roman"/>
          <w:i/>
          <w:color w:val="002060"/>
          <w:sz w:val="24"/>
          <w:szCs w:val="24"/>
          <w:lang w:val="ro-MD"/>
        </w:rPr>
        <w:t>15, alin.</w:t>
      </w:r>
      <w:r w:rsidRPr="00F31C22">
        <w:rPr>
          <w:rFonts w:asciiTheme="majorHAnsi" w:hAnsiTheme="majorHAnsi" w:cs="Times New Roman"/>
          <w:i/>
          <w:color w:val="002060"/>
          <w:sz w:val="24"/>
          <w:szCs w:val="24"/>
          <w:lang w:val="ro-MD"/>
        </w:rPr>
        <w:t>(4) din L</w:t>
      </w:r>
      <w:r>
        <w:rPr>
          <w:rFonts w:asciiTheme="majorHAnsi" w:hAnsiTheme="majorHAnsi" w:cs="Times New Roman"/>
          <w:i/>
          <w:color w:val="002060"/>
          <w:sz w:val="24"/>
          <w:szCs w:val="24"/>
          <w:lang w:val="ro-MD"/>
        </w:rPr>
        <w:t>egea  nr.</w:t>
      </w:r>
      <w:r w:rsidRPr="00F31C22">
        <w:rPr>
          <w:rFonts w:asciiTheme="majorHAnsi" w:hAnsiTheme="majorHAnsi" w:cs="Times New Roman"/>
          <w:i/>
          <w:color w:val="002060"/>
          <w:sz w:val="24"/>
          <w:szCs w:val="24"/>
          <w:lang w:val="ro-MD"/>
        </w:rPr>
        <w:t>102 din 09.06.2017 cu pr</w:t>
      </w:r>
      <w:r>
        <w:rPr>
          <w:rFonts w:asciiTheme="majorHAnsi" w:hAnsiTheme="majorHAnsi" w:cs="Times New Roman"/>
          <w:i/>
          <w:color w:val="002060"/>
          <w:sz w:val="24"/>
          <w:szCs w:val="24"/>
          <w:lang w:val="ro-MD"/>
        </w:rPr>
        <w:t>ivire la dispozitivele medicale, pct.12</w:t>
      </w:r>
      <w:r w:rsidRPr="00F31C22">
        <w:rPr>
          <w:rFonts w:asciiTheme="majorHAnsi" w:hAnsiTheme="majorHAnsi" w:cs="Times New Roman"/>
          <w:i/>
          <w:color w:val="002060"/>
          <w:sz w:val="24"/>
          <w:szCs w:val="24"/>
          <w:lang w:val="ro-MD"/>
        </w:rPr>
        <w:t xml:space="preserve"> din Regulamentul privind verificarea periodică a dispozitivelor medicale puse în funcțiune și aflate în utilizare, aprobat prin Hotărârea Guvernului nr.966 din 14.11.2017.</w:t>
      </w:r>
    </w:p>
    <w:p w14:paraId="6D021AF1" w14:textId="78F18A81" w:rsidR="002E3684" w:rsidRPr="002E3684" w:rsidRDefault="002E3684" w:rsidP="002E3684">
      <w:pPr>
        <w:pStyle w:val="ab"/>
        <w:numPr>
          <w:ilvl w:val="0"/>
          <w:numId w:val="22"/>
        </w:numPr>
        <w:spacing w:line="276" w:lineRule="auto"/>
        <w:ind w:left="0" w:firstLine="0"/>
        <w:jc w:val="both"/>
        <w:rPr>
          <w:rFonts w:asciiTheme="majorHAnsi" w:hAnsiTheme="majorHAnsi" w:cs="Times New Roman"/>
          <w:b/>
          <w:bCs/>
          <w:sz w:val="24"/>
          <w:szCs w:val="28"/>
          <w:lang w:val="en-US"/>
        </w:rPr>
      </w:pPr>
      <w:r w:rsidRPr="002E3684">
        <w:rPr>
          <w:rFonts w:asciiTheme="majorHAnsi" w:hAnsiTheme="majorHAnsi" w:cs="Times New Roman"/>
          <w:bCs/>
          <w:sz w:val="24"/>
          <w:szCs w:val="28"/>
          <w:lang w:val="en-US"/>
        </w:rPr>
        <w:t>Au fost evaluate</w:t>
      </w:r>
      <w:r>
        <w:rPr>
          <w:rFonts w:asciiTheme="majorHAnsi" w:hAnsiTheme="majorHAnsi" w:cs="Times New Roman"/>
          <w:b/>
          <w:bCs/>
          <w:sz w:val="24"/>
          <w:szCs w:val="28"/>
          <w:lang w:val="en-US"/>
        </w:rPr>
        <w:t xml:space="preserve"> </w:t>
      </w:r>
      <w:r>
        <w:rPr>
          <w:rFonts w:asciiTheme="majorHAnsi" w:hAnsiTheme="majorHAnsi" w:cstheme="majorHAnsi"/>
          <w:sz w:val="24"/>
          <w:szCs w:val="24"/>
        </w:rPr>
        <w:t xml:space="preserve">contractele de achiziționare a serviciilor de reparare și de întreținere a echipamentului medical și rapoartele de service, pentru perioada anilor 2021-2022. Eșantionul de audit a cuprins 66 dispozitive medicale în anul 2020 și 67 dispozitive medicale în anul 2021 </w:t>
      </w:r>
      <w:r w:rsidRPr="008E155D">
        <w:rPr>
          <w:rFonts w:asciiTheme="majorHAnsi" w:hAnsiTheme="majorHAnsi" w:cstheme="majorHAnsi"/>
          <w:b/>
          <w:color w:val="002060"/>
          <w:sz w:val="24"/>
          <w:u w:val="single"/>
          <w:lang w:val="ro-MD"/>
        </w:rPr>
        <w:t>subpunctul 4.2.</w:t>
      </w:r>
      <w:r>
        <w:rPr>
          <w:rFonts w:asciiTheme="majorHAnsi" w:hAnsiTheme="majorHAnsi" w:cstheme="majorHAnsi"/>
          <w:b/>
          <w:color w:val="002060"/>
          <w:sz w:val="24"/>
          <w:u w:val="single"/>
          <w:lang w:val="ro-MD"/>
        </w:rPr>
        <w:t>5</w:t>
      </w:r>
      <w:r w:rsidRPr="008E155D">
        <w:rPr>
          <w:rFonts w:asciiTheme="majorHAnsi" w:hAnsiTheme="majorHAnsi" w:cstheme="majorHAnsi"/>
          <w:b/>
          <w:color w:val="002060"/>
          <w:sz w:val="24"/>
          <w:u w:val="single"/>
          <w:lang w:val="ro-MD"/>
        </w:rPr>
        <w:t>,</w:t>
      </w:r>
      <w:r w:rsidRPr="008E155D">
        <w:rPr>
          <w:rFonts w:asciiTheme="majorHAnsi" w:hAnsiTheme="majorHAnsi" w:cstheme="majorHAnsi"/>
          <w:b/>
          <w:i/>
          <w:color w:val="002060"/>
          <w:sz w:val="24"/>
          <w:lang w:val="ro-MD"/>
        </w:rPr>
        <w:t xml:space="preserve"> criteriul de </w:t>
      </w:r>
      <w:r w:rsidRPr="008E155D">
        <w:rPr>
          <w:rFonts w:asciiTheme="majorHAnsi" w:hAnsiTheme="majorHAnsi" w:cs="Times New Roman"/>
          <w:b/>
          <w:i/>
          <w:color w:val="002060"/>
          <w:sz w:val="24"/>
          <w:szCs w:val="24"/>
          <w:lang w:val="ro-MD"/>
        </w:rPr>
        <w:t xml:space="preserve">audit </w:t>
      </w:r>
      <w:r>
        <w:rPr>
          <w:rFonts w:asciiTheme="majorHAnsi" w:hAnsiTheme="majorHAnsi" w:cs="Times New Roman"/>
          <w:i/>
          <w:color w:val="002060"/>
          <w:sz w:val="24"/>
          <w:szCs w:val="24"/>
          <w:lang w:val="ro-MD"/>
        </w:rPr>
        <w:t>–</w:t>
      </w:r>
      <w:r w:rsidRPr="002E3684">
        <w:rPr>
          <w:rFonts w:asciiTheme="majorHAnsi" w:hAnsiTheme="majorHAnsi" w:cs="Times New Roman"/>
          <w:i/>
          <w:color w:val="002060"/>
          <w:sz w:val="24"/>
          <w:szCs w:val="24"/>
          <w:lang w:val="ro-MD"/>
        </w:rPr>
        <w:t xml:space="preserve"> Art.15, alin. (7), lit.(f) din Legea  nr. 102 din 09.06.2017 cu privire la dispozitivele medicale.</w:t>
      </w:r>
    </w:p>
    <w:p w14:paraId="7847FF6F" w14:textId="06CEB16B" w:rsidR="00FF637A" w:rsidRPr="00795AFD" w:rsidRDefault="00FF637A" w:rsidP="00FF637A">
      <w:pPr>
        <w:pStyle w:val="ab"/>
        <w:numPr>
          <w:ilvl w:val="0"/>
          <w:numId w:val="22"/>
        </w:numPr>
        <w:spacing w:line="276" w:lineRule="auto"/>
        <w:ind w:left="0" w:firstLine="0"/>
        <w:jc w:val="both"/>
        <w:rPr>
          <w:rFonts w:asciiTheme="majorHAnsi" w:hAnsiTheme="majorHAnsi" w:cstheme="majorHAnsi"/>
          <w:sz w:val="24"/>
          <w:szCs w:val="24"/>
        </w:rPr>
      </w:pPr>
      <w:r w:rsidRPr="00795AFD">
        <w:rPr>
          <w:rFonts w:asciiTheme="majorHAnsi" w:hAnsiTheme="majorHAnsi" w:cstheme="majorHAnsi"/>
          <w:sz w:val="24"/>
          <w:szCs w:val="24"/>
        </w:rPr>
        <w:t>A fost contrapusă informația din c</w:t>
      </w:r>
      <w:r w:rsidR="00816FDE" w:rsidRPr="00795AFD">
        <w:rPr>
          <w:rFonts w:asciiTheme="majorHAnsi" w:hAnsiTheme="majorHAnsi" w:cstheme="majorHAnsi"/>
          <w:sz w:val="24"/>
          <w:szCs w:val="24"/>
        </w:rPr>
        <w:t>ontractele de achiziții</w:t>
      </w:r>
      <w:r w:rsidRPr="00795AFD">
        <w:rPr>
          <w:rFonts w:asciiTheme="majorHAnsi" w:hAnsiTheme="majorHAnsi" w:cstheme="majorHAnsi"/>
          <w:sz w:val="24"/>
          <w:szCs w:val="24"/>
        </w:rPr>
        <w:t xml:space="preserve"> publice centralizate privind </w:t>
      </w:r>
      <w:r w:rsidR="00816FDE" w:rsidRPr="00795AFD">
        <w:rPr>
          <w:rFonts w:asciiTheme="majorHAnsi" w:hAnsiTheme="majorHAnsi" w:cstheme="majorHAnsi"/>
          <w:sz w:val="24"/>
          <w:szCs w:val="24"/>
        </w:rPr>
        <w:t>dispozitivele medicale</w:t>
      </w:r>
      <w:r w:rsidR="00291B26" w:rsidRPr="00795AFD">
        <w:rPr>
          <w:rFonts w:asciiTheme="majorHAnsi" w:hAnsiTheme="majorHAnsi" w:cstheme="majorHAnsi"/>
          <w:sz w:val="24"/>
          <w:szCs w:val="24"/>
        </w:rPr>
        <w:t xml:space="preserve"> livrate </w:t>
      </w:r>
      <w:r w:rsidR="00795AFD" w:rsidRPr="00795AFD">
        <w:rPr>
          <w:rFonts w:asciiTheme="majorHAnsi" w:hAnsiTheme="majorHAnsi" w:cstheme="majorHAnsi"/>
          <w:sz w:val="24"/>
          <w:szCs w:val="24"/>
        </w:rPr>
        <w:t xml:space="preserve">instituțiilor medicale </w:t>
      </w:r>
      <w:r w:rsidR="00291B26" w:rsidRPr="00795AFD">
        <w:rPr>
          <w:rFonts w:asciiTheme="majorHAnsi" w:hAnsiTheme="majorHAnsi" w:cstheme="majorHAnsi"/>
          <w:sz w:val="24"/>
          <w:szCs w:val="24"/>
        </w:rPr>
        <w:t>cu</w:t>
      </w:r>
      <w:r w:rsidRPr="00795AFD">
        <w:rPr>
          <w:rFonts w:asciiTheme="majorHAnsi" w:hAnsiTheme="majorHAnsi" w:cstheme="majorHAnsi"/>
          <w:sz w:val="24"/>
          <w:szCs w:val="24"/>
        </w:rPr>
        <w:t xml:space="preserve"> Registrul de Stat al Dispozitivelor medicale.</w:t>
      </w:r>
      <w:r w:rsidR="00291B26" w:rsidRPr="00795AFD">
        <w:rPr>
          <w:rFonts w:asciiTheme="majorHAnsi" w:hAnsiTheme="majorHAnsi" w:cstheme="majorHAnsi"/>
          <w:sz w:val="24"/>
          <w:szCs w:val="24"/>
        </w:rPr>
        <w:t xml:space="preserve"> </w:t>
      </w:r>
      <w:r w:rsidR="00795AFD" w:rsidRPr="00795AFD">
        <w:rPr>
          <w:rFonts w:asciiTheme="majorHAnsi" w:hAnsiTheme="majorHAnsi" w:cstheme="majorHAnsi"/>
          <w:sz w:val="24"/>
          <w:szCs w:val="24"/>
        </w:rPr>
        <w:t>Eșantionul de audit a cuprins 623 dispozitive medicale (224 poziții unice) care au fost examinate în Registrul de Stat al dispozitivelor medicale prin prisma informațiilor despre țara de origine a dispozitivului medical, producătorul, modelul ș</w:t>
      </w:r>
      <w:r w:rsidR="009674F5">
        <w:rPr>
          <w:rFonts w:asciiTheme="majorHAnsi" w:hAnsiTheme="majorHAnsi" w:cstheme="majorHAnsi"/>
          <w:sz w:val="24"/>
          <w:szCs w:val="24"/>
        </w:rPr>
        <w:t xml:space="preserve">i alte specificații tehnice </w:t>
      </w:r>
      <w:r w:rsidR="009674F5" w:rsidRPr="00F31C22">
        <w:rPr>
          <w:rFonts w:asciiTheme="majorHAnsi" w:hAnsiTheme="majorHAnsi" w:cstheme="majorHAnsi"/>
          <w:sz w:val="24"/>
          <w:szCs w:val="24"/>
          <w:lang w:val="en-US"/>
        </w:rPr>
        <w:t xml:space="preserve">- </w:t>
      </w:r>
      <w:r w:rsidR="009674F5" w:rsidRPr="008E155D">
        <w:rPr>
          <w:rFonts w:asciiTheme="majorHAnsi" w:hAnsiTheme="majorHAnsi" w:cstheme="majorHAnsi"/>
          <w:b/>
          <w:color w:val="002060"/>
          <w:sz w:val="24"/>
          <w:u w:val="single"/>
          <w:lang w:val="ro-MD"/>
        </w:rPr>
        <w:t>subpunctul 4.2.</w:t>
      </w:r>
      <w:r w:rsidR="009674F5">
        <w:rPr>
          <w:rFonts w:asciiTheme="majorHAnsi" w:hAnsiTheme="majorHAnsi" w:cstheme="majorHAnsi"/>
          <w:b/>
          <w:color w:val="002060"/>
          <w:sz w:val="24"/>
          <w:u w:val="single"/>
          <w:lang w:val="ro-MD"/>
        </w:rPr>
        <w:t>1</w:t>
      </w:r>
      <w:r w:rsidR="009674F5" w:rsidRPr="008E155D">
        <w:rPr>
          <w:rFonts w:asciiTheme="majorHAnsi" w:hAnsiTheme="majorHAnsi" w:cstheme="majorHAnsi"/>
          <w:b/>
          <w:color w:val="002060"/>
          <w:sz w:val="24"/>
          <w:u w:val="single"/>
          <w:lang w:val="ro-MD"/>
        </w:rPr>
        <w:t>,</w:t>
      </w:r>
      <w:r w:rsidR="009674F5" w:rsidRPr="008E155D">
        <w:rPr>
          <w:rFonts w:asciiTheme="majorHAnsi" w:hAnsiTheme="majorHAnsi" w:cstheme="majorHAnsi"/>
          <w:b/>
          <w:i/>
          <w:color w:val="002060"/>
          <w:sz w:val="24"/>
          <w:lang w:val="ro-MD"/>
        </w:rPr>
        <w:t xml:space="preserve"> criteriul de </w:t>
      </w:r>
      <w:r w:rsidR="009674F5" w:rsidRPr="008E155D">
        <w:rPr>
          <w:rFonts w:asciiTheme="majorHAnsi" w:hAnsiTheme="majorHAnsi" w:cs="Times New Roman"/>
          <w:b/>
          <w:i/>
          <w:color w:val="002060"/>
          <w:sz w:val="24"/>
          <w:szCs w:val="24"/>
          <w:lang w:val="ro-MD"/>
        </w:rPr>
        <w:t xml:space="preserve">audit </w:t>
      </w:r>
      <w:r w:rsidR="009674F5">
        <w:rPr>
          <w:rFonts w:asciiTheme="majorHAnsi" w:hAnsiTheme="majorHAnsi" w:cs="Times New Roman"/>
          <w:i/>
          <w:color w:val="002060"/>
          <w:sz w:val="24"/>
          <w:szCs w:val="24"/>
          <w:lang w:val="ro-MD"/>
        </w:rPr>
        <w:t>–</w:t>
      </w:r>
      <w:r w:rsidR="009674F5" w:rsidRPr="009674F5">
        <w:rPr>
          <w:rFonts w:asciiTheme="majorHAnsi" w:hAnsiTheme="majorHAnsi" w:cstheme="majorHAnsi"/>
          <w:sz w:val="16"/>
          <w:szCs w:val="16"/>
          <w:lang w:val="ro-MD"/>
        </w:rPr>
        <w:t xml:space="preserve"> </w:t>
      </w:r>
      <w:r w:rsidR="009674F5" w:rsidRPr="009674F5">
        <w:rPr>
          <w:rFonts w:asciiTheme="majorHAnsi" w:hAnsiTheme="majorHAnsi" w:cs="Times New Roman"/>
          <w:i/>
          <w:color w:val="002060"/>
          <w:sz w:val="24"/>
          <w:szCs w:val="24"/>
          <w:lang w:val="ro-MD"/>
        </w:rPr>
        <w:t>Art.7 din Legea nr.102 din 09.06.2017 cu privire la dispozitivele medicale și Ordinul AMDM nr.A07.PS-01.Rg04-201 din 13.10.2017 „Cu privire la aprobarea procedurilor administrative pentru notificarea dispozitivelor medicale care dețin marcaj CE”.</w:t>
      </w:r>
    </w:p>
    <w:p w14:paraId="25D76625" w14:textId="0CFC03F8" w:rsidR="00FF637A" w:rsidRPr="009674F5" w:rsidRDefault="00795AFD" w:rsidP="000C7872">
      <w:pPr>
        <w:pStyle w:val="ab"/>
        <w:numPr>
          <w:ilvl w:val="0"/>
          <w:numId w:val="22"/>
        </w:numPr>
        <w:spacing w:line="276" w:lineRule="auto"/>
        <w:ind w:left="0" w:firstLine="0"/>
        <w:jc w:val="both"/>
        <w:rPr>
          <w:rFonts w:asciiTheme="majorHAnsi" w:hAnsiTheme="majorHAnsi" w:cs="Times New Roman"/>
          <w:b/>
          <w:bCs/>
          <w:sz w:val="24"/>
          <w:szCs w:val="28"/>
          <w:lang w:val="en-US"/>
        </w:rPr>
      </w:pPr>
      <w:r w:rsidRPr="00795AFD">
        <w:rPr>
          <w:rFonts w:asciiTheme="majorHAnsi" w:hAnsiTheme="majorHAnsi" w:cstheme="majorHAnsi"/>
          <w:sz w:val="24"/>
          <w:szCs w:val="24"/>
          <w:lang w:val="ro-MD"/>
        </w:rPr>
        <w:t>A fost a</w:t>
      </w:r>
      <w:r w:rsidR="00816FDE" w:rsidRPr="00795AFD">
        <w:rPr>
          <w:rFonts w:asciiTheme="majorHAnsi" w:hAnsiTheme="majorHAnsi" w:cstheme="majorHAnsi"/>
          <w:sz w:val="24"/>
          <w:szCs w:val="24"/>
          <w:lang w:val="ro-MD"/>
        </w:rPr>
        <w:t>naliza</w:t>
      </w:r>
      <w:r w:rsidRPr="00795AFD">
        <w:rPr>
          <w:rFonts w:asciiTheme="majorHAnsi" w:hAnsiTheme="majorHAnsi" w:cstheme="majorHAnsi"/>
          <w:sz w:val="24"/>
          <w:szCs w:val="24"/>
          <w:lang w:val="ro-MD"/>
        </w:rPr>
        <w:t>t</w:t>
      </w:r>
      <w:r w:rsidR="00816FDE" w:rsidRPr="00795AFD">
        <w:rPr>
          <w:rFonts w:asciiTheme="majorHAnsi" w:hAnsiTheme="majorHAnsi" w:cstheme="majorHAnsi"/>
          <w:sz w:val="24"/>
          <w:szCs w:val="24"/>
          <w:lang w:val="ro-MD"/>
        </w:rPr>
        <w:t xml:space="preserve"> </w:t>
      </w:r>
      <w:r w:rsidRPr="00795AFD">
        <w:rPr>
          <w:rFonts w:asciiTheme="majorHAnsi" w:hAnsiTheme="majorHAnsi" w:cstheme="majorHAnsi"/>
          <w:sz w:val="24"/>
          <w:szCs w:val="24"/>
          <w:lang w:val="ro-MD"/>
        </w:rPr>
        <w:t>Registrul farmaciilor licențiate</w:t>
      </w:r>
      <w:r w:rsidR="00816FDE" w:rsidRPr="00795AFD">
        <w:rPr>
          <w:rFonts w:asciiTheme="majorHAnsi" w:hAnsiTheme="majorHAnsi" w:cstheme="majorHAnsi"/>
          <w:sz w:val="24"/>
          <w:szCs w:val="24"/>
          <w:lang w:val="ro-MD"/>
        </w:rPr>
        <w:t xml:space="preserve"> </w:t>
      </w:r>
      <w:r w:rsidR="002A404A">
        <w:rPr>
          <w:rFonts w:asciiTheme="majorHAnsi" w:hAnsiTheme="majorHAnsi" w:cstheme="majorHAnsi"/>
          <w:sz w:val="24"/>
          <w:szCs w:val="24"/>
          <w:lang w:val="ro-MD"/>
        </w:rPr>
        <w:t xml:space="preserve">cu evaluarea dacă în unele zone </w:t>
      </w:r>
      <w:r w:rsidRPr="00795AFD">
        <w:rPr>
          <w:rFonts w:asciiTheme="majorHAnsi" w:hAnsiTheme="majorHAnsi" w:cstheme="majorHAnsi"/>
          <w:sz w:val="24"/>
          <w:szCs w:val="24"/>
          <w:lang w:val="ro-MD"/>
        </w:rPr>
        <w:t xml:space="preserve">urbane și rurale au fost </w:t>
      </w:r>
      <w:r w:rsidR="002A404A">
        <w:rPr>
          <w:rFonts w:asciiTheme="majorHAnsi" w:hAnsiTheme="majorHAnsi" w:cstheme="majorHAnsi"/>
          <w:sz w:val="24"/>
          <w:szCs w:val="24"/>
          <w:lang w:val="ro-MD"/>
        </w:rPr>
        <w:t>înființate și dispun de instituții farmaceutice</w:t>
      </w:r>
      <w:r w:rsidR="009674F5">
        <w:rPr>
          <w:rFonts w:asciiTheme="majorHAnsi" w:hAnsiTheme="majorHAnsi" w:cstheme="majorHAnsi"/>
          <w:sz w:val="24"/>
          <w:szCs w:val="24"/>
          <w:lang w:val="ro-MD"/>
        </w:rPr>
        <w:t xml:space="preserve"> - </w:t>
      </w:r>
      <w:r w:rsidR="009674F5" w:rsidRPr="008E155D">
        <w:rPr>
          <w:rFonts w:asciiTheme="majorHAnsi" w:hAnsiTheme="majorHAnsi" w:cstheme="majorHAnsi"/>
          <w:b/>
          <w:color w:val="002060"/>
          <w:sz w:val="24"/>
          <w:u w:val="single"/>
          <w:lang w:val="ro-MD"/>
        </w:rPr>
        <w:t>subpunc</w:t>
      </w:r>
      <w:r w:rsidR="009674F5">
        <w:rPr>
          <w:rFonts w:asciiTheme="majorHAnsi" w:hAnsiTheme="majorHAnsi" w:cstheme="majorHAnsi"/>
          <w:b/>
          <w:color w:val="002060"/>
          <w:sz w:val="24"/>
          <w:u w:val="single"/>
          <w:lang w:val="ro-MD"/>
        </w:rPr>
        <w:t>tul 4.1</w:t>
      </w:r>
      <w:r w:rsidR="009674F5" w:rsidRPr="008E155D">
        <w:rPr>
          <w:rFonts w:asciiTheme="majorHAnsi" w:hAnsiTheme="majorHAnsi" w:cstheme="majorHAnsi"/>
          <w:b/>
          <w:color w:val="002060"/>
          <w:sz w:val="24"/>
          <w:u w:val="single"/>
          <w:lang w:val="ro-MD"/>
        </w:rPr>
        <w:t>.</w:t>
      </w:r>
      <w:r w:rsidR="009674F5">
        <w:rPr>
          <w:rFonts w:asciiTheme="majorHAnsi" w:hAnsiTheme="majorHAnsi" w:cstheme="majorHAnsi"/>
          <w:b/>
          <w:color w:val="002060"/>
          <w:sz w:val="24"/>
          <w:u w:val="single"/>
          <w:lang w:val="ro-MD"/>
        </w:rPr>
        <w:t>10</w:t>
      </w:r>
      <w:r w:rsidR="009674F5" w:rsidRPr="008E155D">
        <w:rPr>
          <w:rFonts w:asciiTheme="majorHAnsi" w:hAnsiTheme="majorHAnsi" w:cstheme="majorHAnsi"/>
          <w:b/>
          <w:color w:val="002060"/>
          <w:sz w:val="24"/>
          <w:u w:val="single"/>
          <w:lang w:val="ro-MD"/>
        </w:rPr>
        <w:t>,</w:t>
      </w:r>
      <w:r w:rsidR="009674F5" w:rsidRPr="008E155D">
        <w:rPr>
          <w:rFonts w:asciiTheme="majorHAnsi" w:hAnsiTheme="majorHAnsi" w:cstheme="majorHAnsi"/>
          <w:b/>
          <w:i/>
          <w:color w:val="002060"/>
          <w:sz w:val="24"/>
          <w:lang w:val="ro-MD"/>
        </w:rPr>
        <w:t xml:space="preserve"> criteriul de </w:t>
      </w:r>
      <w:r w:rsidR="009674F5" w:rsidRPr="008E155D">
        <w:rPr>
          <w:rFonts w:asciiTheme="majorHAnsi" w:hAnsiTheme="majorHAnsi" w:cs="Times New Roman"/>
          <w:b/>
          <w:i/>
          <w:color w:val="002060"/>
          <w:sz w:val="24"/>
          <w:szCs w:val="24"/>
          <w:lang w:val="ro-MD"/>
        </w:rPr>
        <w:t xml:space="preserve">audit </w:t>
      </w:r>
      <w:r w:rsidR="009674F5">
        <w:rPr>
          <w:rFonts w:asciiTheme="majorHAnsi" w:hAnsiTheme="majorHAnsi" w:cs="Times New Roman"/>
          <w:i/>
          <w:color w:val="002060"/>
          <w:sz w:val="24"/>
          <w:szCs w:val="24"/>
          <w:lang w:val="ro-MD"/>
        </w:rPr>
        <w:t>–</w:t>
      </w:r>
    </w:p>
    <w:p w14:paraId="78A0032F" w14:textId="5D5BF452" w:rsidR="009674F5" w:rsidRPr="009674F5" w:rsidRDefault="009674F5" w:rsidP="009674F5">
      <w:pPr>
        <w:pStyle w:val="ab"/>
        <w:spacing w:line="276" w:lineRule="auto"/>
        <w:ind w:left="0"/>
        <w:jc w:val="both"/>
        <w:rPr>
          <w:rFonts w:asciiTheme="majorHAnsi" w:hAnsiTheme="majorHAnsi" w:cs="Times New Roman"/>
          <w:i/>
          <w:color w:val="002060"/>
          <w:sz w:val="24"/>
          <w:szCs w:val="24"/>
          <w:lang w:val="ro-MD"/>
        </w:rPr>
      </w:pPr>
      <w:r w:rsidRPr="009674F5">
        <w:rPr>
          <w:rFonts w:asciiTheme="majorHAnsi" w:hAnsiTheme="majorHAnsi" w:cs="Times New Roman"/>
          <w:i/>
          <w:color w:val="002060"/>
          <w:sz w:val="24"/>
          <w:szCs w:val="24"/>
          <w:lang w:val="ro-MD"/>
        </w:rPr>
        <w:t>Art.19 alin. (5) din Legea nr.1456 din 25.05.1993 cu privire la activitatea farmaceutică.</w:t>
      </w:r>
    </w:p>
    <w:p w14:paraId="6C9FCC00" w14:textId="7A7A300D" w:rsidR="009674F5" w:rsidRPr="009674F5" w:rsidRDefault="00AE3850" w:rsidP="009674F5">
      <w:pPr>
        <w:pStyle w:val="ab"/>
        <w:numPr>
          <w:ilvl w:val="0"/>
          <w:numId w:val="22"/>
        </w:numPr>
        <w:spacing w:line="276" w:lineRule="auto"/>
        <w:ind w:left="0" w:firstLine="0"/>
        <w:jc w:val="both"/>
        <w:rPr>
          <w:rFonts w:asciiTheme="majorHAnsi" w:hAnsiTheme="majorHAnsi" w:cs="Times New Roman"/>
          <w:b/>
          <w:bCs/>
          <w:sz w:val="24"/>
          <w:szCs w:val="28"/>
          <w:lang w:val="en-US"/>
        </w:rPr>
      </w:pPr>
      <w:r>
        <w:rPr>
          <w:rFonts w:asciiTheme="majorHAnsi" w:eastAsia="Times New Roman" w:hAnsiTheme="majorHAnsi" w:cstheme="majorHAnsi"/>
          <w:sz w:val="24"/>
          <w:szCs w:val="24"/>
          <w:lang w:val="ro-MD"/>
        </w:rPr>
        <w:t xml:space="preserve">Au fost desfășurate 5 proceduri de inventariere a dispozitivelor medicale din cadrul a 5 instituții </w:t>
      </w:r>
      <w:r w:rsidRPr="00AE3850">
        <w:rPr>
          <w:rFonts w:asciiTheme="majorHAnsi" w:eastAsia="Times New Roman" w:hAnsiTheme="majorHAnsi" w:cstheme="majorHAnsi"/>
          <w:sz w:val="24"/>
          <w:szCs w:val="24"/>
          <w:lang w:val="ro-MD"/>
        </w:rPr>
        <w:t xml:space="preserve">medicale, în scopul evaluării existenței, funcționalității și utilizării </w:t>
      </w:r>
      <w:r>
        <w:rPr>
          <w:rFonts w:asciiTheme="majorHAnsi" w:eastAsia="Times New Roman" w:hAnsiTheme="majorHAnsi" w:cstheme="majorHAnsi"/>
          <w:sz w:val="24"/>
          <w:szCs w:val="24"/>
          <w:lang w:val="ro-MD"/>
        </w:rPr>
        <w:t>dispozitivelor medicale</w:t>
      </w:r>
      <w:r w:rsidR="009674F5">
        <w:rPr>
          <w:rFonts w:asciiTheme="majorHAnsi" w:eastAsia="Times New Roman" w:hAnsiTheme="majorHAnsi" w:cstheme="majorHAnsi"/>
          <w:sz w:val="24"/>
          <w:szCs w:val="24"/>
          <w:lang w:val="ro-MD"/>
        </w:rPr>
        <w:t xml:space="preserve"> în prestarea serviciilor - </w:t>
      </w:r>
      <w:r w:rsidR="009674F5" w:rsidRPr="008E155D">
        <w:rPr>
          <w:rFonts w:asciiTheme="majorHAnsi" w:hAnsiTheme="majorHAnsi" w:cstheme="majorHAnsi"/>
          <w:b/>
          <w:color w:val="002060"/>
          <w:sz w:val="24"/>
          <w:u w:val="single"/>
          <w:lang w:val="ro-MD"/>
        </w:rPr>
        <w:t>subpunc</w:t>
      </w:r>
      <w:r w:rsidR="009674F5">
        <w:rPr>
          <w:rFonts w:asciiTheme="majorHAnsi" w:hAnsiTheme="majorHAnsi" w:cstheme="majorHAnsi"/>
          <w:b/>
          <w:color w:val="002060"/>
          <w:sz w:val="24"/>
          <w:u w:val="single"/>
          <w:lang w:val="ro-MD"/>
        </w:rPr>
        <w:t>tul 4.2</w:t>
      </w:r>
      <w:r w:rsidR="009674F5" w:rsidRPr="008E155D">
        <w:rPr>
          <w:rFonts w:asciiTheme="majorHAnsi" w:hAnsiTheme="majorHAnsi" w:cstheme="majorHAnsi"/>
          <w:b/>
          <w:color w:val="002060"/>
          <w:sz w:val="24"/>
          <w:u w:val="single"/>
          <w:lang w:val="ro-MD"/>
        </w:rPr>
        <w:t>.</w:t>
      </w:r>
      <w:r w:rsidR="009674F5">
        <w:rPr>
          <w:rFonts w:asciiTheme="majorHAnsi" w:hAnsiTheme="majorHAnsi" w:cstheme="majorHAnsi"/>
          <w:b/>
          <w:color w:val="002060"/>
          <w:sz w:val="24"/>
          <w:u w:val="single"/>
          <w:lang w:val="ro-MD"/>
        </w:rPr>
        <w:t>6</w:t>
      </w:r>
      <w:r w:rsidR="009674F5" w:rsidRPr="008E155D">
        <w:rPr>
          <w:rFonts w:asciiTheme="majorHAnsi" w:hAnsiTheme="majorHAnsi" w:cstheme="majorHAnsi"/>
          <w:b/>
          <w:color w:val="002060"/>
          <w:sz w:val="24"/>
          <w:u w:val="single"/>
          <w:lang w:val="ro-MD"/>
        </w:rPr>
        <w:t>,</w:t>
      </w:r>
      <w:r w:rsidR="009674F5" w:rsidRPr="009674F5">
        <w:rPr>
          <w:rFonts w:asciiTheme="majorHAnsi" w:hAnsiTheme="majorHAnsi" w:cstheme="majorHAnsi"/>
          <w:b/>
          <w:color w:val="002060"/>
          <w:sz w:val="24"/>
          <w:u w:val="single"/>
          <w:lang w:val="ro-MD"/>
        </w:rPr>
        <w:t xml:space="preserve"> </w:t>
      </w:r>
      <w:r w:rsidR="009674F5" w:rsidRPr="008E155D">
        <w:rPr>
          <w:rFonts w:asciiTheme="majorHAnsi" w:hAnsiTheme="majorHAnsi" w:cstheme="majorHAnsi"/>
          <w:b/>
          <w:color w:val="002060"/>
          <w:sz w:val="24"/>
          <w:u w:val="single"/>
          <w:lang w:val="ro-MD"/>
        </w:rPr>
        <w:t>subpunc</w:t>
      </w:r>
      <w:r w:rsidR="009674F5">
        <w:rPr>
          <w:rFonts w:asciiTheme="majorHAnsi" w:hAnsiTheme="majorHAnsi" w:cstheme="majorHAnsi"/>
          <w:b/>
          <w:color w:val="002060"/>
          <w:sz w:val="24"/>
          <w:u w:val="single"/>
          <w:lang w:val="ro-MD"/>
        </w:rPr>
        <w:t>tul 4.2</w:t>
      </w:r>
      <w:r w:rsidR="009674F5" w:rsidRPr="008E155D">
        <w:rPr>
          <w:rFonts w:asciiTheme="majorHAnsi" w:hAnsiTheme="majorHAnsi" w:cstheme="majorHAnsi"/>
          <w:b/>
          <w:color w:val="002060"/>
          <w:sz w:val="24"/>
          <w:u w:val="single"/>
          <w:lang w:val="ro-MD"/>
        </w:rPr>
        <w:t>.</w:t>
      </w:r>
      <w:r w:rsidR="009674F5">
        <w:rPr>
          <w:rFonts w:asciiTheme="majorHAnsi" w:hAnsiTheme="majorHAnsi" w:cstheme="majorHAnsi"/>
          <w:b/>
          <w:color w:val="002060"/>
          <w:sz w:val="24"/>
          <w:u w:val="single"/>
          <w:lang w:val="ro-MD"/>
        </w:rPr>
        <w:t>4</w:t>
      </w:r>
      <w:r w:rsidR="009674F5" w:rsidRPr="008E155D">
        <w:rPr>
          <w:rFonts w:asciiTheme="majorHAnsi" w:hAnsiTheme="majorHAnsi" w:cstheme="majorHAnsi"/>
          <w:b/>
          <w:i/>
          <w:color w:val="002060"/>
          <w:sz w:val="24"/>
          <w:lang w:val="ro-MD"/>
        </w:rPr>
        <w:t xml:space="preserve"> criteriul de </w:t>
      </w:r>
      <w:r w:rsidR="009674F5" w:rsidRPr="008E155D">
        <w:rPr>
          <w:rFonts w:asciiTheme="majorHAnsi" w:hAnsiTheme="majorHAnsi" w:cs="Times New Roman"/>
          <w:b/>
          <w:i/>
          <w:color w:val="002060"/>
          <w:sz w:val="24"/>
          <w:szCs w:val="24"/>
          <w:lang w:val="ro-MD"/>
        </w:rPr>
        <w:t xml:space="preserve">audit </w:t>
      </w:r>
      <w:r w:rsidR="009674F5">
        <w:rPr>
          <w:rFonts w:asciiTheme="majorHAnsi" w:hAnsiTheme="majorHAnsi" w:cs="Times New Roman"/>
          <w:i/>
          <w:color w:val="002060"/>
          <w:sz w:val="24"/>
          <w:szCs w:val="24"/>
          <w:lang w:val="ro-MD"/>
        </w:rPr>
        <w:t>–</w:t>
      </w:r>
      <w:r w:rsidR="009674F5" w:rsidRPr="009674F5">
        <w:rPr>
          <w:rFonts w:asciiTheme="majorHAnsi" w:hAnsiTheme="majorHAnsi" w:cs="Times New Roman"/>
          <w:i/>
          <w:color w:val="002060"/>
          <w:sz w:val="24"/>
          <w:szCs w:val="24"/>
          <w:lang w:val="ro-MD"/>
        </w:rPr>
        <w:t>Art. 8, alin. (9) din L</w:t>
      </w:r>
      <w:r w:rsidR="009674F5">
        <w:rPr>
          <w:rFonts w:asciiTheme="majorHAnsi" w:hAnsiTheme="majorHAnsi" w:cs="Times New Roman"/>
          <w:i/>
          <w:color w:val="002060"/>
          <w:sz w:val="24"/>
          <w:szCs w:val="24"/>
          <w:lang w:val="ro-MD"/>
        </w:rPr>
        <w:t>egea nr.</w:t>
      </w:r>
      <w:r w:rsidR="009674F5" w:rsidRPr="009674F5">
        <w:rPr>
          <w:rFonts w:asciiTheme="majorHAnsi" w:hAnsiTheme="majorHAnsi" w:cs="Times New Roman"/>
          <w:i/>
          <w:color w:val="002060"/>
          <w:sz w:val="24"/>
          <w:szCs w:val="24"/>
          <w:lang w:val="ro-MD"/>
        </w:rPr>
        <w:t>102 din 09.06.2017 cu privire la dispozitivele medicale.</w:t>
      </w:r>
    </w:p>
    <w:p w14:paraId="471FEEAA" w14:textId="65F1142C" w:rsidR="00795AFD" w:rsidRPr="00795AFD" w:rsidRDefault="00795AFD" w:rsidP="009674F5">
      <w:pPr>
        <w:pStyle w:val="ab"/>
        <w:spacing w:line="276" w:lineRule="auto"/>
        <w:ind w:left="0"/>
        <w:jc w:val="both"/>
        <w:rPr>
          <w:rFonts w:asciiTheme="majorHAnsi" w:eastAsia="Times New Roman" w:hAnsiTheme="majorHAnsi" w:cstheme="majorHAnsi"/>
          <w:sz w:val="24"/>
          <w:szCs w:val="24"/>
          <w:lang w:val="ro-MD"/>
        </w:rPr>
      </w:pPr>
      <w:r w:rsidRPr="00AE3850">
        <w:rPr>
          <w:rFonts w:asciiTheme="majorHAnsi" w:hAnsiTheme="majorHAnsi" w:cstheme="majorHAnsi"/>
          <w:sz w:val="24"/>
          <w:szCs w:val="24"/>
          <w:lang w:val="ro-MD"/>
        </w:rPr>
        <w:t>A</w:t>
      </w:r>
      <w:r w:rsidR="00AE3850" w:rsidRPr="00AE3850">
        <w:rPr>
          <w:rFonts w:asciiTheme="majorHAnsi" w:hAnsiTheme="majorHAnsi" w:cstheme="majorHAnsi"/>
          <w:sz w:val="24"/>
          <w:szCs w:val="24"/>
          <w:lang w:val="ro-MD"/>
        </w:rPr>
        <w:t>stfel, a</w:t>
      </w:r>
      <w:r w:rsidRPr="00AE3850">
        <w:rPr>
          <w:rFonts w:asciiTheme="majorHAnsi" w:hAnsiTheme="majorHAnsi" w:cstheme="majorHAnsi"/>
          <w:sz w:val="24"/>
          <w:szCs w:val="24"/>
          <w:lang w:val="ro-MD"/>
        </w:rPr>
        <w:t xml:space="preserve"> fost solicitată informația din evidența contabilă aferentă dispozitivelor medicale aflate în gestiunea entităților auditate</w:t>
      </w:r>
      <w:r w:rsidR="002A404A">
        <w:rPr>
          <w:rFonts w:asciiTheme="majorHAnsi" w:hAnsiTheme="majorHAnsi" w:cstheme="majorHAnsi"/>
          <w:sz w:val="24"/>
          <w:szCs w:val="24"/>
          <w:lang w:val="ro-MD"/>
        </w:rPr>
        <w:t>,</w:t>
      </w:r>
      <w:r w:rsidRPr="00AE3850">
        <w:rPr>
          <w:rFonts w:asciiTheme="majorHAnsi" w:hAnsiTheme="majorHAnsi" w:cstheme="majorHAnsi"/>
          <w:sz w:val="24"/>
          <w:szCs w:val="24"/>
          <w:lang w:val="ro-MD"/>
        </w:rPr>
        <w:t xml:space="preserve"> </w:t>
      </w:r>
      <w:r w:rsidR="000C7872">
        <w:rPr>
          <w:rFonts w:asciiTheme="majorHAnsi" w:hAnsiTheme="majorHAnsi" w:cstheme="majorHAnsi"/>
          <w:sz w:val="24"/>
          <w:szCs w:val="24"/>
          <w:lang w:val="ro-MD"/>
        </w:rPr>
        <w:t>fiind</w:t>
      </w:r>
      <w:r w:rsidR="00AE3850" w:rsidRPr="00AE3850">
        <w:rPr>
          <w:rFonts w:asciiTheme="majorHAnsi" w:hAnsiTheme="majorHAnsi" w:cstheme="majorHAnsi"/>
          <w:sz w:val="24"/>
          <w:szCs w:val="24"/>
          <w:lang w:val="ro-MD"/>
        </w:rPr>
        <w:t xml:space="preserve"> selectat eșantionul</w:t>
      </w:r>
      <w:r w:rsidRPr="00AE3850">
        <w:rPr>
          <w:rFonts w:asciiTheme="majorHAnsi" w:hAnsiTheme="majorHAnsi" w:cstheme="majorHAnsi"/>
          <w:sz w:val="24"/>
          <w:szCs w:val="24"/>
          <w:lang w:val="ro-MD"/>
        </w:rPr>
        <w:t xml:space="preserve"> pentru inventariere</w:t>
      </w:r>
      <w:r w:rsidR="002A404A">
        <w:rPr>
          <w:rFonts w:asciiTheme="majorHAnsi" w:eastAsia="Times New Roman" w:hAnsiTheme="majorHAnsi" w:cstheme="majorHAnsi"/>
          <w:sz w:val="24"/>
          <w:szCs w:val="24"/>
          <w:lang w:val="ro-MD"/>
        </w:rPr>
        <w:t xml:space="preserve"> prezentat</w:t>
      </w:r>
      <w:r w:rsidR="000C7872">
        <w:rPr>
          <w:rFonts w:asciiTheme="majorHAnsi" w:eastAsia="Times New Roman" w:hAnsiTheme="majorHAnsi" w:cstheme="majorHAnsi"/>
          <w:sz w:val="24"/>
          <w:szCs w:val="24"/>
          <w:lang w:val="ro-MD"/>
        </w:rPr>
        <w:t xml:space="preserve"> în tabelul de mai jos:</w:t>
      </w:r>
    </w:p>
    <w:tbl>
      <w:tblPr>
        <w:tblStyle w:val="-45"/>
        <w:tblW w:w="9322" w:type="dxa"/>
        <w:tblLayout w:type="fixed"/>
        <w:tblLook w:val="04A0" w:firstRow="1" w:lastRow="0" w:firstColumn="1" w:lastColumn="0" w:noHBand="0" w:noVBand="1"/>
      </w:tblPr>
      <w:tblGrid>
        <w:gridCol w:w="3112"/>
        <w:gridCol w:w="2070"/>
        <w:gridCol w:w="1440"/>
        <w:gridCol w:w="1530"/>
        <w:gridCol w:w="1170"/>
      </w:tblGrid>
      <w:tr w:rsidR="00795AFD" w:rsidRPr="00795AFD" w14:paraId="556C0885" w14:textId="77777777" w:rsidTr="00795A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2" w:type="dxa"/>
          </w:tcPr>
          <w:p w14:paraId="2F13BB49" w14:textId="77777777" w:rsidR="00795AFD" w:rsidRPr="00795AFD" w:rsidRDefault="00795AFD" w:rsidP="009D515E">
            <w:pPr>
              <w:spacing w:after="0"/>
              <w:jc w:val="center"/>
              <w:rPr>
                <w:rFonts w:asciiTheme="majorHAnsi" w:hAnsiTheme="majorHAnsi" w:cstheme="majorHAnsi"/>
                <w:b w:val="0"/>
                <w:bCs w:val="0"/>
                <w:sz w:val="18"/>
                <w:szCs w:val="16"/>
                <w:lang w:val="ro-RO"/>
              </w:rPr>
            </w:pPr>
            <w:r w:rsidRPr="00795AFD">
              <w:rPr>
                <w:rFonts w:asciiTheme="majorHAnsi" w:hAnsiTheme="majorHAnsi" w:cstheme="majorHAnsi"/>
                <w:sz w:val="18"/>
                <w:szCs w:val="16"/>
                <w:lang w:val="ro-RO"/>
              </w:rPr>
              <w:t>IMSP</w:t>
            </w:r>
          </w:p>
        </w:tc>
        <w:tc>
          <w:tcPr>
            <w:tcW w:w="2070" w:type="dxa"/>
          </w:tcPr>
          <w:p w14:paraId="2304BCF5" w14:textId="77777777" w:rsidR="00795AFD" w:rsidRPr="00795AFD" w:rsidRDefault="00795AFD" w:rsidP="009D515E">
            <w:pPr>
              <w:spacing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18"/>
                <w:szCs w:val="16"/>
                <w:lang w:val="ro-RO"/>
              </w:rPr>
            </w:pPr>
            <w:r w:rsidRPr="00795AFD">
              <w:rPr>
                <w:rFonts w:asciiTheme="majorHAnsi" w:hAnsiTheme="majorHAnsi" w:cstheme="majorHAnsi"/>
                <w:sz w:val="18"/>
                <w:szCs w:val="16"/>
                <w:lang w:val="ro-RO"/>
              </w:rPr>
              <w:t>Dispozitive medicale din evidența contabilă (mijloace fixe)</w:t>
            </w:r>
          </w:p>
        </w:tc>
        <w:tc>
          <w:tcPr>
            <w:tcW w:w="1440" w:type="dxa"/>
          </w:tcPr>
          <w:p w14:paraId="07D1C9E4" w14:textId="77777777" w:rsidR="00795AFD" w:rsidRPr="00795AFD" w:rsidRDefault="00795AFD" w:rsidP="009D515E">
            <w:pPr>
              <w:spacing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18"/>
                <w:szCs w:val="16"/>
                <w:lang w:val="ro-RO"/>
              </w:rPr>
            </w:pPr>
            <w:r w:rsidRPr="00795AFD">
              <w:rPr>
                <w:rFonts w:asciiTheme="majorHAnsi" w:hAnsiTheme="majorHAnsi" w:cstheme="majorHAnsi"/>
                <w:sz w:val="18"/>
                <w:szCs w:val="16"/>
                <w:lang w:val="ro-RO"/>
              </w:rPr>
              <w:t>Eșantionul selectat de audit pentru verificare</w:t>
            </w:r>
          </w:p>
        </w:tc>
        <w:tc>
          <w:tcPr>
            <w:tcW w:w="1530" w:type="dxa"/>
          </w:tcPr>
          <w:p w14:paraId="163ADCDD" w14:textId="7465EADF" w:rsidR="00795AFD" w:rsidRPr="00795AFD" w:rsidRDefault="00795AFD" w:rsidP="009D515E">
            <w:pPr>
              <w:spacing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18"/>
                <w:szCs w:val="16"/>
                <w:lang w:val="ro-RO"/>
              </w:rPr>
            </w:pPr>
            <w:r w:rsidRPr="00795AFD">
              <w:rPr>
                <w:rFonts w:asciiTheme="majorHAnsi" w:hAnsiTheme="majorHAnsi" w:cstheme="majorHAnsi"/>
                <w:sz w:val="18"/>
                <w:szCs w:val="16"/>
                <w:lang w:val="ro-RO"/>
              </w:rPr>
              <w:t>Valoarea de intrare a DM verificate</w:t>
            </w:r>
            <w:r w:rsidR="000C7872">
              <w:rPr>
                <w:rFonts w:asciiTheme="majorHAnsi" w:hAnsiTheme="majorHAnsi" w:cstheme="majorHAnsi"/>
                <w:sz w:val="18"/>
                <w:szCs w:val="16"/>
                <w:lang w:val="ro-RO"/>
              </w:rPr>
              <w:t xml:space="preserve"> (mil.lei)</w:t>
            </w:r>
          </w:p>
        </w:tc>
        <w:tc>
          <w:tcPr>
            <w:tcW w:w="1170" w:type="dxa"/>
          </w:tcPr>
          <w:p w14:paraId="6B37C421" w14:textId="77777777" w:rsidR="00795AFD" w:rsidRPr="00795AFD" w:rsidRDefault="00795AFD" w:rsidP="009D515E">
            <w:pPr>
              <w:spacing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18"/>
                <w:szCs w:val="16"/>
                <w:lang w:val="ro-RO"/>
              </w:rPr>
            </w:pPr>
            <w:r w:rsidRPr="00795AFD">
              <w:rPr>
                <w:rFonts w:asciiTheme="majorHAnsi" w:hAnsiTheme="majorHAnsi" w:cstheme="majorHAnsi"/>
                <w:sz w:val="18"/>
                <w:szCs w:val="16"/>
                <w:lang w:val="ro-RO"/>
              </w:rPr>
              <w:t>Ponderea %</w:t>
            </w:r>
          </w:p>
        </w:tc>
      </w:tr>
      <w:tr w:rsidR="00795AFD" w:rsidRPr="00795AFD" w14:paraId="2A2C98C6" w14:textId="77777777" w:rsidTr="00795A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2" w:type="dxa"/>
          </w:tcPr>
          <w:p w14:paraId="2C8FAAC3" w14:textId="77777777" w:rsidR="00795AFD" w:rsidRPr="00795AFD" w:rsidRDefault="00795AFD" w:rsidP="009D515E">
            <w:pPr>
              <w:spacing w:after="0" w:line="240" w:lineRule="auto"/>
              <w:rPr>
                <w:rFonts w:asciiTheme="majorHAnsi" w:eastAsia="Times New Roman" w:hAnsiTheme="majorHAnsi" w:cstheme="majorHAnsi"/>
                <w:iCs/>
                <w:color w:val="000000"/>
                <w:sz w:val="18"/>
                <w:szCs w:val="16"/>
                <w:lang w:val="ro-MD"/>
              </w:rPr>
            </w:pPr>
            <w:r w:rsidRPr="00795AFD">
              <w:rPr>
                <w:rFonts w:asciiTheme="majorHAnsi" w:eastAsia="Times New Roman" w:hAnsiTheme="majorHAnsi" w:cstheme="majorHAnsi"/>
                <w:iCs/>
                <w:color w:val="000000"/>
                <w:sz w:val="18"/>
                <w:szCs w:val="16"/>
                <w:lang w:val="ro-MD"/>
              </w:rPr>
              <w:t>IMSP Centrul Republican de Diagnosticare Medicală</w:t>
            </w:r>
          </w:p>
        </w:tc>
        <w:tc>
          <w:tcPr>
            <w:tcW w:w="2070" w:type="dxa"/>
          </w:tcPr>
          <w:p w14:paraId="1E96C984" w14:textId="77777777" w:rsidR="00795AFD" w:rsidRPr="00795AFD" w:rsidRDefault="00795AFD" w:rsidP="009D515E">
            <w:pPr>
              <w:spacing w:after="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6"/>
                <w:lang w:val="ro-RO"/>
              </w:rPr>
            </w:pPr>
            <w:r w:rsidRPr="00795AFD">
              <w:rPr>
                <w:rFonts w:asciiTheme="majorHAnsi" w:hAnsiTheme="majorHAnsi" w:cstheme="majorHAnsi"/>
                <w:sz w:val="18"/>
                <w:szCs w:val="16"/>
                <w:lang w:val="ro-RO"/>
              </w:rPr>
              <w:t>252</w:t>
            </w:r>
          </w:p>
        </w:tc>
        <w:tc>
          <w:tcPr>
            <w:tcW w:w="1440" w:type="dxa"/>
          </w:tcPr>
          <w:p w14:paraId="19BD9C28" w14:textId="77777777" w:rsidR="00795AFD" w:rsidRPr="00795AFD" w:rsidRDefault="00795AFD" w:rsidP="009D515E">
            <w:pPr>
              <w:spacing w:after="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6"/>
                <w:lang w:val="ro-RO"/>
              </w:rPr>
            </w:pPr>
            <w:r w:rsidRPr="00795AFD">
              <w:rPr>
                <w:rFonts w:asciiTheme="majorHAnsi" w:hAnsiTheme="majorHAnsi" w:cstheme="majorHAnsi"/>
                <w:sz w:val="18"/>
                <w:szCs w:val="16"/>
                <w:lang w:val="ro-RO"/>
              </w:rPr>
              <w:t>252</w:t>
            </w:r>
          </w:p>
        </w:tc>
        <w:tc>
          <w:tcPr>
            <w:tcW w:w="1530" w:type="dxa"/>
          </w:tcPr>
          <w:p w14:paraId="1A1C5DC9" w14:textId="13AAC793" w:rsidR="00795AFD" w:rsidRPr="00795AFD" w:rsidRDefault="00795AFD" w:rsidP="000C787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6"/>
                <w:lang w:val="en-US"/>
              </w:rPr>
            </w:pPr>
            <w:r w:rsidRPr="00795AFD">
              <w:rPr>
                <w:rFonts w:asciiTheme="majorHAnsi" w:eastAsia="Times New Roman" w:hAnsiTheme="majorHAnsi" w:cstheme="majorHAnsi"/>
                <w:color w:val="000000"/>
                <w:sz w:val="18"/>
                <w:szCs w:val="16"/>
                <w:lang w:val="en-US"/>
              </w:rPr>
              <w:t>231</w:t>
            </w:r>
            <w:r w:rsidR="000C7872">
              <w:rPr>
                <w:rFonts w:asciiTheme="majorHAnsi" w:eastAsia="Times New Roman" w:hAnsiTheme="majorHAnsi" w:cstheme="majorHAnsi"/>
                <w:color w:val="000000"/>
                <w:sz w:val="18"/>
                <w:szCs w:val="16"/>
                <w:lang w:val="en-US"/>
              </w:rPr>
              <w:t>,6</w:t>
            </w:r>
          </w:p>
        </w:tc>
        <w:tc>
          <w:tcPr>
            <w:tcW w:w="1170" w:type="dxa"/>
          </w:tcPr>
          <w:p w14:paraId="4D46A4C9" w14:textId="77777777" w:rsidR="00795AFD" w:rsidRPr="00795AFD" w:rsidRDefault="00795AFD" w:rsidP="009D515E">
            <w:pPr>
              <w:spacing w:after="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6"/>
                <w:lang w:val="ro-RO"/>
              </w:rPr>
            </w:pPr>
            <w:r w:rsidRPr="00795AFD">
              <w:rPr>
                <w:rFonts w:asciiTheme="majorHAnsi" w:hAnsiTheme="majorHAnsi" w:cstheme="majorHAnsi"/>
                <w:sz w:val="18"/>
                <w:szCs w:val="16"/>
                <w:lang w:val="ro-RO"/>
              </w:rPr>
              <w:t>100%</w:t>
            </w:r>
          </w:p>
        </w:tc>
      </w:tr>
      <w:tr w:rsidR="00795AFD" w:rsidRPr="00795AFD" w14:paraId="6CD4A207" w14:textId="77777777" w:rsidTr="00795AFD">
        <w:tc>
          <w:tcPr>
            <w:cnfStyle w:val="001000000000" w:firstRow="0" w:lastRow="0" w:firstColumn="1" w:lastColumn="0" w:oddVBand="0" w:evenVBand="0" w:oddHBand="0" w:evenHBand="0" w:firstRowFirstColumn="0" w:firstRowLastColumn="0" w:lastRowFirstColumn="0" w:lastRowLastColumn="0"/>
            <w:tcW w:w="3112" w:type="dxa"/>
          </w:tcPr>
          <w:p w14:paraId="0BEDB109" w14:textId="77777777" w:rsidR="00795AFD" w:rsidRPr="00795AFD" w:rsidRDefault="00795AFD" w:rsidP="009D515E">
            <w:pPr>
              <w:spacing w:after="0" w:line="240" w:lineRule="auto"/>
              <w:rPr>
                <w:rFonts w:asciiTheme="majorHAnsi" w:eastAsia="Times New Roman" w:hAnsiTheme="majorHAnsi" w:cstheme="majorHAnsi"/>
                <w:iCs/>
                <w:color w:val="000000"/>
                <w:sz w:val="18"/>
                <w:szCs w:val="16"/>
                <w:lang w:val="ro-MD"/>
              </w:rPr>
            </w:pPr>
            <w:r w:rsidRPr="00795AFD">
              <w:rPr>
                <w:rFonts w:asciiTheme="majorHAnsi" w:eastAsia="Times New Roman" w:hAnsiTheme="majorHAnsi" w:cstheme="majorHAnsi"/>
                <w:iCs/>
                <w:color w:val="000000"/>
                <w:sz w:val="18"/>
                <w:szCs w:val="16"/>
                <w:lang w:val="ro-MD"/>
              </w:rPr>
              <w:t>Centrul de Medicină Legală</w:t>
            </w:r>
          </w:p>
        </w:tc>
        <w:tc>
          <w:tcPr>
            <w:tcW w:w="2070" w:type="dxa"/>
          </w:tcPr>
          <w:p w14:paraId="38AD5639" w14:textId="77777777" w:rsidR="00795AFD" w:rsidRPr="00795AFD" w:rsidRDefault="00795AFD" w:rsidP="009D515E">
            <w:pPr>
              <w:spacing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6"/>
                <w:lang w:val="ro-RO"/>
              </w:rPr>
            </w:pPr>
            <w:r w:rsidRPr="00795AFD">
              <w:rPr>
                <w:rFonts w:asciiTheme="majorHAnsi" w:hAnsiTheme="majorHAnsi" w:cstheme="majorHAnsi"/>
                <w:sz w:val="18"/>
                <w:szCs w:val="16"/>
                <w:lang w:val="ro-RO"/>
              </w:rPr>
              <w:t>139</w:t>
            </w:r>
          </w:p>
        </w:tc>
        <w:tc>
          <w:tcPr>
            <w:tcW w:w="1440" w:type="dxa"/>
          </w:tcPr>
          <w:p w14:paraId="6CD1AC22" w14:textId="77777777" w:rsidR="00795AFD" w:rsidRPr="00795AFD" w:rsidRDefault="00795AFD" w:rsidP="009D515E">
            <w:pPr>
              <w:spacing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6"/>
                <w:lang w:val="ro-RO"/>
              </w:rPr>
            </w:pPr>
            <w:r w:rsidRPr="00795AFD">
              <w:rPr>
                <w:rFonts w:asciiTheme="majorHAnsi" w:hAnsiTheme="majorHAnsi" w:cstheme="majorHAnsi"/>
                <w:sz w:val="18"/>
                <w:szCs w:val="16"/>
                <w:lang w:val="ro-RO"/>
              </w:rPr>
              <w:t>139</w:t>
            </w:r>
          </w:p>
        </w:tc>
        <w:tc>
          <w:tcPr>
            <w:tcW w:w="1530" w:type="dxa"/>
          </w:tcPr>
          <w:p w14:paraId="42C595FA" w14:textId="1DFC5303" w:rsidR="00795AFD" w:rsidRPr="00795AFD" w:rsidRDefault="00795AFD" w:rsidP="009D515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6"/>
                <w:lang w:val="en-US"/>
              </w:rPr>
            </w:pPr>
            <w:r w:rsidRPr="00795AFD">
              <w:rPr>
                <w:rFonts w:asciiTheme="majorHAnsi" w:eastAsia="Times New Roman" w:hAnsiTheme="majorHAnsi" w:cstheme="majorHAnsi"/>
                <w:color w:val="000000"/>
                <w:sz w:val="18"/>
                <w:szCs w:val="16"/>
                <w:lang w:val="en-US"/>
              </w:rPr>
              <w:t>280</w:t>
            </w:r>
            <w:r w:rsidR="000C7872">
              <w:rPr>
                <w:rFonts w:asciiTheme="majorHAnsi" w:eastAsia="Times New Roman" w:hAnsiTheme="majorHAnsi" w:cstheme="majorHAnsi"/>
                <w:color w:val="000000"/>
                <w:sz w:val="18"/>
                <w:szCs w:val="16"/>
                <w:lang w:val="en-US"/>
              </w:rPr>
              <w:t>,0</w:t>
            </w:r>
          </w:p>
        </w:tc>
        <w:tc>
          <w:tcPr>
            <w:tcW w:w="1170" w:type="dxa"/>
          </w:tcPr>
          <w:p w14:paraId="31177AF4" w14:textId="77777777" w:rsidR="00795AFD" w:rsidRPr="00795AFD" w:rsidRDefault="00795AFD" w:rsidP="009D515E">
            <w:pPr>
              <w:spacing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6"/>
                <w:lang w:val="ro-RO"/>
              </w:rPr>
            </w:pPr>
            <w:r w:rsidRPr="00795AFD">
              <w:rPr>
                <w:rFonts w:asciiTheme="majorHAnsi" w:hAnsiTheme="majorHAnsi" w:cstheme="majorHAnsi"/>
                <w:sz w:val="18"/>
                <w:szCs w:val="16"/>
                <w:lang w:val="ro-RO"/>
              </w:rPr>
              <w:t>100%</w:t>
            </w:r>
          </w:p>
        </w:tc>
      </w:tr>
      <w:tr w:rsidR="00795AFD" w:rsidRPr="00795AFD" w14:paraId="64A8411A" w14:textId="77777777" w:rsidTr="00795A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2" w:type="dxa"/>
          </w:tcPr>
          <w:p w14:paraId="3458DA02" w14:textId="77777777" w:rsidR="00795AFD" w:rsidRPr="00795AFD" w:rsidRDefault="00795AFD" w:rsidP="009D515E">
            <w:pPr>
              <w:spacing w:after="0" w:line="240" w:lineRule="auto"/>
              <w:rPr>
                <w:rFonts w:asciiTheme="majorHAnsi" w:eastAsia="Times New Roman" w:hAnsiTheme="majorHAnsi" w:cstheme="majorHAnsi"/>
                <w:iCs/>
                <w:color w:val="000000"/>
                <w:sz w:val="18"/>
                <w:szCs w:val="16"/>
                <w:lang w:val="ro-MD"/>
              </w:rPr>
            </w:pPr>
            <w:r w:rsidRPr="00795AFD">
              <w:rPr>
                <w:rFonts w:asciiTheme="majorHAnsi" w:eastAsia="Times New Roman" w:hAnsiTheme="majorHAnsi" w:cstheme="majorHAnsi"/>
                <w:iCs/>
                <w:color w:val="000000"/>
                <w:sz w:val="18"/>
                <w:szCs w:val="16"/>
                <w:lang w:val="ro-MD"/>
              </w:rPr>
              <w:t>IMSP Spitalul de Dermatologie și Maladii Comunicabile</w:t>
            </w:r>
          </w:p>
        </w:tc>
        <w:tc>
          <w:tcPr>
            <w:tcW w:w="2070" w:type="dxa"/>
          </w:tcPr>
          <w:p w14:paraId="4FB0551E" w14:textId="77777777" w:rsidR="00795AFD" w:rsidRPr="00795AFD" w:rsidRDefault="00795AFD" w:rsidP="009D515E">
            <w:pPr>
              <w:spacing w:after="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6"/>
                <w:lang w:val="ro-RO"/>
              </w:rPr>
            </w:pPr>
            <w:r w:rsidRPr="00795AFD">
              <w:rPr>
                <w:rFonts w:asciiTheme="majorHAnsi" w:hAnsiTheme="majorHAnsi" w:cstheme="majorHAnsi"/>
                <w:sz w:val="18"/>
                <w:szCs w:val="16"/>
                <w:lang w:val="ro-RO"/>
              </w:rPr>
              <w:t>173</w:t>
            </w:r>
          </w:p>
        </w:tc>
        <w:tc>
          <w:tcPr>
            <w:tcW w:w="1440" w:type="dxa"/>
          </w:tcPr>
          <w:p w14:paraId="3ABE4A4C" w14:textId="77777777" w:rsidR="00795AFD" w:rsidRPr="00795AFD" w:rsidRDefault="00795AFD" w:rsidP="009D515E">
            <w:pPr>
              <w:spacing w:after="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6"/>
                <w:lang w:val="ro-RO"/>
              </w:rPr>
            </w:pPr>
            <w:r w:rsidRPr="00795AFD">
              <w:rPr>
                <w:rFonts w:asciiTheme="majorHAnsi" w:hAnsiTheme="majorHAnsi" w:cstheme="majorHAnsi"/>
                <w:sz w:val="18"/>
                <w:szCs w:val="16"/>
                <w:lang w:val="ro-RO"/>
              </w:rPr>
              <w:t>173</w:t>
            </w:r>
          </w:p>
        </w:tc>
        <w:tc>
          <w:tcPr>
            <w:tcW w:w="1530" w:type="dxa"/>
          </w:tcPr>
          <w:p w14:paraId="31351CC1" w14:textId="27F67B99" w:rsidR="00795AFD" w:rsidRPr="00795AFD" w:rsidRDefault="00795AFD" w:rsidP="000C7872">
            <w:pPr>
              <w:spacing w:after="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6"/>
                <w:lang w:val="ro-RO"/>
              </w:rPr>
            </w:pPr>
            <w:r w:rsidRPr="00795AFD">
              <w:rPr>
                <w:rFonts w:asciiTheme="majorHAnsi" w:eastAsia="Times New Roman" w:hAnsiTheme="majorHAnsi" w:cstheme="majorHAnsi"/>
                <w:color w:val="000000"/>
                <w:sz w:val="18"/>
                <w:szCs w:val="16"/>
                <w:lang w:val="en-US"/>
              </w:rPr>
              <w:t>16</w:t>
            </w:r>
            <w:r w:rsidR="000C7872">
              <w:rPr>
                <w:rFonts w:asciiTheme="majorHAnsi" w:eastAsia="Times New Roman" w:hAnsiTheme="majorHAnsi" w:cstheme="majorHAnsi"/>
                <w:color w:val="000000"/>
                <w:sz w:val="18"/>
                <w:szCs w:val="16"/>
                <w:lang w:val="en-US"/>
              </w:rPr>
              <w:t>,9</w:t>
            </w:r>
            <w:r w:rsidR="00AE3850">
              <w:rPr>
                <w:rFonts w:asciiTheme="majorHAnsi" w:eastAsia="Times New Roman" w:hAnsiTheme="majorHAnsi" w:cstheme="majorHAnsi"/>
                <w:color w:val="000000"/>
                <w:sz w:val="18"/>
                <w:szCs w:val="16"/>
                <w:lang w:val="en-US"/>
              </w:rPr>
              <w:t xml:space="preserve"> </w:t>
            </w:r>
          </w:p>
        </w:tc>
        <w:tc>
          <w:tcPr>
            <w:tcW w:w="1170" w:type="dxa"/>
          </w:tcPr>
          <w:p w14:paraId="5D9CD51A" w14:textId="77777777" w:rsidR="00795AFD" w:rsidRPr="00795AFD" w:rsidRDefault="00795AFD" w:rsidP="009D515E">
            <w:pPr>
              <w:spacing w:after="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6"/>
                <w:lang w:val="ro-RO"/>
              </w:rPr>
            </w:pPr>
            <w:r w:rsidRPr="00795AFD">
              <w:rPr>
                <w:rFonts w:asciiTheme="majorHAnsi" w:hAnsiTheme="majorHAnsi" w:cstheme="majorHAnsi"/>
                <w:sz w:val="18"/>
                <w:szCs w:val="16"/>
                <w:lang w:val="ro-RO"/>
              </w:rPr>
              <w:t>100%</w:t>
            </w:r>
          </w:p>
        </w:tc>
      </w:tr>
      <w:tr w:rsidR="00795AFD" w:rsidRPr="00795AFD" w14:paraId="21E74307" w14:textId="77777777" w:rsidTr="00795AFD">
        <w:tc>
          <w:tcPr>
            <w:cnfStyle w:val="001000000000" w:firstRow="0" w:lastRow="0" w:firstColumn="1" w:lastColumn="0" w:oddVBand="0" w:evenVBand="0" w:oddHBand="0" w:evenHBand="0" w:firstRowFirstColumn="0" w:firstRowLastColumn="0" w:lastRowFirstColumn="0" w:lastRowLastColumn="0"/>
            <w:tcW w:w="3112" w:type="dxa"/>
          </w:tcPr>
          <w:p w14:paraId="25D6698C" w14:textId="578EBD5B" w:rsidR="00795AFD" w:rsidRPr="00795AFD" w:rsidRDefault="00795AFD" w:rsidP="009D515E">
            <w:pPr>
              <w:spacing w:after="0" w:line="240" w:lineRule="auto"/>
              <w:rPr>
                <w:rFonts w:asciiTheme="majorHAnsi" w:eastAsia="Times New Roman" w:hAnsiTheme="majorHAnsi" w:cstheme="majorHAnsi"/>
                <w:iCs/>
                <w:color w:val="000000"/>
                <w:sz w:val="18"/>
                <w:szCs w:val="16"/>
                <w:lang w:val="ro-MD"/>
              </w:rPr>
            </w:pPr>
            <w:r w:rsidRPr="00795AFD">
              <w:rPr>
                <w:rFonts w:asciiTheme="majorHAnsi" w:eastAsia="Times New Roman" w:hAnsiTheme="majorHAnsi" w:cstheme="majorHAnsi"/>
                <w:iCs/>
                <w:color w:val="000000"/>
                <w:sz w:val="18"/>
                <w:szCs w:val="16"/>
                <w:lang w:val="ro-MD"/>
              </w:rPr>
              <w:t>IMSP Institutul Mamei și Copilului</w:t>
            </w:r>
          </w:p>
        </w:tc>
        <w:tc>
          <w:tcPr>
            <w:tcW w:w="2070" w:type="dxa"/>
          </w:tcPr>
          <w:p w14:paraId="2D9BF74D" w14:textId="5744BD87" w:rsidR="00795AFD" w:rsidRPr="00795AFD" w:rsidRDefault="00795AFD" w:rsidP="009D515E">
            <w:pPr>
              <w:spacing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6"/>
                <w:lang w:val="ro-RO"/>
              </w:rPr>
            </w:pPr>
            <w:r w:rsidRPr="00795AFD">
              <w:rPr>
                <w:rFonts w:asciiTheme="majorHAnsi" w:hAnsiTheme="majorHAnsi" w:cstheme="majorHAnsi"/>
                <w:sz w:val="18"/>
                <w:szCs w:val="16"/>
                <w:lang w:val="ro-RO"/>
              </w:rPr>
              <w:t>2</w:t>
            </w:r>
            <w:r>
              <w:rPr>
                <w:rFonts w:asciiTheme="majorHAnsi" w:hAnsiTheme="majorHAnsi" w:cstheme="majorHAnsi"/>
                <w:sz w:val="18"/>
                <w:szCs w:val="16"/>
                <w:lang w:val="ro-RO"/>
              </w:rPr>
              <w:t>.</w:t>
            </w:r>
            <w:r w:rsidRPr="00795AFD">
              <w:rPr>
                <w:rFonts w:asciiTheme="majorHAnsi" w:hAnsiTheme="majorHAnsi" w:cstheme="majorHAnsi"/>
                <w:sz w:val="18"/>
                <w:szCs w:val="16"/>
                <w:lang w:val="ro-RO"/>
              </w:rPr>
              <w:t>218</w:t>
            </w:r>
          </w:p>
        </w:tc>
        <w:tc>
          <w:tcPr>
            <w:tcW w:w="1440" w:type="dxa"/>
          </w:tcPr>
          <w:p w14:paraId="536B1DD6" w14:textId="77777777" w:rsidR="00795AFD" w:rsidRPr="00795AFD" w:rsidRDefault="00795AFD" w:rsidP="009D515E">
            <w:pPr>
              <w:spacing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6"/>
                <w:lang w:val="ro-RO"/>
              </w:rPr>
            </w:pPr>
            <w:r w:rsidRPr="00795AFD">
              <w:rPr>
                <w:rFonts w:asciiTheme="majorHAnsi" w:hAnsiTheme="majorHAnsi" w:cstheme="majorHAnsi"/>
                <w:sz w:val="18"/>
                <w:szCs w:val="16"/>
                <w:lang w:val="ro-RO"/>
              </w:rPr>
              <w:t>152</w:t>
            </w:r>
          </w:p>
        </w:tc>
        <w:tc>
          <w:tcPr>
            <w:tcW w:w="1530" w:type="dxa"/>
          </w:tcPr>
          <w:p w14:paraId="4F6484EA" w14:textId="0D7A6D25" w:rsidR="00795AFD" w:rsidRPr="00795AFD" w:rsidRDefault="00795AFD" w:rsidP="000C787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6"/>
                <w:lang w:val="en-US"/>
              </w:rPr>
            </w:pPr>
            <w:r w:rsidRPr="00795AFD">
              <w:rPr>
                <w:rFonts w:asciiTheme="majorHAnsi" w:eastAsia="Times New Roman" w:hAnsiTheme="majorHAnsi" w:cstheme="majorHAnsi"/>
                <w:color w:val="000000"/>
                <w:sz w:val="18"/>
                <w:szCs w:val="16"/>
                <w:lang w:val="en-US"/>
              </w:rPr>
              <w:t>22</w:t>
            </w:r>
            <w:r w:rsidR="000C7872">
              <w:rPr>
                <w:rFonts w:asciiTheme="majorHAnsi" w:eastAsia="Times New Roman" w:hAnsiTheme="majorHAnsi" w:cstheme="majorHAnsi"/>
                <w:color w:val="000000"/>
                <w:sz w:val="18"/>
                <w:szCs w:val="16"/>
                <w:lang w:val="en-US"/>
              </w:rPr>
              <w:t>,6</w:t>
            </w:r>
          </w:p>
        </w:tc>
        <w:tc>
          <w:tcPr>
            <w:tcW w:w="1170" w:type="dxa"/>
          </w:tcPr>
          <w:p w14:paraId="5E4BED9B" w14:textId="77777777" w:rsidR="00795AFD" w:rsidRPr="00795AFD" w:rsidRDefault="00795AFD" w:rsidP="009D515E">
            <w:pPr>
              <w:spacing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6"/>
                <w:lang w:val="ro-RO"/>
              </w:rPr>
            </w:pPr>
            <w:r w:rsidRPr="00795AFD">
              <w:rPr>
                <w:rFonts w:asciiTheme="majorHAnsi" w:hAnsiTheme="majorHAnsi" w:cstheme="majorHAnsi"/>
                <w:sz w:val="18"/>
                <w:szCs w:val="16"/>
                <w:lang w:val="ro-RO"/>
              </w:rPr>
              <w:t>6,85%</w:t>
            </w:r>
          </w:p>
        </w:tc>
      </w:tr>
      <w:tr w:rsidR="00795AFD" w:rsidRPr="00795AFD" w14:paraId="707E7E0E" w14:textId="77777777" w:rsidTr="00795A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2" w:type="dxa"/>
          </w:tcPr>
          <w:p w14:paraId="400336B7" w14:textId="73FFF461" w:rsidR="00795AFD" w:rsidRPr="00795AFD" w:rsidRDefault="00795AFD" w:rsidP="00795AFD">
            <w:pPr>
              <w:spacing w:after="0"/>
              <w:rPr>
                <w:rFonts w:asciiTheme="majorHAnsi" w:eastAsia="Times New Roman" w:hAnsiTheme="majorHAnsi" w:cstheme="majorHAnsi"/>
                <w:iCs/>
                <w:color w:val="000000"/>
                <w:sz w:val="18"/>
                <w:szCs w:val="16"/>
                <w:lang w:val="ro-MD"/>
              </w:rPr>
            </w:pPr>
            <w:r w:rsidRPr="00795AFD">
              <w:rPr>
                <w:rFonts w:asciiTheme="majorHAnsi" w:eastAsia="Times New Roman" w:hAnsiTheme="majorHAnsi" w:cstheme="majorHAnsi"/>
                <w:iCs/>
                <w:color w:val="000000"/>
                <w:sz w:val="18"/>
                <w:szCs w:val="16"/>
                <w:lang w:val="ro-MD"/>
              </w:rPr>
              <w:t xml:space="preserve">IMSP Institutul de Medicină Urgentă </w:t>
            </w:r>
            <w:r>
              <w:rPr>
                <w:rFonts w:asciiTheme="majorHAnsi" w:eastAsia="Times New Roman" w:hAnsiTheme="majorHAnsi" w:cstheme="majorHAnsi"/>
                <w:iCs/>
                <w:color w:val="000000"/>
                <w:sz w:val="18"/>
                <w:szCs w:val="16"/>
                <w:lang w:val="ro-MD"/>
              </w:rPr>
              <w:t xml:space="preserve">pentru </w:t>
            </w:r>
            <w:r w:rsidRPr="00795AFD">
              <w:rPr>
                <w:rFonts w:asciiTheme="majorHAnsi" w:eastAsia="Times New Roman" w:hAnsiTheme="majorHAnsi" w:cstheme="majorHAnsi"/>
                <w:iCs/>
                <w:color w:val="000000"/>
                <w:sz w:val="18"/>
                <w:szCs w:val="16"/>
                <w:lang w:val="ro-MD"/>
              </w:rPr>
              <w:t xml:space="preserve">procurările </w:t>
            </w:r>
            <w:r>
              <w:rPr>
                <w:rFonts w:asciiTheme="majorHAnsi" w:eastAsia="Times New Roman" w:hAnsiTheme="majorHAnsi" w:cstheme="majorHAnsi"/>
                <w:iCs/>
                <w:color w:val="000000"/>
                <w:sz w:val="18"/>
                <w:szCs w:val="16"/>
                <w:lang w:val="ro-MD"/>
              </w:rPr>
              <w:t xml:space="preserve"> de dispozitive medicale în</w:t>
            </w:r>
            <w:r w:rsidRPr="00795AFD">
              <w:rPr>
                <w:rFonts w:asciiTheme="majorHAnsi" w:eastAsia="Times New Roman" w:hAnsiTheme="majorHAnsi" w:cstheme="majorHAnsi"/>
                <w:iCs/>
                <w:color w:val="000000"/>
                <w:sz w:val="18"/>
                <w:szCs w:val="16"/>
                <w:lang w:val="ro-MD"/>
              </w:rPr>
              <w:t xml:space="preserve"> perioada 2020-2021</w:t>
            </w:r>
          </w:p>
        </w:tc>
        <w:tc>
          <w:tcPr>
            <w:tcW w:w="2070" w:type="dxa"/>
          </w:tcPr>
          <w:p w14:paraId="5656D5C8" w14:textId="77777777" w:rsidR="00795AFD" w:rsidRPr="00795AFD" w:rsidRDefault="00795AFD" w:rsidP="009D515E">
            <w:pPr>
              <w:spacing w:after="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6"/>
                <w:lang w:val="ro-RO"/>
              </w:rPr>
            </w:pPr>
            <w:r w:rsidRPr="00795AFD">
              <w:rPr>
                <w:rFonts w:asciiTheme="majorHAnsi" w:hAnsiTheme="majorHAnsi" w:cstheme="majorHAnsi"/>
                <w:sz w:val="18"/>
                <w:szCs w:val="16"/>
                <w:lang w:val="ro-RO"/>
              </w:rPr>
              <w:t>76</w:t>
            </w:r>
          </w:p>
        </w:tc>
        <w:tc>
          <w:tcPr>
            <w:tcW w:w="1440" w:type="dxa"/>
          </w:tcPr>
          <w:p w14:paraId="5C54488C" w14:textId="77777777" w:rsidR="00795AFD" w:rsidRPr="00795AFD" w:rsidRDefault="00795AFD" w:rsidP="009D515E">
            <w:pPr>
              <w:spacing w:after="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6"/>
                <w:lang w:val="ro-RO"/>
              </w:rPr>
            </w:pPr>
            <w:r w:rsidRPr="00795AFD">
              <w:rPr>
                <w:rFonts w:asciiTheme="majorHAnsi" w:hAnsiTheme="majorHAnsi" w:cstheme="majorHAnsi"/>
                <w:sz w:val="18"/>
                <w:szCs w:val="16"/>
                <w:lang w:val="ro-RO"/>
              </w:rPr>
              <w:t>76</w:t>
            </w:r>
          </w:p>
        </w:tc>
        <w:tc>
          <w:tcPr>
            <w:tcW w:w="1530" w:type="dxa"/>
          </w:tcPr>
          <w:p w14:paraId="28701C78" w14:textId="61646881" w:rsidR="00795AFD" w:rsidRPr="00795AFD" w:rsidRDefault="00795AFD" w:rsidP="000C787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6"/>
                <w:lang w:val="en-US"/>
              </w:rPr>
            </w:pPr>
            <w:r w:rsidRPr="00795AFD">
              <w:rPr>
                <w:rFonts w:asciiTheme="majorHAnsi" w:eastAsia="Times New Roman" w:hAnsiTheme="majorHAnsi" w:cstheme="majorHAnsi"/>
                <w:color w:val="000000"/>
                <w:sz w:val="18"/>
                <w:szCs w:val="16"/>
                <w:lang w:val="en-US"/>
              </w:rPr>
              <w:t>15</w:t>
            </w:r>
            <w:r w:rsidR="000C7872">
              <w:rPr>
                <w:rFonts w:asciiTheme="majorHAnsi" w:eastAsia="Times New Roman" w:hAnsiTheme="majorHAnsi" w:cstheme="majorHAnsi"/>
                <w:color w:val="000000"/>
                <w:sz w:val="18"/>
                <w:szCs w:val="16"/>
                <w:lang w:val="en-US"/>
              </w:rPr>
              <w:t>,6</w:t>
            </w:r>
          </w:p>
        </w:tc>
        <w:tc>
          <w:tcPr>
            <w:tcW w:w="1170" w:type="dxa"/>
          </w:tcPr>
          <w:p w14:paraId="7000F9DD" w14:textId="77777777" w:rsidR="00795AFD" w:rsidRPr="00795AFD" w:rsidRDefault="00795AFD" w:rsidP="009D515E">
            <w:pPr>
              <w:spacing w:after="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6"/>
                <w:lang w:val="ro-RO"/>
              </w:rPr>
            </w:pPr>
            <w:r w:rsidRPr="00795AFD">
              <w:rPr>
                <w:rFonts w:asciiTheme="majorHAnsi" w:hAnsiTheme="majorHAnsi" w:cstheme="majorHAnsi"/>
                <w:sz w:val="18"/>
                <w:szCs w:val="16"/>
                <w:lang w:val="ro-RO"/>
              </w:rPr>
              <w:t>100%</w:t>
            </w:r>
          </w:p>
        </w:tc>
      </w:tr>
      <w:tr w:rsidR="00795AFD" w:rsidRPr="00795AFD" w14:paraId="09CE6D8F" w14:textId="77777777" w:rsidTr="00795AFD">
        <w:trPr>
          <w:trHeight w:val="64"/>
        </w:trPr>
        <w:tc>
          <w:tcPr>
            <w:cnfStyle w:val="001000000000" w:firstRow="0" w:lastRow="0" w:firstColumn="1" w:lastColumn="0" w:oddVBand="0" w:evenVBand="0" w:oddHBand="0" w:evenHBand="0" w:firstRowFirstColumn="0" w:firstRowLastColumn="0" w:lastRowFirstColumn="0" w:lastRowLastColumn="0"/>
            <w:tcW w:w="3112" w:type="dxa"/>
          </w:tcPr>
          <w:p w14:paraId="3FB6D925" w14:textId="170DE5EB" w:rsidR="00795AFD" w:rsidRPr="00795AFD" w:rsidRDefault="00795AFD" w:rsidP="009D515E">
            <w:pPr>
              <w:spacing w:after="0"/>
              <w:jc w:val="center"/>
              <w:rPr>
                <w:rFonts w:asciiTheme="majorHAnsi" w:hAnsiTheme="majorHAnsi" w:cstheme="majorHAnsi"/>
                <w:b w:val="0"/>
                <w:bCs w:val="0"/>
                <w:sz w:val="18"/>
                <w:szCs w:val="16"/>
                <w:lang w:val="ro-MD"/>
              </w:rPr>
            </w:pPr>
            <w:r w:rsidRPr="00795AFD">
              <w:rPr>
                <w:rFonts w:asciiTheme="majorHAnsi" w:hAnsiTheme="majorHAnsi" w:cstheme="majorHAnsi"/>
                <w:sz w:val="18"/>
                <w:szCs w:val="16"/>
                <w:lang w:val="ro-MD"/>
              </w:rPr>
              <w:t>TOTAL:</w:t>
            </w:r>
          </w:p>
        </w:tc>
        <w:tc>
          <w:tcPr>
            <w:tcW w:w="2070" w:type="dxa"/>
          </w:tcPr>
          <w:p w14:paraId="64B5363B" w14:textId="3D807089" w:rsidR="00795AFD" w:rsidRPr="00795AFD" w:rsidRDefault="00795AFD" w:rsidP="009D515E">
            <w:pPr>
              <w:spacing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18"/>
                <w:szCs w:val="16"/>
                <w:lang w:val="ro-RO"/>
              </w:rPr>
            </w:pPr>
            <w:r w:rsidRPr="00795AFD">
              <w:rPr>
                <w:rFonts w:asciiTheme="majorHAnsi" w:hAnsiTheme="majorHAnsi" w:cstheme="majorHAnsi"/>
                <w:b/>
                <w:bCs/>
                <w:sz w:val="18"/>
                <w:szCs w:val="16"/>
                <w:lang w:val="ro-RO"/>
              </w:rPr>
              <w:t>2</w:t>
            </w:r>
            <w:r>
              <w:rPr>
                <w:rFonts w:asciiTheme="majorHAnsi" w:hAnsiTheme="majorHAnsi" w:cstheme="majorHAnsi"/>
                <w:b/>
                <w:bCs/>
                <w:sz w:val="18"/>
                <w:szCs w:val="16"/>
                <w:lang w:val="ro-RO"/>
              </w:rPr>
              <w:t>.</w:t>
            </w:r>
            <w:r w:rsidRPr="00795AFD">
              <w:rPr>
                <w:rFonts w:asciiTheme="majorHAnsi" w:hAnsiTheme="majorHAnsi" w:cstheme="majorHAnsi"/>
                <w:b/>
                <w:bCs/>
                <w:sz w:val="18"/>
                <w:szCs w:val="16"/>
                <w:lang w:val="ro-RO"/>
              </w:rPr>
              <w:t>858</w:t>
            </w:r>
          </w:p>
        </w:tc>
        <w:tc>
          <w:tcPr>
            <w:tcW w:w="1440" w:type="dxa"/>
          </w:tcPr>
          <w:p w14:paraId="16EE74D1" w14:textId="77777777" w:rsidR="00795AFD" w:rsidRPr="00795AFD" w:rsidRDefault="00795AFD" w:rsidP="009D515E">
            <w:pPr>
              <w:spacing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18"/>
                <w:szCs w:val="16"/>
                <w:lang w:val="ro-RO"/>
              </w:rPr>
            </w:pPr>
            <w:r w:rsidRPr="00795AFD">
              <w:rPr>
                <w:rFonts w:asciiTheme="majorHAnsi" w:hAnsiTheme="majorHAnsi" w:cstheme="majorHAnsi"/>
                <w:b/>
                <w:bCs/>
                <w:sz w:val="18"/>
                <w:szCs w:val="16"/>
                <w:lang w:val="ro-RO"/>
              </w:rPr>
              <w:t>792</w:t>
            </w:r>
          </w:p>
        </w:tc>
        <w:tc>
          <w:tcPr>
            <w:tcW w:w="1530" w:type="dxa"/>
          </w:tcPr>
          <w:p w14:paraId="5504214F" w14:textId="08A1D01F" w:rsidR="00795AFD" w:rsidRPr="00795AFD" w:rsidRDefault="000C7872" w:rsidP="009D515E">
            <w:pPr>
              <w:spacing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18"/>
                <w:szCs w:val="16"/>
                <w:lang w:val="ro-RO"/>
              </w:rPr>
            </w:pPr>
            <w:r>
              <w:rPr>
                <w:rFonts w:asciiTheme="majorHAnsi" w:hAnsiTheme="majorHAnsi" w:cstheme="majorHAnsi"/>
                <w:b/>
                <w:sz w:val="18"/>
                <w:szCs w:val="16"/>
                <w:lang w:val="ro-RO"/>
              </w:rPr>
              <w:t>566,7</w:t>
            </w:r>
          </w:p>
        </w:tc>
        <w:tc>
          <w:tcPr>
            <w:tcW w:w="1170" w:type="dxa"/>
          </w:tcPr>
          <w:p w14:paraId="1A7EB40F" w14:textId="01E2E340" w:rsidR="00795AFD" w:rsidRPr="00795AFD" w:rsidRDefault="00795AFD" w:rsidP="009D515E">
            <w:pPr>
              <w:spacing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18"/>
                <w:szCs w:val="16"/>
                <w:lang w:val="ro-RO"/>
              </w:rPr>
            </w:pPr>
            <w:r>
              <w:rPr>
                <w:rFonts w:asciiTheme="majorHAnsi" w:hAnsiTheme="majorHAnsi" w:cstheme="majorHAnsi"/>
                <w:b/>
                <w:sz w:val="18"/>
                <w:szCs w:val="16"/>
                <w:lang w:val="ro-RO"/>
              </w:rPr>
              <w:t>81,4</w:t>
            </w:r>
            <w:r w:rsidRPr="00795AFD">
              <w:rPr>
                <w:rFonts w:asciiTheme="majorHAnsi" w:hAnsiTheme="majorHAnsi" w:cstheme="majorHAnsi"/>
                <w:b/>
                <w:sz w:val="18"/>
                <w:szCs w:val="16"/>
                <w:lang w:val="ro-RO"/>
              </w:rPr>
              <w:t>%</w:t>
            </w:r>
          </w:p>
        </w:tc>
      </w:tr>
    </w:tbl>
    <w:p w14:paraId="32139FD4" w14:textId="0B6919B4" w:rsidR="000C7872" w:rsidRDefault="000C7872" w:rsidP="000C7872">
      <w:pPr>
        <w:pStyle w:val="ab"/>
        <w:spacing w:line="276" w:lineRule="auto"/>
        <w:ind w:left="0"/>
        <w:jc w:val="both"/>
        <w:rPr>
          <w:rFonts w:asciiTheme="majorHAnsi" w:hAnsiTheme="majorHAnsi" w:cs="Times New Roman"/>
          <w:b/>
          <w:bCs/>
          <w:sz w:val="24"/>
          <w:szCs w:val="28"/>
          <w:lang w:val="en-US"/>
        </w:rPr>
      </w:pPr>
    </w:p>
    <w:p w14:paraId="3AAFFDB3" w14:textId="2B16E160" w:rsidR="000C7872" w:rsidRDefault="000C7872" w:rsidP="000C7872">
      <w:pPr>
        <w:pStyle w:val="aa"/>
        <w:numPr>
          <w:ilvl w:val="0"/>
          <w:numId w:val="22"/>
        </w:numPr>
        <w:spacing w:before="0" w:beforeAutospacing="0" w:after="120" w:afterAutospacing="0" w:line="276" w:lineRule="auto"/>
        <w:ind w:left="0" w:firstLine="0"/>
        <w:jc w:val="both"/>
        <w:textAlignment w:val="baseline"/>
        <w:rPr>
          <w:rFonts w:asciiTheme="majorHAnsi" w:hAnsiTheme="majorHAnsi"/>
        </w:rPr>
      </w:pPr>
      <w:r>
        <w:rPr>
          <w:rFonts w:asciiTheme="majorHAnsi" w:hAnsiTheme="majorHAnsi" w:cstheme="majorHAnsi"/>
          <w:lang w:val="ro-MD"/>
        </w:rPr>
        <w:t>Au fost verificate fișele de evidență</w:t>
      </w:r>
      <w:r w:rsidRPr="00250CB5">
        <w:rPr>
          <w:rFonts w:asciiTheme="majorHAnsi" w:hAnsiTheme="majorHAnsi" w:cstheme="majorHAnsi"/>
          <w:lang w:val="ro-MD"/>
        </w:rPr>
        <w:t xml:space="preserve"> a mijloacelor fixe</w:t>
      </w:r>
      <w:r>
        <w:rPr>
          <w:rFonts w:asciiTheme="majorHAnsi" w:hAnsiTheme="majorHAnsi" w:cstheme="majorHAnsi"/>
          <w:lang w:val="ro-MD"/>
        </w:rPr>
        <w:t>, procesele-</w:t>
      </w:r>
      <w:r w:rsidRPr="00250CB5">
        <w:rPr>
          <w:rFonts w:asciiTheme="majorHAnsi" w:hAnsiTheme="majorHAnsi" w:cstheme="majorHAnsi"/>
          <w:lang w:val="ro-MD"/>
        </w:rPr>
        <w:t xml:space="preserve">verbale de </w:t>
      </w:r>
      <w:r>
        <w:rPr>
          <w:rFonts w:asciiTheme="majorHAnsi" w:hAnsiTheme="majorHAnsi" w:cstheme="majorHAnsi"/>
          <w:lang w:val="ro-MD"/>
        </w:rPr>
        <w:t>casare a dispozitivelor medicale,</w:t>
      </w:r>
      <w:r w:rsidRPr="00250CB5">
        <w:rPr>
          <w:rFonts w:asciiTheme="majorHAnsi" w:hAnsiTheme="majorHAnsi" w:cstheme="majorHAnsi"/>
          <w:lang w:val="ro-MD"/>
        </w:rPr>
        <w:t xml:space="preserve"> </w:t>
      </w:r>
      <w:r>
        <w:rPr>
          <w:rFonts w:asciiTheme="majorHAnsi" w:hAnsiTheme="majorHAnsi" w:cstheme="majorHAnsi"/>
          <w:lang w:val="ro-MD"/>
        </w:rPr>
        <w:t>precum și autorizațiile de casare, date prezentare în tabelul de mai jos:</w:t>
      </w:r>
    </w:p>
    <w:tbl>
      <w:tblPr>
        <w:tblStyle w:val="-45"/>
        <w:tblW w:w="5000" w:type="pct"/>
        <w:tblLook w:val="04A0" w:firstRow="1" w:lastRow="0" w:firstColumn="1" w:lastColumn="0" w:noHBand="0" w:noVBand="1"/>
      </w:tblPr>
      <w:tblGrid>
        <w:gridCol w:w="3089"/>
        <w:gridCol w:w="1451"/>
        <w:gridCol w:w="1152"/>
        <w:gridCol w:w="1233"/>
        <w:gridCol w:w="1352"/>
        <w:gridCol w:w="1352"/>
      </w:tblGrid>
      <w:tr w:rsidR="000C7872" w:rsidRPr="000C7872" w14:paraId="5F47DC66" w14:textId="77777777" w:rsidTr="000C7872">
        <w:trPr>
          <w:cnfStyle w:val="100000000000" w:firstRow="1" w:lastRow="0" w:firstColumn="0" w:lastColumn="0" w:oddVBand="0" w:evenVBand="0" w:oddHBand="0" w:evenHBand="0" w:firstRowFirstColumn="0" w:firstRowLastColumn="0" w:lastRowFirstColumn="0" w:lastRowLastColumn="0"/>
          <w:trHeight w:val="898"/>
        </w:trPr>
        <w:tc>
          <w:tcPr>
            <w:cnfStyle w:val="001000000000" w:firstRow="0" w:lastRow="0" w:firstColumn="1" w:lastColumn="0" w:oddVBand="0" w:evenVBand="0" w:oddHBand="0" w:evenHBand="0" w:firstRowFirstColumn="0" w:firstRowLastColumn="0" w:lastRowFirstColumn="0" w:lastRowLastColumn="0"/>
            <w:tcW w:w="1616" w:type="pct"/>
            <w:hideMark/>
          </w:tcPr>
          <w:p w14:paraId="0CA47E31" w14:textId="77777777" w:rsidR="000C7872" w:rsidRPr="000C7872" w:rsidRDefault="000C7872" w:rsidP="009D515E">
            <w:pPr>
              <w:spacing w:after="0"/>
              <w:jc w:val="center"/>
              <w:rPr>
                <w:rFonts w:asciiTheme="majorHAnsi" w:hAnsiTheme="majorHAnsi" w:cstheme="majorHAnsi"/>
                <w:b w:val="0"/>
                <w:bCs w:val="0"/>
                <w:sz w:val="18"/>
                <w:szCs w:val="16"/>
                <w:lang w:val="ro-RO"/>
              </w:rPr>
            </w:pPr>
            <w:r w:rsidRPr="000C7872">
              <w:rPr>
                <w:rFonts w:asciiTheme="majorHAnsi" w:hAnsiTheme="majorHAnsi" w:cstheme="majorHAnsi"/>
                <w:sz w:val="18"/>
                <w:szCs w:val="16"/>
                <w:lang w:val="ro-RO"/>
              </w:rPr>
              <w:t>IMSP</w:t>
            </w:r>
          </w:p>
        </w:tc>
        <w:tc>
          <w:tcPr>
            <w:tcW w:w="694" w:type="pct"/>
          </w:tcPr>
          <w:p w14:paraId="1D89E031" w14:textId="77777777" w:rsidR="000C7872" w:rsidRPr="000C7872" w:rsidRDefault="000C7872" w:rsidP="009D515E">
            <w:pPr>
              <w:spacing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sz w:val="18"/>
                <w:szCs w:val="16"/>
                <w:lang w:val="ro-RO"/>
              </w:rPr>
            </w:pPr>
            <w:r w:rsidRPr="000C7872">
              <w:rPr>
                <w:rFonts w:asciiTheme="majorHAnsi" w:hAnsiTheme="majorHAnsi" w:cstheme="majorHAnsi"/>
                <w:sz w:val="18"/>
                <w:szCs w:val="16"/>
                <w:lang w:val="ro-RO"/>
              </w:rPr>
              <w:t xml:space="preserve">Procesele verbale  aferente nefuncționalității DM </w:t>
            </w:r>
          </w:p>
          <w:p w14:paraId="4D6A68BA" w14:textId="77777777" w:rsidR="000C7872" w:rsidRPr="000C7872" w:rsidRDefault="000C7872" w:rsidP="009D515E">
            <w:pPr>
              <w:spacing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sz w:val="18"/>
                <w:szCs w:val="16"/>
                <w:lang w:val="ro-RO"/>
              </w:rPr>
            </w:pPr>
            <w:r w:rsidRPr="000C7872">
              <w:rPr>
                <w:rFonts w:asciiTheme="majorHAnsi" w:hAnsiTheme="majorHAnsi" w:cstheme="majorHAnsi"/>
                <w:sz w:val="18"/>
                <w:szCs w:val="16"/>
                <w:lang w:val="ro-RO"/>
              </w:rPr>
              <w:t>(2020-2021)</w:t>
            </w:r>
          </w:p>
        </w:tc>
        <w:tc>
          <w:tcPr>
            <w:tcW w:w="610" w:type="pct"/>
            <w:hideMark/>
          </w:tcPr>
          <w:p w14:paraId="064098DE" w14:textId="77777777" w:rsidR="000C7872" w:rsidRPr="000C7872" w:rsidRDefault="000C7872" w:rsidP="009D515E">
            <w:pPr>
              <w:spacing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sz w:val="18"/>
                <w:szCs w:val="16"/>
                <w:lang w:val="ro-RO"/>
              </w:rPr>
            </w:pPr>
            <w:r w:rsidRPr="000C7872">
              <w:rPr>
                <w:rFonts w:asciiTheme="majorHAnsi" w:hAnsiTheme="majorHAnsi" w:cstheme="majorHAnsi"/>
                <w:sz w:val="18"/>
                <w:szCs w:val="16"/>
                <w:lang w:val="ro-RO"/>
              </w:rPr>
              <w:t>Numărul</w:t>
            </w:r>
          </w:p>
          <w:p w14:paraId="77352256" w14:textId="77777777" w:rsidR="000C7872" w:rsidRPr="000C7872" w:rsidRDefault="000C7872" w:rsidP="009D515E">
            <w:pPr>
              <w:spacing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sz w:val="18"/>
                <w:szCs w:val="16"/>
                <w:lang w:val="ro-RO"/>
              </w:rPr>
            </w:pPr>
            <w:r w:rsidRPr="000C7872">
              <w:rPr>
                <w:rFonts w:asciiTheme="majorHAnsi" w:hAnsiTheme="majorHAnsi" w:cstheme="majorHAnsi"/>
                <w:sz w:val="18"/>
                <w:szCs w:val="16"/>
                <w:lang w:val="ro-RO"/>
              </w:rPr>
              <w:t xml:space="preserve"> DM casate conform autorizației MS </w:t>
            </w:r>
          </w:p>
          <w:p w14:paraId="4C732518" w14:textId="77777777" w:rsidR="000C7872" w:rsidRPr="000C7872" w:rsidRDefault="000C7872" w:rsidP="009D515E">
            <w:pPr>
              <w:spacing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sz w:val="18"/>
                <w:szCs w:val="16"/>
                <w:lang w:val="ro-RO"/>
              </w:rPr>
            </w:pPr>
            <w:r w:rsidRPr="000C7872">
              <w:rPr>
                <w:rFonts w:asciiTheme="majorHAnsi" w:hAnsiTheme="majorHAnsi" w:cstheme="majorHAnsi"/>
                <w:sz w:val="18"/>
                <w:szCs w:val="16"/>
                <w:lang w:val="ro-RO"/>
              </w:rPr>
              <w:t>(2020-2021)</w:t>
            </w:r>
          </w:p>
        </w:tc>
        <w:tc>
          <w:tcPr>
            <w:tcW w:w="652" w:type="pct"/>
          </w:tcPr>
          <w:p w14:paraId="7862DA43" w14:textId="7FC52D56" w:rsidR="000C7872" w:rsidRPr="000C7872" w:rsidRDefault="000C7872" w:rsidP="00096DCF">
            <w:pPr>
              <w:spacing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sz w:val="18"/>
                <w:szCs w:val="16"/>
                <w:lang w:val="ro-RO"/>
              </w:rPr>
            </w:pPr>
            <w:r w:rsidRPr="000C7872">
              <w:rPr>
                <w:rFonts w:asciiTheme="majorHAnsi" w:hAnsiTheme="majorHAnsi" w:cstheme="majorHAnsi"/>
                <w:sz w:val="18"/>
                <w:szCs w:val="16"/>
                <w:lang w:val="ro-RO"/>
              </w:rPr>
              <w:t xml:space="preserve">Eșantionul  DM nefuncționale </w:t>
            </w:r>
            <w:r w:rsidR="00096DCF">
              <w:rPr>
                <w:rFonts w:asciiTheme="majorHAnsi" w:hAnsiTheme="majorHAnsi" w:cstheme="majorHAnsi"/>
                <w:sz w:val="18"/>
                <w:szCs w:val="16"/>
                <w:lang w:val="ro-RO"/>
              </w:rPr>
              <w:t xml:space="preserve">care au fost </w:t>
            </w:r>
            <w:r w:rsidRPr="000C7872">
              <w:rPr>
                <w:rFonts w:asciiTheme="majorHAnsi" w:hAnsiTheme="majorHAnsi" w:cstheme="majorHAnsi"/>
                <w:sz w:val="18"/>
                <w:szCs w:val="16"/>
                <w:lang w:val="ro-RO"/>
              </w:rPr>
              <w:t>verificate</w:t>
            </w:r>
          </w:p>
        </w:tc>
        <w:tc>
          <w:tcPr>
            <w:tcW w:w="714" w:type="pct"/>
            <w:hideMark/>
          </w:tcPr>
          <w:p w14:paraId="035C46A9" w14:textId="77777777" w:rsidR="000C7872" w:rsidRPr="000C7872" w:rsidRDefault="000C7872" w:rsidP="009D515E">
            <w:pPr>
              <w:spacing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sz w:val="18"/>
                <w:szCs w:val="16"/>
                <w:lang w:val="ro-RO"/>
              </w:rPr>
            </w:pPr>
            <w:r w:rsidRPr="000C7872">
              <w:rPr>
                <w:rFonts w:asciiTheme="majorHAnsi" w:hAnsiTheme="majorHAnsi" w:cstheme="majorHAnsi"/>
                <w:sz w:val="18"/>
                <w:szCs w:val="16"/>
                <w:lang w:val="ro-RO"/>
              </w:rPr>
              <w:t xml:space="preserve">Valoarea de intrare </w:t>
            </w:r>
          </w:p>
          <w:p w14:paraId="060F80DD" w14:textId="77777777" w:rsidR="000C7872" w:rsidRPr="000C7872" w:rsidRDefault="000C7872" w:rsidP="009D515E">
            <w:pPr>
              <w:spacing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sz w:val="18"/>
                <w:szCs w:val="16"/>
                <w:lang w:val="ro-RO"/>
              </w:rPr>
            </w:pPr>
            <w:r w:rsidRPr="000C7872">
              <w:rPr>
                <w:rFonts w:asciiTheme="majorHAnsi" w:hAnsiTheme="majorHAnsi" w:cstheme="majorHAnsi"/>
                <w:sz w:val="18"/>
                <w:szCs w:val="16"/>
                <w:lang w:val="ro-RO"/>
              </w:rPr>
              <w:t>(mii lei)</w:t>
            </w:r>
          </w:p>
        </w:tc>
        <w:tc>
          <w:tcPr>
            <w:tcW w:w="714" w:type="pct"/>
          </w:tcPr>
          <w:p w14:paraId="1BCF4BFE" w14:textId="77777777" w:rsidR="000C7872" w:rsidRPr="000C7872" w:rsidRDefault="000C7872" w:rsidP="009D515E">
            <w:pPr>
              <w:spacing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18"/>
                <w:szCs w:val="16"/>
                <w:lang w:val="ro-RO"/>
              </w:rPr>
            </w:pPr>
          </w:p>
          <w:p w14:paraId="7AA32177" w14:textId="77777777" w:rsidR="000C7872" w:rsidRPr="000C7872" w:rsidRDefault="000C7872" w:rsidP="009D515E">
            <w:pPr>
              <w:spacing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18"/>
                <w:szCs w:val="16"/>
                <w:lang w:val="ro-RO"/>
              </w:rPr>
            </w:pPr>
            <w:r w:rsidRPr="000C7872">
              <w:rPr>
                <w:rFonts w:asciiTheme="majorHAnsi" w:hAnsiTheme="majorHAnsi" w:cstheme="majorHAnsi"/>
                <w:sz w:val="18"/>
                <w:szCs w:val="16"/>
                <w:lang w:val="ro-RO"/>
              </w:rPr>
              <w:t>Ponderea %</w:t>
            </w:r>
          </w:p>
        </w:tc>
      </w:tr>
      <w:tr w:rsidR="000C7872" w:rsidRPr="000C7872" w14:paraId="52698849" w14:textId="77777777" w:rsidTr="00096DCF">
        <w:trPr>
          <w:cnfStyle w:val="000000100000" w:firstRow="0" w:lastRow="0" w:firstColumn="0" w:lastColumn="0" w:oddVBand="0" w:evenVBand="0" w:oddHBand="1" w:evenHBand="0"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1616" w:type="pct"/>
            <w:hideMark/>
          </w:tcPr>
          <w:p w14:paraId="62DF0CCB" w14:textId="77777777" w:rsidR="000C7872" w:rsidRPr="00096DCF" w:rsidRDefault="000C7872" w:rsidP="009D515E">
            <w:pPr>
              <w:spacing w:after="0" w:line="240" w:lineRule="auto"/>
              <w:rPr>
                <w:rFonts w:asciiTheme="majorHAnsi" w:eastAsia="Times New Roman" w:hAnsiTheme="majorHAnsi" w:cstheme="majorHAnsi"/>
                <w:iCs/>
                <w:color w:val="000000"/>
                <w:sz w:val="18"/>
                <w:szCs w:val="16"/>
                <w:lang w:val="ro-MD"/>
              </w:rPr>
            </w:pPr>
            <w:r w:rsidRPr="00096DCF">
              <w:rPr>
                <w:rFonts w:asciiTheme="majorHAnsi" w:eastAsia="Times New Roman" w:hAnsiTheme="majorHAnsi" w:cstheme="majorHAnsi"/>
                <w:iCs/>
                <w:color w:val="000000"/>
                <w:sz w:val="18"/>
                <w:szCs w:val="16"/>
                <w:lang w:val="ro-MD"/>
              </w:rPr>
              <w:t>IMSP Centrul Republican de Diagnosticare Medicală</w:t>
            </w:r>
          </w:p>
        </w:tc>
        <w:tc>
          <w:tcPr>
            <w:tcW w:w="694" w:type="pct"/>
          </w:tcPr>
          <w:p w14:paraId="21FABC7D" w14:textId="77777777" w:rsidR="000C7872" w:rsidRPr="000C7872" w:rsidRDefault="000C7872" w:rsidP="009D515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Cs/>
                <w:color w:val="000000"/>
                <w:sz w:val="18"/>
                <w:szCs w:val="16"/>
                <w:lang w:val="en-US"/>
              </w:rPr>
            </w:pPr>
            <w:r w:rsidRPr="000C7872">
              <w:rPr>
                <w:rFonts w:asciiTheme="majorHAnsi" w:eastAsia="Times New Roman" w:hAnsiTheme="majorHAnsi" w:cstheme="majorHAnsi"/>
                <w:iCs/>
                <w:color w:val="000000"/>
                <w:sz w:val="18"/>
                <w:szCs w:val="16"/>
                <w:lang w:val="en-US"/>
              </w:rPr>
              <w:t>35</w:t>
            </w:r>
          </w:p>
        </w:tc>
        <w:tc>
          <w:tcPr>
            <w:tcW w:w="610" w:type="pct"/>
            <w:hideMark/>
          </w:tcPr>
          <w:p w14:paraId="2B1DBABD" w14:textId="77777777" w:rsidR="000C7872" w:rsidRPr="000C7872" w:rsidRDefault="000C7872" w:rsidP="009D515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Cs/>
                <w:color w:val="000000"/>
                <w:sz w:val="18"/>
                <w:szCs w:val="16"/>
                <w:lang w:val="en-US"/>
              </w:rPr>
            </w:pPr>
            <w:r w:rsidRPr="000C7872">
              <w:rPr>
                <w:rFonts w:asciiTheme="majorHAnsi" w:eastAsia="Times New Roman" w:hAnsiTheme="majorHAnsi" w:cstheme="majorHAnsi"/>
                <w:iCs/>
                <w:color w:val="000000"/>
                <w:sz w:val="18"/>
                <w:szCs w:val="16"/>
                <w:lang w:val="en-US"/>
              </w:rPr>
              <w:t>35</w:t>
            </w:r>
          </w:p>
        </w:tc>
        <w:tc>
          <w:tcPr>
            <w:tcW w:w="652" w:type="pct"/>
          </w:tcPr>
          <w:p w14:paraId="2E91A866" w14:textId="77777777" w:rsidR="000C7872" w:rsidRPr="000C7872" w:rsidRDefault="000C7872" w:rsidP="009D515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Cs/>
                <w:color w:val="000000"/>
                <w:sz w:val="18"/>
                <w:szCs w:val="16"/>
                <w:lang w:val="en-US"/>
              </w:rPr>
            </w:pPr>
            <w:r w:rsidRPr="000C7872">
              <w:rPr>
                <w:rFonts w:asciiTheme="majorHAnsi" w:eastAsia="Times New Roman" w:hAnsiTheme="majorHAnsi" w:cstheme="majorHAnsi"/>
                <w:iCs/>
                <w:color w:val="000000"/>
                <w:sz w:val="18"/>
                <w:szCs w:val="16"/>
                <w:lang w:val="en-US"/>
              </w:rPr>
              <w:t>35</w:t>
            </w:r>
          </w:p>
        </w:tc>
        <w:tc>
          <w:tcPr>
            <w:tcW w:w="714" w:type="pct"/>
            <w:hideMark/>
          </w:tcPr>
          <w:p w14:paraId="24F60C53" w14:textId="77777777" w:rsidR="000C7872" w:rsidRPr="000C7872" w:rsidRDefault="000C7872" w:rsidP="009D515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Cs/>
                <w:color w:val="000000"/>
                <w:sz w:val="18"/>
                <w:szCs w:val="16"/>
                <w:lang w:val="en-US"/>
              </w:rPr>
            </w:pPr>
            <w:r w:rsidRPr="000C7872">
              <w:rPr>
                <w:rFonts w:asciiTheme="majorHAnsi" w:eastAsia="Times New Roman" w:hAnsiTheme="majorHAnsi" w:cstheme="majorHAnsi"/>
                <w:iCs/>
                <w:color w:val="000000"/>
                <w:sz w:val="18"/>
                <w:szCs w:val="16"/>
                <w:lang w:val="en-US"/>
              </w:rPr>
              <w:t>1.373,2</w:t>
            </w:r>
          </w:p>
        </w:tc>
        <w:tc>
          <w:tcPr>
            <w:tcW w:w="714" w:type="pct"/>
          </w:tcPr>
          <w:p w14:paraId="0E4399A2" w14:textId="77777777" w:rsidR="000C7872" w:rsidRPr="000C7872" w:rsidRDefault="000C7872" w:rsidP="00096DCF">
            <w:pPr>
              <w:spacing w:after="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6"/>
                <w:lang w:val="ro-RO"/>
              </w:rPr>
            </w:pPr>
            <w:r w:rsidRPr="000C7872">
              <w:rPr>
                <w:rFonts w:asciiTheme="majorHAnsi" w:hAnsiTheme="majorHAnsi" w:cstheme="majorHAnsi"/>
                <w:sz w:val="18"/>
                <w:szCs w:val="16"/>
                <w:lang w:val="ro-RO"/>
              </w:rPr>
              <w:t>100%</w:t>
            </w:r>
          </w:p>
        </w:tc>
      </w:tr>
      <w:tr w:rsidR="000C7872" w:rsidRPr="000C7872" w14:paraId="3E125C86" w14:textId="77777777" w:rsidTr="00096DCF">
        <w:trPr>
          <w:trHeight w:val="161"/>
        </w:trPr>
        <w:tc>
          <w:tcPr>
            <w:cnfStyle w:val="001000000000" w:firstRow="0" w:lastRow="0" w:firstColumn="1" w:lastColumn="0" w:oddVBand="0" w:evenVBand="0" w:oddHBand="0" w:evenHBand="0" w:firstRowFirstColumn="0" w:firstRowLastColumn="0" w:lastRowFirstColumn="0" w:lastRowLastColumn="0"/>
            <w:tcW w:w="1616" w:type="pct"/>
            <w:hideMark/>
          </w:tcPr>
          <w:p w14:paraId="359E2758" w14:textId="77777777" w:rsidR="000C7872" w:rsidRPr="00096DCF" w:rsidRDefault="000C7872" w:rsidP="009D515E">
            <w:pPr>
              <w:spacing w:after="0" w:line="240" w:lineRule="auto"/>
              <w:rPr>
                <w:rFonts w:asciiTheme="majorHAnsi" w:eastAsia="Times New Roman" w:hAnsiTheme="majorHAnsi" w:cstheme="majorHAnsi"/>
                <w:iCs/>
                <w:color w:val="000000"/>
                <w:sz w:val="18"/>
                <w:szCs w:val="16"/>
                <w:lang w:val="ro-MD"/>
              </w:rPr>
            </w:pPr>
            <w:r w:rsidRPr="00096DCF">
              <w:rPr>
                <w:rFonts w:asciiTheme="majorHAnsi" w:eastAsia="Times New Roman" w:hAnsiTheme="majorHAnsi" w:cstheme="majorHAnsi"/>
                <w:iCs/>
                <w:color w:val="000000"/>
                <w:sz w:val="18"/>
                <w:szCs w:val="16"/>
                <w:lang w:val="ro-MD"/>
              </w:rPr>
              <w:t>Centrul de Medicină Legală</w:t>
            </w:r>
          </w:p>
        </w:tc>
        <w:tc>
          <w:tcPr>
            <w:tcW w:w="694" w:type="pct"/>
          </w:tcPr>
          <w:p w14:paraId="0F58381C" w14:textId="77777777" w:rsidR="000C7872" w:rsidRPr="000C7872" w:rsidRDefault="000C7872" w:rsidP="009D515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color w:val="000000"/>
                <w:sz w:val="18"/>
                <w:szCs w:val="16"/>
                <w:lang w:val="en-US"/>
              </w:rPr>
            </w:pPr>
            <w:r w:rsidRPr="000C7872">
              <w:rPr>
                <w:rFonts w:asciiTheme="majorHAnsi" w:eastAsia="Times New Roman" w:hAnsiTheme="majorHAnsi" w:cstheme="majorHAnsi"/>
                <w:iCs/>
                <w:color w:val="000000"/>
                <w:sz w:val="18"/>
                <w:szCs w:val="16"/>
                <w:lang w:val="en-US"/>
              </w:rPr>
              <w:t>3</w:t>
            </w:r>
          </w:p>
        </w:tc>
        <w:tc>
          <w:tcPr>
            <w:tcW w:w="610" w:type="pct"/>
            <w:hideMark/>
          </w:tcPr>
          <w:p w14:paraId="466D352E" w14:textId="77777777" w:rsidR="000C7872" w:rsidRPr="000C7872" w:rsidRDefault="000C7872" w:rsidP="009D515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color w:val="000000"/>
                <w:sz w:val="18"/>
                <w:szCs w:val="16"/>
                <w:lang w:val="en-US"/>
              </w:rPr>
            </w:pPr>
            <w:r w:rsidRPr="000C7872">
              <w:rPr>
                <w:rFonts w:asciiTheme="majorHAnsi" w:eastAsia="Times New Roman" w:hAnsiTheme="majorHAnsi" w:cstheme="majorHAnsi"/>
                <w:iCs/>
                <w:color w:val="000000"/>
                <w:sz w:val="18"/>
                <w:szCs w:val="16"/>
                <w:lang w:val="en-US"/>
              </w:rPr>
              <w:t>3</w:t>
            </w:r>
          </w:p>
        </w:tc>
        <w:tc>
          <w:tcPr>
            <w:tcW w:w="652" w:type="pct"/>
          </w:tcPr>
          <w:p w14:paraId="669E0997" w14:textId="77777777" w:rsidR="000C7872" w:rsidRPr="000C7872" w:rsidRDefault="000C7872" w:rsidP="009D515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color w:val="000000"/>
                <w:sz w:val="18"/>
                <w:szCs w:val="16"/>
                <w:lang w:val="en-US"/>
              </w:rPr>
            </w:pPr>
            <w:r w:rsidRPr="000C7872">
              <w:rPr>
                <w:rFonts w:asciiTheme="majorHAnsi" w:eastAsia="Times New Roman" w:hAnsiTheme="majorHAnsi" w:cstheme="majorHAnsi"/>
                <w:iCs/>
                <w:color w:val="000000"/>
                <w:sz w:val="18"/>
                <w:szCs w:val="16"/>
                <w:lang w:val="en-US"/>
              </w:rPr>
              <w:t>3</w:t>
            </w:r>
          </w:p>
        </w:tc>
        <w:tc>
          <w:tcPr>
            <w:tcW w:w="714" w:type="pct"/>
            <w:hideMark/>
          </w:tcPr>
          <w:p w14:paraId="57E2C490" w14:textId="77777777" w:rsidR="000C7872" w:rsidRPr="000C7872" w:rsidRDefault="000C7872" w:rsidP="009D515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color w:val="000000"/>
                <w:sz w:val="18"/>
                <w:szCs w:val="16"/>
                <w:lang w:val="en-US"/>
              </w:rPr>
            </w:pPr>
            <w:r w:rsidRPr="000C7872">
              <w:rPr>
                <w:rFonts w:asciiTheme="majorHAnsi" w:eastAsia="Times New Roman" w:hAnsiTheme="majorHAnsi" w:cstheme="majorHAnsi"/>
                <w:iCs/>
                <w:color w:val="000000"/>
                <w:sz w:val="18"/>
                <w:szCs w:val="16"/>
                <w:lang w:val="en-US"/>
              </w:rPr>
              <w:t>9,0</w:t>
            </w:r>
          </w:p>
        </w:tc>
        <w:tc>
          <w:tcPr>
            <w:tcW w:w="714" w:type="pct"/>
          </w:tcPr>
          <w:p w14:paraId="319BB8EE" w14:textId="77777777" w:rsidR="000C7872" w:rsidRPr="000C7872" w:rsidRDefault="000C7872" w:rsidP="00096DCF">
            <w:pPr>
              <w:spacing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6"/>
                <w:lang w:val="ro-RO"/>
              </w:rPr>
            </w:pPr>
            <w:r w:rsidRPr="000C7872">
              <w:rPr>
                <w:rFonts w:asciiTheme="majorHAnsi" w:hAnsiTheme="majorHAnsi" w:cstheme="majorHAnsi"/>
                <w:sz w:val="18"/>
                <w:szCs w:val="16"/>
                <w:lang w:val="ro-RO"/>
              </w:rPr>
              <w:t>100%</w:t>
            </w:r>
          </w:p>
        </w:tc>
      </w:tr>
      <w:tr w:rsidR="000C7872" w:rsidRPr="000C7872" w14:paraId="789C897D" w14:textId="77777777" w:rsidTr="00096DCF">
        <w:trPr>
          <w:cnfStyle w:val="000000100000" w:firstRow="0" w:lastRow="0" w:firstColumn="0" w:lastColumn="0" w:oddVBand="0" w:evenVBand="0" w:oddHBand="1" w:evenHBand="0" w:firstRowFirstColumn="0" w:firstRowLastColumn="0" w:lastRowFirstColumn="0" w:lastRowLastColumn="0"/>
          <w:trHeight w:val="179"/>
        </w:trPr>
        <w:tc>
          <w:tcPr>
            <w:cnfStyle w:val="001000000000" w:firstRow="0" w:lastRow="0" w:firstColumn="1" w:lastColumn="0" w:oddVBand="0" w:evenVBand="0" w:oddHBand="0" w:evenHBand="0" w:firstRowFirstColumn="0" w:firstRowLastColumn="0" w:lastRowFirstColumn="0" w:lastRowLastColumn="0"/>
            <w:tcW w:w="1616" w:type="pct"/>
            <w:hideMark/>
          </w:tcPr>
          <w:p w14:paraId="61746741" w14:textId="77777777" w:rsidR="000C7872" w:rsidRPr="00096DCF" w:rsidRDefault="000C7872" w:rsidP="009D515E">
            <w:pPr>
              <w:spacing w:after="0" w:line="240" w:lineRule="auto"/>
              <w:rPr>
                <w:rFonts w:asciiTheme="majorHAnsi" w:eastAsia="Times New Roman" w:hAnsiTheme="majorHAnsi" w:cstheme="majorHAnsi"/>
                <w:iCs/>
                <w:color w:val="000000"/>
                <w:sz w:val="18"/>
                <w:szCs w:val="16"/>
                <w:lang w:val="ro-MD"/>
              </w:rPr>
            </w:pPr>
            <w:r w:rsidRPr="00096DCF">
              <w:rPr>
                <w:rFonts w:asciiTheme="majorHAnsi" w:eastAsia="Times New Roman" w:hAnsiTheme="majorHAnsi" w:cstheme="majorHAnsi"/>
                <w:iCs/>
                <w:color w:val="000000"/>
                <w:sz w:val="18"/>
                <w:szCs w:val="16"/>
                <w:lang w:val="ro-MD"/>
              </w:rPr>
              <w:t>IMSP Spitalul de Dermatologie și Maladii Comunicabile</w:t>
            </w:r>
          </w:p>
        </w:tc>
        <w:tc>
          <w:tcPr>
            <w:tcW w:w="694" w:type="pct"/>
          </w:tcPr>
          <w:p w14:paraId="49AA1C01" w14:textId="77777777" w:rsidR="000C7872" w:rsidRPr="000C7872" w:rsidRDefault="000C7872" w:rsidP="009D515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Cs/>
                <w:color w:val="000000"/>
                <w:sz w:val="18"/>
                <w:szCs w:val="16"/>
                <w:lang w:val="en-US"/>
              </w:rPr>
            </w:pPr>
            <w:r w:rsidRPr="000C7872">
              <w:rPr>
                <w:rFonts w:asciiTheme="majorHAnsi" w:eastAsia="Times New Roman" w:hAnsiTheme="majorHAnsi" w:cstheme="majorHAnsi"/>
                <w:iCs/>
                <w:color w:val="000000"/>
                <w:sz w:val="18"/>
                <w:szCs w:val="16"/>
                <w:lang w:val="en-US"/>
              </w:rPr>
              <w:t>10</w:t>
            </w:r>
          </w:p>
        </w:tc>
        <w:tc>
          <w:tcPr>
            <w:tcW w:w="610" w:type="pct"/>
            <w:hideMark/>
          </w:tcPr>
          <w:p w14:paraId="1E0121B7" w14:textId="77777777" w:rsidR="000C7872" w:rsidRPr="000C7872" w:rsidRDefault="000C7872" w:rsidP="009D515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Cs/>
                <w:color w:val="000000"/>
                <w:sz w:val="18"/>
                <w:szCs w:val="16"/>
                <w:lang w:val="en-US"/>
              </w:rPr>
            </w:pPr>
            <w:r w:rsidRPr="000C7872">
              <w:rPr>
                <w:rFonts w:asciiTheme="majorHAnsi" w:eastAsia="Times New Roman" w:hAnsiTheme="majorHAnsi" w:cstheme="majorHAnsi"/>
                <w:iCs/>
                <w:color w:val="000000"/>
                <w:sz w:val="18"/>
                <w:szCs w:val="16"/>
                <w:lang w:val="en-US"/>
              </w:rPr>
              <w:t>10</w:t>
            </w:r>
          </w:p>
        </w:tc>
        <w:tc>
          <w:tcPr>
            <w:tcW w:w="652" w:type="pct"/>
          </w:tcPr>
          <w:p w14:paraId="2C772AAB" w14:textId="77777777" w:rsidR="000C7872" w:rsidRPr="000C7872" w:rsidRDefault="000C7872" w:rsidP="009D515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Cs/>
                <w:color w:val="000000"/>
                <w:sz w:val="18"/>
                <w:szCs w:val="16"/>
                <w:lang w:val="en-US"/>
              </w:rPr>
            </w:pPr>
            <w:r w:rsidRPr="000C7872">
              <w:rPr>
                <w:rFonts w:asciiTheme="majorHAnsi" w:eastAsia="Times New Roman" w:hAnsiTheme="majorHAnsi" w:cstheme="majorHAnsi"/>
                <w:iCs/>
                <w:color w:val="000000"/>
                <w:sz w:val="18"/>
                <w:szCs w:val="16"/>
                <w:lang w:val="en-US"/>
              </w:rPr>
              <w:t>10</w:t>
            </w:r>
          </w:p>
        </w:tc>
        <w:tc>
          <w:tcPr>
            <w:tcW w:w="714" w:type="pct"/>
            <w:hideMark/>
          </w:tcPr>
          <w:p w14:paraId="72ACBD02" w14:textId="77777777" w:rsidR="000C7872" w:rsidRPr="000C7872" w:rsidRDefault="000C7872" w:rsidP="009D515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Cs/>
                <w:color w:val="000000"/>
                <w:sz w:val="18"/>
                <w:szCs w:val="16"/>
                <w:lang w:val="en-US"/>
              </w:rPr>
            </w:pPr>
            <w:r w:rsidRPr="000C7872">
              <w:rPr>
                <w:rFonts w:asciiTheme="majorHAnsi" w:eastAsia="Times New Roman" w:hAnsiTheme="majorHAnsi" w:cstheme="majorHAnsi"/>
                <w:iCs/>
                <w:color w:val="000000"/>
                <w:sz w:val="18"/>
                <w:szCs w:val="16"/>
                <w:lang w:val="en-US"/>
              </w:rPr>
              <w:t>62,3</w:t>
            </w:r>
          </w:p>
        </w:tc>
        <w:tc>
          <w:tcPr>
            <w:tcW w:w="714" w:type="pct"/>
          </w:tcPr>
          <w:p w14:paraId="67DBDC3A" w14:textId="77777777" w:rsidR="000C7872" w:rsidRPr="000C7872" w:rsidRDefault="000C7872" w:rsidP="00096DCF">
            <w:pPr>
              <w:spacing w:after="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6"/>
                <w:lang w:val="ro-RO"/>
              </w:rPr>
            </w:pPr>
            <w:r w:rsidRPr="000C7872">
              <w:rPr>
                <w:rFonts w:asciiTheme="majorHAnsi" w:hAnsiTheme="majorHAnsi" w:cstheme="majorHAnsi"/>
                <w:sz w:val="18"/>
                <w:szCs w:val="16"/>
                <w:lang w:val="ro-RO"/>
              </w:rPr>
              <w:t>100%</w:t>
            </w:r>
          </w:p>
        </w:tc>
      </w:tr>
      <w:tr w:rsidR="000C7872" w:rsidRPr="000C7872" w14:paraId="14F3E044" w14:textId="77777777" w:rsidTr="00096DCF">
        <w:trPr>
          <w:trHeight w:val="187"/>
        </w:trPr>
        <w:tc>
          <w:tcPr>
            <w:cnfStyle w:val="001000000000" w:firstRow="0" w:lastRow="0" w:firstColumn="1" w:lastColumn="0" w:oddVBand="0" w:evenVBand="0" w:oddHBand="0" w:evenHBand="0" w:firstRowFirstColumn="0" w:firstRowLastColumn="0" w:lastRowFirstColumn="0" w:lastRowLastColumn="0"/>
            <w:tcW w:w="1616" w:type="pct"/>
            <w:hideMark/>
          </w:tcPr>
          <w:p w14:paraId="28537A3F" w14:textId="77777777" w:rsidR="000C7872" w:rsidRPr="00096DCF" w:rsidRDefault="000C7872" w:rsidP="009D515E">
            <w:pPr>
              <w:spacing w:after="0" w:line="240" w:lineRule="auto"/>
              <w:rPr>
                <w:rFonts w:asciiTheme="majorHAnsi" w:eastAsia="Times New Roman" w:hAnsiTheme="majorHAnsi" w:cstheme="majorHAnsi"/>
                <w:iCs/>
                <w:color w:val="000000"/>
                <w:sz w:val="18"/>
                <w:szCs w:val="16"/>
                <w:lang w:val="ro-MD"/>
              </w:rPr>
            </w:pPr>
            <w:r w:rsidRPr="00096DCF">
              <w:rPr>
                <w:rFonts w:asciiTheme="majorHAnsi" w:eastAsia="Times New Roman" w:hAnsiTheme="majorHAnsi" w:cstheme="majorHAnsi"/>
                <w:iCs/>
                <w:color w:val="000000"/>
                <w:sz w:val="18"/>
                <w:szCs w:val="16"/>
                <w:lang w:val="ro-MD"/>
              </w:rPr>
              <w:t>IMSP Institutul mamei și Copilului</w:t>
            </w:r>
          </w:p>
        </w:tc>
        <w:tc>
          <w:tcPr>
            <w:tcW w:w="694" w:type="pct"/>
          </w:tcPr>
          <w:p w14:paraId="258583DA" w14:textId="77777777" w:rsidR="000C7872" w:rsidRPr="000C7872" w:rsidRDefault="000C7872" w:rsidP="009D515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color w:val="000000"/>
                <w:sz w:val="18"/>
                <w:szCs w:val="16"/>
                <w:lang w:val="en-US"/>
              </w:rPr>
            </w:pPr>
            <w:r w:rsidRPr="000C7872">
              <w:rPr>
                <w:rFonts w:asciiTheme="majorHAnsi" w:eastAsia="Times New Roman" w:hAnsiTheme="majorHAnsi" w:cstheme="majorHAnsi"/>
                <w:iCs/>
                <w:color w:val="000000"/>
                <w:sz w:val="18"/>
                <w:szCs w:val="16"/>
                <w:lang w:val="en-US"/>
              </w:rPr>
              <w:t>172</w:t>
            </w:r>
          </w:p>
        </w:tc>
        <w:tc>
          <w:tcPr>
            <w:tcW w:w="610" w:type="pct"/>
            <w:hideMark/>
          </w:tcPr>
          <w:p w14:paraId="0E20082F" w14:textId="77777777" w:rsidR="000C7872" w:rsidRPr="000C7872" w:rsidRDefault="000C7872" w:rsidP="009D515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color w:val="000000"/>
                <w:sz w:val="18"/>
                <w:szCs w:val="16"/>
                <w:lang w:val="en-US"/>
              </w:rPr>
            </w:pPr>
            <w:r w:rsidRPr="000C7872">
              <w:rPr>
                <w:rFonts w:asciiTheme="majorHAnsi" w:eastAsia="Times New Roman" w:hAnsiTheme="majorHAnsi" w:cstheme="majorHAnsi"/>
                <w:iCs/>
                <w:color w:val="000000"/>
                <w:sz w:val="18"/>
                <w:szCs w:val="16"/>
                <w:lang w:val="en-US"/>
              </w:rPr>
              <w:t>172</w:t>
            </w:r>
          </w:p>
        </w:tc>
        <w:tc>
          <w:tcPr>
            <w:tcW w:w="652" w:type="pct"/>
          </w:tcPr>
          <w:p w14:paraId="7DE69936" w14:textId="77777777" w:rsidR="000C7872" w:rsidRPr="000C7872" w:rsidRDefault="000C7872" w:rsidP="009D515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color w:val="000000"/>
                <w:sz w:val="18"/>
                <w:szCs w:val="16"/>
                <w:lang w:val="en-US"/>
              </w:rPr>
            </w:pPr>
            <w:r w:rsidRPr="000C7872">
              <w:rPr>
                <w:rFonts w:asciiTheme="majorHAnsi" w:eastAsia="Times New Roman" w:hAnsiTheme="majorHAnsi" w:cstheme="majorHAnsi"/>
                <w:iCs/>
                <w:color w:val="000000"/>
                <w:sz w:val="18"/>
                <w:szCs w:val="16"/>
                <w:lang w:val="en-US"/>
              </w:rPr>
              <w:t>40</w:t>
            </w:r>
          </w:p>
        </w:tc>
        <w:tc>
          <w:tcPr>
            <w:tcW w:w="714" w:type="pct"/>
            <w:hideMark/>
          </w:tcPr>
          <w:p w14:paraId="129097EB" w14:textId="77777777" w:rsidR="000C7872" w:rsidRPr="000C7872" w:rsidRDefault="000C7872" w:rsidP="009D515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color w:val="000000"/>
                <w:sz w:val="18"/>
                <w:szCs w:val="16"/>
                <w:lang w:val="en-US"/>
              </w:rPr>
            </w:pPr>
            <w:r w:rsidRPr="000C7872">
              <w:rPr>
                <w:rFonts w:asciiTheme="majorHAnsi" w:eastAsia="Times New Roman" w:hAnsiTheme="majorHAnsi" w:cstheme="majorHAnsi"/>
                <w:iCs/>
                <w:color w:val="000000"/>
                <w:sz w:val="18"/>
                <w:szCs w:val="16"/>
                <w:lang w:val="en-US"/>
              </w:rPr>
              <w:t>7.581,3</w:t>
            </w:r>
          </w:p>
        </w:tc>
        <w:tc>
          <w:tcPr>
            <w:tcW w:w="714" w:type="pct"/>
          </w:tcPr>
          <w:p w14:paraId="5020CA0B" w14:textId="77777777" w:rsidR="000C7872" w:rsidRPr="000C7872" w:rsidRDefault="000C7872" w:rsidP="00096DC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color w:val="000000"/>
                <w:sz w:val="18"/>
                <w:szCs w:val="16"/>
                <w:lang w:val="en-US"/>
              </w:rPr>
            </w:pPr>
            <w:r w:rsidRPr="000C7872">
              <w:rPr>
                <w:rFonts w:asciiTheme="majorHAnsi" w:eastAsia="Times New Roman" w:hAnsiTheme="majorHAnsi" w:cstheme="majorHAnsi"/>
                <w:iCs/>
                <w:color w:val="000000"/>
                <w:sz w:val="18"/>
                <w:szCs w:val="16"/>
                <w:lang w:val="en-US"/>
              </w:rPr>
              <w:t>23,3%</w:t>
            </w:r>
          </w:p>
        </w:tc>
      </w:tr>
      <w:tr w:rsidR="000C7872" w:rsidRPr="000C7872" w14:paraId="60A5DEC7" w14:textId="77777777" w:rsidTr="00096DCF">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616" w:type="pct"/>
            <w:hideMark/>
          </w:tcPr>
          <w:p w14:paraId="6AEF4321" w14:textId="1934EF32" w:rsidR="000C7872" w:rsidRPr="000C7872" w:rsidRDefault="000C7872" w:rsidP="009D515E">
            <w:pPr>
              <w:spacing w:after="0" w:line="240" w:lineRule="auto"/>
              <w:rPr>
                <w:rFonts w:asciiTheme="majorHAnsi" w:eastAsia="Times New Roman" w:hAnsiTheme="majorHAnsi" w:cstheme="majorHAnsi"/>
                <w:b w:val="0"/>
                <w:bCs w:val="0"/>
                <w:iCs/>
                <w:color w:val="000000"/>
                <w:sz w:val="18"/>
                <w:szCs w:val="16"/>
                <w:lang w:val="en-US"/>
              </w:rPr>
            </w:pPr>
            <w:r w:rsidRPr="000C7872">
              <w:rPr>
                <w:rFonts w:asciiTheme="majorHAnsi" w:eastAsia="Times New Roman" w:hAnsiTheme="majorHAnsi" w:cstheme="majorHAnsi"/>
                <w:iCs/>
                <w:color w:val="000000"/>
                <w:sz w:val="18"/>
                <w:szCs w:val="16"/>
                <w:lang w:val="en-US"/>
              </w:rPr>
              <w:t>TOTAL</w:t>
            </w:r>
            <w:r w:rsidR="00096DCF">
              <w:rPr>
                <w:rFonts w:asciiTheme="majorHAnsi" w:eastAsia="Times New Roman" w:hAnsiTheme="majorHAnsi" w:cstheme="majorHAnsi"/>
                <w:iCs/>
                <w:color w:val="000000"/>
                <w:sz w:val="18"/>
                <w:szCs w:val="16"/>
                <w:lang w:val="en-US"/>
              </w:rPr>
              <w:t>:</w:t>
            </w:r>
          </w:p>
        </w:tc>
        <w:tc>
          <w:tcPr>
            <w:tcW w:w="694" w:type="pct"/>
          </w:tcPr>
          <w:p w14:paraId="77EF2C31" w14:textId="77777777" w:rsidR="000C7872" w:rsidRPr="000C7872" w:rsidRDefault="000C7872" w:rsidP="009D515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iCs/>
                <w:color w:val="000000"/>
                <w:sz w:val="18"/>
                <w:szCs w:val="16"/>
                <w:lang w:val="en-US"/>
              </w:rPr>
            </w:pPr>
            <w:r w:rsidRPr="000C7872">
              <w:rPr>
                <w:rFonts w:asciiTheme="majorHAnsi" w:eastAsia="Times New Roman" w:hAnsiTheme="majorHAnsi" w:cstheme="majorHAnsi"/>
                <w:b/>
                <w:bCs/>
                <w:iCs/>
                <w:color w:val="000000"/>
                <w:sz w:val="18"/>
                <w:szCs w:val="16"/>
                <w:lang w:val="en-US"/>
              </w:rPr>
              <w:t>220</w:t>
            </w:r>
          </w:p>
        </w:tc>
        <w:tc>
          <w:tcPr>
            <w:tcW w:w="610" w:type="pct"/>
            <w:hideMark/>
          </w:tcPr>
          <w:p w14:paraId="2D7F4086" w14:textId="77777777" w:rsidR="000C7872" w:rsidRPr="000C7872" w:rsidRDefault="000C7872" w:rsidP="009D515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iCs/>
                <w:color w:val="000000"/>
                <w:sz w:val="18"/>
                <w:szCs w:val="16"/>
                <w:lang w:val="en-US"/>
              </w:rPr>
            </w:pPr>
            <w:r w:rsidRPr="000C7872">
              <w:rPr>
                <w:rFonts w:asciiTheme="majorHAnsi" w:eastAsia="Times New Roman" w:hAnsiTheme="majorHAnsi" w:cstheme="majorHAnsi"/>
                <w:b/>
                <w:bCs/>
                <w:iCs/>
                <w:color w:val="000000"/>
                <w:sz w:val="18"/>
                <w:szCs w:val="16"/>
                <w:lang w:val="en-US"/>
              </w:rPr>
              <w:t>220</w:t>
            </w:r>
          </w:p>
        </w:tc>
        <w:tc>
          <w:tcPr>
            <w:tcW w:w="652" w:type="pct"/>
          </w:tcPr>
          <w:p w14:paraId="05DB1DBD" w14:textId="77777777" w:rsidR="000C7872" w:rsidRPr="000C7872" w:rsidRDefault="000C7872" w:rsidP="009D515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iCs/>
                <w:color w:val="000000"/>
                <w:sz w:val="18"/>
                <w:szCs w:val="16"/>
                <w:lang w:val="en-US"/>
              </w:rPr>
            </w:pPr>
            <w:r w:rsidRPr="000C7872">
              <w:rPr>
                <w:rFonts w:asciiTheme="majorHAnsi" w:eastAsia="Times New Roman" w:hAnsiTheme="majorHAnsi" w:cstheme="majorHAnsi"/>
                <w:b/>
                <w:bCs/>
                <w:iCs/>
                <w:color w:val="000000"/>
                <w:sz w:val="18"/>
                <w:szCs w:val="16"/>
                <w:lang w:val="en-US"/>
              </w:rPr>
              <w:t>88</w:t>
            </w:r>
          </w:p>
        </w:tc>
        <w:tc>
          <w:tcPr>
            <w:tcW w:w="714" w:type="pct"/>
            <w:hideMark/>
          </w:tcPr>
          <w:p w14:paraId="421092F5" w14:textId="77777777" w:rsidR="000C7872" w:rsidRPr="000C7872" w:rsidRDefault="000C7872" w:rsidP="009D515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iCs/>
                <w:color w:val="000000"/>
                <w:sz w:val="18"/>
                <w:szCs w:val="16"/>
                <w:lang w:val="en-US"/>
              </w:rPr>
            </w:pPr>
            <w:r w:rsidRPr="000C7872">
              <w:rPr>
                <w:rFonts w:asciiTheme="majorHAnsi" w:eastAsia="Times New Roman" w:hAnsiTheme="majorHAnsi" w:cstheme="majorHAnsi"/>
                <w:b/>
                <w:bCs/>
                <w:iCs/>
                <w:color w:val="000000"/>
                <w:sz w:val="18"/>
                <w:szCs w:val="16"/>
                <w:lang w:val="en-US"/>
              </w:rPr>
              <w:t>9.025,8​</w:t>
            </w:r>
          </w:p>
        </w:tc>
        <w:tc>
          <w:tcPr>
            <w:tcW w:w="714" w:type="pct"/>
          </w:tcPr>
          <w:p w14:paraId="10E29CCB" w14:textId="77777777" w:rsidR="000C7872" w:rsidRPr="000C7872" w:rsidRDefault="000C7872" w:rsidP="00096DC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iCs/>
                <w:color w:val="000000"/>
                <w:sz w:val="18"/>
                <w:szCs w:val="16"/>
                <w:lang w:val="en-US"/>
              </w:rPr>
            </w:pPr>
            <w:r w:rsidRPr="000C7872">
              <w:rPr>
                <w:rFonts w:asciiTheme="majorHAnsi" w:eastAsia="Times New Roman" w:hAnsiTheme="majorHAnsi" w:cstheme="majorHAnsi"/>
                <w:b/>
                <w:bCs/>
                <w:iCs/>
                <w:color w:val="000000"/>
                <w:sz w:val="18"/>
                <w:szCs w:val="16"/>
                <w:lang w:val="en-US"/>
              </w:rPr>
              <w:t>80,8%</w:t>
            </w:r>
          </w:p>
        </w:tc>
      </w:tr>
    </w:tbl>
    <w:p w14:paraId="03BB5D37" w14:textId="27C0D2D1" w:rsidR="00FF637A" w:rsidRDefault="000C7872" w:rsidP="00D76664">
      <w:pPr>
        <w:shd w:val="clear" w:color="auto" w:fill="FFFFFF" w:themeFill="background1"/>
        <w:spacing w:after="0"/>
        <w:jc w:val="both"/>
        <w:rPr>
          <w:rFonts w:asciiTheme="majorHAnsi" w:hAnsiTheme="majorHAnsi"/>
          <w:sz w:val="24"/>
          <w:szCs w:val="24"/>
          <w:lang w:val="ro-MD"/>
        </w:rPr>
      </w:pPr>
      <w:r w:rsidRPr="00096DCF">
        <w:rPr>
          <w:rFonts w:asciiTheme="majorHAnsi" w:hAnsiTheme="majorHAnsi"/>
          <w:sz w:val="24"/>
          <w:szCs w:val="24"/>
          <w:lang w:val="ro-MD"/>
        </w:rPr>
        <w:t xml:space="preserve">Au fost </w:t>
      </w:r>
      <w:r w:rsidR="00096DCF" w:rsidRPr="00096DCF">
        <w:rPr>
          <w:rFonts w:asciiTheme="majorHAnsi" w:hAnsiTheme="majorHAnsi"/>
          <w:sz w:val="24"/>
          <w:szCs w:val="24"/>
          <w:lang w:val="ro-MD"/>
        </w:rPr>
        <w:t xml:space="preserve">contrapuse 220 de dispozitivele medicale </w:t>
      </w:r>
      <w:r w:rsidRPr="00096DCF">
        <w:rPr>
          <w:rFonts w:asciiTheme="majorHAnsi" w:hAnsiTheme="majorHAnsi"/>
          <w:sz w:val="24"/>
          <w:szCs w:val="24"/>
          <w:lang w:val="ro-MD"/>
        </w:rPr>
        <w:t>din procesele</w:t>
      </w:r>
      <w:r w:rsidR="00096DCF" w:rsidRPr="00096DCF">
        <w:rPr>
          <w:rFonts w:asciiTheme="majorHAnsi" w:hAnsiTheme="majorHAnsi"/>
          <w:sz w:val="24"/>
          <w:szCs w:val="24"/>
          <w:lang w:val="ro-MD"/>
        </w:rPr>
        <w:t xml:space="preserve"> - verbale </w:t>
      </w:r>
      <w:r w:rsidRPr="00096DCF">
        <w:rPr>
          <w:rFonts w:asciiTheme="majorHAnsi" w:hAnsiTheme="majorHAnsi"/>
          <w:sz w:val="24"/>
          <w:szCs w:val="24"/>
          <w:lang w:val="ro-MD"/>
        </w:rPr>
        <w:t>cu cele din autorizația de decontare aprobată de M</w:t>
      </w:r>
      <w:r w:rsidR="00096DCF" w:rsidRPr="00096DCF">
        <w:rPr>
          <w:rFonts w:asciiTheme="majorHAnsi" w:hAnsiTheme="majorHAnsi"/>
          <w:sz w:val="24"/>
          <w:szCs w:val="24"/>
          <w:lang w:val="ro-MD"/>
        </w:rPr>
        <w:t xml:space="preserve">inisterul </w:t>
      </w:r>
      <w:r w:rsidRPr="00096DCF">
        <w:rPr>
          <w:rFonts w:asciiTheme="majorHAnsi" w:hAnsiTheme="majorHAnsi"/>
          <w:sz w:val="24"/>
          <w:szCs w:val="24"/>
          <w:lang w:val="ro-MD"/>
        </w:rPr>
        <w:t>S</w:t>
      </w:r>
      <w:r w:rsidR="00096DCF" w:rsidRPr="00096DCF">
        <w:rPr>
          <w:rFonts w:asciiTheme="majorHAnsi" w:hAnsiTheme="majorHAnsi"/>
          <w:sz w:val="24"/>
          <w:szCs w:val="24"/>
          <w:lang w:val="ro-MD"/>
        </w:rPr>
        <w:t>ănătății.</w:t>
      </w:r>
    </w:p>
    <w:p w14:paraId="7CC880A8" w14:textId="48D31D89" w:rsidR="00AC125A" w:rsidRPr="002B41BA" w:rsidRDefault="00FF1D0C" w:rsidP="00D76664">
      <w:pPr>
        <w:pStyle w:val="ab"/>
        <w:numPr>
          <w:ilvl w:val="0"/>
          <w:numId w:val="22"/>
        </w:numPr>
        <w:shd w:val="clear" w:color="auto" w:fill="FFFFFF" w:themeFill="background1"/>
        <w:spacing w:line="276" w:lineRule="auto"/>
        <w:ind w:left="0" w:firstLine="284"/>
        <w:jc w:val="both"/>
        <w:rPr>
          <w:rFonts w:asciiTheme="majorHAnsi" w:hAnsiTheme="majorHAnsi"/>
          <w:sz w:val="24"/>
          <w:szCs w:val="24"/>
          <w:lang w:val="ro-MD"/>
        </w:rPr>
      </w:pPr>
      <w:r w:rsidRPr="00795AFD">
        <w:rPr>
          <w:rFonts w:asciiTheme="majorHAnsi" w:hAnsiTheme="majorHAnsi" w:cstheme="majorHAnsi"/>
          <w:sz w:val="24"/>
          <w:szCs w:val="24"/>
          <w:lang w:val="ro-MD"/>
        </w:rPr>
        <w:t>A fost analizat</w:t>
      </w:r>
      <w:r>
        <w:rPr>
          <w:rFonts w:asciiTheme="majorHAnsi" w:hAnsiTheme="majorHAnsi" w:cstheme="majorHAnsi"/>
          <w:sz w:val="24"/>
          <w:szCs w:val="24"/>
          <w:lang w:val="ro-MD"/>
        </w:rPr>
        <w:t xml:space="preserve"> nivelul de realizare/executare a contractelor de achiziții publice centralizate de medicamente, IMSP IMC-120 poziții de medicamente (1,6 mil.lei), IMSP SDMC -121 de poziții de medicamente (269,0 mii lei),</w:t>
      </w:r>
      <w:r w:rsidR="00AC125A">
        <w:rPr>
          <w:rFonts w:asciiTheme="majorHAnsi" w:hAnsiTheme="majorHAnsi" w:cstheme="majorHAnsi"/>
          <w:sz w:val="24"/>
          <w:szCs w:val="24"/>
          <w:lang w:val="ro-MD"/>
        </w:rPr>
        <w:t xml:space="preserve"> IMSP CRMD - 55 poziții de medicamente (</w:t>
      </w:r>
      <w:r w:rsidR="00AC125A">
        <w:rPr>
          <w:rFonts w:asciiTheme="majorHAnsi" w:eastAsia="Times New Roman" w:hAnsiTheme="majorHAnsi" w:cstheme="majorHAnsi"/>
          <w:sz w:val="24"/>
          <w:szCs w:val="24"/>
          <w:lang w:val="ro-MD"/>
        </w:rPr>
        <w:t>7,3 mil.lei)</w:t>
      </w:r>
      <w:r w:rsidR="00AC125A" w:rsidRPr="00AC125A">
        <w:rPr>
          <w:rFonts w:asciiTheme="majorHAnsi" w:hAnsiTheme="majorHAnsi" w:cstheme="majorHAnsi"/>
          <w:b/>
          <w:color w:val="002060"/>
          <w:sz w:val="24"/>
          <w:u w:val="single"/>
          <w:lang w:val="ro-MD"/>
        </w:rPr>
        <w:t xml:space="preserve"> </w:t>
      </w:r>
      <w:r w:rsidR="00AC125A" w:rsidRPr="008E155D">
        <w:rPr>
          <w:rFonts w:asciiTheme="majorHAnsi" w:hAnsiTheme="majorHAnsi" w:cstheme="majorHAnsi"/>
          <w:b/>
          <w:color w:val="002060"/>
          <w:sz w:val="24"/>
          <w:u w:val="single"/>
          <w:lang w:val="ro-MD"/>
        </w:rPr>
        <w:t>subpunc</w:t>
      </w:r>
      <w:r w:rsidR="00AC125A">
        <w:rPr>
          <w:rFonts w:asciiTheme="majorHAnsi" w:hAnsiTheme="majorHAnsi" w:cstheme="majorHAnsi"/>
          <w:b/>
          <w:color w:val="002060"/>
          <w:sz w:val="24"/>
          <w:u w:val="single"/>
          <w:lang w:val="ro-MD"/>
        </w:rPr>
        <w:t>tul 4.1</w:t>
      </w:r>
      <w:r w:rsidR="00AC125A" w:rsidRPr="008E155D">
        <w:rPr>
          <w:rFonts w:asciiTheme="majorHAnsi" w:hAnsiTheme="majorHAnsi" w:cstheme="majorHAnsi"/>
          <w:b/>
          <w:color w:val="002060"/>
          <w:sz w:val="24"/>
          <w:u w:val="single"/>
          <w:lang w:val="ro-MD"/>
        </w:rPr>
        <w:t>.</w:t>
      </w:r>
      <w:r w:rsidR="00AC125A">
        <w:rPr>
          <w:rFonts w:asciiTheme="majorHAnsi" w:hAnsiTheme="majorHAnsi" w:cstheme="majorHAnsi"/>
          <w:b/>
          <w:color w:val="002060"/>
          <w:sz w:val="24"/>
          <w:u w:val="single"/>
          <w:lang w:val="ro-MD"/>
        </w:rPr>
        <w:t>9</w:t>
      </w:r>
      <w:r w:rsidR="00B4584C">
        <w:rPr>
          <w:rFonts w:asciiTheme="majorHAnsi" w:hAnsiTheme="majorHAnsi" w:cstheme="majorHAnsi"/>
          <w:b/>
          <w:color w:val="002060"/>
          <w:sz w:val="24"/>
          <w:u w:val="single"/>
          <w:lang w:val="ro-MD"/>
        </w:rPr>
        <w:t xml:space="preserve">, </w:t>
      </w:r>
      <w:r w:rsidR="00AC125A" w:rsidRPr="008E155D">
        <w:rPr>
          <w:rFonts w:asciiTheme="majorHAnsi" w:hAnsiTheme="majorHAnsi" w:cstheme="majorHAnsi"/>
          <w:b/>
          <w:i/>
          <w:color w:val="002060"/>
          <w:sz w:val="24"/>
          <w:lang w:val="ro-MD"/>
        </w:rPr>
        <w:t xml:space="preserve">criteriul de </w:t>
      </w:r>
      <w:r w:rsidR="00AC125A" w:rsidRPr="008E155D">
        <w:rPr>
          <w:rFonts w:asciiTheme="majorHAnsi" w:hAnsiTheme="majorHAnsi" w:cs="Times New Roman"/>
          <w:b/>
          <w:i/>
          <w:color w:val="002060"/>
          <w:sz w:val="24"/>
          <w:szCs w:val="24"/>
          <w:lang w:val="ro-MD"/>
        </w:rPr>
        <w:t>audit</w:t>
      </w:r>
      <w:r w:rsidR="00AC125A">
        <w:rPr>
          <w:rFonts w:asciiTheme="majorHAnsi" w:hAnsiTheme="majorHAnsi" w:cs="Times New Roman"/>
          <w:b/>
          <w:i/>
          <w:color w:val="002060"/>
          <w:sz w:val="24"/>
          <w:szCs w:val="24"/>
          <w:lang w:val="ro-MD"/>
        </w:rPr>
        <w:t xml:space="preserve"> </w:t>
      </w:r>
      <w:r w:rsidR="00B4584C">
        <w:rPr>
          <w:rFonts w:asciiTheme="majorHAnsi" w:hAnsiTheme="majorHAnsi" w:cs="Times New Roman"/>
          <w:b/>
          <w:i/>
          <w:color w:val="002060"/>
          <w:sz w:val="24"/>
          <w:szCs w:val="24"/>
          <w:lang w:val="ro-MD"/>
        </w:rPr>
        <w:t xml:space="preserve">- </w:t>
      </w:r>
      <w:r w:rsidR="00B4584C" w:rsidRPr="00B4584C">
        <w:rPr>
          <w:rFonts w:asciiTheme="majorHAnsi" w:hAnsiTheme="majorHAnsi" w:cs="Times New Roman"/>
          <w:i/>
          <w:color w:val="002060"/>
          <w:sz w:val="24"/>
          <w:szCs w:val="24"/>
          <w:lang w:val="ro-MD"/>
        </w:rPr>
        <w:t>Pct.36 din Regulamentul de organizare și funcționare al Centrului pentru achiziții publice centralizate în sănătate, aprobat prin Hotărârea Guvernului nr.1128 din 10.10.2016</w:t>
      </w:r>
      <w:r w:rsidR="00B4584C">
        <w:rPr>
          <w:rFonts w:asciiTheme="majorHAnsi" w:hAnsiTheme="majorHAnsi" w:cs="Times New Roman"/>
          <w:i/>
          <w:color w:val="002060"/>
          <w:sz w:val="24"/>
          <w:szCs w:val="24"/>
          <w:lang w:val="ro-MD"/>
        </w:rPr>
        <w:t>.</w:t>
      </w:r>
    </w:p>
    <w:p w14:paraId="47A47428" w14:textId="0F5518A3" w:rsidR="00851757" w:rsidRPr="00851757" w:rsidRDefault="00851757" w:rsidP="00FA512B">
      <w:pPr>
        <w:spacing w:after="0"/>
        <w:jc w:val="both"/>
        <w:rPr>
          <w:rFonts w:asciiTheme="majorHAnsi" w:hAnsiTheme="majorHAnsi" w:cs="Times New Roman"/>
          <w:b/>
          <w:bCs/>
          <w:i/>
          <w:sz w:val="24"/>
          <w:szCs w:val="24"/>
          <w:lang w:val="ro-MD"/>
        </w:rPr>
      </w:pPr>
      <w:r w:rsidRPr="00851757">
        <w:rPr>
          <w:rFonts w:asciiTheme="majorHAnsi" w:hAnsiTheme="majorHAnsi" w:cs="Times New Roman"/>
          <w:b/>
          <w:i/>
          <w:sz w:val="24"/>
          <w:szCs w:val="24"/>
          <w:lang w:val="ro-MD"/>
        </w:rPr>
        <w:t>Sursele criteriilor de audit, care au stat la baza constatărilor și concluziilor formulate, au fost</w:t>
      </w:r>
      <w:r w:rsidRPr="00851757">
        <w:rPr>
          <w:rFonts w:asciiTheme="majorHAnsi" w:eastAsia="Times New Roman" w:hAnsiTheme="majorHAnsi" w:cs="Times New Roman"/>
          <w:b/>
          <w:i/>
          <w:sz w:val="24"/>
          <w:szCs w:val="24"/>
          <w:lang w:val="ro-MD"/>
        </w:rPr>
        <w:t xml:space="preserve"> prevederile actelor legislative și normative în vigoare aferente domeniului auditat</w:t>
      </w:r>
      <w:r w:rsidRPr="00851757">
        <w:rPr>
          <w:rFonts w:asciiTheme="majorHAnsi" w:hAnsiTheme="majorHAnsi" w:cs="Times New Roman"/>
          <w:b/>
          <w:bCs/>
          <w:i/>
          <w:sz w:val="24"/>
          <w:szCs w:val="24"/>
          <w:lang w:val="ro-MD"/>
        </w:rPr>
        <w:t>, și anume:</w:t>
      </w:r>
    </w:p>
    <w:p w14:paraId="0B09036B" w14:textId="3BDE02BC" w:rsidR="00FA512B" w:rsidRPr="00851757" w:rsidRDefault="00FA512B" w:rsidP="00851757">
      <w:pPr>
        <w:pStyle w:val="ab"/>
        <w:numPr>
          <w:ilvl w:val="0"/>
          <w:numId w:val="6"/>
        </w:numPr>
        <w:jc w:val="both"/>
        <w:rPr>
          <w:rFonts w:asciiTheme="majorHAnsi" w:hAnsiTheme="majorHAnsi" w:cs="Times New Roman"/>
          <w:b/>
          <w:bCs/>
          <w:sz w:val="24"/>
          <w:szCs w:val="24"/>
          <w:lang w:val="ro-MD"/>
        </w:rPr>
      </w:pPr>
      <w:r w:rsidRPr="00851757">
        <w:rPr>
          <w:rFonts w:asciiTheme="majorHAnsi" w:hAnsiTheme="majorHAnsi" w:cs="Times New Roman"/>
          <w:b/>
          <w:bCs/>
          <w:sz w:val="24"/>
          <w:szCs w:val="24"/>
          <w:lang w:val="ro-MD"/>
        </w:rPr>
        <w:t xml:space="preserve">Cadrul normativ în domeniul </w:t>
      </w:r>
      <w:r w:rsidR="004A60DE">
        <w:rPr>
          <w:rFonts w:asciiTheme="majorHAnsi" w:hAnsiTheme="majorHAnsi" w:cs="Times New Roman"/>
          <w:b/>
          <w:bCs/>
          <w:sz w:val="24"/>
          <w:szCs w:val="24"/>
          <w:lang w:val="ro-MD"/>
        </w:rPr>
        <w:t>d</w:t>
      </w:r>
      <w:r w:rsidRPr="00851757">
        <w:rPr>
          <w:rFonts w:asciiTheme="majorHAnsi" w:hAnsiTheme="majorHAnsi" w:cs="Times New Roman"/>
          <w:b/>
          <w:bCs/>
          <w:sz w:val="24"/>
          <w:szCs w:val="24"/>
          <w:lang w:val="ro-MD"/>
        </w:rPr>
        <w:t xml:space="preserve">ispozitivelor </w:t>
      </w:r>
      <w:r w:rsidR="004A60DE">
        <w:rPr>
          <w:rFonts w:asciiTheme="majorHAnsi" w:hAnsiTheme="majorHAnsi" w:cs="Times New Roman"/>
          <w:b/>
          <w:bCs/>
          <w:sz w:val="24"/>
          <w:szCs w:val="24"/>
          <w:lang w:val="ro-MD"/>
        </w:rPr>
        <w:t>m</w:t>
      </w:r>
      <w:r w:rsidRPr="00851757">
        <w:rPr>
          <w:rFonts w:asciiTheme="majorHAnsi" w:hAnsiTheme="majorHAnsi" w:cs="Times New Roman"/>
          <w:b/>
          <w:bCs/>
          <w:sz w:val="24"/>
          <w:szCs w:val="24"/>
          <w:lang w:val="ro-MD"/>
        </w:rPr>
        <w:t>edicale</w:t>
      </w:r>
    </w:p>
    <w:p w14:paraId="73D4CE06" w14:textId="77777777" w:rsidR="00FA512B" w:rsidRPr="00851757" w:rsidRDefault="00FA512B" w:rsidP="00BA067A">
      <w:pPr>
        <w:pStyle w:val="ab"/>
        <w:numPr>
          <w:ilvl w:val="0"/>
          <w:numId w:val="13"/>
        </w:numPr>
        <w:tabs>
          <w:tab w:val="left" w:pos="284"/>
        </w:tabs>
        <w:spacing w:line="276" w:lineRule="auto"/>
        <w:ind w:left="0" w:firstLine="0"/>
        <w:jc w:val="both"/>
        <w:rPr>
          <w:rFonts w:asciiTheme="majorHAnsi" w:hAnsiTheme="majorHAnsi" w:cs="Times New Roman"/>
          <w:sz w:val="24"/>
          <w:szCs w:val="24"/>
          <w:lang w:val="ro-MD"/>
        </w:rPr>
      </w:pPr>
      <w:r w:rsidRPr="00851757">
        <w:rPr>
          <w:rFonts w:asciiTheme="majorHAnsi" w:hAnsiTheme="majorHAnsi" w:cs="Times New Roman"/>
          <w:sz w:val="24"/>
          <w:szCs w:val="24"/>
          <w:lang w:val="ro-MD"/>
        </w:rPr>
        <w:t>Legea nr.102 din 09.06.2017 cu privire la dispozitivele medicale;</w:t>
      </w:r>
    </w:p>
    <w:p w14:paraId="45F0B830" w14:textId="77777777" w:rsidR="00FA512B" w:rsidRPr="00851757" w:rsidRDefault="00FA512B" w:rsidP="00BA067A">
      <w:pPr>
        <w:pStyle w:val="ab"/>
        <w:numPr>
          <w:ilvl w:val="0"/>
          <w:numId w:val="13"/>
        </w:numPr>
        <w:tabs>
          <w:tab w:val="left" w:pos="284"/>
        </w:tabs>
        <w:spacing w:line="276" w:lineRule="auto"/>
        <w:ind w:left="0" w:firstLine="0"/>
        <w:jc w:val="both"/>
        <w:rPr>
          <w:rFonts w:asciiTheme="majorHAnsi" w:hAnsiTheme="majorHAnsi" w:cs="Times New Roman"/>
          <w:sz w:val="24"/>
          <w:szCs w:val="24"/>
          <w:lang w:val="ro-MD"/>
        </w:rPr>
      </w:pPr>
      <w:r w:rsidRPr="00851757">
        <w:rPr>
          <w:rFonts w:asciiTheme="majorHAnsi" w:hAnsiTheme="majorHAnsi" w:cs="Times New Roman"/>
          <w:sz w:val="24"/>
          <w:szCs w:val="24"/>
          <w:lang w:val="ro-MD"/>
        </w:rPr>
        <w:t>Legea nr.235 din 01.12.2011 privind activitățile de acreditare și de evaluare a conformității;</w:t>
      </w:r>
    </w:p>
    <w:p w14:paraId="3ED6D497" w14:textId="77777777" w:rsidR="00FA512B" w:rsidRPr="00851757" w:rsidRDefault="00FA512B" w:rsidP="00BA067A">
      <w:pPr>
        <w:pStyle w:val="ab"/>
        <w:numPr>
          <w:ilvl w:val="0"/>
          <w:numId w:val="13"/>
        </w:numPr>
        <w:tabs>
          <w:tab w:val="left" w:pos="284"/>
        </w:tabs>
        <w:spacing w:line="276" w:lineRule="auto"/>
        <w:ind w:left="0" w:firstLine="0"/>
        <w:jc w:val="both"/>
        <w:rPr>
          <w:rFonts w:asciiTheme="majorHAnsi" w:hAnsiTheme="majorHAnsi" w:cs="Times New Roman"/>
          <w:sz w:val="24"/>
          <w:szCs w:val="24"/>
          <w:lang w:val="ro-MD"/>
        </w:rPr>
      </w:pPr>
      <w:r w:rsidRPr="00851757">
        <w:rPr>
          <w:rFonts w:asciiTheme="majorHAnsi" w:hAnsiTheme="majorHAnsi" w:cs="Times New Roman"/>
          <w:sz w:val="24"/>
          <w:szCs w:val="24"/>
          <w:lang w:val="ro-MD"/>
        </w:rPr>
        <w:t>Legea nr.1380 din 20.11.1997 cu privire la tariful vamal;</w:t>
      </w:r>
    </w:p>
    <w:p w14:paraId="52A685D0" w14:textId="6A78C612" w:rsidR="00FA512B" w:rsidRPr="00851757" w:rsidRDefault="004A60DE" w:rsidP="00BA067A">
      <w:pPr>
        <w:pStyle w:val="ab"/>
        <w:numPr>
          <w:ilvl w:val="0"/>
          <w:numId w:val="13"/>
        </w:numPr>
        <w:tabs>
          <w:tab w:val="left" w:pos="284"/>
        </w:tabs>
        <w:spacing w:line="276" w:lineRule="auto"/>
        <w:ind w:left="0" w:firstLine="0"/>
        <w:jc w:val="both"/>
        <w:rPr>
          <w:rFonts w:asciiTheme="majorHAnsi" w:hAnsiTheme="majorHAnsi" w:cs="Times New Roman"/>
          <w:sz w:val="24"/>
          <w:szCs w:val="24"/>
          <w:lang w:val="ro-MD"/>
        </w:rPr>
      </w:pPr>
      <w:r w:rsidRPr="00FA512B">
        <w:rPr>
          <w:rFonts w:asciiTheme="majorHAnsi" w:hAnsiTheme="majorHAnsi" w:cs="Times New Roman"/>
          <w:sz w:val="24"/>
          <w:szCs w:val="24"/>
          <w:lang w:val="ro-MD"/>
        </w:rPr>
        <w:t>Hotărârea Guvernului</w:t>
      </w:r>
      <w:r w:rsidR="00FA512B" w:rsidRPr="00851757">
        <w:rPr>
          <w:rFonts w:asciiTheme="majorHAnsi" w:hAnsiTheme="majorHAnsi" w:cs="Times New Roman"/>
          <w:sz w:val="24"/>
          <w:szCs w:val="24"/>
          <w:lang w:val="ro-MD"/>
        </w:rPr>
        <w:t xml:space="preserve"> nr.702 din 11.07.2018 </w:t>
      </w:r>
      <w:r>
        <w:rPr>
          <w:rFonts w:asciiTheme="majorHAnsi" w:hAnsiTheme="majorHAnsi" w:cs="Times New Roman"/>
          <w:sz w:val="24"/>
          <w:szCs w:val="24"/>
          <w:lang w:val="ro-MD"/>
        </w:rPr>
        <w:t>„P</w:t>
      </w:r>
      <w:r w:rsidR="00FA512B" w:rsidRPr="00851757">
        <w:rPr>
          <w:rFonts w:asciiTheme="majorHAnsi" w:hAnsiTheme="majorHAnsi" w:cs="Times New Roman"/>
          <w:sz w:val="24"/>
          <w:szCs w:val="24"/>
          <w:lang w:val="ro-MD"/>
        </w:rPr>
        <w:t>entru aprobarea Regulamentului privind condițiile de introducere pe piață a dispozitivelor medicale</w:t>
      </w:r>
      <w:r>
        <w:rPr>
          <w:rFonts w:asciiTheme="majorHAnsi" w:hAnsiTheme="majorHAnsi" w:cs="Times New Roman"/>
          <w:sz w:val="24"/>
          <w:szCs w:val="24"/>
          <w:lang w:val="ro-MD"/>
        </w:rPr>
        <w:t>”</w:t>
      </w:r>
      <w:r w:rsidR="00FA512B" w:rsidRPr="00851757">
        <w:rPr>
          <w:rFonts w:asciiTheme="majorHAnsi" w:hAnsiTheme="majorHAnsi" w:cs="Times New Roman"/>
          <w:sz w:val="24"/>
          <w:szCs w:val="24"/>
          <w:lang w:val="ro-MD"/>
        </w:rPr>
        <w:t>;</w:t>
      </w:r>
    </w:p>
    <w:p w14:paraId="5968580C" w14:textId="3D119B53" w:rsidR="00FA512B" w:rsidRPr="00851757" w:rsidRDefault="004A60DE" w:rsidP="00BA067A">
      <w:pPr>
        <w:pStyle w:val="ab"/>
        <w:numPr>
          <w:ilvl w:val="0"/>
          <w:numId w:val="13"/>
        </w:numPr>
        <w:tabs>
          <w:tab w:val="left" w:pos="284"/>
        </w:tabs>
        <w:spacing w:line="276" w:lineRule="auto"/>
        <w:ind w:left="0" w:firstLine="0"/>
        <w:jc w:val="both"/>
        <w:rPr>
          <w:rFonts w:asciiTheme="majorHAnsi" w:hAnsiTheme="majorHAnsi" w:cs="Times New Roman"/>
          <w:sz w:val="24"/>
          <w:szCs w:val="24"/>
          <w:lang w:val="ro-MD"/>
        </w:rPr>
      </w:pPr>
      <w:r w:rsidRPr="00FA512B">
        <w:rPr>
          <w:rFonts w:asciiTheme="majorHAnsi" w:hAnsiTheme="majorHAnsi" w:cs="Times New Roman"/>
          <w:sz w:val="24"/>
          <w:szCs w:val="24"/>
          <w:lang w:val="ro-MD"/>
        </w:rPr>
        <w:t>Hotărârea Guvernului</w:t>
      </w:r>
      <w:r w:rsidR="00FA512B" w:rsidRPr="00851757">
        <w:rPr>
          <w:rFonts w:asciiTheme="majorHAnsi" w:hAnsiTheme="majorHAnsi" w:cs="Times New Roman"/>
          <w:sz w:val="24"/>
          <w:szCs w:val="24"/>
          <w:lang w:val="ro-MD"/>
        </w:rPr>
        <w:t xml:space="preserve"> nr.966 din 14.11.2017 </w:t>
      </w:r>
      <w:r>
        <w:rPr>
          <w:rFonts w:asciiTheme="majorHAnsi" w:hAnsiTheme="majorHAnsi" w:cs="Times New Roman"/>
          <w:sz w:val="24"/>
          <w:szCs w:val="24"/>
          <w:lang w:val="ro-MD"/>
        </w:rPr>
        <w:t>„P</w:t>
      </w:r>
      <w:r w:rsidR="00FA512B" w:rsidRPr="00851757">
        <w:rPr>
          <w:rFonts w:asciiTheme="majorHAnsi" w:hAnsiTheme="majorHAnsi" w:cs="Times New Roman"/>
          <w:sz w:val="24"/>
          <w:szCs w:val="24"/>
          <w:lang w:val="ro-MD"/>
        </w:rPr>
        <w:t>entru aprobarea Regulamentului privind verificarea periodică a dispozitivelor medicale puse în funcțiune și aflate în utilizare</w:t>
      </w:r>
      <w:r>
        <w:rPr>
          <w:rFonts w:asciiTheme="majorHAnsi" w:hAnsiTheme="majorHAnsi" w:cs="Times New Roman"/>
          <w:sz w:val="24"/>
          <w:szCs w:val="24"/>
          <w:lang w:val="ro-MD"/>
        </w:rPr>
        <w:t>”</w:t>
      </w:r>
      <w:r w:rsidR="00FA512B" w:rsidRPr="00851757">
        <w:rPr>
          <w:rFonts w:asciiTheme="majorHAnsi" w:hAnsiTheme="majorHAnsi" w:cs="Times New Roman"/>
          <w:sz w:val="24"/>
          <w:szCs w:val="24"/>
          <w:lang w:val="ro-MD"/>
        </w:rPr>
        <w:t>;</w:t>
      </w:r>
    </w:p>
    <w:p w14:paraId="1306BC3F" w14:textId="47E80312" w:rsidR="00FA512B" w:rsidRPr="00851757" w:rsidRDefault="004A60DE" w:rsidP="00BA067A">
      <w:pPr>
        <w:pStyle w:val="ab"/>
        <w:numPr>
          <w:ilvl w:val="0"/>
          <w:numId w:val="13"/>
        </w:numPr>
        <w:tabs>
          <w:tab w:val="left" w:pos="284"/>
        </w:tabs>
        <w:spacing w:line="276" w:lineRule="auto"/>
        <w:ind w:left="0" w:firstLine="0"/>
        <w:jc w:val="both"/>
        <w:rPr>
          <w:rFonts w:asciiTheme="majorHAnsi" w:hAnsiTheme="majorHAnsi" w:cs="Times New Roman"/>
          <w:sz w:val="24"/>
          <w:szCs w:val="24"/>
          <w:lang w:val="ro-MD"/>
        </w:rPr>
      </w:pPr>
      <w:r w:rsidRPr="00FA512B">
        <w:rPr>
          <w:rFonts w:asciiTheme="majorHAnsi" w:hAnsiTheme="majorHAnsi" w:cs="Times New Roman"/>
          <w:sz w:val="24"/>
          <w:szCs w:val="24"/>
          <w:lang w:val="ro-MD"/>
        </w:rPr>
        <w:t>Hotărârea Guvernului</w:t>
      </w:r>
      <w:r w:rsidR="00FA512B" w:rsidRPr="00851757">
        <w:rPr>
          <w:rFonts w:asciiTheme="majorHAnsi" w:hAnsiTheme="majorHAnsi" w:cs="Times New Roman"/>
          <w:sz w:val="24"/>
          <w:szCs w:val="24"/>
          <w:lang w:val="ro-MD"/>
        </w:rPr>
        <w:t xml:space="preserve"> nr.71 din 23.01.2013 </w:t>
      </w:r>
      <w:r>
        <w:rPr>
          <w:rFonts w:asciiTheme="majorHAnsi" w:hAnsiTheme="majorHAnsi" w:cs="Times New Roman"/>
          <w:sz w:val="24"/>
          <w:szCs w:val="24"/>
          <w:lang w:val="ro-MD"/>
        </w:rPr>
        <w:t>„C</w:t>
      </w:r>
      <w:r w:rsidR="00FA512B" w:rsidRPr="00851757">
        <w:rPr>
          <w:rFonts w:asciiTheme="majorHAnsi" w:hAnsiTheme="majorHAnsi" w:cs="Times New Roman"/>
          <w:sz w:val="24"/>
          <w:szCs w:val="24"/>
          <w:lang w:val="ro-MD"/>
        </w:rPr>
        <w:t>u privire la aprobarea Regulamentului, structurii și efectivului-limită ale Agenției Medicamentului și Dispozitivelor Medicale</w:t>
      </w:r>
      <w:r>
        <w:rPr>
          <w:rFonts w:asciiTheme="majorHAnsi" w:hAnsiTheme="majorHAnsi" w:cs="Times New Roman"/>
          <w:sz w:val="24"/>
          <w:szCs w:val="24"/>
          <w:lang w:val="ro-MD"/>
        </w:rPr>
        <w:t>”</w:t>
      </w:r>
      <w:r w:rsidR="00FA512B" w:rsidRPr="00851757">
        <w:rPr>
          <w:rFonts w:asciiTheme="majorHAnsi" w:hAnsiTheme="majorHAnsi" w:cs="Times New Roman"/>
          <w:sz w:val="24"/>
          <w:szCs w:val="24"/>
          <w:lang w:val="ro-MD"/>
        </w:rPr>
        <w:t>;</w:t>
      </w:r>
    </w:p>
    <w:p w14:paraId="04708858" w14:textId="3BC50815" w:rsidR="00FA512B" w:rsidRPr="00851757" w:rsidRDefault="004A60DE" w:rsidP="00BA067A">
      <w:pPr>
        <w:pStyle w:val="ab"/>
        <w:numPr>
          <w:ilvl w:val="0"/>
          <w:numId w:val="13"/>
        </w:numPr>
        <w:tabs>
          <w:tab w:val="left" w:pos="284"/>
        </w:tabs>
        <w:spacing w:line="276" w:lineRule="auto"/>
        <w:ind w:left="0" w:firstLine="0"/>
        <w:jc w:val="both"/>
        <w:rPr>
          <w:rFonts w:asciiTheme="majorHAnsi" w:hAnsiTheme="majorHAnsi" w:cs="Times New Roman"/>
          <w:sz w:val="24"/>
          <w:szCs w:val="24"/>
          <w:lang w:val="ro-MD"/>
        </w:rPr>
      </w:pPr>
      <w:r w:rsidRPr="00FA512B">
        <w:rPr>
          <w:rFonts w:asciiTheme="majorHAnsi" w:hAnsiTheme="majorHAnsi" w:cs="Times New Roman"/>
          <w:sz w:val="24"/>
          <w:szCs w:val="24"/>
          <w:lang w:val="ro-MD"/>
        </w:rPr>
        <w:t>Hotărârea Guvernului</w:t>
      </w:r>
      <w:r w:rsidR="00FA512B" w:rsidRPr="00851757">
        <w:rPr>
          <w:rFonts w:asciiTheme="majorHAnsi" w:hAnsiTheme="majorHAnsi" w:cs="Times New Roman"/>
          <w:sz w:val="24"/>
          <w:szCs w:val="24"/>
          <w:lang w:val="ro-MD"/>
        </w:rPr>
        <w:t xml:space="preserve"> nr.1128 din 10.10.2016 </w:t>
      </w:r>
      <w:r>
        <w:rPr>
          <w:rFonts w:asciiTheme="majorHAnsi" w:hAnsiTheme="majorHAnsi" w:cs="Times New Roman"/>
          <w:sz w:val="24"/>
          <w:szCs w:val="24"/>
          <w:lang w:val="ro-MD"/>
        </w:rPr>
        <w:t>„C</w:t>
      </w:r>
      <w:r w:rsidR="00FA512B" w:rsidRPr="00851757">
        <w:rPr>
          <w:rFonts w:asciiTheme="majorHAnsi" w:hAnsiTheme="majorHAnsi" w:cs="Times New Roman"/>
          <w:sz w:val="24"/>
          <w:szCs w:val="24"/>
          <w:lang w:val="ro-MD"/>
        </w:rPr>
        <w:t>u privire la Centrul pentru achiziții publice centralizate în sănătate</w:t>
      </w:r>
      <w:r>
        <w:rPr>
          <w:rFonts w:asciiTheme="majorHAnsi" w:hAnsiTheme="majorHAnsi" w:cs="Times New Roman"/>
          <w:sz w:val="24"/>
          <w:szCs w:val="24"/>
          <w:lang w:val="ro-MD"/>
        </w:rPr>
        <w:t>”</w:t>
      </w:r>
      <w:r w:rsidR="00FA512B" w:rsidRPr="00851757">
        <w:rPr>
          <w:rFonts w:asciiTheme="majorHAnsi" w:hAnsiTheme="majorHAnsi" w:cs="Times New Roman"/>
          <w:sz w:val="24"/>
          <w:szCs w:val="24"/>
          <w:lang w:val="ro-MD"/>
        </w:rPr>
        <w:t>;</w:t>
      </w:r>
    </w:p>
    <w:p w14:paraId="6C2B4812" w14:textId="10D3E0BA" w:rsidR="00FA512B" w:rsidRPr="00851757" w:rsidRDefault="00FA512B" w:rsidP="00BA067A">
      <w:pPr>
        <w:pStyle w:val="ab"/>
        <w:numPr>
          <w:ilvl w:val="0"/>
          <w:numId w:val="13"/>
        </w:numPr>
        <w:tabs>
          <w:tab w:val="left" w:pos="284"/>
        </w:tabs>
        <w:spacing w:line="276" w:lineRule="auto"/>
        <w:ind w:left="0" w:firstLine="0"/>
        <w:jc w:val="both"/>
        <w:rPr>
          <w:rFonts w:asciiTheme="majorHAnsi" w:hAnsiTheme="majorHAnsi" w:cs="Times New Roman"/>
          <w:sz w:val="24"/>
          <w:szCs w:val="24"/>
          <w:lang w:val="ro-MD"/>
        </w:rPr>
      </w:pPr>
      <w:r w:rsidRPr="00851757">
        <w:rPr>
          <w:rFonts w:asciiTheme="majorHAnsi" w:hAnsiTheme="majorHAnsi" w:cs="Times New Roman"/>
          <w:sz w:val="24"/>
          <w:szCs w:val="24"/>
          <w:lang w:val="ro-MD"/>
        </w:rPr>
        <w:t>Ordin</w:t>
      </w:r>
      <w:r w:rsidR="004A60DE">
        <w:rPr>
          <w:rFonts w:asciiTheme="majorHAnsi" w:hAnsiTheme="majorHAnsi" w:cs="Times New Roman"/>
          <w:sz w:val="24"/>
          <w:szCs w:val="24"/>
          <w:lang w:val="ro-MD"/>
        </w:rPr>
        <w:t>ul</w:t>
      </w:r>
      <w:r w:rsidRPr="00851757">
        <w:rPr>
          <w:rFonts w:asciiTheme="majorHAnsi" w:hAnsiTheme="majorHAnsi" w:cs="Times New Roman"/>
          <w:sz w:val="24"/>
          <w:szCs w:val="24"/>
          <w:lang w:val="ro-MD"/>
        </w:rPr>
        <w:t xml:space="preserve"> AMDM nr.A07.PS-01.Rg04-201 din 13.10.2017 </w:t>
      </w:r>
      <w:r w:rsidR="004A60DE">
        <w:rPr>
          <w:rFonts w:asciiTheme="majorHAnsi" w:hAnsiTheme="majorHAnsi" w:cs="Times New Roman"/>
          <w:sz w:val="24"/>
          <w:szCs w:val="24"/>
          <w:lang w:val="ro-MD"/>
        </w:rPr>
        <w:t>„C</w:t>
      </w:r>
      <w:r w:rsidRPr="00851757">
        <w:rPr>
          <w:rFonts w:asciiTheme="majorHAnsi" w:hAnsiTheme="majorHAnsi" w:cs="Times New Roman"/>
          <w:sz w:val="24"/>
          <w:szCs w:val="24"/>
          <w:lang w:val="ro-MD"/>
        </w:rPr>
        <w:t>u privire la aprobarea procedurilor administrative pentru notificarea dispozitivelor medicale care dețin marcaj CE</w:t>
      </w:r>
      <w:r w:rsidR="004A60DE">
        <w:rPr>
          <w:rFonts w:asciiTheme="majorHAnsi" w:hAnsiTheme="majorHAnsi" w:cs="Times New Roman"/>
          <w:sz w:val="24"/>
          <w:szCs w:val="24"/>
          <w:lang w:val="ro-MD"/>
        </w:rPr>
        <w:t>”</w:t>
      </w:r>
      <w:r w:rsidRPr="00851757">
        <w:rPr>
          <w:rFonts w:asciiTheme="majorHAnsi" w:hAnsiTheme="majorHAnsi" w:cs="Times New Roman"/>
          <w:sz w:val="24"/>
          <w:szCs w:val="24"/>
          <w:lang w:val="ro-MD"/>
        </w:rPr>
        <w:t>;</w:t>
      </w:r>
    </w:p>
    <w:p w14:paraId="5378CBE8" w14:textId="43DFA7EF" w:rsidR="00FA512B" w:rsidRPr="00851757" w:rsidRDefault="00FA512B" w:rsidP="00851757">
      <w:pPr>
        <w:pStyle w:val="ab"/>
        <w:numPr>
          <w:ilvl w:val="0"/>
          <w:numId w:val="6"/>
        </w:numPr>
        <w:jc w:val="both"/>
        <w:rPr>
          <w:rFonts w:asciiTheme="majorHAnsi" w:hAnsiTheme="majorHAnsi" w:cs="Times New Roman"/>
          <w:b/>
          <w:bCs/>
          <w:sz w:val="24"/>
          <w:szCs w:val="24"/>
          <w:lang w:val="ro-MD"/>
        </w:rPr>
      </w:pPr>
      <w:r w:rsidRPr="00851757">
        <w:rPr>
          <w:rFonts w:asciiTheme="majorHAnsi" w:hAnsiTheme="majorHAnsi" w:cs="Times New Roman"/>
          <w:b/>
          <w:bCs/>
          <w:sz w:val="24"/>
          <w:szCs w:val="24"/>
          <w:lang w:val="ro-MD"/>
        </w:rPr>
        <w:t xml:space="preserve">Cadrul normativ în domeniul </w:t>
      </w:r>
      <w:r w:rsidRPr="00851757">
        <w:rPr>
          <w:rFonts w:asciiTheme="majorHAnsi" w:hAnsiTheme="majorHAnsi" w:cs="Times New Roman"/>
          <w:b/>
          <w:sz w:val="24"/>
          <w:szCs w:val="24"/>
          <w:lang w:val="ro-MD"/>
        </w:rPr>
        <w:t>medicamentelor</w:t>
      </w:r>
    </w:p>
    <w:p w14:paraId="5C335660" w14:textId="763A4EB1" w:rsidR="00FA512B" w:rsidRPr="00FA512B" w:rsidRDefault="00FA512B" w:rsidP="00BA067A">
      <w:pPr>
        <w:pStyle w:val="ab"/>
        <w:numPr>
          <w:ilvl w:val="0"/>
          <w:numId w:val="14"/>
        </w:numPr>
        <w:tabs>
          <w:tab w:val="left" w:pos="284"/>
        </w:tabs>
        <w:spacing w:line="276" w:lineRule="auto"/>
        <w:ind w:left="0" w:firstLine="0"/>
        <w:jc w:val="both"/>
        <w:rPr>
          <w:rFonts w:asciiTheme="majorHAnsi" w:hAnsiTheme="majorHAnsi" w:cs="Times New Roman"/>
          <w:sz w:val="24"/>
          <w:szCs w:val="24"/>
          <w:lang w:val="ro-MD"/>
        </w:rPr>
      </w:pPr>
      <w:r w:rsidRPr="00851757">
        <w:rPr>
          <w:rFonts w:asciiTheme="majorHAnsi" w:hAnsiTheme="majorHAnsi" w:cs="Times New Roman"/>
          <w:sz w:val="24"/>
          <w:szCs w:val="24"/>
          <w:lang w:val="ro-MD"/>
        </w:rPr>
        <w:t>Legea nr.1456-XII din 25.05.1993 cu privire la activitatea farmaceutică</w:t>
      </w:r>
      <w:r w:rsidR="004A60DE">
        <w:rPr>
          <w:rFonts w:asciiTheme="majorHAnsi" w:hAnsiTheme="majorHAnsi" w:cs="Times New Roman"/>
          <w:sz w:val="24"/>
          <w:szCs w:val="24"/>
          <w:lang w:val="ro-MD"/>
        </w:rPr>
        <w:t>;</w:t>
      </w:r>
    </w:p>
    <w:p w14:paraId="38858B93" w14:textId="35E9D875" w:rsidR="00FA512B" w:rsidRPr="00FA512B" w:rsidRDefault="00FA512B" w:rsidP="00BA067A">
      <w:pPr>
        <w:pStyle w:val="ab"/>
        <w:numPr>
          <w:ilvl w:val="0"/>
          <w:numId w:val="14"/>
        </w:numPr>
        <w:tabs>
          <w:tab w:val="left" w:pos="284"/>
        </w:tabs>
        <w:spacing w:line="276" w:lineRule="auto"/>
        <w:ind w:left="0" w:firstLine="0"/>
        <w:jc w:val="both"/>
        <w:rPr>
          <w:rFonts w:asciiTheme="majorHAnsi" w:hAnsiTheme="majorHAnsi" w:cs="Times New Roman"/>
          <w:sz w:val="24"/>
          <w:szCs w:val="24"/>
          <w:lang w:val="ro-MD"/>
        </w:rPr>
      </w:pPr>
      <w:r w:rsidRPr="00FA512B">
        <w:rPr>
          <w:rFonts w:asciiTheme="majorHAnsi" w:hAnsiTheme="majorHAnsi" w:cs="Times New Roman"/>
          <w:sz w:val="24"/>
          <w:szCs w:val="24"/>
          <w:lang w:val="ro-MD"/>
        </w:rPr>
        <w:t>Legea nr.1380 din 20.11.1997 cu privire la tariful vamal</w:t>
      </w:r>
      <w:r w:rsidR="004A60DE">
        <w:rPr>
          <w:rFonts w:asciiTheme="majorHAnsi" w:hAnsiTheme="majorHAnsi" w:cs="Times New Roman"/>
          <w:sz w:val="24"/>
          <w:szCs w:val="24"/>
          <w:lang w:val="ro-MD"/>
        </w:rPr>
        <w:t>;</w:t>
      </w:r>
    </w:p>
    <w:p w14:paraId="7648530D" w14:textId="6721D997" w:rsidR="00FA512B" w:rsidRPr="00FA512B" w:rsidRDefault="00FA512B" w:rsidP="00BA067A">
      <w:pPr>
        <w:pStyle w:val="ab"/>
        <w:numPr>
          <w:ilvl w:val="0"/>
          <w:numId w:val="14"/>
        </w:numPr>
        <w:tabs>
          <w:tab w:val="left" w:pos="284"/>
        </w:tabs>
        <w:spacing w:line="276" w:lineRule="auto"/>
        <w:ind w:left="0" w:firstLine="0"/>
        <w:jc w:val="both"/>
        <w:rPr>
          <w:rFonts w:asciiTheme="majorHAnsi" w:hAnsiTheme="majorHAnsi" w:cs="Times New Roman"/>
          <w:sz w:val="24"/>
          <w:szCs w:val="24"/>
          <w:lang w:val="ro-MD"/>
        </w:rPr>
      </w:pPr>
      <w:r w:rsidRPr="00FA512B">
        <w:rPr>
          <w:rFonts w:asciiTheme="majorHAnsi" w:hAnsiTheme="majorHAnsi" w:cs="Times New Roman"/>
          <w:sz w:val="24"/>
          <w:szCs w:val="24"/>
          <w:lang w:val="ro-MD"/>
        </w:rPr>
        <w:t>Legea nr.1409-XIII din 17.12.1997 cu privire la medicamente</w:t>
      </w:r>
      <w:r w:rsidR="004A60DE">
        <w:rPr>
          <w:rFonts w:asciiTheme="majorHAnsi" w:hAnsiTheme="majorHAnsi" w:cs="Times New Roman"/>
          <w:sz w:val="24"/>
          <w:szCs w:val="24"/>
          <w:lang w:val="ro-MD"/>
        </w:rPr>
        <w:t>;</w:t>
      </w:r>
    </w:p>
    <w:p w14:paraId="4FA712F5" w14:textId="18A574F0" w:rsidR="00FA512B" w:rsidRPr="00FA512B" w:rsidRDefault="00FA512B" w:rsidP="00BA067A">
      <w:pPr>
        <w:pStyle w:val="ab"/>
        <w:numPr>
          <w:ilvl w:val="0"/>
          <w:numId w:val="14"/>
        </w:numPr>
        <w:tabs>
          <w:tab w:val="left" w:pos="284"/>
        </w:tabs>
        <w:spacing w:line="276" w:lineRule="auto"/>
        <w:ind w:left="0" w:firstLine="0"/>
        <w:jc w:val="both"/>
        <w:rPr>
          <w:rFonts w:asciiTheme="majorHAnsi" w:hAnsiTheme="majorHAnsi" w:cs="Times New Roman"/>
          <w:sz w:val="24"/>
          <w:szCs w:val="24"/>
          <w:lang w:val="ro-MD"/>
        </w:rPr>
      </w:pPr>
      <w:r w:rsidRPr="00FA512B">
        <w:rPr>
          <w:rFonts w:asciiTheme="majorHAnsi" w:hAnsiTheme="majorHAnsi" w:cs="Times New Roman"/>
          <w:sz w:val="24"/>
          <w:szCs w:val="24"/>
          <w:lang w:val="ro-MD"/>
        </w:rPr>
        <w:t>Legea nr.131 din 03.07.2015 privind achizițiile publice</w:t>
      </w:r>
      <w:r w:rsidR="004A60DE">
        <w:rPr>
          <w:rFonts w:asciiTheme="majorHAnsi" w:hAnsiTheme="majorHAnsi" w:cs="Times New Roman"/>
          <w:sz w:val="24"/>
          <w:szCs w:val="24"/>
          <w:lang w:val="ro-MD"/>
        </w:rPr>
        <w:t>;</w:t>
      </w:r>
    </w:p>
    <w:p w14:paraId="578F16F2" w14:textId="41F81D4B" w:rsidR="00FA512B" w:rsidRPr="00FA512B" w:rsidRDefault="00FA512B" w:rsidP="00BA067A">
      <w:pPr>
        <w:pStyle w:val="ab"/>
        <w:numPr>
          <w:ilvl w:val="0"/>
          <w:numId w:val="14"/>
        </w:numPr>
        <w:tabs>
          <w:tab w:val="left" w:pos="284"/>
        </w:tabs>
        <w:spacing w:line="276" w:lineRule="auto"/>
        <w:ind w:left="0" w:firstLine="0"/>
        <w:jc w:val="both"/>
        <w:rPr>
          <w:rFonts w:asciiTheme="majorHAnsi" w:hAnsiTheme="majorHAnsi" w:cs="Times New Roman"/>
          <w:sz w:val="24"/>
          <w:szCs w:val="24"/>
          <w:lang w:val="ro-MD"/>
        </w:rPr>
      </w:pPr>
      <w:r w:rsidRPr="00FA512B">
        <w:rPr>
          <w:rFonts w:asciiTheme="majorHAnsi" w:hAnsiTheme="majorHAnsi" w:cs="Times New Roman"/>
          <w:sz w:val="24"/>
          <w:szCs w:val="24"/>
          <w:lang w:val="ro-MD"/>
        </w:rPr>
        <w:t xml:space="preserve">Hotărârea Guvernului nr.603 din 02.07.1997 </w:t>
      </w:r>
      <w:r w:rsidR="004A60DE">
        <w:rPr>
          <w:rFonts w:asciiTheme="majorHAnsi" w:hAnsiTheme="majorHAnsi" w:cs="Times New Roman"/>
          <w:sz w:val="24"/>
          <w:szCs w:val="24"/>
          <w:lang w:val="ro-MD"/>
        </w:rPr>
        <w:t>„D</w:t>
      </w:r>
      <w:r w:rsidRPr="00FA512B">
        <w:rPr>
          <w:rFonts w:asciiTheme="majorHAnsi" w:hAnsiTheme="majorHAnsi" w:cs="Times New Roman"/>
          <w:sz w:val="24"/>
          <w:szCs w:val="24"/>
          <w:lang w:val="ro-MD"/>
        </w:rPr>
        <w:t>espre aprobarea Regulamentului privind formarea prețurilor la medicamente şi alte produse farmaceutice şi parafarmaceutice</w:t>
      </w:r>
      <w:r w:rsidR="004A60DE">
        <w:rPr>
          <w:rFonts w:asciiTheme="majorHAnsi" w:hAnsiTheme="majorHAnsi" w:cs="Times New Roman"/>
          <w:sz w:val="24"/>
          <w:szCs w:val="24"/>
          <w:lang w:val="ro-MD"/>
        </w:rPr>
        <w:t>”;</w:t>
      </w:r>
    </w:p>
    <w:p w14:paraId="277028DE" w14:textId="1FDD1B69" w:rsidR="00FA512B" w:rsidRPr="00FA512B" w:rsidRDefault="00FA512B" w:rsidP="00BA067A">
      <w:pPr>
        <w:pStyle w:val="ab"/>
        <w:numPr>
          <w:ilvl w:val="0"/>
          <w:numId w:val="14"/>
        </w:numPr>
        <w:tabs>
          <w:tab w:val="left" w:pos="284"/>
        </w:tabs>
        <w:spacing w:line="276" w:lineRule="auto"/>
        <w:ind w:left="0" w:firstLine="0"/>
        <w:jc w:val="both"/>
        <w:rPr>
          <w:rFonts w:asciiTheme="majorHAnsi" w:hAnsiTheme="majorHAnsi" w:cs="Times New Roman"/>
          <w:sz w:val="24"/>
          <w:szCs w:val="24"/>
          <w:lang w:val="ro-MD"/>
        </w:rPr>
      </w:pPr>
      <w:r w:rsidRPr="00FA512B">
        <w:rPr>
          <w:rFonts w:asciiTheme="majorHAnsi" w:hAnsiTheme="majorHAnsi" w:cs="Times New Roman"/>
          <w:sz w:val="24"/>
          <w:szCs w:val="24"/>
          <w:lang w:val="ro-MD"/>
        </w:rPr>
        <w:t xml:space="preserve">Hotărârea Guvernului nr.538 din 02.09.2009 </w:t>
      </w:r>
      <w:r w:rsidR="004A60DE">
        <w:rPr>
          <w:rFonts w:asciiTheme="majorHAnsi" w:hAnsiTheme="majorHAnsi" w:cs="Times New Roman"/>
          <w:sz w:val="24"/>
          <w:szCs w:val="24"/>
          <w:lang w:val="ro-MD"/>
        </w:rPr>
        <w:t>„P</w:t>
      </w:r>
      <w:r w:rsidRPr="00FA512B">
        <w:rPr>
          <w:rFonts w:asciiTheme="majorHAnsi" w:hAnsiTheme="majorHAnsi" w:cs="Times New Roman"/>
          <w:sz w:val="24"/>
          <w:szCs w:val="24"/>
          <w:lang w:val="ro-MD"/>
        </w:rPr>
        <w:t>entru aprobarea Regulamentului sanitar privind suplimentele alimentare</w:t>
      </w:r>
      <w:r w:rsidR="004A60DE">
        <w:rPr>
          <w:rFonts w:asciiTheme="majorHAnsi" w:hAnsiTheme="majorHAnsi" w:cs="Times New Roman"/>
          <w:sz w:val="24"/>
          <w:szCs w:val="24"/>
          <w:lang w:val="ro-MD"/>
        </w:rPr>
        <w:t>”;</w:t>
      </w:r>
    </w:p>
    <w:p w14:paraId="14DC9628" w14:textId="177B7D65" w:rsidR="00FA512B" w:rsidRPr="00FA512B" w:rsidRDefault="00FA512B" w:rsidP="00BA067A">
      <w:pPr>
        <w:pStyle w:val="ab"/>
        <w:numPr>
          <w:ilvl w:val="0"/>
          <w:numId w:val="14"/>
        </w:numPr>
        <w:tabs>
          <w:tab w:val="left" w:pos="284"/>
        </w:tabs>
        <w:spacing w:line="276" w:lineRule="auto"/>
        <w:ind w:left="0" w:firstLine="0"/>
        <w:jc w:val="both"/>
        <w:rPr>
          <w:rFonts w:asciiTheme="majorHAnsi" w:hAnsiTheme="majorHAnsi" w:cs="Times New Roman"/>
          <w:sz w:val="24"/>
          <w:szCs w:val="24"/>
          <w:lang w:val="ro-MD"/>
        </w:rPr>
      </w:pPr>
      <w:r w:rsidRPr="00FA512B">
        <w:rPr>
          <w:rFonts w:asciiTheme="majorHAnsi" w:hAnsiTheme="majorHAnsi" w:cs="Times New Roman"/>
          <w:sz w:val="24"/>
          <w:szCs w:val="24"/>
          <w:lang w:val="ro-MD"/>
        </w:rPr>
        <w:t xml:space="preserve">Hotărârea Guvernului nr.525 din 22.06.2010 </w:t>
      </w:r>
      <w:r w:rsidR="004A60DE">
        <w:rPr>
          <w:rFonts w:asciiTheme="majorHAnsi" w:hAnsiTheme="majorHAnsi" w:cs="Times New Roman"/>
          <w:sz w:val="24"/>
          <w:szCs w:val="24"/>
          <w:lang w:val="ro-MD"/>
        </w:rPr>
        <w:t>„P</w:t>
      </w:r>
      <w:r w:rsidRPr="00FA512B">
        <w:rPr>
          <w:rFonts w:asciiTheme="majorHAnsi" w:hAnsiTheme="majorHAnsi" w:cs="Times New Roman"/>
          <w:sz w:val="24"/>
          <w:szCs w:val="24"/>
          <w:lang w:val="ro-MD"/>
        </w:rPr>
        <w:t>entru aprobarea Regulamentului cu privire la modul de aprobare şi înregistrare a prețurilor de producător la medicamente</w:t>
      </w:r>
      <w:r w:rsidR="004A60DE">
        <w:rPr>
          <w:rFonts w:asciiTheme="majorHAnsi" w:hAnsiTheme="majorHAnsi" w:cs="Times New Roman"/>
          <w:sz w:val="24"/>
          <w:szCs w:val="24"/>
          <w:lang w:val="ro-MD"/>
        </w:rPr>
        <w:t>”;</w:t>
      </w:r>
    </w:p>
    <w:p w14:paraId="5E4A61DA" w14:textId="27378F35" w:rsidR="00FA512B" w:rsidRPr="00FA512B" w:rsidRDefault="00FA512B" w:rsidP="00BA067A">
      <w:pPr>
        <w:pStyle w:val="ab"/>
        <w:numPr>
          <w:ilvl w:val="0"/>
          <w:numId w:val="14"/>
        </w:numPr>
        <w:tabs>
          <w:tab w:val="left" w:pos="142"/>
          <w:tab w:val="left" w:pos="426"/>
        </w:tabs>
        <w:spacing w:line="276" w:lineRule="auto"/>
        <w:ind w:left="0" w:firstLine="0"/>
        <w:jc w:val="both"/>
        <w:rPr>
          <w:rFonts w:asciiTheme="majorHAnsi" w:hAnsiTheme="majorHAnsi" w:cs="Times New Roman"/>
          <w:sz w:val="24"/>
          <w:szCs w:val="24"/>
          <w:lang w:val="ro-MD"/>
        </w:rPr>
      </w:pPr>
      <w:r w:rsidRPr="00FA512B">
        <w:rPr>
          <w:rFonts w:asciiTheme="majorHAnsi" w:hAnsiTheme="majorHAnsi" w:cs="Times New Roman"/>
          <w:sz w:val="24"/>
          <w:szCs w:val="24"/>
          <w:lang w:val="ro-MD"/>
        </w:rPr>
        <w:t xml:space="preserve">Ordinul </w:t>
      </w:r>
      <w:r w:rsidR="004A60DE">
        <w:rPr>
          <w:rFonts w:asciiTheme="majorHAnsi" w:hAnsiTheme="majorHAnsi" w:cs="Times New Roman"/>
          <w:sz w:val="24"/>
          <w:szCs w:val="24"/>
          <w:lang w:val="ro-MD"/>
        </w:rPr>
        <w:t>m</w:t>
      </w:r>
      <w:r w:rsidRPr="00FA512B">
        <w:rPr>
          <w:rFonts w:asciiTheme="majorHAnsi" w:hAnsiTheme="majorHAnsi" w:cs="Times New Roman"/>
          <w:sz w:val="24"/>
          <w:szCs w:val="24"/>
          <w:lang w:val="ro-MD"/>
        </w:rPr>
        <w:t>inistrului Sănătății nr.192 din 28.02.2003 „</w:t>
      </w:r>
      <w:r w:rsidR="004A60DE">
        <w:rPr>
          <w:rFonts w:asciiTheme="majorHAnsi" w:hAnsiTheme="majorHAnsi" w:cs="Times New Roman"/>
          <w:sz w:val="24"/>
          <w:szCs w:val="24"/>
          <w:lang w:val="ro-MD"/>
        </w:rPr>
        <w:t>C</w:t>
      </w:r>
      <w:r w:rsidRPr="00FA512B">
        <w:rPr>
          <w:rFonts w:asciiTheme="majorHAnsi" w:hAnsiTheme="majorHAnsi" w:cs="Times New Roman"/>
          <w:sz w:val="24"/>
          <w:szCs w:val="24"/>
          <w:lang w:val="ro-MD"/>
        </w:rPr>
        <w:t>u privire la cerințele pentru specificațiile de calitate a medicamentelor în Republica Moldova”</w:t>
      </w:r>
      <w:r w:rsidR="004A60DE">
        <w:rPr>
          <w:rFonts w:asciiTheme="majorHAnsi" w:hAnsiTheme="majorHAnsi" w:cs="Times New Roman"/>
          <w:sz w:val="24"/>
          <w:szCs w:val="24"/>
          <w:lang w:val="ro-MD"/>
        </w:rPr>
        <w:t>;</w:t>
      </w:r>
    </w:p>
    <w:p w14:paraId="6698D7E9" w14:textId="689132DC" w:rsidR="00FA512B" w:rsidRPr="00FA512B" w:rsidRDefault="00FA512B" w:rsidP="00BA067A">
      <w:pPr>
        <w:pStyle w:val="ab"/>
        <w:numPr>
          <w:ilvl w:val="0"/>
          <w:numId w:val="14"/>
        </w:numPr>
        <w:tabs>
          <w:tab w:val="left" w:pos="142"/>
          <w:tab w:val="left" w:pos="426"/>
        </w:tabs>
        <w:spacing w:line="276" w:lineRule="auto"/>
        <w:ind w:left="0" w:firstLine="0"/>
        <w:jc w:val="both"/>
        <w:rPr>
          <w:rFonts w:asciiTheme="majorHAnsi" w:hAnsiTheme="majorHAnsi" w:cs="Times New Roman"/>
          <w:sz w:val="24"/>
          <w:szCs w:val="24"/>
          <w:lang w:val="ro-MD"/>
        </w:rPr>
      </w:pPr>
      <w:r w:rsidRPr="00FA512B">
        <w:rPr>
          <w:rFonts w:asciiTheme="majorHAnsi" w:hAnsiTheme="majorHAnsi" w:cs="Times New Roman"/>
          <w:sz w:val="24"/>
          <w:szCs w:val="24"/>
          <w:lang w:val="ro-MD"/>
        </w:rPr>
        <w:t xml:space="preserve">Ordinul </w:t>
      </w:r>
      <w:r w:rsidR="004A60DE">
        <w:rPr>
          <w:rFonts w:asciiTheme="majorHAnsi" w:hAnsiTheme="majorHAnsi" w:cs="Times New Roman"/>
          <w:sz w:val="24"/>
          <w:szCs w:val="24"/>
          <w:lang w:val="ro-MD"/>
        </w:rPr>
        <w:t>m</w:t>
      </w:r>
      <w:r w:rsidRPr="00FA512B">
        <w:rPr>
          <w:rFonts w:asciiTheme="majorHAnsi" w:hAnsiTheme="majorHAnsi" w:cs="Times New Roman"/>
          <w:sz w:val="24"/>
          <w:szCs w:val="24"/>
          <w:lang w:val="ro-MD"/>
        </w:rPr>
        <w:t>inistrului Sănătății nr.521 din 01.06.2012 „</w:t>
      </w:r>
      <w:r w:rsidR="004A60DE">
        <w:rPr>
          <w:rFonts w:asciiTheme="majorHAnsi" w:hAnsiTheme="majorHAnsi" w:cs="Times New Roman"/>
          <w:sz w:val="24"/>
          <w:szCs w:val="24"/>
          <w:lang w:val="ro-MD"/>
        </w:rPr>
        <w:t>P</w:t>
      </w:r>
      <w:r w:rsidRPr="00FA512B">
        <w:rPr>
          <w:rFonts w:asciiTheme="majorHAnsi" w:hAnsiTheme="majorHAnsi" w:cs="Times New Roman"/>
          <w:sz w:val="24"/>
          <w:szCs w:val="24"/>
          <w:lang w:val="ro-MD"/>
        </w:rPr>
        <w:t>rivind controlul de stat al calității medicamentelor”</w:t>
      </w:r>
      <w:r w:rsidR="004A60DE">
        <w:rPr>
          <w:rFonts w:asciiTheme="majorHAnsi" w:hAnsiTheme="majorHAnsi" w:cs="Times New Roman"/>
          <w:sz w:val="24"/>
          <w:szCs w:val="24"/>
          <w:lang w:val="ro-MD"/>
        </w:rPr>
        <w:t>;</w:t>
      </w:r>
    </w:p>
    <w:p w14:paraId="109FFF2E" w14:textId="25528425" w:rsidR="00FA512B" w:rsidRPr="00FA512B" w:rsidRDefault="00FA512B" w:rsidP="00BA067A">
      <w:pPr>
        <w:pStyle w:val="ab"/>
        <w:numPr>
          <w:ilvl w:val="0"/>
          <w:numId w:val="14"/>
        </w:numPr>
        <w:tabs>
          <w:tab w:val="left" w:pos="142"/>
          <w:tab w:val="left" w:pos="426"/>
        </w:tabs>
        <w:spacing w:line="276" w:lineRule="auto"/>
        <w:ind w:left="0" w:firstLine="0"/>
        <w:jc w:val="both"/>
        <w:rPr>
          <w:rFonts w:asciiTheme="majorHAnsi" w:hAnsiTheme="majorHAnsi" w:cs="Times New Roman"/>
          <w:sz w:val="24"/>
          <w:szCs w:val="24"/>
          <w:lang w:val="ro-MD"/>
        </w:rPr>
      </w:pPr>
      <w:r w:rsidRPr="00FA512B">
        <w:rPr>
          <w:rFonts w:asciiTheme="majorHAnsi" w:hAnsiTheme="majorHAnsi" w:cs="Times New Roman"/>
          <w:sz w:val="24"/>
          <w:szCs w:val="24"/>
          <w:lang w:val="ro-MD"/>
        </w:rPr>
        <w:t xml:space="preserve">Ordinul </w:t>
      </w:r>
      <w:r w:rsidR="004A60DE">
        <w:rPr>
          <w:rFonts w:asciiTheme="majorHAnsi" w:hAnsiTheme="majorHAnsi" w:cs="Times New Roman"/>
          <w:sz w:val="24"/>
          <w:szCs w:val="24"/>
          <w:lang w:val="ro-MD"/>
        </w:rPr>
        <w:t>m</w:t>
      </w:r>
      <w:r w:rsidRPr="00FA512B">
        <w:rPr>
          <w:rFonts w:asciiTheme="majorHAnsi" w:hAnsiTheme="majorHAnsi" w:cs="Times New Roman"/>
          <w:sz w:val="24"/>
          <w:szCs w:val="24"/>
          <w:lang w:val="ro-MD"/>
        </w:rPr>
        <w:t>inistrului Sănătății nr.739 din 23.07.2012 „</w:t>
      </w:r>
      <w:r w:rsidR="004A60DE">
        <w:rPr>
          <w:rFonts w:asciiTheme="majorHAnsi" w:hAnsiTheme="majorHAnsi" w:cs="Times New Roman"/>
          <w:sz w:val="24"/>
          <w:szCs w:val="24"/>
          <w:lang w:val="ro-MD"/>
        </w:rPr>
        <w:t>C</w:t>
      </w:r>
      <w:r w:rsidRPr="00FA512B">
        <w:rPr>
          <w:rFonts w:asciiTheme="majorHAnsi" w:hAnsiTheme="majorHAnsi" w:cs="Times New Roman"/>
          <w:sz w:val="24"/>
          <w:szCs w:val="24"/>
          <w:lang w:val="ro-MD"/>
        </w:rPr>
        <w:t>u privire la reglementarea autorizării produselor medicamentoase de uz uman şi introducerea modificărilor post autorizare”</w:t>
      </w:r>
      <w:r w:rsidR="004A60DE">
        <w:rPr>
          <w:rFonts w:asciiTheme="majorHAnsi" w:hAnsiTheme="majorHAnsi" w:cs="Times New Roman"/>
          <w:sz w:val="24"/>
          <w:szCs w:val="24"/>
          <w:lang w:val="ro-MD"/>
        </w:rPr>
        <w:t>;</w:t>
      </w:r>
    </w:p>
    <w:p w14:paraId="465BDEDF" w14:textId="10606543" w:rsidR="00D76664" w:rsidRPr="00265A71" w:rsidRDefault="00FA512B" w:rsidP="00835F12">
      <w:pPr>
        <w:pStyle w:val="ab"/>
        <w:numPr>
          <w:ilvl w:val="0"/>
          <w:numId w:val="14"/>
        </w:numPr>
        <w:tabs>
          <w:tab w:val="left" w:pos="142"/>
          <w:tab w:val="left" w:pos="426"/>
        </w:tabs>
        <w:spacing w:line="276" w:lineRule="auto"/>
        <w:ind w:left="0" w:firstLine="0"/>
        <w:jc w:val="both"/>
        <w:rPr>
          <w:rFonts w:asciiTheme="majorHAnsi" w:hAnsiTheme="majorHAnsi" w:cs="Times New Roman"/>
          <w:sz w:val="24"/>
          <w:szCs w:val="24"/>
          <w:lang w:val="ro-MD"/>
        </w:rPr>
      </w:pPr>
      <w:r w:rsidRPr="00FA512B">
        <w:rPr>
          <w:rFonts w:asciiTheme="majorHAnsi" w:hAnsiTheme="majorHAnsi" w:cs="Times New Roman"/>
          <w:sz w:val="24"/>
          <w:szCs w:val="24"/>
          <w:lang w:val="ro-MD"/>
        </w:rPr>
        <w:t xml:space="preserve">Ordinul </w:t>
      </w:r>
      <w:r w:rsidR="004A60DE">
        <w:rPr>
          <w:rFonts w:asciiTheme="majorHAnsi" w:hAnsiTheme="majorHAnsi" w:cs="Times New Roman"/>
          <w:sz w:val="24"/>
          <w:szCs w:val="24"/>
          <w:lang w:val="ro-MD"/>
        </w:rPr>
        <w:t>m</w:t>
      </w:r>
      <w:r w:rsidRPr="00FA512B">
        <w:rPr>
          <w:rFonts w:asciiTheme="majorHAnsi" w:hAnsiTheme="majorHAnsi" w:cs="Times New Roman"/>
          <w:sz w:val="24"/>
          <w:szCs w:val="24"/>
          <w:lang w:val="ro-MD"/>
        </w:rPr>
        <w:t>inistrului Sănătății, Muncii și Protecției Sociale nr.1490 din 27.12.2019 „</w:t>
      </w:r>
      <w:r w:rsidR="004A60DE">
        <w:rPr>
          <w:rFonts w:asciiTheme="majorHAnsi" w:hAnsiTheme="majorHAnsi" w:cs="Times New Roman"/>
          <w:sz w:val="24"/>
          <w:szCs w:val="24"/>
          <w:lang w:val="ro-MD"/>
        </w:rPr>
        <w:t>C</w:t>
      </w:r>
      <w:r w:rsidRPr="00FA512B">
        <w:rPr>
          <w:rFonts w:asciiTheme="majorHAnsi" w:hAnsiTheme="majorHAnsi" w:cs="Times New Roman"/>
          <w:sz w:val="24"/>
          <w:szCs w:val="24"/>
          <w:lang w:val="ro-MD"/>
        </w:rPr>
        <w:t>u privire la aplicarea Farmacopeii Europene”</w:t>
      </w:r>
      <w:r w:rsidR="00C36359">
        <w:rPr>
          <w:rFonts w:asciiTheme="majorHAnsi" w:hAnsiTheme="majorHAnsi" w:cs="Times New Roman"/>
          <w:sz w:val="24"/>
          <w:szCs w:val="24"/>
          <w:lang w:val="ro-MD"/>
        </w:rPr>
        <w:t>.</w:t>
      </w:r>
    </w:p>
    <w:p w14:paraId="0BCDA586" w14:textId="77777777" w:rsidR="007B273A" w:rsidRDefault="007B273A" w:rsidP="00911293">
      <w:pPr>
        <w:pStyle w:val="1"/>
        <w:jc w:val="right"/>
        <w:rPr>
          <w:rFonts w:cstheme="majorHAnsi"/>
          <w:b/>
          <w:color w:val="auto"/>
          <w:sz w:val="24"/>
          <w:lang w:val="ro-MD"/>
        </w:rPr>
      </w:pPr>
    </w:p>
    <w:p w14:paraId="3A86900B" w14:textId="5E235055" w:rsidR="00ED08C7" w:rsidRPr="00911293" w:rsidRDefault="00ED08C7" w:rsidP="00911293">
      <w:pPr>
        <w:pStyle w:val="1"/>
        <w:jc w:val="right"/>
        <w:rPr>
          <w:rFonts w:cstheme="majorHAnsi"/>
          <w:b/>
          <w:color w:val="auto"/>
          <w:sz w:val="24"/>
          <w:lang w:val="ro-MD"/>
        </w:rPr>
      </w:pPr>
      <w:bookmarkStart w:id="49" w:name="_Toc128495806"/>
      <w:r w:rsidRPr="00911293">
        <w:rPr>
          <w:rFonts w:cstheme="majorHAnsi"/>
          <w:b/>
          <w:color w:val="auto"/>
          <w:sz w:val="24"/>
          <w:lang w:val="ro-MD"/>
        </w:rPr>
        <w:t>Anexa nr.2</w:t>
      </w:r>
      <w:bookmarkEnd w:id="49"/>
    </w:p>
    <w:p w14:paraId="5BB56644" w14:textId="27E9E802" w:rsidR="00001BD6" w:rsidRPr="00B032AB" w:rsidRDefault="000B7852" w:rsidP="000B7852">
      <w:pPr>
        <w:tabs>
          <w:tab w:val="left" w:pos="142"/>
          <w:tab w:val="left" w:pos="426"/>
        </w:tabs>
        <w:jc w:val="center"/>
        <w:rPr>
          <w:rFonts w:asciiTheme="majorHAnsi" w:hAnsiTheme="majorHAnsi" w:cs="Times New Roman"/>
          <w:b/>
          <w:sz w:val="24"/>
          <w:szCs w:val="24"/>
          <w:lang w:val="ro-MD"/>
        </w:rPr>
      </w:pPr>
      <w:r w:rsidRPr="00701041">
        <w:rPr>
          <w:rFonts w:asciiTheme="majorHAnsi" w:hAnsiTheme="majorHAnsi" w:cs="Times New Roman"/>
          <w:b/>
          <w:sz w:val="24"/>
          <w:szCs w:val="24"/>
          <w:lang w:val="ro-MD"/>
        </w:rPr>
        <w:t>Informație cu privire la numărul medicamentelor autorizate și neautorizate achiziționate în cadrul Programelor Naționale în Sănătate</w:t>
      </w:r>
    </w:p>
    <w:tbl>
      <w:tblPr>
        <w:tblStyle w:val="-45"/>
        <w:tblW w:w="0" w:type="auto"/>
        <w:tblLook w:val="04A0" w:firstRow="1" w:lastRow="0" w:firstColumn="1" w:lastColumn="0" w:noHBand="0" w:noVBand="1"/>
      </w:tblPr>
      <w:tblGrid>
        <w:gridCol w:w="2302"/>
        <w:gridCol w:w="2183"/>
        <w:gridCol w:w="1506"/>
        <w:gridCol w:w="1858"/>
        <w:gridCol w:w="1780"/>
      </w:tblGrid>
      <w:tr w:rsidR="00E018DD" w:rsidRPr="00F2778C" w14:paraId="0DB9C0E4" w14:textId="77777777" w:rsidTr="00ED08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750D9A6" w14:textId="77777777" w:rsidR="00E018DD" w:rsidRPr="00741421" w:rsidRDefault="00E018DD" w:rsidP="00600427">
            <w:pPr>
              <w:spacing w:after="0" w:line="240" w:lineRule="auto"/>
              <w:jc w:val="center"/>
              <w:rPr>
                <w:rFonts w:asciiTheme="majorHAnsi" w:hAnsiTheme="majorHAnsi" w:cstheme="majorHAnsi"/>
                <w:b w:val="0"/>
                <w:sz w:val="20"/>
                <w:szCs w:val="20"/>
                <w:lang w:val="ro-MD"/>
              </w:rPr>
            </w:pPr>
            <w:r w:rsidRPr="00741421">
              <w:rPr>
                <w:rFonts w:asciiTheme="majorHAnsi" w:hAnsiTheme="majorHAnsi" w:cstheme="majorHAnsi"/>
                <w:b w:val="0"/>
                <w:sz w:val="20"/>
                <w:szCs w:val="20"/>
                <w:lang w:val="ro-MD"/>
              </w:rPr>
              <w:t>Denumirea Programului Național</w:t>
            </w:r>
          </w:p>
        </w:tc>
        <w:tc>
          <w:tcPr>
            <w:tcW w:w="0" w:type="auto"/>
          </w:tcPr>
          <w:p w14:paraId="53BAA579" w14:textId="77777777" w:rsidR="00E018DD" w:rsidRPr="00741421" w:rsidRDefault="00E018DD" w:rsidP="0060042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0"/>
                <w:szCs w:val="20"/>
                <w:lang w:val="ro-MD"/>
              </w:rPr>
            </w:pPr>
            <w:r w:rsidRPr="00741421">
              <w:rPr>
                <w:rFonts w:asciiTheme="majorHAnsi" w:hAnsiTheme="majorHAnsi" w:cstheme="majorHAnsi"/>
                <w:b w:val="0"/>
                <w:sz w:val="20"/>
                <w:szCs w:val="20"/>
                <w:lang w:val="ro-MD"/>
              </w:rPr>
              <w:t>Evaluările auditului</w:t>
            </w:r>
          </w:p>
        </w:tc>
        <w:tc>
          <w:tcPr>
            <w:tcW w:w="0" w:type="auto"/>
          </w:tcPr>
          <w:p w14:paraId="3A6AE993" w14:textId="77777777" w:rsidR="00E018DD" w:rsidRPr="00741421" w:rsidRDefault="00E018DD" w:rsidP="0060042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0"/>
                <w:szCs w:val="20"/>
                <w:lang w:val="ro-MD"/>
              </w:rPr>
            </w:pPr>
            <w:r w:rsidRPr="00741421">
              <w:rPr>
                <w:rFonts w:asciiTheme="majorHAnsi" w:hAnsiTheme="majorHAnsi" w:cstheme="majorHAnsi"/>
                <w:b w:val="0"/>
                <w:sz w:val="20"/>
                <w:szCs w:val="20"/>
                <w:lang w:val="ro-MD"/>
              </w:rPr>
              <w:t>Numărul de medicamente</w:t>
            </w:r>
          </w:p>
        </w:tc>
        <w:tc>
          <w:tcPr>
            <w:tcW w:w="0" w:type="auto"/>
          </w:tcPr>
          <w:p w14:paraId="328F8558" w14:textId="77777777" w:rsidR="00E018DD" w:rsidRDefault="00E018DD" w:rsidP="0060042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0"/>
                <w:szCs w:val="20"/>
                <w:lang w:val="ro-MD"/>
              </w:rPr>
            </w:pPr>
            <w:r w:rsidRPr="00741421">
              <w:rPr>
                <w:rFonts w:asciiTheme="majorHAnsi" w:hAnsiTheme="majorHAnsi" w:cstheme="majorHAnsi"/>
                <w:b w:val="0"/>
                <w:sz w:val="20"/>
                <w:szCs w:val="20"/>
                <w:lang w:val="ro-MD"/>
              </w:rPr>
              <w:t>Valoarea medicamentelor contractate</w:t>
            </w:r>
          </w:p>
          <w:p w14:paraId="46FB4BBF" w14:textId="77777777" w:rsidR="00ED08C7" w:rsidRPr="00741421" w:rsidRDefault="00ED08C7" w:rsidP="0060042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0"/>
                <w:szCs w:val="20"/>
                <w:lang w:val="ro-MD"/>
              </w:rPr>
            </w:pPr>
            <w:r>
              <w:rPr>
                <w:rFonts w:asciiTheme="majorHAnsi" w:hAnsiTheme="majorHAnsi" w:cstheme="majorHAnsi"/>
                <w:b w:val="0"/>
                <w:sz w:val="20"/>
                <w:szCs w:val="20"/>
                <w:lang w:val="ro-MD"/>
              </w:rPr>
              <w:t>(mil.lei)</w:t>
            </w:r>
          </w:p>
        </w:tc>
        <w:tc>
          <w:tcPr>
            <w:tcW w:w="0" w:type="auto"/>
          </w:tcPr>
          <w:p w14:paraId="3195C2DE" w14:textId="77777777" w:rsidR="00E018DD" w:rsidRDefault="00E018DD" w:rsidP="0060042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0"/>
                <w:szCs w:val="20"/>
                <w:lang w:val="ro-MD"/>
              </w:rPr>
            </w:pPr>
            <w:r w:rsidRPr="00741421">
              <w:rPr>
                <w:rFonts w:asciiTheme="majorHAnsi" w:hAnsiTheme="majorHAnsi" w:cstheme="majorHAnsi"/>
                <w:b w:val="0"/>
                <w:sz w:val="20"/>
                <w:szCs w:val="20"/>
                <w:lang w:val="ro-MD"/>
              </w:rPr>
              <w:t>Valoarea medicamentelor livrate</w:t>
            </w:r>
          </w:p>
          <w:p w14:paraId="59618860" w14:textId="77777777" w:rsidR="00ED08C7" w:rsidRPr="00741421" w:rsidRDefault="00ED08C7" w:rsidP="0060042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0"/>
                <w:szCs w:val="20"/>
                <w:lang w:val="ro-MD"/>
              </w:rPr>
            </w:pPr>
            <w:r>
              <w:rPr>
                <w:rFonts w:asciiTheme="majorHAnsi" w:hAnsiTheme="majorHAnsi" w:cstheme="majorHAnsi"/>
                <w:b w:val="0"/>
                <w:sz w:val="20"/>
                <w:szCs w:val="20"/>
                <w:lang w:val="ro-MD"/>
              </w:rPr>
              <w:t>(mil.lei)</w:t>
            </w:r>
          </w:p>
        </w:tc>
      </w:tr>
      <w:tr w:rsidR="00E018DD" w:rsidRPr="00741421" w14:paraId="06560832" w14:textId="77777777" w:rsidTr="00ED08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tcPr>
          <w:p w14:paraId="2A29A187" w14:textId="77777777" w:rsidR="00E018DD" w:rsidRPr="00741421" w:rsidRDefault="00E018DD" w:rsidP="00E91900">
            <w:pPr>
              <w:spacing w:after="0"/>
              <w:rPr>
                <w:rFonts w:asciiTheme="majorHAnsi" w:hAnsiTheme="majorHAnsi" w:cstheme="majorHAnsi"/>
                <w:sz w:val="20"/>
                <w:szCs w:val="20"/>
                <w:lang w:val="ro-MD"/>
              </w:rPr>
            </w:pPr>
            <w:r w:rsidRPr="00741421">
              <w:rPr>
                <w:rFonts w:asciiTheme="majorHAnsi" w:hAnsiTheme="majorHAnsi" w:cstheme="majorHAnsi"/>
                <w:sz w:val="20"/>
                <w:szCs w:val="20"/>
                <w:lang w:val="ro-MD"/>
              </w:rPr>
              <w:t>Boli rare : Factorul VIII de coagulare și Factorul IX de coagulare</w:t>
            </w:r>
          </w:p>
        </w:tc>
        <w:tc>
          <w:tcPr>
            <w:tcW w:w="0" w:type="auto"/>
          </w:tcPr>
          <w:p w14:paraId="1A268273" w14:textId="77777777" w:rsidR="00E018DD" w:rsidRPr="00741421" w:rsidRDefault="00E018DD" w:rsidP="00E91900">
            <w:pPr>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741421">
              <w:rPr>
                <w:rFonts w:asciiTheme="majorHAnsi" w:hAnsiTheme="majorHAnsi" w:cstheme="majorHAnsi"/>
                <w:sz w:val="20"/>
                <w:szCs w:val="20"/>
                <w:lang w:val="ro-MD"/>
              </w:rPr>
              <w:t>Autorizate</w:t>
            </w:r>
          </w:p>
        </w:tc>
        <w:tc>
          <w:tcPr>
            <w:tcW w:w="0" w:type="auto"/>
          </w:tcPr>
          <w:p w14:paraId="5267376A" w14:textId="77777777" w:rsidR="00E018DD" w:rsidRPr="00741421" w:rsidRDefault="00E018DD" w:rsidP="00E91900">
            <w:pPr>
              <w:spacing w:after="0"/>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741421">
              <w:rPr>
                <w:rFonts w:asciiTheme="majorHAnsi" w:hAnsiTheme="majorHAnsi" w:cstheme="majorHAnsi"/>
                <w:sz w:val="20"/>
                <w:szCs w:val="20"/>
                <w:lang w:val="ro-MD"/>
              </w:rPr>
              <w:t>3</w:t>
            </w:r>
          </w:p>
        </w:tc>
        <w:tc>
          <w:tcPr>
            <w:tcW w:w="0" w:type="auto"/>
          </w:tcPr>
          <w:p w14:paraId="5CC5BBD7" w14:textId="77777777" w:rsidR="00E018DD" w:rsidRPr="00741421" w:rsidRDefault="00E018DD" w:rsidP="00E91900">
            <w:pPr>
              <w:spacing w:after="0"/>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741421">
              <w:rPr>
                <w:rFonts w:asciiTheme="majorHAnsi" w:hAnsiTheme="majorHAnsi" w:cstheme="majorHAnsi"/>
                <w:sz w:val="20"/>
                <w:szCs w:val="20"/>
                <w:lang w:val="ro-MD"/>
              </w:rPr>
              <w:t>1,9</w:t>
            </w:r>
          </w:p>
        </w:tc>
        <w:tc>
          <w:tcPr>
            <w:tcW w:w="0" w:type="auto"/>
          </w:tcPr>
          <w:p w14:paraId="28C41B3F" w14:textId="77777777" w:rsidR="00E018DD" w:rsidRPr="00741421" w:rsidRDefault="00E018DD" w:rsidP="00E91900">
            <w:pPr>
              <w:spacing w:after="0"/>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741421">
              <w:rPr>
                <w:rFonts w:asciiTheme="majorHAnsi" w:hAnsiTheme="majorHAnsi" w:cstheme="majorHAnsi"/>
                <w:sz w:val="20"/>
                <w:szCs w:val="20"/>
                <w:lang w:val="ro-MD"/>
              </w:rPr>
              <w:t>1,9</w:t>
            </w:r>
          </w:p>
        </w:tc>
      </w:tr>
      <w:tr w:rsidR="00E018DD" w:rsidRPr="00741421" w14:paraId="53CD0744" w14:textId="77777777" w:rsidTr="00ED08C7">
        <w:tc>
          <w:tcPr>
            <w:cnfStyle w:val="001000000000" w:firstRow="0" w:lastRow="0" w:firstColumn="1" w:lastColumn="0" w:oddVBand="0" w:evenVBand="0" w:oddHBand="0" w:evenHBand="0" w:firstRowFirstColumn="0" w:firstRowLastColumn="0" w:lastRowFirstColumn="0" w:lastRowLastColumn="0"/>
            <w:tcW w:w="0" w:type="auto"/>
            <w:vMerge/>
          </w:tcPr>
          <w:p w14:paraId="2D852481" w14:textId="77777777" w:rsidR="00E018DD" w:rsidRPr="00741421" w:rsidRDefault="00E018DD" w:rsidP="00E91900">
            <w:pPr>
              <w:spacing w:after="0"/>
              <w:rPr>
                <w:rFonts w:asciiTheme="majorHAnsi" w:hAnsiTheme="majorHAnsi" w:cstheme="majorHAnsi"/>
                <w:sz w:val="20"/>
                <w:szCs w:val="20"/>
                <w:lang w:val="ro-MD"/>
              </w:rPr>
            </w:pPr>
          </w:p>
        </w:tc>
        <w:tc>
          <w:tcPr>
            <w:tcW w:w="0" w:type="auto"/>
          </w:tcPr>
          <w:p w14:paraId="67D6477F" w14:textId="77777777" w:rsidR="00E018DD" w:rsidRPr="00741421" w:rsidRDefault="00E018DD" w:rsidP="00E91900">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741421">
              <w:rPr>
                <w:rFonts w:asciiTheme="majorHAnsi" w:hAnsiTheme="majorHAnsi" w:cstheme="majorHAnsi"/>
                <w:sz w:val="20"/>
                <w:szCs w:val="20"/>
                <w:lang w:val="ro-MD"/>
              </w:rPr>
              <w:t>Pe parcursul executării contractului a expirat CÎM. Au fost autorizate în 2022</w:t>
            </w:r>
          </w:p>
        </w:tc>
        <w:tc>
          <w:tcPr>
            <w:tcW w:w="0" w:type="auto"/>
          </w:tcPr>
          <w:p w14:paraId="2281BCCA" w14:textId="77777777" w:rsidR="00E018DD" w:rsidRPr="00741421" w:rsidRDefault="00E018DD" w:rsidP="00E91900">
            <w:pPr>
              <w:spacing w:after="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741421">
              <w:rPr>
                <w:rFonts w:asciiTheme="majorHAnsi" w:hAnsiTheme="majorHAnsi" w:cstheme="majorHAnsi"/>
                <w:sz w:val="20"/>
                <w:szCs w:val="20"/>
                <w:lang w:val="ro-MD"/>
              </w:rPr>
              <w:t>1</w:t>
            </w:r>
          </w:p>
        </w:tc>
        <w:tc>
          <w:tcPr>
            <w:tcW w:w="0" w:type="auto"/>
          </w:tcPr>
          <w:p w14:paraId="66344934" w14:textId="77777777" w:rsidR="00E018DD" w:rsidRPr="00741421" w:rsidRDefault="00E018DD" w:rsidP="00E91900">
            <w:pPr>
              <w:spacing w:after="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741421">
              <w:rPr>
                <w:rFonts w:asciiTheme="majorHAnsi" w:hAnsiTheme="majorHAnsi" w:cstheme="majorHAnsi"/>
                <w:sz w:val="20"/>
                <w:szCs w:val="20"/>
                <w:lang w:val="ro-MD"/>
              </w:rPr>
              <w:t>11,1</w:t>
            </w:r>
          </w:p>
        </w:tc>
        <w:tc>
          <w:tcPr>
            <w:tcW w:w="0" w:type="auto"/>
          </w:tcPr>
          <w:p w14:paraId="7EE93617" w14:textId="77777777" w:rsidR="00E018DD" w:rsidRPr="00741421" w:rsidRDefault="00E018DD" w:rsidP="00E91900">
            <w:pPr>
              <w:spacing w:after="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741421">
              <w:rPr>
                <w:rFonts w:asciiTheme="majorHAnsi" w:hAnsiTheme="majorHAnsi" w:cstheme="majorHAnsi"/>
                <w:sz w:val="20"/>
                <w:szCs w:val="20"/>
                <w:lang w:val="ro-MD"/>
              </w:rPr>
              <w:t>11,1</w:t>
            </w:r>
          </w:p>
        </w:tc>
      </w:tr>
      <w:tr w:rsidR="00E018DD" w:rsidRPr="00741421" w14:paraId="378AA65F" w14:textId="77777777" w:rsidTr="00ED08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B9C9FBB" w14:textId="77777777" w:rsidR="00E018DD" w:rsidRPr="00741421" w:rsidRDefault="00E018DD" w:rsidP="00E91900">
            <w:pPr>
              <w:spacing w:after="0"/>
              <w:rPr>
                <w:rFonts w:asciiTheme="majorHAnsi" w:hAnsiTheme="majorHAnsi" w:cstheme="majorHAnsi"/>
                <w:sz w:val="20"/>
                <w:szCs w:val="20"/>
                <w:lang w:val="ro-MD"/>
              </w:rPr>
            </w:pPr>
            <w:r w:rsidRPr="00741421">
              <w:rPr>
                <w:rFonts w:asciiTheme="majorHAnsi" w:hAnsiTheme="majorHAnsi" w:cstheme="majorHAnsi"/>
                <w:sz w:val="20"/>
                <w:szCs w:val="20"/>
                <w:lang w:val="ro-MD"/>
              </w:rPr>
              <w:t>Boli rare : Fenilcetonurie</w:t>
            </w:r>
          </w:p>
        </w:tc>
        <w:tc>
          <w:tcPr>
            <w:tcW w:w="0" w:type="auto"/>
          </w:tcPr>
          <w:p w14:paraId="42A8B594" w14:textId="77777777" w:rsidR="00E018DD" w:rsidRPr="00741421" w:rsidRDefault="00E018DD" w:rsidP="00E91900">
            <w:pPr>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741421">
              <w:rPr>
                <w:rFonts w:asciiTheme="majorHAnsi" w:hAnsiTheme="majorHAnsi" w:cstheme="majorHAnsi"/>
                <w:sz w:val="20"/>
                <w:szCs w:val="20"/>
                <w:lang w:val="ro-MD"/>
              </w:rPr>
              <w:t>Neautorizate</w:t>
            </w:r>
          </w:p>
        </w:tc>
        <w:tc>
          <w:tcPr>
            <w:tcW w:w="0" w:type="auto"/>
          </w:tcPr>
          <w:p w14:paraId="5D4AD74A" w14:textId="77777777" w:rsidR="00E018DD" w:rsidRPr="00741421" w:rsidRDefault="00E018DD" w:rsidP="00E91900">
            <w:pPr>
              <w:spacing w:after="0"/>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741421">
              <w:rPr>
                <w:rFonts w:asciiTheme="majorHAnsi" w:hAnsiTheme="majorHAnsi" w:cstheme="majorHAnsi"/>
                <w:sz w:val="20"/>
                <w:szCs w:val="20"/>
                <w:lang w:val="ro-MD"/>
              </w:rPr>
              <w:t>15</w:t>
            </w:r>
          </w:p>
        </w:tc>
        <w:tc>
          <w:tcPr>
            <w:tcW w:w="0" w:type="auto"/>
          </w:tcPr>
          <w:p w14:paraId="1B321AA3" w14:textId="77777777" w:rsidR="00E018DD" w:rsidRPr="00741421" w:rsidRDefault="00E018DD" w:rsidP="00E91900">
            <w:pPr>
              <w:spacing w:after="0"/>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741421">
              <w:rPr>
                <w:rFonts w:asciiTheme="majorHAnsi" w:hAnsiTheme="majorHAnsi" w:cstheme="majorHAnsi"/>
                <w:sz w:val="20"/>
                <w:szCs w:val="20"/>
                <w:lang w:val="ro-MD"/>
              </w:rPr>
              <w:t>5,4</w:t>
            </w:r>
          </w:p>
        </w:tc>
        <w:tc>
          <w:tcPr>
            <w:tcW w:w="0" w:type="auto"/>
          </w:tcPr>
          <w:p w14:paraId="6C349024" w14:textId="77777777" w:rsidR="00E018DD" w:rsidRPr="00741421" w:rsidRDefault="00E018DD" w:rsidP="00E91900">
            <w:pPr>
              <w:spacing w:after="0"/>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741421">
              <w:rPr>
                <w:rFonts w:asciiTheme="majorHAnsi" w:hAnsiTheme="majorHAnsi" w:cstheme="majorHAnsi"/>
                <w:sz w:val="20"/>
                <w:szCs w:val="20"/>
                <w:lang w:val="ro-MD"/>
              </w:rPr>
              <w:t>5,4</w:t>
            </w:r>
          </w:p>
        </w:tc>
      </w:tr>
      <w:tr w:rsidR="00E018DD" w:rsidRPr="00741421" w14:paraId="2CEFDD8B" w14:textId="77777777" w:rsidTr="00ED08C7">
        <w:tc>
          <w:tcPr>
            <w:cnfStyle w:val="001000000000" w:firstRow="0" w:lastRow="0" w:firstColumn="1" w:lastColumn="0" w:oddVBand="0" w:evenVBand="0" w:oddHBand="0" w:evenHBand="0" w:firstRowFirstColumn="0" w:firstRowLastColumn="0" w:lastRowFirstColumn="0" w:lastRowLastColumn="0"/>
            <w:tcW w:w="0" w:type="auto"/>
          </w:tcPr>
          <w:p w14:paraId="5D1D5690" w14:textId="77777777" w:rsidR="00E018DD" w:rsidRPr="00741421" w:rsidRDefault="00E018DD" w:rsidP="00E91900">
            <w:pPr>
              <w:spacing w:after="0"/>
              <w:rPr>
                <w:rFonts w:asciiTheme="majorHAnsi" w:hAnsiTheme="majorHAnsi" w:cstheme="majorHAnsi"/>
                <w:sz w:val="20"/>
                <w:szCs w:val="20"/>
                <w:lang w:val="ro-MD"/>
              </w:rPr>
            </w:pPr>
            <w:r w:rsidRPr="00741421">
              <w:rPr>
                <w:rFonts w:asciiTheme="majorHAnsi" w:hAnsiTheme="majorHAnsi" w:cstheme="majorHAnsi"/>
                <w:sz w:val="20"/>
                <w:szCs w:val="20"/>
                <w:lang w:val="ro-MD"/>
              </w:rPr>
              <w:t>Boli rare: Artrita juvenilă</w:t>
            </w:r>
          </w:p>
        </w:tc>
        <w:tc>
          <w:tcPr>
            <w:tcW w:w="0" w:type="auto"/>
          </w:tcPr>
          <w:p w14:paraId="498EBA2A" w14:textId="77777777" w:rsidR="00E018DD" w:rsidRPr="00741421" w:rsidRDefault="00E018DD" w:rsidP="00E91900">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741421">
              <w:rPr>
                <w:rFonts w:asciiTheme="majorHAnsi" w:hAnsiTheme="majorHAnsi" w:cstheme="majorHAnsi"/>
                <w:sz w:val="20"/>
                <w:szCs w:val="20"/>
                <w:lang w:val="ro-MD"/>
              </w:rPr>
              <w:t>Autorizate</w:t>
            </w:r>
          </w:p>
        </w:tc>
        <w:tc>
          <w:tcPr>
            <w:tcW w:w="0" w:type="auto"/>
          </w:tcPr>
          <w:p w14:paraId="0388ADA9" w14:textId="77777777" w:rsidR="00E018DD" w:rsidRPr="00741421" w:rsidRDefault="00E018DD" w:rsidP="00E91900">
            <w:pPr>
              <w:spacing w:after="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741421">
              <w:rPr>
                <w:rFonts w:asciiTheme="majorHAnsi" w:hAnsiTheme="majorHAnsi" w:cstheme="majorHAnsi"/>
                <w:sz w:val="20"/>
                <w:szCs w:val="20"/>
                <w:lang w:val="ro-MD"/>
              </w:rPr>
              <w:t>3</w:t>
            </w:r>
          </w:p>
        </w:tc>
        <w:tc>
          <w:tcPr>
            <w:tcW w:w="0" w:type="auto"/>
          </w:tcPr>
          <w:p w14:paraId="2D7ADC0D" w14:textId="77777777" w:rsidR="00E018DD" w:rsidRPr="00741421" w:rsidRDefault="00E018DD" w:rsidP="00E91900">
            <w:pPr>
              <w:spacing w:after="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741421">
              <w:rPr>
                <w:rFonts w:asciiTheme="majorHAnsi" w:hAnsiTheme="majorHAnsi" w:cstheme="majorHAnsi"/>
                <w:sz w:val="20"/>
                <w:szCs w:val="20"/>
                <w:lang w:val="ro-MD"/>
              </w:rPr>
              <w:t>2,4</w:t>
            </w:r>
          </w:p>
        </w:tc>
        <w:tc>
          <w:tcPr>
            <w:tcW w:w="0" w:type="auto"/>
          </w:tcPr>
          <w:p w14:paraId="5D58A647" w14:textId="77777777" w:rsidR="00E018DD" w:rsidRPr="00741421" w:rsidRDefault="00E018DD" w:rsidP="00E91900">
            <w:pPr>
              <w:spacing w:after="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741421">
              <w:rPr>
                <w:rFonts w:asciiTheme="majorHAnsi" w:hAnsiTheme="majorHAnsi" w:cstheme="majorHAnsi"/>
                <w:sz w:val="20"/>
                <w:szCs w:val="20"/>
                <w:lang w:val="ro-MD"/>
              </w:rPr>
              <w:t>2,4</w:t>
            </w:r>
          </w:p>
        </w:tc>
      </w:tr>
      <w:tr w:rsidR="00E018DD" w:rsidRPr="00741421" w14:paraId="303AF00F" w14:textId="77777777" w:rsidTr="00ED08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tcPr>
          <w:p w14:paraId="0912D89E" w14:textId="77777777" w:rsidR="00E018DD" w:rsidRPr="00741421" w:rsidRDefault="00E018DD" w:rsidP="00E91900">
            <w:pPr>
              <w:spacing w:after="0"/>
              <w:rPr>
                <w:rFonts w:asciiTheme="majorHAnsi" w:hAnsiTheme="majorHAnsi" w:cstheme="majorHAnsi"/>
                <w:sz w:val="20"/>
                <w:szCs w:val="20"/>
                <w:lang w:val="ro-MD"/>
              </w:rPr>
            </w:pPr>
            <w:r w:rsidRPr="00741421">
              <w:rPr>
                <w:rFonts w:asciiTheme="majorHAnsi" w:hAnsiTheme="majorHAnsi" w:cstheme="majorHAnsi"/>
                <w:sz w:val="20"/>
                <w:szCs w:val="20"/>
                <w:lang w:val="ro-MD"/>
              </w:rPr>
              <w:t>Boli rare: Boala Addison</w:t>
            </w:r>
          </w:p>
        </w:tc>
        <w:tc>
          <w:tcPr>
            <w:tcW w:w="0" w:type="auto"/>
          </w:tcPr>
          <w:p w14:paraId="330CE4F0" w14:textId="77777777" w:rsidR="00E018DD" w:rsidRPr="00741421" w:rsidRDefault="00E018DD" w:rsidP="00E91900">
            <w:pPr>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741421">
              <w:rPr>
                <w:rFonts w:asciiTheme="majorHAnsi" w:hAnsiTheme="majorHAnsi" w:cstheme="majorHAnsi"/>
                <w:sz w:val="20"/>
                <w:szCs w:val="20"/>
                <w:lang w:val="ro-MD"/>
              </w:rPr>
              <w:t>Autorizate</w:t>
            </w:r>
          </w:p>
        </w:tc>
        <w:tc>
          <w:tcPr>
            <w:tcW w:w="0" w:type="auto"/>
          </w:tcPr>
          <w:p w14:paraId="10B7A63B" w14:textId="77777777" w:rsidR="00E018DD" w:rsidRPr="00741421" w:rsidRDefault="00E018DD" w:rsidP="00E91900">
            <w:pPr>
              <w:spacing w:after="0"/>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741421">
              <w:rPr>
                <w:rFonts w:asciiTheme="majorHAnsi" w:hAnsiTheme="majorHAnsi" w:cstheme="majorHAnsi"/>
                <w:sz w:val="20"/>
                <w:szCs w:val="20"/>
                <w:lang w:val="ro-MD"/>
              </w:rPr>
              <w:t>1</w:t>
            </w:r>
          </w:p>
        </w:tc>
        <w:tc>
          <w:tcPr>
            <w:tcW w:w="0" w:type="auto"/>
          </w:tcPr>
          <w:p w14:paraId="7070CD25" w14:textId="77777777" w:rsidR="00E018DD" w:rsidRPr="00741421" w:rsidRDefault="00E018DD" w:rsidP="00E91900">
            <w:pPr>
              <w:spacing w:after="0"/>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741421">
              <w:rPr>
                <w:rFonts w:asciiTheme="majorHAnsi" w:hAnsiTheme="majorHAnsi" w:cstheme="majorHAnsi"/>
                <w:sz w:val="20"/>
                <w:szCs w:val="20"/>
                <w:lang w:val="ro-MD"/>
              </w:rPr>
              <w:t>0,03</w:t>
            </w:r>
          </w:p>
        </w:tc>
        <w:tc>
          <w:tcPr>
            <w:tcW w:w="0" w:type="auto"/>
          </w:tcPr>
          <w:p w14:paraId="327AE89F" w14:textId="77777777" w:rsidR="00E018DD" w:rsidRPr="00741421" w:rsidRDefault="00E018DD" w:rsidP="00E91900">
            <w:pPr>
              <w:spacing w:after="0"/>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741421">
              <w:rPr>
                <w:rFonts w:asciiTheme="majorHAnsi" w:hAnsiTheme="majorHAnsi" w:cstheme="majorHAnsi"/>
                <w:sz w:val="20"/>
                <w:szCs w:val="20"/>
                <w:lang w:val="ro-MD"/>
              </w:rPr>
              <w:t>0,03</w:t>
            </w:r>
          </w:p>
        </w:tc>
      </w:tr>
      <w:tr w:rsidR="00E018DD" w:rsidRPr="00741421" w14:paraId="062498DC" w14:textId="77777777" w:rsidTr="00ED08C7">
        <w:tc>
          <w:tcPr>
            <w:cnfStyle w:val="001000000000" w:firstRow="0" w:lastRow="0" w:firstColumn="1" w:lastColumn="0" w:oddVBand="0" w:evenVBand="0" w:oddHBand="0" w:evenHBand="0" w:firstRowFirstColumn="0" w:firstRowLastColumn="0" w:lastRowFirstColumn="0" w:lastRowLastColumn="0"/>
            <w:tcW w:w="0" w:type="auto"/>
            <w:vMerge/>
          </w:tcPr>
          <w:p w14:paraId="60183030" w14:textId="77777777" w:rsidR="00E018DD" w:rsidRPr="00741421" w:rsidRDefault="00E018DD" w:rsidP="00E91900">
            <w:pPr>
              <w:spacing w:after="0"/>
              <w:rPr>
                <w:rFonts w:asciiTheme="majorHAnsi" w:hAnsiTheme="majorHAnsi" w:cstheme="majorHAnsi"/>
                <w:sz w:val="20"/>
                <w:szCs w:val="20"/>
                <w:lang w:val="ro-MD"/>
              </w:rPr>
            </w:pPr>
          </w:p>
        </w:tc>
        <w:tc>
          <w:tcPr>
            <w:tcW w:w="0" w:type="auto"/>
          </w:tcPr>
          <w:p w14:paraId="1AFD78E2" w14:textId="77777777" w:rsidR="00E018DD" w:rsidRPr="00741421" w:rsidRDefault="00E018DD" w:rsidP="00E91900">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741421">
              <w:rPr>
                <w:rFonts w:asciiTheme="majorHAnsi" w:hAnsiTheme="majorHAnsi" w:cstheme="majorHAnsi"/>
                <w:sz w:val="20"/>
                <w:szCs w:val="20"/>
                <w:lang w:val="ro-MD"/>
              </w:rPr>
              <w:t>Neautorizate</w:t>
            </w:r>
          </w:p>
        </w:tc>
        <w:tc>
          <w:tcPr>
            <w:tcW w:w="0" w:type="auto"/>
          </w:tcPr>
          <w:p w14:paraId="0913289B" w14:textId="77777777" w:rsidR="00E018DD" w:rsidRPr="00741421" w:rsidRDefault="00E018DD" w:rsidP="00E91900">
            <w:pPr>
              <w:spacing w:after="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741421">
              <w:rPr>
                <w:rFonts w:asciiTheme="majorHAnsi" w:hAnsiTheme="majorHAnsi" w:cstheme="majorHAnsi"/>
                <w:sz w:val="20"/>
                <w:szCs w:val="20"/>
                <w:lang w:val="ro-MD"/>
              </w:rPr>
              <w:t>2</w:t>
            </w:r>
          </w:p>
        </w:tc>
        <w:tc>
          <w:tcPr>
            <w:tcW w:w="0" w:type="auto"/>
          </w:tcPr>
          <w:p w14:paraId="3F09861E" w14:textId="77777777" w:rsidR="00E018DD" w:rsidRPr="00741421" w:rsidRDefault="00E018DD" w:rsidP="00E91900">
            <w:pPr>
              <w:spacing w:after="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741421">
              <w:rPr>
                <w:rFonts w:asciiTheme="majorHAnsi" w:hAnsiTheme="majorHAnsi" w:cstheme="majorHAnsi"/>
                <w:sz w:val="20"/>
                <w:szCs w:val="20"/>
                <w:lang w:val="ro-MD"/>
              </w:rPr>
              <w:t>0,2</w:t>
            </w:r>
          </w:p>
        </w:tc>
        <w:tc>
          <w:tcPr>
            <w:tcW w:w="0" w:type="auto"/>
          </w:tcPr>
          <w:p w14:paraId="6B6B157F" w14:textId="77777777" w:rsidR="00E018DD" w:rsidRPr="00741421" w:rsidRDefault="00E018DD" w:rsidP="00E91900">
            <w:pPr>
              <w:spacing w:after="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741421">
              <w:rPr>
                <w:rFonts w:asciiTheme="majorHAnsi" w:hAnsiTheme="majorHAnsi" w:cstheme="majorHAnsi"/>
                <w:sz w:val="20"/>
                <w:szCs w:val="20"/>
                <w:lang w:val="ro-MD"/>
              </w:rPr>
              <w:t>0,1</w:t>
            </w:r>
          </w:p>
        </w:tc>
      </w:tr>
      <w:tr w:rsidR="00E018DD" w:rsidRPr="00741421" w14:paraId="61CD8B21" w14:textId="77777777" w:rsidTr="00ED08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508DCCE" w14:textId="77777777" w:rsidR="00E018DD" w:rsidRPr="00741421" w:rsidRDefault="00E018DD" w:rsidP="00E91900">
            <w:pPr>
              <w:spacing w:after="0"/>
              <w:rPr>
                <w:rFonts w:asciiTheme="majorHAnsi" w:hAnsiTheme="majorHAnsi" w:cstheme="majorHAnsi"/>
                <w:sz w:val="20"/>
                <w:szCs w:val="20"/>
                <w:lang w:val="ro-MD"/>
              </w:rPr>
            </w:pPr>
            <w:r w:rsidRPr="00741421">
              <w:rPr>
                <w:rFonts w:asciiTheme="majorHAnsi" w:hAnsiTheme="majorHAnsi" w:cstheme="majorHAnsi"/>
                <w:sz w:val="20"/>
                <w:szCs w:val="20"/>
                <w:lang w:val="ro-MD"/>
              </w:rPr>
              <w:t>Boli rare: Distrofia musculară Dushenne</w:t>
            </w:r>
          </w:p>
        </w:tc>
        <w:tc>
          <w:tcPr>
            <w:tcW w:w="0" w:type="auto"/>
          </w:tcPr>
          <w:p w14:paraId="000B9D1D" w14:textId="77777777" w:rsidR="00E018DD" w:rsidRPr="00741421" w:rsidRDefault="00E018DD" w:rsidP="00E91900">
            <w:pPr>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741421">
              <w:rPr>
                <w:rFonts w:asciiTheme="majorHAnsi" w:hAnsiTheme="majorHAnsi" w:cstheme="majorHAnsi"/>
                <w:sz w:val="20"/>
                <w:szCs w:val="20"/>
                <w:lang w:val="ro-MD"/>
              </w:rPr>
              <w:t>Autorizate</w:t>
            </w:r>
          </w:p>
        </w:tc>
        <w:tc>
          <w:tcPr>
            <w:tcW w:w="0" w:type="auto"/>
          </w:tcPr>
          <w:p w14:paraId="5896FF95" w14:textId="77777777" w:rsidR="00E018DD" w:rsidRPr="00741421" w:rsidRDefault="00E018DD" w:rsidP="00E91900">
            <w:pPr>
              <w:spacing w:after="0"/>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741421">
              <w:rPr>
                <w:rFonts w:asciiTheme="majorHAnsi" w:hAnsiTheme="majorHAnsi" w:cstheme="majorHAnsi"/>
                <w:sz w:val="20"/>
                <w:szCs w:val="20"/>
                <w:lang w:val="ro-MD"/>
              </w:rPr>
              <w:t>2</w:t>
            </w:r>
          </w:p>
        </w:tc>
        <w:tc>
          <w:tcPr>
            <w:tcW w:w="0" w:type="auto"/>
          </w:tcPr>
          <w:p w14:paraId="33D7CAC0" w14:textId="77777777" w:rsidR="00E018DD" w:rsidRPr="00741421" w:rsidRDefault="00E018DD" w:rsidP="00E91900">
            <w:pPr>
              <w:spacing w:after="0"/>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741421">
              <w:rPr>
                <w:rFonts w:asciiTheme="majorHAnsi" w:hAnsiTheme="majorHAnsi" w:cstheme="majorHAnsi"/>
                <w:sz w:val="20"/>
                <w:szCs w:val="20"/>
                <w:lang w:val="ro-MD"/>
              </w:rPr>
              <w:t>0,5</w:t>
            </w:r>
          </w:p>
        </w:tc>
        <w:tc>
          <w:tcPr>
            <w:tcW w:w="0" w:type="auto"/>
          </w:tcPr>
          <w:p w14:paraId="788A0422" w14:textId="77777777" w:rsidR="00E018DD" w:rsidRPr="00741421" w:rsidRDefault="00E018DD" w:rsidP="00E91900">
            <w:pPr>
              <w:spacing w:after="0"/>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741421">
              <w:rPr>
                <w:rFonts w:asciiTheme="majorHAnsi" w:hAnsiTheme="majorHAnsi" w:cstheme="majorHAnsi"/>
                <w:sz w:val="20"/>
                <w:szCs w:val="20"/>
                <w:lang w:val="ro-MD"/>
              </w:rPr>
              <w:t>0,5</w:t>
            </w:r>
          </w:p>
        </w:tc>
      </w:tr>
      <w:tr w:rsidR="00E018DD" w:rsidRPr="00741421" w14:paraId="4654DF2E" w14:textId="77777777" w:rsidTr="00ED08C7">
        <w:tc>
          <w:tcPr>
            <w:cnfStyle w:val="001000000000" w:firstRow="0" w:lastRow="0" w:firstColumn="1" w:lastColumn="0" w:oddVBand="0" w:evenVBand="0" w:oddHBand="0" w:evenHBand="0" w:firstRowFirstColumn="0" w:firstRowLastColumn="0" w:lastRowFirstColumn="0" w:lastRowLastColumn="0"/>
            <w:tcW w:w="0" w:type="auto"/>
          </w:tcPr>
          <w:p w14:paraId="255F57B8" w14:textId="77777777" w:rsidR="00E018DD" w:rsidRPr="00741421" w:rsidRDefault="00E018DD" w:rsidP="00E91900">
            <w:pPr>
              <w:spacing w:after="0"/>
              <w:rPr>
                <w:rFonts w:asciiTheme="majorHAnsi" w:hAnsiTheme="majorHAnsi" w:cstheme="majorHAnsi"/>
                <w:sz w:val="20"/>
                <w:szCs w:val="20"/>
                <w:lang w:val="ro-MD"/>
              </w:rPr>
            </w:pPr>
            <w:r w:rsidRPr="00741421">
              <w:rPr>
                <w:rFonts w:asciiTheme="majorHAnsi" w:hAnsiTheme="majorHAnsi" w:cstheme="majorHAnsi"/>
                <w:sz w:val="20"/>
                <w:szCs w:val="20"/>
                <w:lang w:val="ro-MD"/>
              </w:rPr>
              <w:t>Boli rare: Pubertatea precoce</w:t>
            </w:r>
          </w:p>
        </w:tc>
        <w:tc>
          <w:tcPr>
            <w:tcW w:w="0" w:type="auto"/>
          </w:tcPr>
          <w:p w14:paraId="55B4E271" w14:textId="77777777" w:rsidR="00E018DD" w:rsidRPr="00741421" w:rsidRDefault="00E018DD" w:rsidP="00E91900">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741421">
              <w:rPr>
                <w:rFonts w:asciiTheme="majorHAnsi" w:hAnsiTheme="majorHAnsi" w:cstheme="majorHAnsi"/>
                <w:sz w:val="20"/>
                <w:szCs w:val="20"/>
                <w:lang w:val="ro-MD"/>
              </w:rPr>
              <w:t>Autorizate</w:t>
            </w:r>
          </w:p>
        </w:tc>
        <w:tc>
          <w:tcPr>
            <w:tcW w:w="0" w:type="auto"/>
          </w:tcPr>
          <w:p w14:paraId="175FF686" w14:textId="77777777" w:rsidR="00E018DD" w:rsidRPr="00741421" w:rsidRDefault="00E018DD" w:rsidP="00E91900">
            <w:pPr>
              <w:spacing w:after="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741421">
              <w:rPr>
                <w:rFonts w:asciiTheme="majorHAnsi" w:hAnsiTheme="majorHAnsi" w:cstheme="majorHAnsi"/>
                <w:sz w:val="20"/>
                <w:szCs w:val="20"/>
                <w:lang w:val="ro-MD"/>
              </w:rPr>
              <w:t>1</w:t>
            </w:r>
          </w:p>
        </w:tc>
        <w:tc>
          <w:tcPr>
            <w:tcW w:w="0" w:type="auto"/>
          </w:tcPr>
          <w:p w14:paraId="5781349E" w14:textId="77777777" w:rsidR="00E018DD" w:rsidRPr="00741421" w:rsidRDefault="00E018DD" w:rsidP="00E91900">
            <w:pPr>
              <w:spacing w:after="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741421">
              <w:rPr>
                <w:rFonts w:asciiTheme="majorHAnsi" w:hAnsiTheme="majorHAnsi" w:cstheme="majorHAnsi"/>
                <w:sz w:val="20"/>
                <w:szCs w:val="20"/>
                <w:lang w:val="ro-MD"/>
              </w:rPr>
              <w:t>0,3</w:t>
            </w:r>
          </w:p>
        </w:tc>
        <w:tc>
          <w:tcPr>
            <w:tcW w:w="0" w:type="auto"/>
          </w:tcPr>
          <w:p w14:paraId="12CC653F" w14:textId="77777777" w:rsidR="00E018DD" w:rsidRPr="00741421" w:rsidRDefault="00E018DD" w:rsidP="00E91900">
            <w:pPr>
              <w:spacing w:after="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741421">
              <w:rPr>
                <w:rFonts w:asciiTheme="majorHAnsi" w:hAnsiTheme="majorHAnsi" w:cstheme="majorHAnsi"/>
                <w:sz w:val="20"/>
                <w:szCs w:val="20"/>
                <w:lang w:val="ro-MD"/>
              </w:rPr>
              <w:t>0,3</w:t>
            </w:r>
          </w:p>
        </w:tc>
      </w:tr>
      <w:tr w:rsidR="00E018DD" w:rsidRPr="00741421" w14:paraId="6866C28F" w14:textId="77777777" w:rsidTr="00ED08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102B184" w14:textId="77777777" w:rsidR="00E018DD" w:rsidRPr="00741421" w:rsidRDefault="00E018DD" w:rsidP="00E91900">
            <w:pPr>
              <w:spacing w:after="0"/>
              <w:rPr>
                <w:rFonts w:asciiTheme="majorHAnsi" w:hAnsiTheme="majorHAnsi" w:cstheme="majorHAnsi"/>
                <w:sz w:val="20"/>
                <w:szCs w:val="20"/>
                <w:lang w:val="ro-MD"/>
              </w:rPr>
            </w:pPr>
            <w:r w:rsidRPr="00741421">
              <w:rPr>
                <w:rFonts w:asciiTheme="majorHAnsi" w:hAnsiTheme="majorHAnsi" w:cstheme="majorHAnsi"/>
                <w:sz w:val="20"/>
                <w:szCs w:val="20"/>
                <w:lang w:val="ro-MD"/>
              </w:rPr>
              <w:t>Boli rare: Talasemia</w:t>
            </w:r>
          </w:p>
        </w:tc>
        <w:tc>
          <w:tcPr>
            <w:tcW w:w="0" w:type="auto"/>
          </w:tcPr>
          <w:p w14:paraId="1F60EB93" w14:textId="77777777" w:rsidR="00E018DD" w:rsidRPr="00741421" w:rsidRDefault="00E018DD" w:rsidP="00E91900">
            <w:pPr>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741421">
              <w:rPr>
                <w:rFonts w:asciiTheme="majorHAnsi" w:hAnsiTheme="majorHAnsi" w:cstheme="majorHAnsi"/>
                <w:sz w:val="20"/>
                <w:szCs w:val="20"/>
                <w:lang w:val="ro-MD"/>
              </w:rPr>
              <w:t>Neautorizate</w:t>
            </w:r>
          </w:p>
        </w:tc>
        <w:tc>
          <w:tcPr>
            <w:tcW w:w="0" w:type="auto"/>
          </w:tcPr>
          <w:p w14:paraId="643A18FA" w14:textId="77777777" w:rsidR="00E018DD" w:rsidRPr="00741421" w:rsidRDefault="00E018DD" w:rsidP="00E91900">
            <w:pPr>
              <w:spacing w:after="0"/>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741421">
              <w:rPr>
                <w:rFonts w:asciiTheme="majorHAnsi" w:hAnsiTheme="majorHAnsi" w:cstheme="majorHAnsi"/>
                <w:sz w:val="20"/>
                <w:szCs w:val="20"/>
                <w:lang w:val="ro-MD"/>
              </w:rPr>
              <w:t>1</w:t>
            </w:r>
          </w:p>
        </w:tc>
        <w:tc>
          <w:tcPr>
            <w:tcW w:w="0" w:type="auto"/>
          </w:tcPr>
          <w:p w14:paraId="23DD1FF7" w14:textId="77777777" w:rsidR="00E018DD" w:rsidRPr="00741421" w:rsidRDefault="00E018DD" w:rsidP="00E91900">
            <w:pPr>
              <w:spacing w:after="0"/>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741421">
              <w:rPr>
                <w:rFonts w:asciiTheme="majorHAnsi" w:hAnsiTheme="majorHAnsi" w:cstheme="majorHAnsi"/>
                <w:sz w:val="20"/>
                <w:szCs w:val="20"/>
                <w:lang w:val="ro-MD"/>
              </w:rPr>
              <w:t>0,01</w:t>
            </w:r>
          </w:p>
        </w:tc>
        <w:tc>
          <w:tcPr>
            <w:tcW w:w="0" w:type="auto"/>
          </w:tcPr>
          <w:p w14:paraId="752004D8" w14:textId="77777777" w:rsidR="00E018DD" w:rsidRPr="00741421" w:rsidRDefault="00E018DD" w:rsidP="00E91900">
            <w:pPr>
              <w:spacing w:after="0"/>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741421">
              <w:rPr>
                <w:rFonts w:asciiTheme="majorHAnsi" w:hAnsiTheme="majorHAnsi" w:cstheme="majorHAnsi"/>
                <w:sz w:val="20"/>
                <w:szCs w:val="20"/>
                <w:lang w:val="ro-MD"/>
              </w:rPr>
              <w:t>0,01</w:t>
            </w:r>
          </w:p>
        </w:tc>
      </w:tr>
      <w:tr w:rsidR="00E018DD" w:rsidRPr="00741421" w14:paraId="0DF7F9EA" w14:textId="77777777" w:rsidTr="00ED08C7">
        <w:tc>
          <w:tcPr>
            <w:cnfStyle w:val="001000000000" w:firstRow="0" w:lastRow="0" w:firstColumn="1" w:lastColumn="0" w:oddVBand="0" w:evenVBand="0" w:oddHBand="0" w:evenHBand="0" w:firstRowFirstColumn="0" w:firstRowLastColumn="0" w:lastRowFirstColumn="0" w:lastRowLastColumn="0"/>
            <w:tcW w:w="0" w:type="auto"/>
            <w:vMerge w:val="restart"/>
          </w:tcPr>
          <w:p w14:paraId="4942DDF6" w14:textId="2DAD9B6A" w:rsidR="00E018DD" w:rsidRPr="00741421" w:rsidRDefault="00E018DD" w:rsidP="00E91900">
            <w:pPr>
              <w:spacing w:after="0"/>
              <w:rPr>
                <w:rFonts w:asciiTheme="majorHAnsi" w:hAnsiTheme="majorHAnsi" w:cstheme="majorHAnsi"/>
                <w:sz w:val="20"/>
                <w:szCs w:val="20"/>
                <w:lang w:val="ro-MD"/>
              </w:rPr>
            </w:pPr>
            <w:r w:rsidRPr="00741421">
              <w:rPr>
                <w:rFonts w:asciiTheme="majorHAnsi" w:hAnsiTheme="majorHAnsi" w:cstheme="majorHAnsi"/>
                <w:sz w:val="20"/>
                <w:szCs w:val="20"/>
                <w:lang w:val="ro-MD"/>
              </w:rPr>
              <w:t>Combaterea cancerulu</w:t>
            </w:r>
            <w:r w:rsidR="00936940">
              <w:rPr>
                <w:rFonts w:asciiTheme="majorHAnsi" w:hAnsiTheme="majorHAnsi" w:cstheme="majorHAnsi"/>
                <w:sz w:val="20"/>
                <w:szCs w:val="20"/>
                <w:lang w:val="ro-MD"/>
              </w:rPr>
              <w:t>i</w:t>
            </w:r>
          </w:p>
        </w:tc>
        <w:tc>
          <w:tcPr>
            <w:tcW w:w="0" w:type="auto"/>
          </w:tcPr>
          <w:p w14:paraId="254A036E" w14:textId="77777777" w:rsidR="00E018DD" w:rsidRPr="00741421" w:rsidRDefault="00E018DD" w:rsidP="00E91900">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741421">
              <w:rPr>
                <w:rFonts w:asciiTheme="majorHAnsi" w:hAnsiTheme="majorHAnsi" w:cstheme="majorHAnsi"/>
                <w:sz w:val="20"/>
                <w:szCs w:val="20"/>
                <w:lang w:val="ro-MD"/>
              </w:rPr>
              <w:t>Autorizate</w:t>
            </w:r>
          </w:p>
        </w:tc>
        <w:tc>
          <w:tcPr>
            <w:tcW w:w="0" w:type="auto"/>
          </w:tcPr>
          <w:p w14:paraId="23725D5E" w14:textId="77777777" w:rsidR="00E018DD" w:rsidRPr="00741421" w:rsidRDefault="00E018DD" w:rsidP="00E91900">
            <w:pPr>
              <w:spacing w:after="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741421">
              <w:rPr>
                <w:rFonts w:asciiTheme="majorHAnsi" w:hAnsiTheme="majorHAnsi" w:cstheme="majorHAnsi"/>
                <w:sz w:val="20"/>
                <w:szCs w:val="20"/>
                <w:lang w:val="ro-MD"/>
              </w:rPr>
              <w:t>10</w:t>
            </w:r>
          </w:p>
        </w:tc>
        <w:tc>
          <w:tcPr>
            <w:tcW w:w="0" w:type="auto"/>
          </w:tcPr>
          <w:p w14:paraId="7574A0C8" w14:textId="77777777" w:rsidR="00E018DD" w:rsidRPr="00741421" w:rsidRDefault="00E018DD" w:rsidP="00E91900">
            <w:pPr>
              <w:spacing w:after="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741421">
              <w:rPr>
                <w:rFonts w:asciiTheme="majorHAnsi" w:hAnsiTheme="majorHAnsi" w:cstheme="majorHAnsi"/>
                <w:sz w:val="20"/>
                <w:szCs w:val="20"/>
                <w:lang w:val="ro-MD"/>
              </w:rPr>
              <w:t>7,8</w:t>
            </w:r>
          </w:p>
        </w:tc>
        <w:tc>
          <w:tcPr>
            <w:tcW w:w="0" w:type="auto"/>
          </w:tcPr>
          <w:p w14:paraId="16491D5B" w14:textId="77777777" w:rsidR="00E018DD" w:rsidRPr="00741421" w:rsidRDefault="00E018DD" w:rsidP="00E91900">
            <w:pPr>
              <w:spacing w:after="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741421">
              <w:rPr>
                <w:rFonts w:asciiTheme="majorHAnsi" w:hAnsiTheme="majorHAnsi" w:cstheme="majorHAnsi"/>
                <w:sz w:val="20"/>
                <w:szCs w:val="20"/>
                <w:lang w:val="ro-MD"/>
              </w:rPr>
              <w:t>7,1</w:t>
            </w:r>
          </w:p>
        </w:tc>
      </w:tr>
      <w:tr w:rsidR="00E018DD" w:rsidRPr="00741421" w14:paraId="7CA8B345" w14:textId="77777777" w:rsidTr="00ED08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7D3B2EEA" w14:textId="77777777" w:rsidR="00E018DD" w:rsidRPr="00741421" w:rsidRDefault="00E018DD" w:rsidP="00E91900">
            <w:pPr>
              <w:spacing w:after="0"/>
              <w:rPr>
                <w:rFonts w:asciiTheme="majorHAnsi" w:hAnsiTheme="majorHAnsi" w:cstheme="majorHAnsi"/>
                <w:sz w:val="20"/>
                <w:szCs w:val="20"/>
                <w:lang w:val="ro-MD"/>
              </w:rPr>
            </w:pPr>
          </w:p>
        </w:tc>
        <w:tc>
          <w:tcPr>
            <w:tcW w:w="0" w:type="auto"/>
          </w:tcPr>
          <w:p w14:paraId="6283CDF4" w14:textId="5D600DFC" w:rsidR="00E018DD" w:rsidRPr="00741421" w:rsidRDefault="00E018DD" w:rsidP="00E91900">
            <w:pPr>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741421">
              <w:rPr>
                <w:rFonts w:asciiTheme="majorHAnsi" w:hAnsiTheme="majorHAnsi" w:cstheme="majorHAnsi"/>
                <w:sz w:val="20"/>
                <w:szCs w:val="20"/>
                <w:lang w:val="ro-MD"/>
              </w:rPr>
              <w:t>Pe parcursul executării contractului a</w:t>
            </w:r>
            <w:r w:rsidR="00001BD6">
              <w:rPr>
                <w:rFonts w:asciiTheme="majorHAnsi" w:hAnsiTheme="majorHAnsi" w:cstheme="majorHAnsi"/>
                <w:sz w:val="20"/>
                <w:szCs w:val="20"/>
                <w:lang w:val="ro-MD"/>
              </w:rPr>
              <w:t>u</w:t>
            </w:r>
            <w:r w:rsidRPr="00741421">
              <w:rPr>
                <w:rFonts w:asciiTheme="majorHAnsi" w:hAnsiTheme="majorHAnsi" w:cstheme="majorHAnsi"/>
                <w:sz w:val="20"/>
                <w:szCs w:val="20"/>
                <w:lang w:val="ro-MD"/>
              </w:rPr>
              <w:t xml:space="preserve"> fost autorizat</w:t>
            </w:r>
            <w:r w:rsidR="00001BD6">
              <w:rPr>
                <w:rFonts w:asciiTheme="majorHAnsi" w:hAnsiTheme="majorHAnsi" w:cstheme="majorHAnsi"/>
                <w:sz w:val="20"/>
                <w:szCs w:val="20"/>
                <w:lang w:val="ro-MD"/>
              </w:rPr>
              <w:t>e</w:t>
            </w:r>
          </w:p>
        </w:tc>
        <w:tc>
          <w:tcPr>
            <w:tcW w:w="0" w:type="auto"/>
          </w:tcPr>
          <w:p w14:paraId="7580E8B9" w14:textId="77777777" w:rsidR="00E018DD" w:rsidRPr="00741421" w:rsidRDefault="00E018DD" w:rsidP="00E91900">
            <w:pPr>
              <w:spacing w:after="0"/>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741421">
              <w:rPr>
                <w:rFonts w:asciiTheme="majorHAnsi" w:hAnsiTheme="majorHAnsi" w:cstheme="majorHAnsi"/>
                <w:sz w:val="20"/>
                <w:szCs w:val="20"/>
                <w:lang w:val="ro-MD"/>
              </w:rPr>
              <w:t>1</w:t>
            </w:r>
          </w:p>
        </w:tc>
        <w:tc>
          <w:tcPr>
            <w:tcW w:w="0" w:type="auto"/>
          </w:tcPr>
          <w:p w14:paraId="6D6CEE4D" w14:textId="77777777" w:rsidR="00E018DD" w:rsidRPr="00741421" w:rsidRDefault="00E018DD" w:rsidP="00E91900">
            <w:pPr>
              <w:spacing w:after="0"/>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741421">
              <w:rPr>
                <w:rFonts w:asciiTheme="majorHAnsi" w:hAnsiTheme="majorHAnsi" w:cstheme="majorHAnsi"/>
                <w:sz w:val="20"/>
                <w:szCs w:val="20"/>
                <w:lang w:val="ro-MD"/>
              </w:rPr>
              <w:t>2,7</w:t>
            </w:r>
          </w:p>
        </w:tc>
        <w:tc>
          <w:tcPr>
            <w:tcW w:w="0" w:type="auto"/>
          </w:tcPr>
          <w:p w14:paraId="06FEEBCC" w14:textId="77777777" w:rsidR="00E018DD" w:rsidRPr="00741421" w:rsidRDefault="00E018DD" w:rsidP="00E91900">
            <w:pPr>
              <w:spacing w:after="0"/>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741421">
              <w:rPr>
                <w:rFonts w:asciiTheme="majorHAnsi" w:hAnsiTheme="majorHAnsi" w:cstheme="majorHAnsi"/>
                <w:sz w:val="20"/>
                <w:szCs w:val="20"/>
                <w:lang w:val="ro-MD"/>
              </w:rPr>
              <w:t>2,7</w:t>
            </w:r>
          </w:p>
        </w:tc>
      </w:tr>
      <w:tr w:rsidR="00E018DD" w:rsidRPr="00741421" w14:paraId="3464181C" w14:textId="77777777" w:rsidTr="00ED08C7">
        <w:tc>
          <w:tcPr>
            <w:cnfStyle w:val="001000000000" w:firstRow="0" w:lastRow="0" w:firstColumn="1" w:lastColumn="0" w:oddVBand="0" w:evenVBand="0" w:oddHBand="0" w:evenHBand="0" w:firstRowFirstColumn="0" w:firstRowLastColumn="0" w:lastRowFirstColumn="0" w:lastRowLastColumn="0"/>
            <w:tcW w:w="0" w:type="auto"/>
            <w:vMerge/>
          </w:tcPr>
          <w:p w14:paraId="6EF246D0" w14:textId="77777777" w:rsidR="00E018DD" w:rsidRPr="00741421" w:rsidRDefault="00E018DD" w:rsidP="00E91900">
            <w:pPr>
              <w:spacing w:after="0"/>
              <w:rPr>
                <w:rFonts w:asciiTheme="majorHAnsi" w:hAnsiTheme="majorHAnsi" w:cstheme="majorHAnsi"/>
                <w:sz w:val="20"/>
                <w:szCs w:val="20"/>
                <w:lang w:val="ro-MD"/>
              </w:rPr>
            </w:pPr>
          </w:p>
        </w:tc>
        <w:tc>
          <w:tcPr>
            <w:tcW w:w="0" w:type="auto"/>
          </w:tcPr>
          <w:p w14:paraId="5F93975E" w14:textId="77777777" w:rsidR="00E018DD" w:rsidRPr="00741421" w:rsidRDefault="00E018DD" w:rsidP="00E91900">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741421">
              <w:rPr>
                <w:rFonts w:asciiTheme="majorHAnsi" w:hAnsiTheme="majorHAnsi" w:cstheme="majorHAnsi"/>
                <w:sz w:val="20"/>
                <w:szCs w:val="20"/>
                <w:lang w:val="ro-MD"/>
              </w:rPr>
              <w:t>Neautorizate</w:t>
            </w:r>
          </w:p>
        </w:tc>
        <w:tc>
          <w:tcPr>
            <w:tcW w:w="0" w:type="auto"/>
          </w:tcPr>
          <w:p w14:paraId="3C22CA17" w14:textId="77777777" w:rsidR="00E018DD" w:rsidRPr="00741421" w:rsidRDefault="00E018DD" w:rsidP="00E91900">
            <w:pPr>
              <w:spacing w:after="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741421">
              <w:rPr>
                <w:rFonts w:asciiTheme="majorHAnsi" w:hAnsiTheme="majorHAnsi" w:cstheme="majorHAnsi"/>
                <w:sz w:val="20"/>
                <w:szCs w:val="20"/>
                <w:lang w:val="ro-MD"/>
              </w:rPr>
              <w:t>8</w:t>
            </w:r>
          </w:p>
        </w:tc>
        <w:tc>
          <w:tcPr>
            <w:tcW w:w="0" w:type="auto"/>
          </w:tcPr>
          <w:p w14:paraId="1DAF9F23" w14:textId="77777777" w:rsidR="00E018DD" w:rsidRPr="00741421" w:rsidRDefault="00E018DD" w:rsidP="00E91900">
            <w:pPr>
              <w:spacing w:after="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741421">
              <w:rPr>
                <w:rFonts w:asciiTheme="majorHAnsi" w:hAnsiTheme="majorHAnsi" w:cstheme="majorHAnsi"/>
                <w:sz w:val="20"/>
                <w:szCs w:val="20"/>
                <w:lang w:val="ro-MD"/>
              </w:rPr>
              <w:t>2,9</w:t>
            </w:r>
          </w:p>
        </w:tc>
        <w:tc>
          <w:tcPr>
            <w:tcW w:w="0" w:type="auto"/>
          </w:tcPr>
          <w:p w14:paraId="7578BFD4" w14:textId="77777777" w:rsidR="00E018DD" w:rsidRPr="00741421" w:rsidRDefault="00E018DD" w:rsidP="00E91900">
            <w:pPr>
              <w:spacing w:after="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741421">
              <w:rPr>
                <w:rFonts w:asciiTheme="majorHAnsi" w:hAnsiTheme="majorHAnsi" w:cstheme="majorHAnsi"/>
                <w:sz w:val="20"/>
                <w:szCs w:val="20"/>
                <w:lang w:val="ro-MD"/>
              </w:rPr>
              <w:t>2,9</w:t>
            </w:r>
          </w:p>
        </w:tc>
      </w:tr>
      <w:tr w:rsidR="00E018DD" w:rsidRPr="00741421" w14:paraId="578BB4E9" w14:textId="77777777" w:rsidTr="00ED08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EFDB9D1" w14:textId="08C5F2E4" w:rsidR="00E018DD" w:rsidRPr="00741421" w:rsidRDefault="00E018DD" w:rsidP="00936940">
            <w:pPr>
              <w:spacing w:after="0"/>
              <w:rPr>
                <w:rFonts w:asciiTheme="majorHAnsi" w:hAnsiTheme="majorHAnsi" w:cstheme="majorHAnsi"/>
                <w:sz w:val="20"/>
                <w:szCs w:val="20"/>
                <w:lang w:val="ro-MD"/>
              </w:rPr>
            </w:pPr>
            <w:r w:rsidRPr="00741421">
              <w:rPr>
                <w:rFonts w:asciiTheme="majorHAnsi" w:hAnsiTheme="majorHAnsi" w:cstheme="majorHAnsi"/>
                <w:sz w:val="20"/>
                <w:szCs w:val="20"/>
                <w:lang w:val="ro-MD"/>
              </w:rPr>
              <w:t>Combaterea maladiilor rare - Colita Ulceroasă nespecific</w:t>
            </w:r>
            <w:r w:rsidR="00936940">
              <w:rPr>
                <w:rFonts w:asciiTheme="majorHAnsi" w:hAnsiTheme="majorHAnsi" w:cstheme="majorHAnsi"/>
                <w:sz w:val="20"/>
                <w:szCs w:val="20"/>
                <w:lang w:val="ro-MD"/>
              </w:rPr>
              <w:t>ă</w:t>
            </w:r>
            <w:r w:rsidRPr="00741421">
              <w:rPr>
                <w:rFonts w:asciiTheme="majorHAnsi" w:hAnsiTheme="majorHAnsi" w:cstheme="majorHAnsi"/>
                <w:sz w:val="20"/>
                <w:szCs w:val="20"/>
                <w:lang w:val="ro-MD"/>
              </w:rPr>
              <w:t xml:space="preserve"> </w:t>
            </w:r>
            <w:r w:rsidR="00936940">
              <w:rPr>
                <w:rFonts w:asciiTheme="majorHAnsi" w:hAnsiTheme="majorHAnsi" w:cstheme="majorHAnsi"/>
                <w:sz w:val="20"/>
                <w:szCs w:val="20"/>
                <w:lang w:val="ro-MD"/>
              </w:rPr>
              <w:t>ș</w:t>
            </w:r>
            <w:r w:rsidRPr="00741421">
              <w:rPr>
                <w:rFonts w:asciiTheme="majorHAnsi" w:hAnsiTheme="majorHAnsi" w:cstheme="majorHAnsi"/>
                <w:sz w:val="20"/>
                <w:szCs w:val="20"/>
                <w:lang w:val="ro-MD"/>
              </w:rPr>
              <w:t>i Boala Crohn</w:t>
            </w:r>
          </w:p>
        </w:tc>
        <w:tc>
          <w:tcPr>
            <w:tcW w:w="0" w:type="auto"/>
          </w:tcPr>
          <w:p w14:paraId="66CE8A59" w14:textId="77777777" w:rsidR="00E018DD" w:rsidRPr="00741421" w:rsidRDefault="00E018DD" w:rsidP="00E91900">
            <w:pPr>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741421">
              <w:rPr>
                <w:rFonts w:asciiTheme="majorHAnsi" w:hAnsiTheme="majorHAnsi" w:cstheme="majorHAnsi"/>
                <w:sz w:val="20"/>
                <w:szCs w:val="20"/>
                <w:lang w:val="ro-MD"/>
              </w:rPr>
              <w:t>Autorizate</w:t>
            </w:r>
          </w:p>
        </w:tc>
        <w:tc>
          <w:tcPr>
            <w:tcW w:w="0" w:type="auto"/>
          </w:tcPr>
          <w:p w14:paraId="1C9E6940" w14:textId="77777777" w:rsidR="00E018DD" w:rsidRPr="00741421" w:rsidRDefault="00E018DD" w:rsidP="00E91900">
            <w:pPr>
              <w:spacing w:after="0"/>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741421">
              <w:rPr>
                <w:rFonts w:asciiTheme="majorHAnsi" w:hAnsiTheme="majorHAnsi" w:cstheme="majorHAnsi"/>
                <w:sz w:val="20"/>
                <w:szCs w:val="20"/>
                <w:lang w:val="ro-MD"/>
              </w:rPr>
              <w:t>2</w:t>
            </w:r>
          </w:p>
        </w:tc>
        <w:tc>
          <w:tcPr>
            <w:tcW w:w="0" w:type="auto"/>
          </w:tcPr>
          <w:p w14:paraId="04388BD4" w14:textId="77777777" w:rsidR="00E018DD" w:rsidRPr="00741421" w:rsidRDefault="00E018DD" w:rsidP="00E91900">
            <w:pPr>
              <w:spacing w:after="0"/>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741421">
              <w:rPr>
                <w:rFonts w:asciiTheme="majorHAnsi" w:hAnsiTheme="majorHAnsi" w:cstheme="majorHAnsi"/>
                <w:sz w:val="20"/>
                <w:szCs w:val="20"/>
                <w:lang w:val="ro-MD"/>
              </w:rPr>
              <w:t>5,3</w:t>
            </w:r>
          </w:p>
        </w:tc>
        <w:tc>
          <w:tcPr>
            <w:tcW w:w="0" w:type="auto"/>
          </w:tcPr>
          <w:p w14:paraId="0858F3C0" w14:textId="77777777" w:rsidR="00E018DD" w:rsidRPr="00741421" w:rsidRDefault="00E018DD" w:rsidP="00E91900">
            <w:pPr>
              <w:spacing w:after="0"/>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741421">
              <w:rPr>
                <w:rFonts w:asciiTheme="majorHAnsi" w:hAnsiTheme="majorHAnsi" w:cstheme="majorHAnsi"/>
                <w:sz w:val="20"/>
                <w:szCs w:val="20"/>
                <w:lang w:val="ro-MD"/>
              </w:rPr>
              <w:t>5,3</w:t>
            </w:r>
          </w:p>
        </w:tc>
      </w:tr>
      <w:tr w:rsidR="00E018DD" w:rsidRPr="00741421" w14:paraId="418C96A9" w14:textId="77777777" w:rsidTr="00ED08C7">
        <w:tc>
          <w:tcPr>
            <w:cnfStyle w:val="001000000000" w:firstRow="0" w:lastRow="0" w:firstColumn="1" w:lastColumn="0" w:oddVBand="0" w:evenVBand="0" w:oddHBand="0" w:evenHBand="0" w:firstRowFirstColumn="0" w:firstRowLastColumn="0" w:lastRowFirstColumn="0" w:lastRowLastColumn="0"/>
            <w:tcW w:w="0" w:type="auto"/>
          </w:tcPr>
          <w:p w14:paraId="25A83646" w14:textId="69391C5C" w:rsidR="00E018DD" w:rsidRPr="00741421" w:rsidRDefault="00E018DD" w:rsidP="00936940">
            <w:pPr>
              <w:spacing w:after="0"/>
              <w:rPr>
                <w:rFonts w:asciiTheme="majorHAnsi" w:hAnsiTheme="majorHAnsi" w:cstheme="majorHAnsi"/>
                <w:sz w:val="20"/>
                <w:szCs w:val="20"/>
                <w:lang w:val="ro-MD"/>
              </w:rPr>
            </w:pPr>
            <w:r w:rsidRPr="00741421">
              <w:rPr>
                <w:rFonts w:asciiTheme="majorHAnsi" w:hAnsiTheme="majorHAnsi" w:cstheme="majorHAnsi"/>
                <w:sz w:val="20"/>
                <w:szCs w:val="20"/>
                <w:lang w:val="ro-MD"/>
              </w:rPr>
              <w:t>Combaterea maladiilor rare Wilson</w:t>
            </w:r>
            <w:r w:rsidR="00936940">
              <w:rPr>
                <w:rFonts w:asciiTheme="majorHAnsi" w:hAnsiTheme="majorHAnsi" w:cstheme="majorHAnsi"/>
                <w:sz w:val="20"/>
                <w:szCs w:val="20"/>
                <w:lang w:val="ro-MD"/>
              </w:rPr>
              <w:t>-Konovalov</w:t>
            </w:r>
          </w:p>
        </w:tc>
        <w:tc>
          <w:tcPr>
            <w:tcW w:w="0" w:type="auto"/>
          </w:tcPr>
          <w:p w14:paraId="4136D6EC" w14:textId="77777777" w:rsidR="00E018DD" w:rsidRPr="00741421" w:rsidRDefault="00E018DD" w:rsidP="00E91900">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741421">
              <w:rPr>
                <w:rFonts w:asciiTheme="majorHAnsi" w:hAnsiTheme="majorHAnsi" w:cstheme="majorHAnsi"/>
                <w:sz w:val="20"/>
                <w:szCs w:val="20"/>
                <w:lang w:val="ro-MD"/>
              </w:rPr>
              <w:t>Neautorizate</w:t>
            </w:r>
          </w:p>
        </w:tc>
        <w:tc>
          <w:tcPr>
            <w:tcW w:w="0" w:type="auto"/>
          </w:tcPr>
          <w:p w14:paraId="6FDFFE1D" w14:textId="77777777" w:rsidR="00E018DD" w:rsidRPr="00741421" w:rsidRDefault="00E018DD" w:rsidP="00E91900">
            <w:pPr>
              <w:spacing w:after="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741421">
              <w:rPr>
                <w:rFonts w:asciiTheme="majorHAnsi" w:hAnsiTheme="majorHAnsi" w:cstheme="majorHAnsi"/>
                <w:sz w:val="20"/>
                <w:szCs w:val="20"/>
                <w:lang w:val="ro-MD"/>
              </w:rPr>
              <w:t>2</w:t>
            </w:r>
          </w:p>
        </w:tc>
        <w:tc>
          <w:tcPr>
            <w:tcW w:w="0" w:type="auto"/>
          </w:tcPr>
          <w:p w14:paraId="7F248B54" w14:textId="77777777" w:rsidR="00E018DD" w:rsidRPr="00741421" w:rsidRDefault="00E018DD" w:rsidP="00E91900">
            <w:pPr>
              <w:spacing w:after="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741421">
              <w:rPr>
                <w:rFonts w:asciiTheme="majorHAnsi" w:hAnsiTheme="majorHAnsi" w:cstheme="majorHAnsi"/>
                <w:sz w:val="20"/>
                <w:szCs w:val="20"/>
                <w:lang w:val="ro-MD"/>
              </w:rPr>
              <w:t>0,4</w:t>
            </w:r>
          </w:p>
        </w:tc>
        <w:tc>
          <w:tcPr>
            <w:tcW w:w="0" w:type="auto"/>
          </w:tcPr>
          <w:p w14:paraId="38020BD4" w14:textId="77777777" w:rsidR="00E018DD" w:rsidRPr="00741421" w:rsidRDefault="00E018DD" w:rsidP="00E91900">
            <w:pPr>
              <w:spacing w:after="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741421">
              <w:rPr>
                <w:rFonts w:asciiTheme="majorHAnsi" w:hAnsiTheme="majorHAnsi" w:cstheme="majorHAnsi"/>
                <w:sz w:val="20"/>
                <w:szCs w:val="20"/>
                <w:lang w:val="ro-MD"/>
              </w:rPr>
              <w:t>0,1</w:t>
            </w:r>
          </w:p>
        </w:tc>
      </w:tr>
      <w:tr w:rsidR="00E018DD" w:rsidRPr="00741421" w14:paraId="31CF53F5" w14:textId="77777777" w:rsidTr="00ED08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tcPr>
          <w:p w14:paraId="497CB8A5" w14:textId="77777777" w:rsidR="00E018DD" w:rsidRPr="00741421" w:rsidRDefault="00E018DD" w:rsidP="00E91900">
            <w:pPr>
              <w:spacing w:after="0"/>
              <w:rPr>
                <w:rFonts w:asciiTheme="majorHAnsi" w:hAnsiTheme="majorHAnsi" w:cstheme="majorHAnsi"/>
                <w:sz w:val="20"/>
                <w:szCs w:val="20"/>
                <w:lang w:val="ro-MD"/>
              </w:rPr>
            </w:pPr>
            <w:r w:rsidRPr="00741421">
              <w:rPr>
                <w:rFonts w:asciiTheme="majorHAnsi" w:hAnsiTheme="majorHAnsi" w:cstheme="majorHAnsi"/>
                <w:sz w:val="20"/>
                <w:szCs w:val="20"/>
                <w:lang w:val="ro-MD"/>
              </w:rPr>
              <w:t>Hepatita virală B, C și Delta</w:t>
            </w:r>
          </w:p>
        </w:tc>
        <w:tc>
          <w:tcPr>
            <w:tcW w:w="0" w:type="auto"/>
          </w:tcPr>
          <w:p w14:paraId="50C47752" w14:textId="77777777" w:rsidR="00E018DD" w:rsidRPr="00741421" w:rsidRDefault="00E018DD" w:rsidP="00E91900">
            <w:pPr>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741421">
              <w:rPr>
                <w:rFonts w:asciiTheme="majorHAnsi" w:hAnsiTheme="majorHAnsi" w:cstheme="majorHAnsi"/>
                <w:sz w:val="20"/>
                <w:szCs w:val="20"/>
                <w:lang w:val="ro-MD"/>
              </w:rPr>
              <w:t>Autorizate</w:t>
            </w:r>
          </w:p>
        </w:tc>
        <w:tc>
          <w:tcPr>
            <w:tcW w:w="0" w:type="auto"/>
          </w:tcPr>
          <w:p w14:paraId="1C22556A" w14:textId="77777777" w:rsidR="00E018DD" w:rsidRPr="00741421" w:rsidRDefault="00E018DD" w:rsidP="00E91900">
            <w:pPr>
              <w:spacing w:after="0"/>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741421">
              <w:rPr>
                <w:rFonts w:asciiTheme="majorHAnsi" w:hAnsiTheme="majorHAnsi" w:cstheme="majorHAnsi"/>
                <w:sz w:val="20"/>
                <w:szCs w:val="20"/>
                <w:lang w:val="ro-MD"/>
              </w:rPr>
              <w:t>5</w:t>
            </w:r>
          </w:p>
        </w:tc>
        <w:tc>
          <w:tcPr>
            <w:tcW w:w="0" w:type="auto"/>
          </w:tcPr>
          <w:p w14:paraId="6C338811" w14:textId="77777777" w:rsidR="00E018DD" w:rsidRPr="00741421" w:rsidRDefault="00E018DD" w:rsidP="00E91900">
            <w:pPr>
              <w:spacing w:after="0"/>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741421">
              <w:rPr>
                <w:rFonts w:asciiTheme="majorHAnsi" w:hAnsiTheme="majorHAnsi" w:cstheme="majorHAnsi"/>
                <w:sz w:val="20"/>
                <w:szCs w:val="20"/>
                <w:lang w:val="ro-MD"/>
              </w:rPr>
              <w:t>13,1</w:t>
            </w:r>
          </w:p>
        </w:tc>
        <w:tc>
          <w:tcPr>
            <w:tcW w:w="0" w:type="auto"/>
          </w:tcPr>
          <w:p w14:paraId="0FF7D5BC" w14:textId="77777777" w:rsidR="00E018DD" w:rsidRPr="00741421" w:rsidRDefault="00E018DD" w:rsidP="00E91900">
            <w:pPr>
              <w:spacing w:after="0"/>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741421">
              <w:rPr>
                <w:rFonts w:asciiTheme="majorHAnsi" w:hAnsiTheme="majorHAnsi" w:cstheme="majorHAnsi"/>
                <w:sz w:val="20"/>
                <w:szCs w:val="20"/>
                <w:lang w:val="ro-MD"/>
              </w:rPr>
              <w:t>13,0</w:t>
            </w:r>
          </w:p>
        </w:tc>
      </w:tr>
      <w:tr w:rsidR="00E018DD" w:rsidRPr="00741421" w14:paraId="62E21D37" w14:textId="77777777" w:rsidTr="00ED08C7">
        <w:tc>
          <w:tcPr>
            <w:cnfStyle w:val="001000000000" w:firstRow="0" w:lastRow="0" w:firstColumn="1" w:lastColumn="0" w:oddVBand="0" w:evenVBand="0" w:oddHBand="0" w:evenHBand="0" w:firstRowFirstColumn="0" w:firstRowLastColumn="0" w:lastRowFirstColumn="0" w:lastRowLastColumn="0"/>
            <w:tcW w:w="0" w:type="auto"/>
            <w:vMerge/>
          </w:tcPr>
          <w:p w14:paraId="79D49C7E" w14:textId="77777777" w:rsidR="00E018DD" w:rsidRPr="00741421" w:rsidRDefault="00E018DD" w:rsidP="00E91900">
            <w:pPr>
              <w:spacing w:after="0"/>
              <w:rPr>
                <w:rFonts w:asciiTheme="majorHAnsi" w:hAnsiTheme="majorHAnsi" w:cstheme="majorHAnsi"/>
                <w:sz w:val="20"/>
                <w:szCs w:val="20"/>
                <w:lang w:val="ro-MD"/>
              </w:rPr>
            </w:pPr>
          </w:p>
        </w:tc>
        <w:tc>
          <w:tcPr>
            <w:tcW w:w="0" w:type="auto"/>
          </w:tcPr>
          <w:p w14:paraId="6C847A58" w14:textId="77777777" w:rsidR="00E018DD" w:rsidRPr="00741421" w:rsidRDefault="00E018DD" w:rsidP="00E91900">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741421">
              <w:rPr>
                <w:rFonts w:asciiTheme="majorHAnsi" w:hAnsiTheme="majorHAnsi" w:cstheme="majorHAnsi"/>
                <w:sz w:val="20"/>
                <w:szCs w:val="20"/>
                <w:lang w:val="ro-MD"/>
              </w:rPr>
              <w:t>Neautorizate</w:t>
            </w:r>
          </w:p>
        </w:tc>
        <w:tc>
          <w:tcPr>
            <w:tcW w:w="0" w:type="auto"/>
          </w:tcPr>
          <w:p w14:paraId="31566374" w14:textId="77777777" w:rsidR="00E018DD" w:rsidRPr="00741421" w:rsidRDefault="00E018DD" w:rsidP="00E91900">
            <w:pPr>
              <w:spacing w:after="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741421">
              <w:rPr>
                <w:rFonts w:asciiTheme="majorHAnsi" w:hAnsiTheme="majorHAnsi" w:cstheme="majorHAnsi"/>
                <w:sz w:val="20"/>
                <w:szCs w:val="20"/>
                <w:lang w:val="ro-MD"/>
              </w:rPr>
              <w:t>3</w:t>
            </w:r>
          </w:p>
        </w:tc>
        <w:tc>
          <w:tcPr>
            <w:tcW w:w="0" w:type="auto"/>
          </w:tcPr>
          <w:p w14:paraId="5A3218C1" w14:textId="77777777" w:rsidR="00E018DD" w:rsidRPr="00741421" w:rsidRDefault="00E018DD" w:rsidP="00E91900">
            <w:pPr>
              <w:spacing w:after="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741421">
              <w:rPr>
                <w:rFonts w:asciiTheme="majorHAnsi" w:hAnsiTheme="majorHAnsi" w:cstheme="majorHAnsi"/>
                <w:sz w:val="20"/>
                <w:szCs w:val="20"/>
                <w:lang w:val="ro-MD"/>
              </w:rPr>
              <w:t>0,8</w:t>
            </w:r>
          </w:p>
        </w:tc>
        <w:tc>
          <w:tcPr>
            <w:tcW w:w="0" w:type="auto"/>
          </w:tcPr>
          <w:p w14:paraId="4EEC861E" w14:textId="77777777" w:rsidR="00E018DD" w:rsidRPr="00741421" w:rsidRDefault="00E018DD" w:rsidP="00E91900">
            <w:pPr>
              <w:spacing w:after="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741421">
              <w:rPr>
                <w:rFonts w:asciiTheme="majorHAnsi" w:hAnsiTheme="majorHAnsi" w:cstheme="majorHAnsi"/>
                <w:sz w:val="20"/>
                <w:szCs w:val="20"/>
                <w:lang w:val="ro-MD"/>
              </w:rPr>
              <w:t>0,7</w:t>
            </w:r>
          </w:p>
        </w:tc>
      </w:tr>
      <w:tr w:rsidR="00E018DD" w:rsidRPr="00741421" w14:paraId="51E16F30" w14:textId="77777777" w:rsidTr="00ED08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tcPr>
          <w:p w14:paraId="1787AB89" w14:textId="77777777" w:rsidR="00E018DD" w:rsidRPr="00741421" w:rsidRDefault="00E018DD" w:rsidP="00E91900">
            <w:pPr>
              <w:spacing w:after="0"/>
              <w:rPr>
                <w:rFonts w:asciiTheme="majorHAnsi" w:hAnsiTheme="majorHAnsi" w:cstheme="majorHAnsi"/>
                <w:sz w:val="20"/>
                <w:szCs w:val="20"/>
                <w:lang w:val="ro-MD"/>
              </w:rPr>
            </w:pPr>
            <w:r w:rsidRPr="00741421">
              <w:rPr>
                <w:rFonts w:asciiTheme="majorHAnsi" w:hAnsiTheme="majorHAnsi" w:cstheme="majorHAnsi"/>
                <w:sz w:val="20"/>
                <w:szCs w:val="20"/>
                <w:lang w:val="ro-MD"/>
              </w:rPr>
              <w:t>Maladii rare: Epidermoliza buloasă</w:t>
            </w:r>
          </w:p>
        </w:tc>
        <w:tc>
          <w:tcPr>
            <w:tcW w:w="0" w:type="auto"/>
          </w:tcPr>
          <w:p w14:paraId="4ACC7778" w14:textId="77777777" w:rsidR="00E018DD" w:rsidRPr="00741421" w:rsidRDefault="00E018DD" w:rsidP="00E91900">
            <w:pPr>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741421">
              <w:rPr>
                <w:rFonts w:asciiTheme="majorHAnsi" w:hAnsiTheme="majorHAnsi" w:cstheme="majorHAnsi"/>
                <w:sz w:val="20"/>
                <w:szCs w:val="20"/>
                <w:lang w:val="ro-MD"/>
              </w:rPr>
              <w:t>Autorizate</w:t>
            </w:r>
          </w:p>
        </w:tc>
        <w:tc>
          <w:tcPr>
            <w:tcW w:w="0" w:type="auto"/>
          </w:tcPr>
          <w:p w14:paraId="21100220" w14:textId="77777777" w:rsidR="00E018DD" w:rsidRPr="00741421" w:rsidRDefault="00E018DD" w:rsidP="00E91900">
            <w:pPr>
              <w:spacing w:after="0"/>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741421">
              <w:rPr>
                <w:rFonts w:asciiTheme="majorHAnsi" w:hAnsiTheme="majorHAnsi" w:cstheme="majorHAnsi"/>
                <w:sz w:val="20"/>
                <w:szCs w:val="20"/>
                <w:lang w:val="ro-MD"/>
              </w:rPr>
              <w:t>4</w:t>
            </w:r>
          </w:p>
        </w:tc>
        <w:tc>
          <w:tcPr>
            <w:tcW w:w="0" w:type="auto"/>
          </w:tcPr>
          <w:p w14:paraId="7E2E3CB2" w14:textId="77777777" w:rsidR="00E018DD" w:rsidRPr="00741421" w:rsidRDefault="00E018DD" w:rsidP="00E91900">
            <w:pPr>
              <w:spacing w:after="0"/>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741421">
              <w:rPr>
                <w:rFonts w:asciiTheme="majorHAnsi" w:hAnsiTheme="majorHAnsi" w:cstheme="majorHAnsi"/>
                <w:sz w:val="20"/>
                <w:szCs w:val="20"/>
                <w:lang w:val="ro-MD"/>
              </w:rPr>
              <w:t>0,03</w:t>
            </w:r>
          </w:p>
        </w:tc>
        <w:tc>
          <w:tcPr>
            <w:tcW w:w="0" w:type="auto"/>
          </w:tcPr>
          <w:p w14:paraId="4EDB65E9" w14:textId="77777777" w:rsidR="00E018DD" w:rsidRPr="00741421" w:rsidRDefault="00E018DD" w:rsidP="00E91900">
            <w:pPr>
              <w:spacing w:after="0"/>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741421">
              <w:rPr>
                <w:rFonts w:asciiTheme="majorHAnsi" w:hAnsiTheme="majorHAnsi" w:cstheme="majorHAnsi"/>
                <w:sz w:val="20"/>
                <w:szCs w:val="20"/>
                <w:lang w:val="ro-MD"/>
              </w:rPr>
              <w:t>0,03</w:t>
            </w:r>
          </w:p>
        </w:tc>
      </w:tr>
      <w:tr w:rsidR="00E018DD" w:rsidRPr="00741421" w14:paraId="50E93461" w14:textId="77777777" w:rsidTr="00ED08C7">
        <w:tc>
          <w:tcPr>
            <w:cnfStyle w:val="001000000000" w:firstRow="0" w:lastRow="0" w:firstColumn="1" w:lastColumn="0" w:oddVBand="0" w:evenVBand="0" w:oddHBand="0" w:evenHBand="0" w:firstRowFirstColumn="0" w:firstRowLastColumn="0" w:lastRowFirstColumn="0" w:lastRowLastColumn="0"/>
            <w:tcW w:w="0" w:type="auto"/>
            <w:vMerge/>
          </w:tcPr>
          <w:p w14:paraId="50737295" w14:textId="77777777" w:rsidR="00E018DD" w:rsidRPr="00741421" w:rsidRDefault="00E018DD" w:rsidP="00E91900">
            <w:pPr>
              <w:spacing w:after="0"/>
              <w:rPr>
                <w:rFonts w:asciiTheme="majorHAnsi" w:hAnsiTheme="majorHAnsi" w:cstheme="majorHAnsi"/>
                <w:sz w:val="20"/>
                <w:szCs w:val="20"/>
                <w:lang w:val="ro-MD"/>
              </w:rPr>
            </w:pPr>
          </w:p>
        </w:tc>
        <w:tc>
          <w:tcPr>
            <w:tcW w:w="0" w:type="auto"/>
          </w:tcPr>
          <w:p w14:paraId="77FF986A" w14:textId="77777777" w:rsidR="00E018DD" w:rsidRPr="00741421" w:rsidRDefault="00E018DD" w:rsidP="00E91900">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741421">
              <w:rPr>
                <w:rFonts w:asciiTheme="majorHAnsi" w:hAnsiTheme="majorHAnsi" w:cstheme="majorHAnsi"/>
                <w:sz w:val="20"/>
                <w:szCs w:val="20"/>
                <w:lang w:val="ro-MD"/>
              </w:rPr>
              <w:t>Pe parcursul executării contractului a expirat CÎM.</w:t>
            </w:r>
          </w:p>
        </w:tc>
        <w:tc>
          <w:tcPr>
            <w:tcW w:w="0" w:type="auto"/>
          </w:tcPr>
          <w:p w14:paraId="238715FE" w14:textId="77777777" w:rsidR="00E018DD" w:rsidRPr="00741421" w:rsidRDefault="00E018DD" w:rsidP="00E91900">
            <w:pPr>
              <w:spacing w:after="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741421">
              <w:rPr>
                <w:rFonts w:asciiTheme="majorHAnsi" w:hAnsiTheme="majorHAnsi" w:cstheme="majorHAnsi"/>
                <w:sz w:val="20"/>
                <w:szCs w:val="20"/>
                <w:lang w:val="ro-MD"/>
              </w:rPr>
              <w:t>1</w:t>
            </w:r>
          </w:p>
        </w:tc>
        <w:tc>
          <w:tcPr>
            <w:tcW w:w="0" w:type="auto"/>
          </w:tcPr>
          <w:p w14:paraId="106371F1" w14:textId="77777777" w:rsidR="00E018DD" w:rsidRPr="00741421" w:rsidRDefault="00E018DD" w:rsidP="00E91900">
            <w:pPr>
              <w:spacing w:after="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741421">
              <w:rPr>
                <w:rFonts w:asciiTheme="majorHAnsi" w:hAnsiTheme="majorHAnsi" w:cstheme="majorHAnsi"/>
                <w:sz w:val="20"/>
                <w:szCs w:val="20"/>
                <w:lang w:val="ro-MD"/>
              </w:rPr>
              <w:t>0,01</w:t>
            </w:r>
          </w:p>
        </w:tc>
        <w:tc>
          <w:tcPr>
            <w:tcW w:w="0" w:type="auto"/>
          </w:tcPr>
          <w:p w14:paraId="5216D4A9" w14:textId="77777777" w:rsidR="00E018DD" w:rsidRPr="00741421" w:rsidRDefault="00E018DD" w:rsidP="00E91900">
            <w:pPr>
              <w:spacing w:after="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741421">
              <w:rPr>
                <w:rFonts w:asciiTheme="majorHAnsi" w:hAnsiTheme="majorHAnsi" w:cstheme="majorHAnsi"/>
                <w:sz w:val="20"/>
                <w:szCs w:val="20"/>
                <w:lang w:val="ro-MD"/>
              </w:rPr>
              <w:t>0,01</w:t>
            </w:r>
          </w:p>
        </w:tc>
      </w:tr>
      <w:tr w:rsidR="00E018DD" w:rsidRPr="00741421" w14:paraId="202D1D98" w14:textId="77777777" w:rsidTr="00ED08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1D8B570A" w14:textId="77777777" w:rsidR="00E018DD" w:rsidRPr="00741421" w:rsidRDefault="00E018DD" w:rsidP="00E91900">
            <w:pPr>
              <w:spacing w:after="0"/>
              <w:rPr>
                <w:rFonts w:asciiTheme="majorHAnsi" w:hAnsiTheme="majorHAnsi" w:cstheme="majorHAnsi"/>
                <w:sz w:val="20"/>
                <w:szCs w:val="20"/>
                <w:lang w:val="ro-MD"/>
              </w:rPr>
            </w:pPr>
          </w:p>
        </w:tc>
        <w:tc>
          <w:tcPr>
            <w:tcW w:w="0" w:type="auto"/>
          </w:tcPr>
          <w:p w14:paraId="0596E065" w14:textId="77777777" w:rsidR="00E018DD" w:rsidRPr="00741421" w:rsidRDefault="00E018DD" w:rsidP="00E91900">
            <w:pPr>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741421">
              <w:rPr>
                <w:rFonts w:asciiTheme="majorHAnsi" w:hAnsiTheme="majorHAnsi" w:cstheme="majorHAnsi"/>
                <w:sz w:val="20"/>
                <w:szCs w:val="20"/>
                <w:lang w:val="ro-MD"/>
              </w:rPr>
              <w:t>Neautorizate</w:t>
            </w:r>
          </w:p>
        </w:tc>
        <w:tc>
          <w:tcPr>
            <w:tcW w:w="0" w:type="auto"/>
          </w:tcPr>
          <w:p w14:paraId="082B3A4B" w14:textId="77777777" w:rsidR="00E018DD" w:rsidRPr="00741421" w:rsidRDefault="00E018DD" w:rsidP="00E91900">
            <w:pPr>
              <w:spacing w:after="0"/>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741421">
              <w:rPr>
                <w:rFonts w:asciiTheme="majorHAnsi" w:hAnsiTheme="majorHAnsi" w:cstheme="majorHAnsi"/>
                <w:sz w:val="20"/>
                <w:szCs w:val="20"/>
                <w:lang w:val="ro-MD"/>
              </w:rPr>
              <w:t>1</w:t>
            </w:r>
          </w:p>
        </w:tc>
        <w:tc>
          <w:tcPr>
            <w:tcW w:w="0" w:type="auto"/>
          </w:tcPr>
          <w:p w14:paraId="7D67FA2D" w14:textId="77777777" w:rsidR="00E018DD" w:rsidRPr="00741421" w:rsidRDefault="00E018DD" w:rsidP="00E91900">
            <w:pPr>
              <w:spacing w:after="0"/>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741421">
              <w:rPr>
                <w:rFonts w:asciiTheme="majorHAnsi" w:hAnsiTheme="majorHAnsi" w:cstheme="majorHAnsi"/>
                <w:sz w:val="20"/>
                <w:szCs w:val="20"/>
                <w:lang w:val="ro-MD"/>
              </w:rPr>
              <w:t>0,02</w:t>
            </w:r>
          </w:p>
        </w:tc>
        <w:tc>
          <w:tcPr>
            <w:tcW w:w="0" w:type="auto"/>
          </w:tcPr>
          <w:p w14:paraId="18F593A0" w14:textId="77777777" w:rsidR="00E018DD" w:rsidRPr="00741421" w:rsidRDefault="00E018DD" w:rsidP="00E91900">
            <w:pPr>
              <w:spacing w:after="0"/>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741421">
              <w:rPr>
                <w:rFonts w:asciiTheme="majorHAnsi" w:hAnsiTheme="majorHAnsi" w:cstheme="majorHAnsi"/>
                <w:sz w:val="20"/>
                <w:szCs w:val="20"/>
                <w:lang w:val="ro-MD"/>
              </w:rPr>
              <w:t>0,2</w:t>
            </w:r>
          </w:p>
        </w:tc>
      </w:tr>
      <w:tr w:rsidR="00E018DD" w:rsidRPr="00741421" w14:paraId="0048D7DD" w14:textId="77777777" w:rsidTr="00ED08C7">
        <w:tc>
          <w:tcPr>
            <w:cnfStyle w:val="001000000000" w:firstRow="0" w:lastRow="0" w:firstColumn="1" w:lastColumn="0" w:oddVBand="0" w:evenVBand="0" w:oddHBand="0" w:evenHBand="0" w:firstRowFirstColumn="0" w:firstRowLastColumn="0" w:lastRowFirstColumn="0" w:lastRowLastColumn="0"/>
            <w:tcW w:w="0" w:type="auto"/>
          </w:tcPr>
          <w:p w14:paraId="7DD51A18" w14:textId="77777777" w:rsidR="00E018DD" w:rsidRPr="00741421" w:rsidRDefault="00E018DD" w:rsidP="00E91900">
            <w:pPr>
              <w:spacing w:after="0"/>
              <w:rPr>
                <w:rFonts w:asciiTheme="majorHAnsi" w:hAnsiTheme="majorHAnsi" w:cstheme="majorHAnsi"/>
                <w:sz w:val="20"/>
                <w:szCs w:val="20"/>
                <w:lang w:val="ro-MD"/>
              </w:rPr>
            </w:pPr>
            <w:r w:rsidRPr="00741421">
              <w:rPr>
                <w:rFonts w:asciiTheme="majorHAnsi" w:hAnsiTheme="majorHAnsi" w:cstheme="majorHAnsi"/>
                <w:sz w:val="20"/>
                <w:szCs w:val="20"/>
                <w:lang w:val="ro-MD"/>
              </w:rPr>
              <w:t>Maladii rare: Insuficiența hipofizară</w:t>
            </w:r>
          </w:p>
        </w:tc>
        <w:tc>
          <w:tcPr>
            <w:tcW w:w="0" w:type="auto"/>
          </w:tcPr>
          <w:p w14:paraId="73570EAA" w14:textId="78889485" w:rsidR="00E018DD" w:rsidRPr="00741421" w:rsidRDefault="00E018DD" w:rsidP="00E91900">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741421">
              <w:rPr>
                <w:rFonts w:asciiTheme="majorHAnsi" w:hAnsiTheme="majorHAnsi" w:cstheme="majorHAnsi"/>
                <w:sz w:val="20"/>
                <w:szCs w:val="20"/>
                <w:lang w:val="ro-MD"/>
              </w:rPr>
              <w:t>Autorizat</w:t>
            </w:r>
            <w:r w:rsidR="00001BD6">
              <w:rPr>
                <w:rFonts w:asciiTheme="majorHAnsi" w:hAnsiTheme="majorHAnsi" w:cstheme="majorHAnsi"/>
                <w:sz w:val="20"/>
                <w:szCs w:val="20"/>
                <w:lang w:val="ro-MD"/>
              </w:rPr>
              <w:t>e</w:t>
            </w:r>
            <w:r w:rsidRPr="00741421">
              <w:rPr>
                <w:rFonts w:asciiTheme="majorHAnsi" w:hAnsiTheme="majorHAnsi" w:cstheme="majorHAnsi"/>
                <w:sz w:val="20"/>
                <w:szCs w:val="20"/>
                <w:lang w:val="ro-MD"/>
              </w:rPr>
              <w:t xml:space="preserve"> din 03.11.2022</w:t>
            </w:r>
          </w:p>
        </w:tc>
        <w:tc>
          <w:tcPr>
            <w:tcW w:w="0" w:type="auto"/>
          </w:tcPr>
          <w:p w14:paraId="6DDA8B03" w14:textId="77777777" w:rsidR="00E018DD" w:rsidRPr="00741421" w:rsidRDefault="00E018DD" w:rsidP="00E91900">
            <w:pPr>
              <w:spacing w:after="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741421">
              <w:rPr>
                <w:rFonts w:asciiTheme="majorHAnsi" w:hAnsiTheme="majorHAnsi" w:cstheme="majorHAnsi"/>
                <w:sz w:val="20"/>
                <w:szCs w:val="20"/>
                <w:lang w:val="ro-MD"/>
              </w:rPr>
              <w:t>1</w:t>
            </w:r>
          </w:p>
        </w:tc>
        <w:tc>
          <w:tcPr>
            <w:tcW w:w="0" w:type="auto"/>
          </w:tcPr>
          <w:p w14:paraId="7413EAA6" w14:textId="77777777" w:rsidR="00E018DD" w:rsidRPr="00741421" w:rsidRDefault="00E018DD" w:rsidP="00E91900">
            <w:pPr>
              <w:spacing w:after="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741421">
              <w:rPr>
                <w:rFonts w:asciiTheme="majorHAnsi" w:hAnsiTheme="majorHAnsi" w:cstheme="majorHAnsi"/>
                <w:sz w:val="20"/>
                <w:szCs w:val="20"/>
                <w:lang w:val="ro-MD"/>
              </w:rPr>
              <w:t>1,6</w:t>
            </w:r>
          </w:p>
        </w:tc>
        <w:tc>
          <w:tcPr>
            <w:tcW w:w="0" w:type="auto"/>
          </w:tcPr>
          <w:p w14:paraId="3B1DC62F" w14:textId="77777777" w:rsidR="00E018DD" w:rsidRPr="00741421" w:rsidRDefault="00E018DD" w:rsidP="00E91900">
            <w:pPr>
              <w:spacing w:after="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741421">
              <w:rPr>
                <w:rFonts w:asciiTheme="majorHAnsi" w:hAnsiTheme="majorHAnsi" w:cstheme="majorHAnsi"/>
                <w:sz w:val="20"/>
                <w:szCs w:val="20"/>
                <w:lang w:val="ro-MD"/>
              </w:rPr>
              <w:t>1,5</w:t>
            </w:r>
          </w:p>
        </w:tc>
      </w:tr>
      <w:tr w:rsidR="00E018DD" w:rsidRPr="00741421" w14:paraId="5EF14CA1" w14:textId="77777777" w:rsidTr="00ED08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58DE426" w14:textId="35D83167" w:rsidR="00E018DD" w:rsidRPr="00741421" w:rsidRDefault="00E018DD" w:rsidP="00936940">
            <w:pPr>
              <w:spacing w:after="0"/>
              <w:rPr>
                <w:rFonts w:asciiTheme="majorHAnsi" w:hAnsiTheme="majorHAnsi" w:cstheme="majorHAnsi"/>
                <w:sz w:val="20"/>
                <w:szCs w:val="20"/>
                <w:lang w:val="ro-MD"/>
              </w:rPr>
            </w:pPr>
            <w:r w:rsidRPr="00741421">
              <w:rPr>
                <w:rFonts w:asciiTheme="majorHAnsi" w:hAnsiTheme="majorHAnsi" w:cstheme="majorHAnsi"/>
                <w:sz w:val="20"/>
                <w:szCs w:val="20"/>
                <w:lang w:val="ro-MD"/>
              </w:rPr>
              <w:t>Combaterea bolilor rare - Epilepsia</w:t>
            </w:r>
          </w:p>
        </w:tc>
        <w:tc>
          <w:tcPr>
            <w:tcW w:w="0" w:type="auto"/>
          </w:tcPr>
          <w:p w14:paraId="2F763563" w14:textId="77777777" w:rsidR="00E018DD" w:rsidRPr="00741421" w:rsidRDefault="00E018DD" w:rsidP="00E91900">
            <w:pPr>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741421">
              <w:rPr>
                <w:rFonts w:asciiTheme="majorHAnsi" w:hAnsiTheme="majorHAnsi" w:cstheme="majorHAnsi"/>
                <w:sz w:val="20"/>
                <w:szCs w:val="20"/>
                <w:lang w:val="ro-MD"/>
              </w:rPr>
              <w:t>Autorizate</w:t>
            </w:r>
          </w:p>
        </w:tc>
        <w:tc>
          <w:tcPr>
            <w:tcW w:w="0" w:type="auto"/>
          </w:tcPr>
          <w:p w14:paraId="64EAE5EC" w14:textId="77777777" w:rsidR="00E018DD" w:rsidRPr="00741421" w:rsidRDefault="00E018DD" w:rsidP="00E91900">
            <w:pPr>
              <w:spacing w:after="0"/>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741421">
              <w:rPr>
                <w:rFonts w:asciiTheme="majorHAnsi" w:hAnsiTheme="majorHAnsi" w:cstheme="majorHAnsi"/>
                <w:sz w:val="20"/>
                <w:szCs w:val="20"/>
                <w:lang w:val="ro-MD"/>
              </w:rPr>
              <w:t>2</w:t>
            </w:r>
          </w:p>
        </w:tc>
        <w:tc>
          <w:tcPr>
            <w:tcW w:w="0" w:type="auto"/>
          </w:tcPr>
          <w:p w14:paraId="22838948" w14:textId="77777777" w:rsidR="00E018DD" w:rsidRPr="00741421" w:rsidRDefault="00E018DD" w:rsidP="00E91900">
            <w:pPr>
              <w:spacing w:after="0"/>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741421">
              <w:rPr>
                <w:rFonts w:asciiTheme="majorHAnsi" w:hAnsiTheme="majorHAnsi" w:cstheme="majorHAnsi"/>
                <w:sz w:val="20"/>
                <w:szCs w:val="20"/>
                <w:lang w:val="ro-MD"/>
              </w:rPr>
              <w:t>0,8</w:t>
            </w:r>
          </w:p>
        </w:tc>
        <w:tc>
          <w:tcPr>
            <w:tcW w:w="0" w:type="auto"/>
          </w:tcPr>
          <w:p w14:paraId="2B365896" w14:textId="77777777" w:rsidR="00E018DD" w:rsidRPr="00741421" w:rsidRDefault="00E018DD" w:rsidP="00E91900">
            <w:pPr>
              <w:spacing w:after="0"/>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741421">
              <w:rPr>
                <w:rFonts w:asciiTheme="majorHAnsi" w:hAnsiTheme="majorHAnsi" w:cstheme="majorHAnsi"/>
                <w:sz w:val="20"/>
                <w:szCs w:val="20"/>
                <w:lang w:val="ro-MD"/>
              </w:rPr>
              <w:t>0,8</w:t>
            </w:r>
          </w:p>
        </w:tc>
      </w:tr>
      <w:tr w:rsidR="00E018DD" w:rsidRPr="00741421" w14:paraId="4FE48D2A" w14:textId="77777777" w:rsidTr="00ED08C7">
        <w:tc>
          <w:tcPr>
            <w:cnfStyle w:val="001000000000" w:firstRow="0" w:lastRow="0" w:firstColumn="1" w:lastColumn="0" w:oddVBand="0" w:evenVBand="0" w:oddHBand="0" w:evenHBand="0" w:firstRowFirstColumn="0" w:firstRowLastColumn="0" w:lastRowFirstColumn="0" w:lastRowLastColumn="0"/>
            <w:tcW w:w="0" w:type="auto"/>
          </w:tcPr>
          <w:p w14:paraId="6A15AA08" w14:textId="77777777" w:rsidR="00E018DD" w:rsidRPr="00741421" w:rsidRDefault="00E018DD" w:rsidP="00E91900">
            <w:pPr>
              <w:spacing w:after="0"/>
              <w:rPr>
                <w:rFonts w:asciiTheme="majorHAnsi" w:hAnsiTheme="majorHAnsi" w:cstheme="majorHAnsi"/>
                <w:sz w:val="20"/>
                <w:szCs w:val="20"/>
                <w:lang w:val="ro-MD"/>
              </w:rPr>
            </w:pPr>
            <w:r w:rsidRPr="00741421">
              <w:rPr>
                <w:rFonts w:asciiTheme="majorHAnsi" w:hAnsiTheme="majorHAnsi" w:cstheme="majorHAnsi"/>
                <w:sz w:val="20"/>
                <w:szCs w:val="20"/>
                <w:lang w:val="ro-MD"/>
              </w:rPr>
              <w:t>Profilaxia și combaterea diabetului zaharat</w:t>
            </w:r>
          </w:p>
        </w:tc>
        <w:tc>
          <w:tcPr>
            <w:tcW w:w="0" w:type="auto"/>
          </w:tcPr>
          <w:p w14:paraId="5C28E42C" w14:textId="77777777" w:rsidR="00E018DD" w:rsidRPr="00741421" w:rsidRDefault="00E018DD" w:rsidP="00E91900">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741421">
              <w:rPr>
                <w:rFonts w:asciiTheme="majorHAnsi" w:hAnsiTheme="majorHAnsi" w:cstheme="majorHAnsi"/>
                <w:sz w:val="20"/>
                <w:szCs w:val="20"/>
                <w:lang w:val="ro-MD"/>
              </w:rPr>
              <w:t>Autorizate</w:t>
            </w:r>
          </w:p>
        </w:tc>
        <w:tc>
          <w:tcPr>
            <w:tcW w:w="0" w:type="auto"/>
          </w:tcPr>
          <w:p w14:paraId="27C66213" w14:textId="77777777" w:rsidR="00E018DD" w:rsidRPr="00741421" w:rsidRDefault="00E018DD" w:rsidP="00E91900">
            <w:pPr>
              <w:spacing w:after="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741421">
              <w:rPr>
                <w:rFonts w:asciiTheme="majorHAnsi" w:hAnsiTheme="majorHAnsi" w:cstheme="majorHAnsi"/>
                <w:sz w:val="20"/>
                <w:szCs w:val="20"/>
                <w:lang w:val="ro-MD"/>
              </w:rPr>
              <w:t>12</w:t>
            </w:r>
          </w:p>
        </w:tc>
        <w:tc>
          <w:tcPr>
            <w:tcW w:w="0" w:type="auto"/>
          </w:tcPr>
          <w:p w14:paraId="00AD3093" w14:textId="77777777" w:rsidR="00E018DD" w:rsidRPr="00741421" w:rsidRDefault="00E018DD" w:rsidP="00E91900">
            <w:pPr>
              <w:spacing w:after="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741421">
              <w:rPr>
                <w:rFonts w:asciiTheme="majorHAnsi" w:hAnsiTheme="majorHAnsi" w:cstheme="majorHAnsi"/>
                <w:sz w:val="20"/>
                <w:szCs w:val="20"/>
                <w:lang w:val="ro-MD"/>
              </w:rPr>
              <w:t>40,9</w:t>
            </w:r>
          </w:p>
        </w:tc>
        <w:tc>
          <w:tcPr>
            <w:tcW w:w="0" w:type="auto"/>
          </w:tcPr>
          <w:p w14:paraId="0F2D1753" w14:textId="77777777" w:rsidR="00E018DD" w:rsidRPr="00741421" w:rsidRDefault="00E018DD" w:rsidP="00E91900">
            <w:pPr>
              <w:spacing w:after="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741421">
              <w:rPr>
                <w:rFonts w:asciiTheme="majorHAnsi" w:hAnsiTheme="majorHAnsi" w:cstheme="majorHAnsi"/>
                <w:sz w:val="20"/>
                <w:szCs w:val="20"/>
                <w:lang w:val="ro-MD"/>
              </w:rPr>
              <w:t>39,2</w:t>
            </w:r>
          </w:p>
        </w:tc>
      </w:tr>
      <w:tr w:rsidR="00E018DD" w:rsidRPr="00741421" w14:paraId="4FAED026" w14:textId="77777777" w:rsidTr="00ED08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E086A93" w14:textId="77777777" w:rsidR="00E018DD" w:rsidRPr="00741421" w:rsidRDefault="00E018DD" w:rsidP="00E91900">
            <w:pPr>
              <w:spacing w:after="0"/>
              <w:rPr>
                <w:rFonts w:asciiTheme="majorHAnsi" w:hAnsiTheme="majorHAnsi" w:cstheme="majorHAnsi"/>
                <w:sz w:val="20"/>
                <w:szCs w:val="20"/>
                <w:lang w:val="ro-MD"/>
              </w:rPr>
            </w:pPr>
            <w:r w:rsidRPr="00741421">
              <w:rPr>
                <w:rFonts w:asciiTheme="majorHAnsi" w:hAnsiTheme="majorHAnsi" w:cstheme="majorHAnsi"/>
                <w:sz w:val="20"/>
                <w:szCs w:val="20"/>
                <w:lang w:val="ro-MD"/>
              </w:rPr>
              <w:t>Profilaxia și combaterea diabetului zaharat (insipid)</w:t>
            </w:r>
          </w:p>
        </w:tc>
        <w:tc>
          <w:tcPr>
            <w:tcW w:w="0" w:type="auto"/>
          </w:tcPr>
          <w:p w14:paraId="73ED512E" w14:textId="77777777" w:rsidR="00E018DD" w:rsidRPr="00741421" w:rsidRDefault="00E018DD" w:rsidP="00E91900">
            <w:pPr>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741421">
              <w:rPr>
                <w:rFonts w:asciiTheme="majorHAnsi" w:hAnsiTheme="majorHAnsi" w:cstheme="majorHAnsi"/>
                <w:sz w:val="20"/>
                <w:szCs w:val="20"/>
                <w:lang w:val="ro-MD"/>
              </w:rPr>
              <w:t>Autorizate</w:t>
            </w:r>
          </w:p>
        </w:tc>
        <w:tc>
          <w:tcPr>
            <w:tcW w:w="0" w:type="auto"/>
          </w:tcPr>
          <w:p w14:paraId="7250525C" w14:textId="77777777" w:rsidR="00E018DD" w:rsidRPr="00741421" w:rsidRDefault="00E018DD" w:rsidP="00E91900">
            <w:pPr>
              <w:spacing w:after="0"/>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741421">
              <w:rPr>
                <w:rFonts w:asciiTheme="majorHAnsi" w:hAnsiTheme="majorHAnsi" w:cstheme="majorHAnsi"/>
                <w:sz w:val="20"/>
                <w:szCs w:val="20"/>
                <w:lang w:val="ro-MD"/>
              </w:rPr>
              <w:t>1</w:t>
            </w:r>
          </w:p>
        </w:tc>
        <w:tc>
          <w:tcPr>
            <w:tcW w:w="0" w:type="auto"/>
          </w:tcPr>
          <w:p w14:paraId="0E748EFB" w14:textId="77777777" w:rsidR="00E018DD" w:rsidRPr="00741421" w:rsidRDefault="00E018DD" w:rsidP="00E91900">
            <w:pPr>
              <w:spacing w:after="0"/>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741421">
              <w:rPr>
                <w:rFonts w:asciiTheme="majorHAnsi" w:hAnsiTheme="majorHAnsi" w:cstheme="majorHAnsi"/>
                <w:sz w:val="20"/>
                <w:szCs w:val="20"/>
                <w:lang w:val="ro-MD"/>
              </w:rPr>
              <w:t>0,7</w:t>
            </w:r>
          </w:p>
        </w:tc>
        <w:tc>
          <w:tcPr>
            <w:tcW w:w="0" w:type="auto"/>
          </w:tcPr>
          <w:p w14:paraId="289DFAE4" w14:textId="77777777" w:rsidR="00E018DD" w:rsidRPr="00741421" w:rsidRDefault="00E018DD" w:rsidP="00E91900">
            <w:pPr>
              <w:spacing w:after="0"/>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741421">
              <w:rPr>
                <w:rFonts w:asciiTheme="majorHAnsi" w:hAnsiTheme="majorHAnsi" w:cstheme="majorHAnsi"/>
                <w:sz w:val="20"/>
                <w:szCs w:val="20"/>
                <w:lang w:val="ro-MD"/>
              </w:rPr>
              <w:t>0,6</w:t>
            </w:r>
          </w:p>
        </w:tc>
      </w:tr>
      <w:tr w:rsidR="00E018DD" w:rsidRPr="00741421" w14:paraId="14E2175D" w14:textId="77777777" w:rsidTr="00ED08C7">
        <w:tc>
          <w:tcPr>
            <w:cnfStyle w:val="001000000000" w:firstRow="0" w:lastRow="0" w:firstColumn="1" w:lastColumn="0" w:oddVBand="0" w:evenVBand="0" w:oddHBand="0" w:evenHBand="0" w:firstRowFirstColumn="0" w:firstRowLastColumn="0" w:lastRowFirstColumn="0" w:lastRowLastColumn="0"/>
            <w:tcW w:w="0" w:type="auto"/>
            <w:vMerge w:val="restart"/>
          </w:tcPr>
          <w:p w14:paraId="00741B0C" w14:textId="128BDCA4" w:rsidR="00E018DD" w:rsidRPr="00741421" w:rsidRDefault="00E018DD" w:rsidP="00936940">
            <w:pPr>
              <w:spacing w:after="0"/>
              <w:rPr>
                <w:rFonts w:asciiTheme="majorHAnsi" w:hAnsiTheme="majorHAnsi" w:cstheme="majorHAnsi"/>
                <w:sz w:val="20"/>
                <w:szCs w:val="20"/>
                <w:lang w:val="ro-MD"/>
              </w:rPr>
            </w:pPr>
            <w:r w:rsidRPr="00741421">
              <w:rPr>
                <w:rFonts w:asciiTheme="majorHAnsi" w:hAnsiTheme="majorHAnsi" w:cstheme="majorHAnsi"/>
                <w:sz w:val="20"/>
                <w:szCs w:val="20"/>
                <w:lang w:val="ro-MD"/>
              </w:rPr>
              <w:t>Program</w:t>
            </w:r>
            <w:r w:rsidR="00936940">
              <w:rPr>
                <w:rFonts w:asciiTheme="majorHAnsi" w:hAnsiTheme="majorHAnsi" w:cstheme="majorHAnsi"/>
                <w:sz w:val="20"/>
                <w:szCs w:val="20"/>
                <w:lang w:val="ro-MD"/>
              </w:rPr>
              <w:t>ul</w:t>
            </w:r>
            <w:r w:rsidRPr="00741421">
              <w:rPr>
                <w:rFonts w:asciiTheme="majorHAnsi" w:hAnsiTheme="majorHAnsi" w:cstheme="majorHAnsi"/>
                <w:sz w:val="20"/>
                <w:szCs w:val="20"/>
                <w:lang w:val="ro-MD"/>
              </w:rPr>
              <w:t xml:space="preserve"> Special Hipertensiunea Pulmonar</w:t>
            </w:r>
            <w:r w:rsidR="00936940">
              <w:rPr>
                <w:rFonts w:asciiTheme="majorHAnsi" w:hAnsiTheme="majorHAnsi" w:cstheme="majorHAnsi"/>
                <w:sz w:val="20"/>
                <w:szCs w:val="20"/>
                <w:lang w:val="ro-MD"/>
              </w:rPr>
              <w:t>ă</w:t>
            </w:r>
          </w:p>
        </w:tc>
        <w:tc>
          <w:tcPr>
            <w:tcW w:w="0" w:type="auto"/>
          </w:tcPr>
          <w:p w14:paraId="013E5BA7" w14:textId="77777777" w:rsidR="00E018DD" w:rsidRPr="00741421" w:rsidRDefault="00E018DD" w:rsidP="00E91900">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741421">
              <w:rPr>
                <w:rFonts w:asciiTheme="majorHAnsi" w:hAnsiTheme="majorHAnsi" w:cstheme="majorHAnsi"/>
                <w:sz w:val="20"/>
                <w:szCs w:val="20"/>
                <w:lang w:val="ro-MD"/>
              </w:rPr>
              <w:t>Autorizate</w:t>
            </w:r>
          </w:p>
        </w:tc>
        <w:tc>
          <w:tcPr>
            <w:tcW w:w="0" w:type="auto"/>
          </w:tcPr>
          <w:p w14:paraId="504EC34D" w14:textId="77777777" w:rsidR="00E018DD" w:rsidRPr="00741421" w:rsidRDefault="00E018DD" w:rsidP="00E91900">
            <w:pPr>
              <w:spacing w:after="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741421">
              <w:rPr>
                <w:rFonts w:asciiTheme="majorHAnsi" w:hAnsiTheme="majorHAnsi" w:cstheme="majorHAnsi"/>
                <w:sz w:val="20"/>
                <w:szCs w:val="20"/>
                <w:lang w:val="ro-MD"/>
              </w:rPr>
              <w:t>1</w:t>
            </w:r>
          </w:p>
        </w:tc>
        <w:tc>
          <w:tcPr>
            <w:tcW w:w="0" w:type="auto"/>
          </w:tcPr>
          <w:p w14:paraId="78A737B2" w14:textId="77777777" w:rsidR="00E018DD" w:rsidRPr="00741421" w:rsidRDefault="00E018DD" w:rsidP="00E91900">
            <w:pPr>
              <w:spacing w:after="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741421">
              <w:rPr>
                <w:rFonts w:asciiTheme="majorHAnsi" w:hAnsiTheme="majorHAnsi" w:cstheme="majorHAnsi"/>
                <w:sz w:val="20"/>
                <w:szCs w:val="20"/>
                <w:lang w:val="ro-MD"/>
              </w:rPr>
              <w:t>0,9</w:t>
            </w:r>
          </w:p>
        </w:tc>
        <w:tc>
          <w:tcPr>
            <w:tcW w:w="0" w:type="auto"/>
          </w:tcPr>
          <w:p w14:paraId="4210ADA3" w14:textId="77777777" w:rsidR="00E018DD" w:rsidRPr="00741421" w:rsidRDefault="00E018DD" w:rsidP="00E91900">
            <w:pPr>
              <w:spacing w:after="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741421">
              <w:rPr>
                <w:rFonts w:asciiTheme="majorHAnsi" w:hAnsiTheme="majorHAnsi" w:cstheme="majorHAnsi"/>
                <w:sz w:val="20"/>
                <w:szCs w:val="20"/>
                <w:lang w:val="ro-MD"/>
              </w:rPr>
              <w:t>0,02</w:t>
            </w:r>
          </w:p>
        </w:tc>
      </w:tr>
      <w:tr w:rsidR="00E018DD" w:rsidRPr="00741421" w14:paraId="79D557A3" w14:textId="77777777" w:rsidTr="00ED08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40A719C3" w14:textId="77777777" w:rsidR="00E018DD" w:rsidRPr="00741421" w:rsidRDefault="00E018DD" w:rsidP="00E91900">
            <w:pPr>
              <w:spacing w:after="0"/>
              <w:rPr>
                <w:rFonts w:asciiTheme="majorHAnsi" w:hAnsiTheme="majorHAnsi" w:cstheme="majorHAnsi"/>
                <w:sz w:val="20"/>
                <w:szCs w:val="20"/>
                <w:lang w:val="ro-MD"/>
              </w:rPr>
            </w:pPr>
          </w:p>
        </w:tc>
        <w:tc>
          <w:tcPr>
            <w:tcW w:w="0" w:type="auto"/>
          </w:tcPr>
          <w:p w14:paraId="6594128C" w14:textId="77777777" w:rsidR="00E018DD" w:rsidRPr="00741421" w:rsidRDefault="00E018DD" w:rsidP="00E91900">
            <w:pPr>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741421">
              <w:rPr>
                <w:rFonts w:asciiTheme="majorHAnsi" w:hAnsiTheme="majorHAnsi" w:cstheme="majorHAnsi"/>
                <w:sz w:val="20"/>
                <w:szCs w:val="20"/>
                <w:lang w:val="ro-MD"/>
              </w:rPr>
              <w:t>Autorizat din 27.05.2022</w:t>
            </w:r>
          </w:p>
        </w:tc>
        <w:tc>
          <w:tcPr>
            <w:tcW w:w="0" w:type="auto"/>
          </w:tcPr>
          <w:p w14:paraId="7C987459" w14:textId="77777777" w:rsidR="00E018DD" w:rsidRPr="00741421" w:rsidRDefault="00E018DD" w:rsidP="00E91900">
            <w:pPr>
              <w:spacing w:after="0"/>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741421">
              <w:rPr>
                <w:rFonts w:asciiTheme="majorHAnsi" w:hAnsiTheme="majorHAnsi" w:cstheme="majorHAnsi"/>
                <w:sz w:val="20"/>
                <w:szCs w:val="20"/>
                <w:lang w:val="ro-MD"/>
              </w:rPr>
              <w:t>1</w:t>
            </w:r>
          </w:p>
        </w:tc>
        <w:tc>
          <w:tcPr>
            <w:tcW w:w="0" w:type="auto"/>
          </w:tcPr>
          <w:p w14:paraId="7FB48552" w14:textId="77777777" w:rsidR="00E018DD" w:rsidRPr="00741421" w:rsidRDefault="00E018DD" w:rsidP="00E91900">
            <w:pPr>
              <w:spacing w:after="0"/>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741421">
              <w:rPr>
                <w:rFonts w:asciiTheme="majorHAnsi" w:hAnsiTheme="majorHAnsi" w:cstheme="majorHAnsi"/>
                <w:sz w:val="20"/>
                <w:szCs w:val="20"/>
                <w:lang w:val="ro-MD"/>
              </w:rPr>
              <w:t>0,8</w:t>
            </w:r>
          </w:p>
        </w:tc>
        <w:tc>
          <w:tcPr>
            <w:tcW w:w="0" w:type="auto"/>
          </w:tcPr>
          <w:p w14:paraId="4B6B98E5" w14:textId="77777777" w:rsidR="00E018DD" w:rsidRPr="00741421" w:rsidRDefault="00E018DD" w:rsidP="00E91900">
            <w:pPr>
              <w:spacing w:after="0"/>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741421">
              <w:rPr>
                <w:rFonts w:asciiTheme="majorHAnsi" w:hAnsiTheme="majorHAnsi" w:cstheme="majorHAnsi"/>
                <w:sz w:val="20"/>
                <w:szCs w:val="20"/>
                <w:lang w:val="ro-MD"/>
              </w:rPr>
              <w:t>0,8</w:t>
            </w:r>
          </w:p>
        </w:tc>
      </w:tr>
      <w:tr w:rsidR="00E018DD" w:rsidRPr="00741421" w14:paraId="3E3AAB29" w14:textId="77777777" w:rsidTr="00ED08C7">
        <w:tc>
          <w:tcPr>
            <w:cnfStyle w:val="001000000000" w:firstRow="0" w:lastRow="0" w:firstColumn="1" w:lastColumn="0" w:oddVBand="0" w:evenVBand="0" w:oddHBand="0" w:evenHBand="0" w:firstRowFirstColumn="0" w:firstRowLastColumn="0" w:lastRowFirstColumn="0" w:lastRowLastColumn="0"/>
            <w:tcW w:w="0" w:type="auto"/>
            <w:vMerge/>
          </w:tcPr>
          <w:p w14:paraId="08900F3D" w14:textId="77777777" w:rsidR="00E018DD" w:rsidRPr="00741421" w:rsidRDefault="00E018DD" w:rsidP="00E91900">
            <w:pPr>
              <w:spacing w:after="0"/>
              <w:rPr>
                <w:rFonts w:asciiTheme="majorHAnsi" w:hAnsiTheme="majorHAnsi" w:cstheme="majorHAnsi"/>
                <w:sz w:val="20"/>
                <w:szCs w:val="20"/>
                <w:lang w:val="ro-MD"/>
              </w:rPr>
            </w:pPr>
          </w:p>
        </w:tc>
        <w:tc>
          <w:tcPr>
            <w:tcW w:w="0" w:type="auto"/>
          </w:tcPr>
          <w:p w14:paraId="19A556ED" w14:textId="77777777" w:rsidR="00E018DD" w:rsidRPr="00741421" w:rsidRDefault="00E018DD" w:rsidP="00E91900">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741421">
              <w:rPr>
                <w:rFonts w:asciiTheme="majorHAnsi" w:hAnsiTheme="majorHAnsi" w:cstheme="majorHAnsi"/>
                <w:sz w:val="20"/>
                <w:szCs w:val="20"/>
                <w:lang w:val="ro-MD"/>
              </w:rPr>
              <w:t>Neautorizate</w:t>
            </w:r>
          </w:p>
        </w:tc>
        <w:tc>
          <w:tcPr>
            <w:tcW w:w="0" w:type="auto"/>
          </w:tcPr>
          <w:p w14:paraId="77048BAD" w14:textId="77777777" w:rsidR="00E018DD" w:rsidRPr="00741421" w:rsidRDefault="00E018DD" w:rsidP="00E91900">
            <w:pPr>
              <w:spacing w:after="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741421">
              <w:rPr>
                <w:rFonts w:asciiTheme="majorHAnsi" w:hAnsiTheme="majorHAnsi" w:cstheme="majorHAnsi"/>
                <w:sz w:val="20"/>
                <w:szCs w:val="20"/>
                <w:lang w:val="ro-MD"/>
              </w:rPr>
              <w:t>1</w:t>
            </w:r>
          </w:p>
        </w:tc>
        <w:tc>
          <w:tcPr>
            <w:tcW w:w="0" w:type="auto"/>
          </w:tcPr>
          <w:p w14:paraId="046F53ED" w14:textId="77777777" w:rsidR="00E018DD" w:rsidRPr="00741421" w:rsidRDefault="00E018DD" w:rsidP="00E91900">
            <w:pPr>
              <w:spacing w:after="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741421">
              <w:rPr>
                <w:rFonts w:asciiTheme="majorHAnsi" w:hAnsiTheme="majorHAnsi" w:cstheme="majorHAnsi"/>
                <w:sz w:val="20"/>
                <w:szCs w:val="20"/>
                <w:lang w:val="ro-MD"/>
              </w:rPr>
              <w:t>1,9</w:t>
            </w:r>
          </w:p>
        </w:tc>
        <w:tc>
          <w:tcPr>
            <w:tcW w:w="0" w:type="auto"/>
          </w:tcPr>
          <w:p w14:paraId="3DF36A1D" w14:textId="77777777" w:rsidR="00E018DD" w:rsidRPr="00741421" w:rsidRDefault="00E018DD" w:rsidP="00E91900">
            <w:pPr>
              <w:spacing w:after="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741421">
              <w:rPr>
                <w:rFonts w:asciiTheme="majorHAnsi" w:hAnsiTheme="majorHAnsi" w:cstheme="majorHAnsi"/>
                <w:sz w:val="20"/>
                <w:szCs w:val="20"/>
                <w:lang w:val="ro-MD"/>
              </w:rPr>
              <w:t>1,8</w:t>
            </w:r>
          </w:p>
        </w:tc>
      </w:tr>
      <w:tr w:rsidR="00E018DD" w:rsidRPr="00741421" w14:paraId="0D579F1D" w14:textId="77777777" w:rsidTr="00ED08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tcPr>
          <w:p w14:paraId="6BC50874" w14:textId="77777777" w:rsidR="00E018DD" w:rsidRPr="00741421" w:rsidRDefault="00E018DD" w:rsidP="00E91900">
            <w:pPr>
              <w:spacing w:after="0"/>
              <w:rPr>
                <w:rFonts w:asciiTheme="majorHAnsi" w:hAnsiTheme="majorHAnsi" w:cstheme="majorHAnsi"/>
                <w:sz w:val="20"/>
                <w:szCs w:val="20"/>
                <w:lang w:val="ro-MD"/>
              </w:rPr>
            </w:pPr>
            <w:r w:rsidRPr="00741421">
              <w:rPr>
                <w:rFonts w:asciiTheme="majorHAnsi" w:hAnsiTheme="majorHAnsi" w:cstheme="majorHAnsi"/>
                <w:sz w:val="20"/>
                <w:szCs w:val="20"/>
                <w:lang w:val="ro-MD"/>
              </w:rPr>
              <w:t>Programul Național de control al Tuberculozei</w:t>
            </w:r>
          </w:p>
        </w:tc>
        <w:tc>
          <w:tcPr>
            <w:tcW w:w="0" w:type="auto"/>
          </w:tcPr>
          <w:p w14:paraId="00E22BB4" w14:textId="77777777" w:rsidR="00E018DD" w:rsidRPr="00741421" w:rsidRDefault="00E018DD" w:rsidP="00E91900">
            <w:pPr>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741421">
              <w:rPr>
                <w:rFonts w:asciiTheme="majorHAnsi" w:hAnsiTheme="majorHAnsi" w:cstheme="majorHAnsi"/>
                <w:sz w:val="20"/>
                <w:szCs w:val="20"/>
                <w:lang w:val="ro-MD"/>
              </w:rPr>
              <w:t>Autorizate</w:t>
            </w:r>
          </w:p>
        </w:tc>
        <w:tc>
          <w:tcPr>
            <w:tcW w:w="0" w:type="auto"/>
          </w:tcPr>
          <w:p w14:paraId="7FB338AE" w14:textId="77777777" w:rsidR="00E018DD" w:rsidRPr="00741421" w:rsidRDefault="00E018DD" w:rsidP="00E91900">
            <w:pPr>
              <w:spacing w:after="0"/>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741421">
              <w:rPr>
                <w:rFonts w:asciiTheme="majorHAnsi" w:hAnsiTheme="majorHAnsi" w:cstheme="majorHAnsi"/>
                <w:sz w:val="20"/>
                <w:szCs w:val="20"/>
                <w:lang w:val="ro-MD"/>
              </w:rPr>
              <w:t>2</w:t>
            </w:r>
          </w:p>
        </w:tc>
        <w:tc>
          <w:tcPr>
            <w:tcW w:w="0" w:type="auto"/>
          </w:tcPr>
          <w:p w14:paraId="1992766E" w14:textId="77777777" w:rsidR="00E018DD" w:rsidRPr="00741421" w:rsidRDefault="00E018DD" w:rsidP="00E91900">
            <w:pPr>
              <w:spacing w:after="0"/>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741421">
              <w:rPr>
                <w:rFonts w:asciiTheme="majorHAnsi" w:hAnsiTheme="majorHAnsi" w:cstheme="majorHAnsi"/>
                <w:sz w:val="20"/>
                <w:szCs w:val="20"/>
                <w:lang w:val="ro-MD"/>
              </w:rPr>
              <w:t>0,3</w:t>
            </w:r>
          </w:p>
        </w:tc>
        <w:tc>
          <w:tcPr>
            <w:tcW w:w="0" w:type="auto"/>
          </w:tcPr>
          <w:p w14:paraId="22D62BB6" w14:textId="77777777" w:rsidR="00E018DD" w:rsidRPr="00741421" w:rsidRDefault="00E018DD" w:rsidP="00E91900">
            <w:pPr>
              <w:spacing w:after="0"/>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741421">
              <w:rPr>
                <w:rFonts w:asciiTheme="majorHAnsi" w:hAnsiTheme="majorHAnsi" w:cstheme="majorHAnsi"/>
                <w:sz w:val="20"/>
                <w:szCs w:val="20"/>
                <w:lang w:val="ro-MD"/>
              </w:rPr>
              <w:t>0,3</w:t>
            </w:r>
          </w:p>
        </w:tc>
      </w:tr>
      <w:tr w:rsidR="00E018DD" w:rsidRPr="00741421" w14:paraId="6061BC87" w14:textId="77777777" w:rsidTr="00ED08C7">
        <w:tc>
          <w:tcPr>
            <w:cnfStyle w:val="001000000000" w:firstRow="0" w:lastRow="0" w:firstColumn="1" w:lastColumn="0" w:oddVBand="0" w:evenVBand="0" w:oddHBand="0" w:evenHBand="0" w:firstRowFirstColumn="0" w:firstRowLastColumn="0" w:lastRowFirstColumn="0" w:lastRowLastColumn="0"/>
            <w:tcW w:w="0" w:type="auto"/>
            <w:vMerge/>
          </w:tcPr>
          <w:p w14:paraId="757FE5A3" w14:textId="77777777" w:rsidR="00E018DD" w:rsidRPr="00741421" w:rsidRDefault="00E018DD" w:rsidP="00E91900">
            <w:pPr>
              <w:spacing w:after="0"/>
              <w:rPr>
                <w:rFonts w:asciiTheme="majorHAnsi" w:hAnsiTheme="majorHAnsi" w:cstheme="majorHAnsi"/>
                <w:sz w:val="20"/>
                <w:szCs w:val="20"/>
                <w:lang w:val="ro-MD"/>
              </w:rPr>
            </w:pPr>
          </w:p>
        </w:tc>
        <w:tc>
          <w:tcPr>
            <w:tcW w:w="0" w:type="auto"/>
          </w:tcPr>
          <w:p w14:paraId="469990B5" w14:textId="77777777" w:rsidR="00E018DD" w:rsidRPr="00741421" w:rsidRDefault="00E018DD" w:rsidP="00E91900">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741421">
              <w:rPr>
                <w:rFonts w:asciiTheme="majorHAnsi" w:hAnsiTheme="majorHAnsi" w:cstheme="majorHAnsi"/>
                <w:sz w:val="20"/>
                <w:szCs w:val="20"/>
                <w:lang w:val="ro-MD"/>
              </w:rPr>
              <w:t>Neautorizate</w:t>
            </w:r>
          </w:p>
        </w:tc>
        <w:tc>
          <w:tcPr>
            <w:tcW w:w="0" w:type="auto"/>
          </w:tcPr>
          <w:p w14:paraId="0C513837" w14:textId="77777777" w:rsidR="00E018DD" w:rsidRPr="00741421" w:rsidRDefault="00E018DD" w:rsidP="00E91900">
            <w:pPr>
              <w:spacing w:after="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741421">
              <w:rPr>
                <w:rFonts w:asciiTheme="majorHAnsi" w:hAnsiTheme="majorHAnsi" w:cstheme="majorHAnsi"/>
                <w:sz w:val="20"/>
                <w:szCs w:val="20"/>
                <w:lang w:val="ro-MD"/>
              </w:rPr>
              <w:t>14</w:t>
            </w:r>
          </w:p>
        </w:tc>
        <w:tc>
          <w:tcPr>
            <w:tcW w:w="0" w:type="auto"/>
          </w:tcPr>
          <w:p w14:paraId="22E63BE5" w14:textId="77777777" w:rsidR="00E018DD" w:rsidRPr="00741421" w:rsidRDefault="00E018DD" w:rsidP="00E91900">
            <w:pPr>
              <w:spacing w:after="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741421">
              <w:rPr>
                <w:rFonts w:asciiTheme="majorHAnsi" w:hAnsiTheme="majorHAnsi" w:cstheme="majorHAnsi"/>
                <w:sz w:val="20"/>
                <w:szCs w:val="20"/>
                <w:lang w:val="ro-MD"/>
              </w:rPr>
              <w:t>7,2</w:t>
            </w:r>
          </w:p>
        </w:tc>
        <w:tc>
          <w:tcPr>
            <w:tcW w:w="0" w:type="auto"/>
          </w:tcPr>
          <w:p w14:paraId="75949695" w14:textId="77777777" w:rsidR="00E018DD" w:rsidRPr="00741421" w:rsidRDefault="00E018DD" w:rsidP="00E91900">
            <w:pPr>
              <w:spacing w:after="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741421">
              <w:rPr>
                <w:rFonts w:asciiTheme="majorHAnsi" w:hAnsiTheme="majorHAnsi" w:cstheme="majorHAnsi"/>
                <w:sz w:val="20"/>
                <w:szCs w:val="20"/>
                <w:lang w:val="ro-MD"/>
              </w:rPr>
              <w:t>7,1</w:t>
            </w:r>
          </w:p>
        </w:tc>
      </w:tr>
      <w:tr w:rsidR="00E018DD" w:rsidRPr="00741421" w14:paraId="181E9F7E" w14:textId="77777777" w:rsidTr="00ED08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tcPr>
          <w:p w14:paraId="208A5E30" w14:textId="4F23C211" w:rsidR="00E018DD" w:rsidRPr="00741421" w:rsidRDefault="00E018DD" w:rsidP="00001BD6">
            <w:pPr>
              <w:spacing w:after="0"/>
              <w:rPr>
                <w:rFonts w:asciiTheme="majorHAnsi" w:hAnsiTheme="majorHAnsi" w:cstheme="majorHAnsi"/>
                <w:sz w:val="20"/>
                <w:szCs w:val="20"/>
                <w:lang w:val="ro-MD"/>
              </w:rPr>
            </w:pPr>
            <w:r w:rsidRPr="00741421">
              <w:rPr>
                <w:rFonts w:asciiTheme="majorHAnsi" w:hAnsiTheme="majorHAnsi" w:cstheme="majorHAnsi"/>
                <w:sz w:val="20"/>
                <w:szCs w:val="20"/>
                <w:lang w:val="ro-MD"/>
              </w:rPr>
              <w:t xml:space="preserve">Programul Național de prevenire </w:t>
            </w:r>
            <w:r w:rsidR="00001BD6">
              <w:rPr>
                <w:rFonts w:asciiTheme="majorHAnsi" w:hAnsiTheme="majorHAnsi" w:cstheme="majorHAnsi"/>
                <w:sz w:val="20"/>
                <w:szCs w:val="20"/>
                <w:lang w:val="ro-MD"/>
              </w:rPr>
              <w:t>ș</w:t>
            </w:r>
            <w:r w:rsidRPr="00741421">
              <w:rPr>
                <w:rFonts w:asciiTheme="majorHAnsi" w:hAnsiTheme="majorHAnsi" w:cstheme="majorHAnsi"/>
                <w:sz w:val="20"/>
                <w:szCs w:val="20"/>
                <w:lang w:val="ro-MD"/>
              </w:rPr>
              <w:t>i control al infecției HIV/SIDA</w:t>
            </w:r>
          </w:p>
        </w:tc>
        <w:tc>
          <w:tcPr>
            <w:tcW w:w="0" w:type="auto"/>
          </w:tcPr>
          <w:p w14:paraId="774C146D" w14:textId="77777777" w:rsidR="00E018DD" w:rsidRPr="00741421" w:rsidRDefault="00E018DD" w:rsidP="00E91900">
            <w:pPr>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741421">
              <w:rPr>
                <w:rFonts w:asciiTheme="majorHAnsi" w:hAnsiTheme="majorHAnsi" w:cstheme="majorHAnsi"/>
                <w:sz w:val="20"/>
                <w:szCs w:val="20"/>
                <w:lang w:val="ro-MD"/>
              </w:rPr>
              <w:t>Autorizate</w:t>
            </w:r>
          </w:p>
        </w:tc>
        <w:tc>
          <w:tcPr>
            <w:tcW w:w="0" w:type="auto"/>
          </w:tcPr>
          <w:p w14:paraId="3CB89441" w14:textId="77777777" w:rsidR="00E018DD" w:rsidRPr="00741421" w:rsidRDefault="00E018DD" w:rsidP="00E91900">
            <w:pPr>
              <w:spacing w:after="0"/>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741421">
              <w:rPr>
                <w:rFonts w:asciiTheme="majorHAnsi" w:hAnsiTheme="majorHAnsi" w:cstheme="majorHAnsi"/>
                <w:sz w:val="20"/>
                <w:szCs w:val="20"/>
                <w:lang w:val="ro-MD"/>
              </w:rPr>
              <w:t>6</w:t>
            </w:r>
          </w:p>
        </w:tc>
        <w:tc>
          <w:tcPr>
            <w:tcW w:w="0" w:type="auto"/>
          </w:tcPr>
          <w:p w14:paraId="101C68CB" w14:textId="77777777" w:rsidR="00E018DD" w:rsidRPr="00741421" w:rsidRDefault="00E018DD" w:rsidP="00E91900">
            <w:pPr>
              <w:spacing w:after="0"/>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741421">
              <w:rPr>
                <w:rFonts w:asciiTheme="majorHAnsi" w:hAnsiTheme="majorHAnsi" w:cstheme="majorHAnsi"/>
                <w:sz w:val="20"/>
                <w:szCs w:val="20"/>
                <w:lang w:val="ro-MD"/>
              </w:rPr>
              <w:t>1,9</w:t>
            </w:r>
          </w:p>
        </w:tc>
        <w:tc>
          <w:tcPr>
            <w:tcW w:w="0" w:type="auto"/>
          </w:tcPr>
          <w:p w14:paraId="2CECEBCB" w14:textId="77777777" w:rsidR="00E018DD" w:rsidRPr="00741421" w:rsidRDefault="00E018DD" w:rsidP="00E91900">
            <w:pPr>
              <w:spacing w:after="0"/>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741421">
              <w:rPr>
                <w:rFonts w:asciiTheme="majorHAnsi" w:hAnsiTheme="majorHAnsi" w:cstheme="majorHAnsi"/>
                <w:sz w:val="20"/>
                <w:szCs w:val="20"/>
                <w:lang w:val="ro-MD"/>
              </w:rPr>
              <w:t>1,9</w:t>
            </w:r>
          </w:p>
        </w:tc>
      </w:tr>
      <w:tr w:rsidR="00E018DD" w:rsidRPr="00741421" w14:paraId="44F5F064" w14:textId="77777777" w:rsidTr="00ED08C7">
        <w:tc>
          <w:tcPr>
            <w:cnfStyle w:val="001000000000" w:firstRow="0" w:lastRow="0" w:firstColumn="1" w:lastColumn="0" w:oddVBand="0" w:evenVBand="0" w:oddHBand="0" w:evenHBand="0" w:firstRowFirstColumn="0" w:firstRowLastColumn="0" w:lastRowFirstColumn="0" w:lastRowLastColumn="0"/>
            <w:tcW w:w="0" w:type="auto"/>
            <w:vMerge/>
          </w:tcPr>
          <w:p w14:paraId="69D968F5" w14:textId="77777777" w:rsidR="00E018DD" w:rsidRPr="00741421" w:rsidRDefault="00E018DD" w:rsidP="00E91900">
            <w:pPr>
              <w:spacing w:after="0"/>
              <w:rPr>
                <w:rFonts w:asciiTheme="majorHAnsi" w:hAnsiTheme="majorHAnsi" w:cstheme="majorHAnsi"/>
                <w:sz w:val="20"/>
                <w:szCs w:val="20"/>
                <w:lang w:val="ro-MD"/>
              </w:rPr>
            </w:pPr>
          </w:p>
        </w:tc>
        <w:tc>
          <w:tcPr>
            <w:tcW w:w="0" w:type="auto"/>
          </w:tcPr>
          <w:p w14:paraId="549C6415" w14:textId="77777777" w:rsidR="00E018DD" w:rsidRPr="00741421" w:rsidRDefault="00E018DD" w:rsidP="00E91900">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741421">
              <w:rPr>
                <w:rFonts w:asciiTheme="majorHAnsi" w:hAnsiTheme="majorHAnsi" w:cstheme="majorHAnsi"/>
                <w:sz w:val="20"/>
                <w:szCs w:val="20"/>
                <w:lang w:val="ro-MD"/>
              </w:rPr>
              <w:t>Pe parcursul executării contractului a expirat CÎM. Au fost autorizate în 2022</w:t>
            </w:r>
          </w:p>
        </w:tc>
        <w:tc>
          <w:tcPr>
            <w:tcW w:w="0" w:type="auto"/>
          </w:tcPr>
          <w:p w14:paraId="0EB854BF" w14:textId="77777777" w:rsidR="00E018DD" w:rsidRPr="00741421" w:rsidRDefault="00E018DD" w:rsidP="00E91900">
            <w:pPr>
              <w:spacing w:after="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741421">
              <w:rPr>
                <w:rFonts w:asciiTheme="majorHAnsi" w:hAnsiTheme="majorHAnsi" w:cstheme="majorHAnsi"/>
                <w:sz w:val="20"/>
                <w:szCs w:val="20"/>
                <w:lang w:val="ro-MD"/>
              </w:rPr>
              <w:t>1</w:t>
            </w:r>
          </w:p>
        </w:tc>
        <w:tc>
          <w:tcPr>
            <w:tcW w:w="0" w:type="auto"/>
          </w:tcPr>
          <w:p w14:paraId="5097D211" w14:textId="77777777" w:rsidR="00E018DD" w:rsidRPr="00741421" w:rsidRDefault="00E018DD" w:rsidP="00E91900">
            <w:pPr>
              <w:spacing w:after="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741421">
              <w:rPr>
                <w:rFonts w:asciiTheme="majorHAnsi" w:hAnsiTheme="majorHAnsi" w:cstheme="majorHAnsi"/>
                <w:sz w:val="20"/>
                <w:szCs w:val="20"/>
                <w:lang w:val="ro-MD"/>
              </w:rPr>
              <w:t>0,02</w:t>
            </w:r>
          </w:p>
        </w:tc>
        <w:tc>
          <w:tcPr>
            <w:tcW w:w="0" w:type="auto"/>
          </w:tcPr>
          <w:p w14:paraId="6B62B63B" w14:textId="77777777" w:rsidR="00E018DD" w:rsidRPr="00741421" w:rsidRDefault="00E018DD" w:rsidP="00E91900">
            <w:pPr>
              <w:spacing w:after="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741421">
              <w:rPr>
                <w:rFonts w:asciiTheme="majorHAnsi" w:hAnsiTheme="majorHAnsi" w:cstheme="majorHAnsi"/>
                <w:sz w:val="20"/>
                <w:szCs w:val="20"/>
                <w:lang w:val="ro-MD"/>
              </w:rPr>
              <w:t>0,02</w:t>
            </w:r>
          </w:p>
        </w:tc>
      </w:tr>
      <w:tr w:rsidR="00E018DD" w:rsidRPr="00741421" w14:paraId="61DAECFF" w14:textId="77777777" w:rsidTr="00ED08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2A140904" w14:textId="77777777" w:rsidR="00E018DD" w:rsidRPr="00741421" w:rsidRDefault="00E018DD" w:rsidP="00E91900">
            <w:pPr>
              <w:spacing w:after="0"/>
              <w:rPr>
                <w:rFonts w:asciiTheme="majorHAnsi" w:hAnsiTheme="majorHAnsi" w:cstheme="majorHAnsi"/>
                <w:sz w:val="20"/>
                <w:szCs w:val="20"/>
                <w:lang w:val="ro-MD"/>
              </w:rPr>
            </w:pPr>
          </w:p>
        </w:tc>
        <w:tc>
          <w:tcPr>
            <w:tcW w:w="0" w:type="auto"/>
          </w:tcPr>
          <w:p w14:paraId="5DAAAC61" w14:textId="77777777" w:rsidR="00E018DD" w:rsidRPr="00741421" w:rsidRDefault="00E018DD" w:rsidP="00E91900">
            <w:pPr>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741421">
              <w:rPr>
                <w:rFonts w:asciiTheme="majorHAnsi" w:hAnsiTheme="majorHAnsi" w:cstheme="majorHAnsi"/>
                <w:sz w:val="20"/>
                <w:szCs w:val="20"/>
                <w:lang w:val="ro-MD"/>
              </w:rPr>
              <w:t>Neautorizate</w:t>
            </w:r>
          </w:p>
        </w:tc>
        <w:tc>
          <w:tcPr>
            <w:tcW w:w="0" w:type="auto"/>
          </w:tcPr>
          <w:p w14:paraId="77A3DB7A" w14:textId="77777777" w:rsidR="00E018DD" w:rsidRPr="00741421" w:rsidRDefault="00E018DD" w:rsidP="00E91900">
            <w:pPr>
              <w:spacing w:after="0"/>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741421">
              <w:rPr>
                <w:rFonts w:asciiTheme="majorHAnsi" w:hAnsiTheme="majorHAnsi" w:cstheme="majorHAnsi"/>
                <w:sz w:val="20"/>
                <w:szCs w:val="20"/>
                <w:lang w:val="ro-MD"/>
              </w:rPr>
              <w:t>17</w:t>
            </w:r>
          </w:p>
        </w:tc>
        <w:tc>
          <w:tcPr>
            <w:tcW w:w="0" w:type="auto"/>
          </w:tcPr>
          <w:p w14:paraId="6427DA25" w14:textId="77777777" w:rsidR="00E018DD" w:rsidRPr="00741421" w:rsidRDefault="00E018DD" w:rsidP="00E91900">
            <w:pPr>
              <w:spacing w:after="0"/>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741421">
              <w:rPr>
                <w:rFonts w:asciiTheme="majorHAnsi" w:hAnsiTheme="majorHAnsi" w:cstheme="majorHAnsi"/>
                <w:sz w:val="20"/>
                <w:szCs w:val="20"/>
                <w:lang w:val="ro-MD"/>
              </w:rPr>
              <w:t>14,4</w:t>
            </w:r>
          </w:p>
        </w:tc>
        <w:tc>
          <w:tcPr>
            <w:tcW w:w="0" w:type="auto"/>
          </w:tcPr>
          <w:p w14:paraId="67E89CF9" w14:textId="77777777" w:rsidR="00E018DD" w:rsidRPr="00741421" w:rsidRDefault="00E018DD" w:rsidP="00E91900">
            <w:pPr>
              <w:spacing w:after="0"/>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741421">
              <w:rPr>
                <w:rFonts w:asciiTheme="majorHAnsi" w:hAnsiTheme="majorHAnsi" w:cstheme="majorHAnsi"/>
                <w:sz w:val="20"/>
                <w:szCs w:val="20"/>
                <w:lang w:val="ro-MD"/>
              </w:rPr>
              <w:t>14,3</w:t>
            </w:r>
          </w:p>
        </w:tc>
      </w:tr>
      <w:tr w:rsidR="00E018DD" w:rsidRPr="00741421" w14:paraId="1B5B248C" w14:textId="77777777" w:rsidTr="00ED08C7">
        <w:tc>
          <w:tcPr>
            <w:cnfStyle w:val="001000000000" w:firstRow="0" w:lastRow="0" w:firstColumn="1" w:lastColumn="0" w:oddVBand="0" w:evenVBand="0" w:oddHBand="0" w:evenHBand="0" w:firstRowFirstColumn="0" w:firstRowLastColumn="0" w:lastRowFirstColumn="0" w:lastRowLastColumn="0"/>
            <w:tcW w:w="0" w:type="auto"/>
            <w:vMerge w:val="restart"/>
          </w:tcPr>
          <w:p w14:paraId="26C2EC19" w14:textId="77777777" w:rsidR="00E018DD" w:rsidRPr="00741421" w:rsidRDefault="00E018DD" w:rsidP="00E91900">
            <w:pPr>
              <w:spacing w:after="0"/>
              <w:rPr>
                <w:rFonts w:asciiTheme="majorHAnsi" w:hAnsiTheme="majorHAnsi" w:cstheme="majorHAnsi"/>
                <w:sz w:val="20"/>
                <w:szCs w:val="20"/>
                <w:lang w:val="ro-MD"/>
              </w:rPr>
            </w:pPr>
            <w:r w:rsidRPr="00741421">
              <w:rPr>
                <w:rFonts w:asciiTheme="majorHAnsi" w:hAnsiTheme="majorHAnsi" w:cstheme="majorHAnsi"/>
                <w:sz w:val="20"/>
                <w:szCs w:val="20"/>
                <w:lang w:val="ro-MD"/>
              </w:rPr>
              <w:t>Programul Național de Transplant</w:t>
            </w:r>
          </w:p>
        </w:tc>
        <w:tc>
          <w:tcPr>
            <w:tcW w:w="0" w:type="auto"/>
          </w:tcPr>
          <w:p w14:paraId="1EE83F6B" w14:textId="77777777" w:rsidR="00E018DD" w:rsidRPr="00741421" w:rsidRDefault="00E018DD" w:rsidP="00E91900">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741421">
              <w:rPr>
                <w:rFonts w:asciiTheme="majorHAnsi" w:hAnsiTheme="majorHAnsi" w:cstheme="majorHAnsi"/>
                <w:sz w:val="20"/>
                <w:szCs w:val="20"/>
                <w:lang w:val="ro-MD"/>
              </w:rPr>
              <w:t>Autorizate</w:t>
            </w:r>
          </w:p>
        </w:tc>
        <w:tc>
          <w:tcPr>
            <w:tcW w:w="0" w:type="auto"/>
          </w:tcPr>
          <w:p w14:paraId="4ED5B886" w14:textId="77777777" w:rsidR="00E018DD" w:rsidRPr="00741421" w:rsidRDefault="00E018DD" w:rsidP="00E91900">
            <w:pPr>
              <w:spacing w:after="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741421">
              <w:rPr>
                <w:rFonts w:asciiTheme="majorHAnsi" w:hAnsiTheme="majorHAnsi" w:cstheme="majorHAnsi"/>
                <w:sz w:val="20"/>
                <w:szCs w:val="20"/>
                <w:lang w:val="ro-MD"/>
              </w:rPr>
              <w:t>14</w:t>
            </w:r>
          </w:p>
        </w:tc>
        <w:tc>
          <w:tcPr>
            <w:tcW w:w="0" w:type="auto"/>
          </w:tcPr>
          <w:p w14:paraId="7814BF8C" w14:textId="77777777" w:rsidR="00E018DD" w:rsidRPr="00741421" w:rsidRDefault="00E018DD" w:rsidP="00E91900">
            <w:pPr>
              <w:spacing w:after="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741421">
              <w:rPr>
                <w:rFonts w:asciiTheme="majorHAnsi" w:hAnsiTheme="majorHAnsi" w:cstheme="majorHAnsi"/>
                <w:sz w:val="20"/>
                <w:szCs w:val="20"/>
                <w:lang w:val="ro-MD"/>
              </w:rPr>
              <w:t>8,3</w:t>
            </w:r>
          </w:p>
        </w:tc>
        <w:tc>
          <w:tcPr>
            <w:tcW w:w="0" w:type="auto"/>
          </w:tcPr>
          <w:p w14:paraId="4F055A04" w14:textId="77777777" w:rsidR="00E018DD" w:rsidRPr="00741421" w:rsidRDefault="00E018DD" w:rsidP="00E91900">
            <w:pPr>
              <w:spacing w:after="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741421">
              <w:rPr>
                <w:rFonts w:asciiTheme="majorHAnsi" w:hAnsiTheme="majorHAnsi" w:cstheme="majorHAnsi"/>
                <w:sz w:val="20"/>
                <w:szCs w:val="20"/>
                <w:lang w:val="ro-MD"/>
              </w:rPr>
              <w:t>8,3</w:t>
            </w:r>
          </w:p>
        </w:tc>
      </w:tr>
      <w:tr w:rsidR="00E018DD" w:rsidRPr="00741421" w14:paraId="3B2E1B07" w14:textId="77777777" w:rsidTr="00ED08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1295C137" w14:textId="77777777" w:rsidR="00E018DD" w:rsidRPr="00741421" w:rsidRDefault="00E018DD" w:rsidP="00E91900">
            <w:pPr>
              <w:spacing w:after="0"/>
              <w:rPr>
                <w:rFonts w:asciiTheme="majorHAnsi" w:hAnsiTheme="majorHAnsi" w:cstheme="majorHAnsi"/>
                <w:sz w:val="20"/>
                <w:szCs w:val="20"/>
                <w:lang w:val="ro-MD"/>
              </w:rPr>
            </w:pPr>
          </w:p>
        </w:tc>
        <w:tc>
          <w:tcPr>
            <w:tcW w:w="0" w:type="auto"/>
          </w:tcPr>
          <w:p w14:paraId="162210DB" w14:textId="77777777" w:rsidR="00E018DD" w:rsidRPr="00741421" w:rsidRDefault="00E018DD" w:rsidP="00E91900">
            <w:pPr>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741421">
              <w:rPr>
                <w:rFonts w:asciiTheme="majorHAnsi" w:hAnsiTheme="majorHAnsi" w:cstheme="majorHAnsi"/>
                <w:sz w:val="20"/>
                <w:szCs w:val="20"/>
                <w:lang w:val="ro-MD"/>
              </w:rPr>
              <w:t>Neautorizate</w:t>
            </w:r>
          </w:p>
        </w:tc>
        <w:tc>
          <w:tcPr>
            <w:tcW w:w="0" w:type="auto"/>
          </w:tcPr>
          <w:p w14:paraId="33ED6C0A" w14:textId="77777777" w:rsidR="00E018DD" w:rsidRPr="00741421" w:rsidRDefault="00E018DD" w:rsidP="00E91900">
            <w:pPr>
              <w:spacing w:after="0"/>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741421">
              <w:rPr>
                <w:rFonts w:asciiTheme="majorHAnsi" w:hAnsiTheme="majorHAnsi" w:cstheme="majorHAnsi"/>
                <w:sz w:val="20"/>
                <w:szCs w:val="20"/>
                <w:lang w:val="ro-MD"/>
              </w:rPr>
              <w:t>4</w:t>
            </w:r>
          </w:p>
        </w:tc>
        <w:tc>
          <w:tcPr>
            <w:tcW w:w="0" w:type="auto"/>
          </w:tcPr>
          <w:p w14:paraId="3656843D" w14:textId="77777777" w:rsidR="00E018DD" w:rsidRPr="00741421" w:rsidRDefault="00E018DD" w:rsidP="00E91900">
            <w:pPr>
              <w:spacing w:after="0"/>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741421">
              <w:rPr>
                <w:rFonts w:asciiTheme="majorHAnsi" w:hAnsiTheme="majorHAnsi" w:cstheme="majorHAnsi"/>
                <w:sz w:val="20"/>
                <w:szCs w:val="20"/>
                <w:lang w:val="ro-MD"/>
              </w:rPr>
              <w:t>8,0</w:t>
            </w:r>
          </w:p>
        </w:tc>
        <w:tc>
          <w:tcPr>
            <w:tcW w:w="0" w:type="auto"/>
          </w:tcPr>
          <w:p w14:paraId="301BF260" w14:textId="77777777" w:rsidR="00E018DD" w:rsidRPr="00741421" w:rsidRDefault="00E018DD" w:rsidP="00E91900">
            <w:pPr>
              <w:spacing w:after="0"/>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741421">
              <w:rPr>
                <w:rFonts w:asciiTheme="majorHAnsi" w:hAnsiTheme="majorHAnsi" w:cstheme="majorHAnsi"/>
                <w:sz w:val="20"/>
                <w:szCs w:val="20"/>
                <w:lang w:val="ro-MD"/>
              </w:rPr>
              <w:t>8,0</w:t>
            </w:r>
          </w:p>
        </w:tc>
      </w:tr>
      <w:tr w:rsidR="00E018DD" w:rsidRPr="00741421" w14:paraId="6683B839" w14:textId="77777777" w:rsidTr="00ED08C7">
        <w:tc>
          <w:tcPr>
            <w:cnfStyle w:val="001000000000" w:firstRow="0" w:lastRow="0" w:firstColumn="1" w:lastColumn="0" w:oddVBand="0" w:evenVBand="0" w:oddHBand="0" w:evenHBand="0" w:firstRowFirstColumn="0" w:firstRowLastColumn="0" w:lastRowFirstColumn="0" w:lastRowLastColumn="0"/>
            <w:tcW w:w="0" w:type="auto"/>
            <w:vMerge w:val="restart"/>
          </w:tcPr>
          <w:p w14:paraId="72CFA053" w14:textId="77777777" w:rsidR="00E018DD" w:rsidRPr="00741421" w:rsidRDefault="00E018DD" w:rsidP="00E91900">
            <w:pPr>
              <w:spacing w:after="0"/>
              <w:rPr>
                <w:rFonts w:asciiTheme="majorHAnsi" w:hAnsiTheme="majorHAnsi" w:cstheme="majorHAnsi"/>
                <w:sz w:val="20"/>
                <w:szCs w:val="20"/>
                <w:lang w:val="ro-MD"/>
              </w:rPr>
            </w:pPr>
            <w:r w:rsidRPr="00741421">
              <w:rPr>
                <w:rFonts w:asciiTheme="majorHAnsi" w:hAnsiTheme="majorHAnsi" w:cstheme="majorHAnsi"/>
                <w:sz w:val="20"/>
                <w:szCs w:val="20"/>
                <w:lang w:val="ro-MD"/>
              </w:rPr>
              <w:t>Programului Național privind sănătatea, drepturile sexuale și reproductive</w:t>
            </w:r>
          </w:p>
        </w:tc>
        <w:tc>
          <w:tcPr>
            <w:tcW w:w="0" w:type="auto"/>
          </w:tcPr>
          <w:p w14:paraId="2246869E" w14:textId="77777777" w:rsidR="00E018DD" w:rsidRPr="00741421" w:rsidRDefault="00E018DD" w:rsidP="00E91900">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741421">
              <w:rPr>
                <w:rFonts w:asciiTheme="majorHAnsi" w:hAnsiTheme="majorHAnsi" w:cstheme="majorHAnsi"/>
                <w:sz w:val="20"/>
                <w:szCs w:val="20"/>
                <w:lang w:val="ro-MD"/>
              </w:rPr>
              <w:t>Autorizate</w:t>
            </w:r>
          </w:p>
        </w:tc>
        <w:tc>
          <w:tcPr>
            <w:tcW w:w="0" w:type="auto"/>
          </w:tcPr>
          <w:p w14:paraId="06A7159F" w14:textId="77777777" w:rsidR="00E018DD" w:rsidRPr="00741421" w:rsidRDefault="00E018DD" w:rsidP="00E91900">
            <w:pPr>
              <w:spacing w:after="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741421">
              <w:rPr>
                <w:rFonts w:asciiTheme="majorHAnsi" w:hAnsiTheme="majorHAnsi" w:cstheme="majorHAnsi"/>
                <w:sz w:val="20"/>
                <w:szCs w:val="20"/>
                <w:lang w:val="ro-MD"/>
              </w:rPr>
              <w:t>3</w:t>
            </w:r>
          </w:p>
        </w:tc>
        <w:tc>
          <w:tcPr>
            <w:tcW w:w="0" w:type="auto"/>
          </w:tcPr>
          <w:p w14:paraId="52F52D68" w14:textId="77777777" w:rsidR="00E018DD" w:rsidRPr="00741421" w:rsidRDefault="00E018DD" w:rsidP="00E91900">
            <w:pPr>
              <w:spacing w:after="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741421">
              <w:rPr>
                <w:rFonts w:asciiTheme="majorHAnsi" w:hAnsiTheme="majorHAnsi" w:cstheme="majorHAnsi"/>
                <w:sz w:val="20"/>
                <w:szCs w:val="20"/>
                <w:lang w:val="ro-MD"/>
              </w:rPr>
              <w:t>1,2</w:t>
            </w:r>
          </w:p>
        </w:tc>
        <w:tc>
          <w:tcPr>
            <w:tcW w:w="0" w:type="auto"/>
          </w:tcPr>
          <w:p w14:paraId="22DBD4E9" w14:textId="77777777" w:rsidR="00E018DD" w:rsidRPr="00741421" w:rsidRDefault="00E018DD" w:rsidP="00E91900">
            <w:pPr>
              <w:spacing w:after="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741421">
              <w:rPr>
                <w:rFonts w:asciiTheme="majorHAnsi" w:hAnsiTheme="majorHAnsi" w:cstheme="majorHAnsi"/>
                <w:sz w:val="20"/>
                <w:szCs w:val="20"/>
                <w:lang w:val="ro-MD"/>
              </w:rPr>
              <w:t>1,2</w:t>
            </w:r>
          </w:p>
        </w:tc>
      </w:tr>
      <w:tr w:rsidR="00E018DD" w:rsidRPr="00741421" w14:paraId="656B7AD6" w14:textId="77777777" w:rsidTr="00ED08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663F4AC8" w14:textId="77777777" w:rsidR="00E018DD" w:rsidRPr="00741421" w:rsidRDefault="00E018DD" w:rsidP="00E91900">
            <w:pPr>
              <w:spacing w:after="0"/>
              <w:rPr>
                <w:rFonts w:asciiTheme="majorHAnsi" w:hAnsiTheme="majorHAnsi" w:cstheme="majorHAnsi"/>
                <w:sz w:val="20"/>
                <w:szCs w:val="20"/>
                <w:lang w:val="ro-MD"/>
              </w:rPr>
            </w:pPr>
          </w:p>
        </w:tc>
        <w:tc>
          <w:tcPr>
            <w:tcW w:w="0" w:type="auto"/>
          </w:tcPr>
          <w:p w14:paraId="2524BFF6" w14:textId="77777777" w:rsidR="00E018DD" w:rsidRPr="00741421" w:rsidRDefault="00E018DD" w:rsidP="00E91900">
            <w:pPr>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741421">
              <w:rPr>
                <w:rFonts w:asciiTheme="majorHAnsi" w:hAnsiTheme="majorHAnsi" w:cstheme="majorHAnsi"/>
                <w:sz w:val="20"/>
                <w:szCs w:val="20"/>
                <w:lang w:val="ro-MD"/>
              </w:rPr>
              <w:t>Neautorizate</w:t>
            </w:r>
          </w:p>
        </w:tc>
        <w:tc>
          <w:tcPr>
            <w:tcW w:w="0" w:type="auto"/>
          </w:tcPr>
          <w:p w14:paraId="0DE50A06" w14:textId="77777777" w:rsidR="00E018DD" w:rsidRPr="00741421" w:rsidRDefault="00E018DD" w:rsidP="00E91900">
            <w:pPr>
              <w:spacing w:after="0"/>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741421">
              <w:rPr>
                <w:rFonts w:asciiTheme="majorHAnsi" w:hAnsiTheme="majorHAnsi" w:cstheme="majorHAnsi"/>
                <w:sz w:val="20"/>
                <w:szCs w:val="20"/>
                <w:lang w:val="ro-MD"/>
              </w:rPr>
              <w:t>2</w:t>
            </w:r>
          </w:p>
        </w:tc>
        <w:tc>
          <w:tcPr>
            <w:tcW w:w="0" w:type="auto"/>
          </w:tcPr>
          <w:p w14:paraId="26BE50DD" w14:textId="77777777" w:rsidR="00E018DD" w:rsidRPr="00741421" w:rsidRDefault="00E018DD" w:rsidP="00E91900">
            <w:pPr>
              <w:spacing w:after="0"/>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741421">
              <w:rPr>
                <w:rFonts w:asciiTheme="majorHAnsi" w:hAnsiTheme="majorHAnsi" w:cstheme="majorHAnsi"/>
                <w:sz w:val="20"/>
                <w:szCs w:val="20"/>
                <w:lang w:val="ro-MD"/>
              </w:rPr>
              <w:t>1,3</w:t>
            </w:r>
          </w:p>
        </w:tc>
        <w:tc>
          <w:tcPr>
            <w:tcW w:w="0" w:type="auto"/>
          </w:tcPr>
          <w:p w14:paraId="6E30E91A" w14:textId="77777777" w:rsidR="00E018DD" w:rsidRPr="00741421" w:rsidRDefault="00E018DD" w:rsidP="00E91900">
            <w:pPr>
              <w:spacing w:after="0"/>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741421">
              <w:rPr>
                <w:rFonts w:asciiTheme="majorHAnsi" w:hAnsiTheme="majorHAnsi" w:cstheme="majorHAnsi"/>
                <w:sz w:val="20"/>
                <w:szCs w:val="20"/>
                <w:lang w:val="ro-MD"/>
              </w:rPr>
              <w:t>1,3</w:t>
            </w:r>
          </w:p>
        </w:tc>
      </w:tr>
      <w:tr w:rsidR="00E018DD" w:rsidRPr="00741421" w14:paraId="521E11F1" w14:textId="77777777" w:rsidTr="00ED08C7">
        <w:tc>
          <w:tcPr>
            <w:cnfStyle w:val="001000000000" w:firstRow="0" w:lastRow="0" w:firstColumn="1" w:lastColumn="0" w:oddVBand="0" w:evenVBand="0" w:oddHBand="0" w:evenHBand="0" w:firstRowFirstColumn="0" w:firstRowLastColumn="0" w:lastRowFirstColumn="0" w:lastRowLastColumn="0"/>
            <w:tcW w:w="0" w:type="auto"/>
            <w:vMerge w:val="restart"/>
          </w:tcPr>
          <w:p w14:paraId="67544F43" w14:textId="77777777" w:rsidR="00E018DD" w:rsidRPr="00741421" w:rsidRDefault="00E018DD" w:rsidP="00E91900">
            <w:pPr>
              <w:spacing w:after="0"/>
              <w:rPr>
                <w:rFonts w:asciiTheme="majorHAnsi" w:hAnsiTheme="majorHAnsi" w:cstheme="majorHAnsi"/>
                <w:sz w:val="20"/>
                <w:szCs w:val="20"/>
                <w:lang w:val="ro-MD"/>
              </w:rPr>
            </w:pPr>
            <w:r w:rsidRPr="00741421">
              <w:rPr>
                <w:rFonts w:asciiTheme="majorHAnsi" w:hAnsiTheme="majorHAnsi" w:cstheme="majorHAnsi"/>
                <w:sz w:val="20"/>
                <w:szCs w:val="20"/>
                <w:lang w:val="ro-MD"/>
              </w:rPr>
              <w:t>Sănătate mintală</w:t>
            </w:r>
          </w:p>
        </w:tc>
        <w:tc>
          <w:tcPr>
            <w:tcW w:w="0" w:type="auto"/>
          </w:tcPr>
          <w:p w14:paraId="2871B048" w14:textId="77777777" w:rsidR="00E018DD" w:rsidRPr="00741421" w:rsidRDefault="00E018DD" w:rsidP="00E91900">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741421">
              <w:rPr>
                <w:rFonts w:asciiTheme="majorHAnsi" w:hAnsiTheme="majorHAnsi" w:cstheme="majorHAnsi"/>
                <w:sz w:val="20"/>
                <w:szCs w:val="20"/>
                <w:lang w:val="ro-MD"/>
              </w:rPr>
              <w:t>Autorizate</w:t>
            </w:r>
          </w:p>
        </w:tc>
        <w:tc>
          <w:tcPr>
            <w:tcW w:w="0" w:type="auto"/>
          </w:tcPr>
          <w:p w14:paraId="2C84860F" w14:textId="77777777" w:rsidR="00E018DD" w:rsidRPr="00741421" w:rsidRDefault="00E018DD" w:rsidP="00E91900">
            <w:pPr>
              <w:spacing w:after="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741421">
              <w:rPr>
                <w:rFonts w:asciiTheme="majorHAnsi" w:hAnsiTheme="majorHAnsi" w:cstheme="majorHAnsi"/>
                <w:sz w:val="20"/>
                <w:szCs w:val="20"/>
                <w:lang w:val="ro-MD"/>
              </w:rPr>
              <w:t>13</w:t>
            </w:r>
          </w:p>
        </w:tc>
        <w:tc>
          <w:tcPr>
            <w:tcW w:w="0" w:type="auto"/>
          </w:tcPr>
          <w:p w14:paraId="7317C75C" w14:textId="77777777" w:rsidR="00E018DD" w:rsidRPr="00741421" w:rsidRDefault="00E018DD" w:rsidP="00E91900">
            <w:pPr>
              <w:spacing w:after="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741421">
              <w:rPr>
                <w:rFonts w:asciiTheme="majorHAnsi" w:hAnsiTheme="majorHAnsi" w:cstheme="majorHAnsi"/>
                <w:sz w:val="20"/>
                <w:szCs w:val="20"/>
                <w:lang w:val="ro-MD"/>
              </w:rPr>
              <w:t>3,4</w:t>
            </w:r>
          </w:p>
        </w:tc>
        <w:tc>
          <w:tcPr>
            <w:tcW w:w="0" w:type="auto"/>
          </w:tcPr>
          <w:p w14:paraId="7248136C" w14:textId="77777777" w:rsidR="00E018DD" w:rsidRPr="00741421" w:rsidRDefault="00E018DD" w:rsidP="00E91900">
            <w:pPr>
              <w:spacing w:after="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741421">
              <w:rPr>
                <w:rFonts w:asciiTheme="majorHAnsi" w:hAnsiTheme="majorHAnsi" w:cstheme="majorHAnsi"/>
                <w:sz w:val="20"/>
                <w:szCs w:val="20"/>
                <w:lang w:val="ro-MD"/>
              </w:rPr>
              <w:t>3,4</w:t>
            </w:r>
          </w:p>
        </w:tc>
      </w:tr>
      <w:tr w:rsidR="00E018DD" w:rsidRPr="00741421" w14:paraId="7AB772D2" w14:textId="77777777" w:rsidTr="00ED08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66A32031" w14:textId="77777777" w:rsidR="00E018DD" w:rsidRPr="00741421" w:rsidRDefault="00E018DD" w:rsidP="00E91900">
            <w:pPr>
              <w:spacing w:after="0"/>
              <w:rPr>
                <w:rFonts w:asciiTheme="majorHAnsi" w:hAnsiTheme="majorHAnsi" w:cstheme="majorHAnsi"/>
                <w:sz w:val="20"/>
                <w:szCs w:val="20"/>
                <w:lang w:val="ro-MD"/>
              </w:rPr>
            </w:pPr>
          </w:p>
        </w:tc>
        <w:tc>
          <w:tcPr>
            <w:tcW w:w="0" w:type="auto"/>
          </w:tcPr>
          <w:p w14:paraId="1B16E93F" w14:textId="77777777" w:rsidR="00E018DD" w:rsidRPr="00741421" w:rsidRDefault="00E018DD" w:rsidP="00E91900">
            <w:pPr>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741421">
              <w:rPr>
                <w:rFonts w:asciiTheme="majorHAnsi" w:hAnsiTheme="majorHAnsi" w:cstheme="majorHAnsi"/>
                <w:sz w:val="20"/>
                <w:szCs w:val="20"/>
                <w:lang w:val="ro-MD"/>
              </w:rPr>
              <w:t>Neautorizate</w:t>
            </w:r>
          </w:p>
        </w:tc>
        <w:tc>
          <w:tcPr>
            <w:tcW w:w="0" w:type="auto"/>
          </w:tcPr>
          <w:p w14:paraId="58FEC983" w14:textId="77777777" w:rsidR="00E018DD" w:rsidRPr="00741421" w:rsidRDefault="00E018DD" w:rsidP="00E91900">
            <w:pPr>
              <w:spacing w:after="0"/>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741421">
              <w:rPr>
                <w:rFonts w:asciiTheme="majorHAnsi" w:hAnsiTheme="majorHAnsi" w:cstheme="majorHAnsi"/>
                <w:sz w:val="20"/>
                <w:szCs w:val="20"/>
                <w:lang w:val="ro-MD"/>
              </w:rPr>
              <w:t>3</w:t>
            </w:r>
          </w:p>
        </w:tc>
        <w:tc>
          <w:tcPr>
            <w:tcW w:w="0" w:type="auto"/>
          </w:tcPr>
          <w:p w14:paraId="41858633" w14:textId="77777777" w:rsidR="00E018DD" w:rsidRPr="00741421" w:rsidRDefault="00E018DD" w:rsidP="00E91900">
            <w:pPr>
              <w:spacing w:after="0"/>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741421">
              <w:rPr>
                <w:rFonts w:asciiTheme="majorHAnsi" w:hAnsiTheme="majorHAnsi" w:cstheme="majorHAnsi"/>
                <w:sz w:val="20"/>
                <w:szCs w:val="20"/>
                <w:lang w:val="ro-MD"/>
              </w:rPr>
              <w:t>0,3</w:t>
            </w:r>
          </w:p>
        </w:tc>
        <w:tc>
          <w:tcPr>
            <w:tcW w:w="0" w:type="auto"/>
          </w:tcPr>
          <w:p w14:paraId="3A7A23AD" w14:textId="77777777" w:rsidR="00E018DD" w:rsidRPr="00741421" w:rsidRDefault="00E018DD" w:rsidP="00E91900">
            <w:pPr>
              <w:spacing w:after="0"/>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o-MD"/>
              </w:rPr>
            </w:pPr>
            <w:r w:rsidRPr="00741421">
              <w:rPr>
                <w:rFonts w:asciiTheme="majorHAnsi" w:hAnsiTheme="majorHAnsi" w:cstheme="majorHAnsi"/>
                <w:sz w:val="20"/>
                <w:szCs w:val="20"/>
                <w:lang w:val="ro-MD"/>
              </w:rPr>
              <w:t>0,3</w:t>
            </w:r>
          </w:p>
        </w:tc>
      </w:tr>
    </w:tbl>
    <w:p w14:paraId="6ABCCD5C" w14:textId="2DFB5225" w:rsidR="00835F12" w:rsidRPr="00ED08C7" w:rsidRDefault="00ED08C7" w:rsidP="00835F12">
      <w:pPr>
        <w:tabs>
          <w:tab w:val="left" w:pos="142"/>
          <w:tab w:val="left" w:pos="426"/>
        </w:tabs>
        <w:jc w:val="both"/>
        <w:rPr>
          <w:rFonts w:asciiTheme="majorHAnsi" w:hAnsiTheme="majorHAnsi" w:cs="Times New Roman"/>
          <w:b/>
          <w:i/>
          <w:sz w:val="20"/>
          <w:szCs w:val="24"/>
          <w:lang w:val="ro-MD"/>
        </w:rPr>
      </w:pPr>
      <w:r w:rsidRPr="00FE1C2B">
        <w:rPr>
          <w:rFonts w:asciiTheme="majorHAnsi" w:hAnsiTheme="majorHAnsi" w:cs="Times New Roman"/>
          <w:b/>
          <w:i/>
          <w:sz w:val="20"/>
          <w:szCs w:val="20"/>
          <w:lang w:val="ro-MD"/>
        </w:rPr>
        <w:t xml:space="preserve">Sursa: </w:t>
      </w:r>
      <w:r w:rsidRPr="00FE1C2B">
        <w:rPr>
          <w:rFonts w:asciiTheme="majorHAnsi" w:hAnsiTheme="majorHAnsi" w:cs="Times New Roman"/>
          <w:i/>
          <w:sz w:val="20"/>
          <w:szCs w:val="20"/>
          <w:lang w:val="ro-MD"/>
        </w:rPr>
        <w:t>Elaborat de audit în baza datelor CAPCS și Nomenclato</w:t>
      </w:r>
      <w:r w:rsidR="00FE1C2B" w:rsidRPr="00FE1C2B">
        <w:rPr>
          <w:rFonts w:asciiTheme="majorHAnsi" w:hAnsiTheme="majorHAnsi" w:cs="Times New Roman"/>
          <w:i/>
          <w:sz w:val="20"/>
          <w:szCs w:val="20"/>
          <w:lang w:val="ro-MD"/>
        </w:rPr>
        <w:t xml:space="preserve">rului de </w:t>
      </w:r>
      <w:r w:rsidR="00001BD6">
        <w:rPr>
          <w:rFonts w:asciiTheme="majorHAnsi" w:hAnsiTheme="majorHAnsi" w:cs="Times New Roman"/>
          <w:i/>
          <w:sz w:val="20"/>
          <w:szCs w:val="20"/>
          <w:lang w:val="ro-MD"/>
        </w:rPr>
        <w:t>s</w:t>
      </w:r>
      <w:r w:rsidR="00FE1C2B" w:rsidRPr="00FE1C2B">
        <w:rPr>
          <w:rFonts w:asciiTheme="majorHAnsi" w:hAnsiTheme="majorHAnsi" w:cs="Times New Roman"/>
          <w:i/>
          <w:sz w:val="20"/>
          <w:szCs w:val="20"/>
          <w:lang w:val="ro-MD"/>
        </w:rPr>
        <w:t xml:space="preserve">tat al </w:t>
      </w:r>
      <w:r w:rsidR="00001BD6">
        <w:rPr>
          <w:rFonts w:asciiTheme="majorHAnsi" w:hAnsiTheme="majorHAnsi" w:cs="Times New Roman"/>
          <w:i/>
          <w:sz w:val="20"/>
          <w:szCs w:val="20"/>
          <w:lang w:val="ro-MD"/>
        </w:rPr>
        <w:t>m</w:t>
      </w:r>
      <w:r w:rsidR="00FE1C2B" w:rsidRPr="00FE1C2B">
        <w:rPr>
          <w:rFonts w:asciiTheme="majorHAnsi" w:hAnsiTheme="majorHAnsi" w:cs="Times New Roman"/>
          <w:i/>
          <w:sz w:val="20"/>
          <w:szCs w:val="20"/>
          <w:lang w:val="ro-MD"/>
        </w:rPr>
        <w:t>edicamentelor</w:t>
      </w:r>
      <w:r w:rsidR="00FE1C2B" w:rsidRPr="00FE1C2B">
        <w:rPr>
          <w:rFonts w:asciiTheme="majorHAnsi" w:hAnsiTheme="majorHAnsi" w:cs="Times New Roman"/>
          <w:i/>
          <w:sz w:val="20"/>
          <w:szCs w:val="24"/>
          <w:lang w:val="ro-MD"/>
        </w:rPr>
        <w:t>.</w:t>
      </w:r>
    </w:p>
    <w:p w14:paraId="681F31FD" w14:textId="77777777" w:rsidR="00835F12" w:rsidRDefault="00835F12" w:rsidP="00835F12">
      <w:pPr>
        <w:tabs>
          <w:tab w:val="left" w:pos="142"/>
          <w:tab w:val="left" w:pos="426"/>
        </w:tabs>
        <w:jc w:val="both"/>
        <w:rPr>
          <w:rFonts w:asciiTheme="majorHAnsi" w:hAnsiTheme="majorHAnsi" w:cs="Times New Roman"/>
          <w:sz w:val="24"/>
          <w:szCs w:val="24"/>
          <w:lang w:val="ro-MD"/>
        </w:rPr>
      </w:pPr>
    </w:p>
    <w:p w14:paraId="0FCDA283" w14:textId="77777777" w:rsidR="00E018DD" w:rsidRDefault="00E018DD" w:rsidP="00E91900">
      <w:pPr>
        <w:spacing w:after="0" w:line="240" w:lineRule="auto"/>
        <w:jc w:val="right"/>
        <w:rPr>
          <w:rFonts w:asciiTheme="majorHAnsi" w:eastAsia="Times New Roman" w:hAnsiTheme="majorHAnsi" w:cs="Times New Roman"/>
          <w:b/>
          <w:bCs/>
          <w:color w:val="000000"/>
          <w:sz w:val="18"/>
          <w:szCs w:val="16"/>
          <w:highlight w:val="green"/>
          <w:lang w:val="ro-MD"/>
        </w:rPr>
        <w:sectPr w:rsidR="00E018DD" w:rsidSect="00445687">
          <w:footerReference w:type="default" r:id="rId36"/>
          <w:headerReference w:type="first" r:id="rId37"/>
          <w:pgSz w:w="12240" w:h="15840" w:code="1"/>
          <w:pgMar w:top="993" w:right="900" w:bottom="993" w:left="1701" w:header="720" w:footer="720" w:gutter="0"/>
          <w:cols w:space="720"/>
          <w:titlePg/>
          <w:docGrid w:linePitch="360"/>
        </w:sectPr>
      </w:pPr>
    </w:p>
    <w:tbl>
      <w:tblPr>
        <w:tblStyle w:val="-45"/>
        <w:tblW w:w="15027" w:type="dxa"/>
        <w:tblInd w:w="-998" w:type="dxa"/>
        <w:tblLook w:val="04A0" w:firstRow="1" w:lastRow="0" w:firstColumn="1" w:lastColumn="0" w:noHBand="0" w:noVBand="1"/>
      </w:tblPr>
      <w:tblGrid>
        <w:gridCol w:w="1067"/>
        <w:gridCol w:w="944"/>
        <w:gridCol w:w="1831"/>
        <w:gridCol w:w="944"/>
        <w:gridCol w:w="938"/>
        <w:gridCol w:w="672"/>
        <w:gridCol w:w="884"/>
        <w:gridCol w:w="899"/>
        <w:gridCol w:w="881"/>
        <w:gridCol w:w="700"/>
        <w:gridCol w:w="884"/>
        <w:gridCol w:w="971"/>
        <w:gridCol w:w="818"/>
        <w:gridCol w:w="709"/>
        <w:gridCol w:w="992"/>
        <w:gridCol w:w="893"/>
      </w:tblGrid>
      <w:tr w:rsidR="00E018DD" w:rsidRPr="00F2778C" w14:paraId="5888FBB6" w14:textId="77777777" w:rsidTr="00FE1C2B">
        <w:trPr>
          <w:cnfStyle w:val="100000000000" w:firstRow="1" w:lastRow="0" w:firstColumn="0" w:lastColumn="0" w:oddVBand="0" w:evenVBand="0" w:oddHBand="0" w:evenHBand="0" w:firstRowFirstColumn="0" w:firstRowLastColumn="0" w:lastRowFirstColumn="0" w:lastRowLastColumn="0"/>
          <w:trHeight w:val="56"/>
        </w:trPr>
        <w:tc>
          <w:tcPr>
            <w:cnfStyle w:val="001000000000" w:firstRow="0" w:lastRow="0" w:firstColumn="1" w:lastColumn="0" w:oddVBand="0" w:evenVBand="0" w:oddHBand="0" w:evenHBand="0" w:firstRowFirstColumn="0" w:firstRowLastColumn="0" w:lastRowFirstColumn="0" w:lastRowLastColumn="0"/>
            <w:tcW w:w="15027" w:type="dxa"/>
            <w:gridSpan w:val="16"/>
            <w:shd w:val="clear" w:color="auto" w:fill="auto"/>
          </w:tcPr>
          <w:p w14:paraId="4DEC43E1" w14:textId="77777777" w:rsidR="00E018DD" w:rsidRPr="00911293" w:rsidRDefault="00E018DD" w:rsidP="00911293">
            <w:pPr>
              <w:pStyle w:val="2"/>
              <w:jc w:val="right"/>
              <w:outlineLvl w:val="1"/>
              <w:rPr>
                <w:color w:val="auto"/>
                <w:sz w:val="24"/>
              </w:rPr>
            </w:pPr>
            <w:bookmarkStart w:id="50" w:name="_Toc128495807"/>
            <w:r w:rsidRPr="00911293">
              <w:rPr>
                <w:color w:val="auto"/>
                <w:sz w:val="24"/>
              </w:rPr>
              <w:t>Anexa nr.3</w:t>
            </w:r>
            <w:bookmarkEnd w:id="50"/>
          </w:p>
          <w:p w14:paraId="5EE028C5" w14:textId="38F34832" w:rsidR="003C1049" w:rsidRPr="000B7852" w:rsidRDefault="000B7852" w:rsidP="005D7F06">
            <w:pPr>
              <w:spacing w:after="0" w:line="240" w:lineRule="auto"/>
              <w:jc w:val="center"/>
              <w:rPr>
                <w:rFonts w:asciiTheme="majorHAnsi" w:eastAsia="Times New Roman" w:hAnsiTheme="majorHAnsi" w:cstheme="majorHAnsi"/>
                <w:color w:val="000000"/>
                <w:sz w:val="24"/>
                <w:szCs w:val="16"/>
                <w:lang w:val="ro-MD"/>
              </w:rPr>
            </w:pPr>
            <w:r>
              <w:rPr>
                <w:rFonts w:asciiTheme="majorHAnsi" w:eastAsia="Times New Roman" w:hAnsiTheme="majorHAnsi" w:cstheme="majorHAnsi"/>
                <w:color w:val="000000"/>
                <w:sz w:val="24"/>
                <w:szCs w:val="16"/>
                <w:lang w:val="ro-MD"/>
              </w:rPr>
              <w:t>Informație cu privire la contrapunerea datelor aferente medicamentele</w:t>
            </w:r>
            <w:r w:rsidRPr="000B7852">
              <w:rPr>
                <w:rFonts w:asciiTheme="majorHAnsi" w:eastAsia="Times New Roman" w:hAnsiTheme="majorHAnsi" w:cstheme="majorHAnsi"/>
                <w:color w:val="000000"/>
                <w:sz w:val="24"/>
                <w:szCs w:val="16"/>
                <w:lang w:val="ro-MD"/>
              </w:rPr>
              <w:t xml:space="preserve"> importate în Republ</w:t>
            </w:r>
            <w:r w:rsidR="005D7F06">
              <w:rPr>
                <w:rFonts w:asciiTheme="majorHAnsi" w:eastAsia="Times New Roman" w:hAnsiTheme="majorHAnsi" w:cstheme="majorHAnsi"/>
                <w:color w:val="000000"/>
                <w:sz w:val="24"/>
                <w:szCs w:val="16"/>
                <w:lang w:val="ro-MD"/>
              </w:rPr>
              <w:t>ica Moldova conform autorizațiilor</w:t>
            </w:r>
            <w:r w:rsidRPr="000B7852">
              <w:rPr>
                <w:rFonts w:asciiTheme="majorHAnsi" w:eastAsia="Times New Roman" w:hAnsiTheme="majorHAnsi" w:cstheme="majorHAnsi"/>
                <w:color w:val="000000"/>
                <w:sz w:val="24"/>
                <w:szCs w:val="16"/>
                <w:lang w:val="ro-MD"/>
              </w:rPr>
              <w:t xml:space="preserve"> </w:t>
            </w:r>
            <w:r>
              <w:rPr>
                <w:rFonts w:asciiTheme="majorHAnsi" w:eastAsia="Times New Roman" w:hAnsiTheme="majorHAnsi" w:cstheme="majorHAnsi"/>
                <w:color w:val="000000"/>
                <w:sz w:val="24"/>
                <w:szCs w:val="16"/>
                <w:lang w:val="ro-MD"/>
              </w:rPr>
              <w:t xml:space="preserve">de import </w:t>
            </w:r>
            <w:r w:rsidR="005D7F06">
              <w:rPr>
                <w:rFonts w:asciiTheme="majorHAnsi" w:eastAsia="Times New Roman" w:hAnsiTheme="majorHAnsi" w:cstheme="majorHAnsi"/>
                <w:color w:val="000000"/>
                <w:sz w:val="24"/>
                <w:szCs w:val="16"/>
                <w:lang w:val="ro-MD"/>
              </w:rPr>
              <w:t>eliberate de AMDM și a declaraților vamale</w:t>
            </w:r>
          </w:p>
        </w:tc>
      </w:tr>
      <w:tr w:rsidR="00E018DD" w:rsidRPr="00F2778C" w14:paraId="0E29624F" w14:textId="77777777" w:rsidTr="00FE1C2B">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067" w:type="dxa"/>
            <w:vMerge w:val="restart"/>
            <w:hideMark/>
          </w:tcPr>
          <w:p w14:paraId="1A2D4F69" w14:textId="77777777" w:rsidR="00E018DD" w:rsidRPr="00FE1C2B" w:rsidRDefault="00E018DD" w:rsidP="00E91900">
            <w:pPr>
              <w:spacing w:after="0" w:line="240" w:lineRule="auto"/>
              <w:jc w:val="center"/>
              <w:rPr>
                <w:rFonts w:asciiTheme="majorHAnsi" w:eastAsia="Times New Roman" w:hAnsiTheme="majorHAnsi" w:cstheme="majorHAnsi"/>
                <w:bCs w:val="0"/>
                <w:color w:val="000000"/>
                <w:sz w:val="16"/>
                <w:szCs w:val="16"/>
                <w:lang w:val="ro-MD"/>
              </w:rPr>
            </w:pPr>
            <w:r w:rsidRPr="00FE1C2B">
              <w:rPr>
                <w:rFonts w:asciiTheme="majorHAnsi" w:eastAsia="Times New Roman" w:hAnsiTheme="majorHAnsi" w:cstheme="majorHAnsi"/>
                <w:bCs w:val="0"/>
                <w:color w:val="000000"/>
                <w:sz w:val="16"/>
                <w:szCs w:val="16"/>
                <w:lang w:val="ro-MD"/>
              </w:rPr>
              <w:t>Declarația</w:t>
            </w:r>
          </w:p>
        </w:tc>
        <w:tc>
          <w:tcPr>
            <w:tcW w:w="944" w:type="dxa"/>
            <w:vMerge w:val="restart"/>
            <w:hideMark/>
          </w:tcPr>
          <w:p w14:paraId="574C1DE6" w14:textId="77777777" w:rsidR="00E018DD" w:rsidRPr="00FE1C2B" w:rsidRDefault="00E018DD" w:rsidP="00E9190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00"/>
                <w:sz w:val="16"/>
                <w:szCs w:val="16"/>
                <w:lang w:val="ro-MD"/>
              </w:rPr>
            </w:pPr>
            <w:r w:rsidRPr="00FE1C2B">
              <w:rPr>
                <w:rFonts w:asciiTheme="majorHAnsi" w:eastAsia="Times New Roman" w:hAnsiTheme="majorHAnsi" w:cstheme="majorHAnsi"/>
                <w:b/>
                <w:bCs/>
                <w:color w:val="000000"/>
                <w:sz w:val="16"/>
                <w:szCs w:val="16"/>
                <w:lang w:val="ro-MD"/>
              </w:rPr>
              <w:t>Data</w:t>
            </w:r>
          </w:p>
        </w:tc>
        <w:tc>
          <w:tcPr>
            <w:tcW w:w="1831" w:type="dxa"/>
            <w:vMerge w:val="restart"/>
            <w:hideMark/>
          </w:tcPr>
          <w:p w14:paraId="1E23E795" w14:textId="063C2D67" w:rsidR="00E018DD" w:rsidRPr="00FE1C2B" w:rsidRDefault="00E018DD" w:rsidP="0017764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00"/>
                <w:sz w:val="16"/>
                <w:szCs w:val="16"/>
                <w:lang w:val="ro-MD"/>
              </w:rPr>
            </w:pPr>
            <w:r w:rsidRPr="00FE1C2B">
              <w:rPr>
                <w:rFonts w:asciiTheme="majorHAnsi" w:eastAsia="Times New Roman" w:hAnsiTheme="majorHAnsi" w:cstheme="majorHAnsi"/>
                <w:b/>
                <w:bCs/>
                <w:color w:val="000000"/>
                <w:sz w:val="16"/>
                <w:szCs w:val="16"/>
                <w:lang w:val="ro-MD"/>
              </w:rPr>
              <w:t xml:space="preserve">Denumirea </w:t>
            </w:r>
            <w:r w:rsidR="00177648">
              <w:rPr>
                <w:rFonts w:asciiTheme="majorHAnsi" w:eastAsia="Times New Roman" w:hAnsiTheme="majorHAnsi" w:cstheme="majorHAnsi"/>
                <w:b/>
                <w:bCs/>
                <w:color w:val="000000"/>
                <w:sz w:val="16"/>
                <w:szCs w:val="16"/>
                <w:lang w:val="ro-MD"/>
              </w:rPr>
              <w:t>c</w:t>
            </w:r>
            <w:r w:rsidRPr="00FE1C2B">
              <w:rPr>
                <w:rFonts w:asciiTheme="majorHAnsi" w:eastAsia="Times New Roman" w:hAnsiTheme="majorHAnsi" w:cstheme="majorHAnsi"/>
                <w:b/>
                <w:bCs/>
                <w:color w:val="000000"/>
                <w:sz w:val="16"/>
                <w:szCs w:val="16"/>
                <w:lang w:val="ro-MD"/>
              </w:rPr>
              <w:t>omercială</w:t>
            </w:r>
          </w:p>
        </w:tc>
        <w:tc>
          <w:tcPr>
            <w:tcW w:w="944" w:type="dxa"/>
            <w:vMerge w:val="restart"/>
            <w:hideMark/>
          </w:tcPr>
          <w:p w14:paraId="62780F9A" w14:textId="77777777" w:rsidR="00E018DD" w:rsidRPr="00FE1C2B" w:rsidRDefault="00E018DD" w:rsidP="00E9190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00"/>
                <w:sz w:val="16"/>
                <w:szCs w:val="16"/>
                <w:lang w:val="ro-MD"/>
              </w:rPr>
            </w:pPr>
            <w:r w:rsidRPr="00FE1C2B">
              <w:rPr>
                <w:rFonts w:asciiTheme="majorHAnsi" w:eastAsia="Times New Roman" w:hAnsiTheme="majorHAnsi" w:cstheme="majorHAnsi"/>
                <w:b/>
                <w:bCs/>
                <w:color w:val="000000"/>
                <w:sz w:val="16"/>
                <w:szCs w:val="16"/>
                <w:lang w:val="ro-MD"/>
              </w:rPr>
              <w:t>Nr. și data autorizației de import</w:t>
            </w:r>
          </w:p>
        </w:tc>
        <w:tc>
          <w:tcPr>
            <w:tcW w:w="4274" w:type="dxa"/>
            <w:gridSpan w:val="5"/>
            <w:hideMark/>
          </w:tcPr>
          <w:p w14:paraId="32FB63EF" w14:textId="77777777" w:rsidR="00E018DD" w:rsidRPr="00FE1C2B" w:rsidRDefault="00E018DD" w:rsidP="00E9190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00"/>
                <w:sz w:val="16"/>
                <w:szCs w:val="16"/>
                <w:lang w:val="ro-MD"/>
              </w:rPr>
            </w:pPr>
            <w:r w:rsidRPr="00FE1C2B">
              <w:rPr>
                <w:rFonts w:asciiTheme="majorHAnsi" w:eastAsia="Times New Roman" w:hAnsiTheme="majorHAnsi" w:cstheme="majorHAnsi"/>
                <w:b/>
                <w:bCs/>
                <w:color w:val="000000"/>
                <w:sz w:val="16"/>
                <w:szCs w:val="16"/>
                <w:lang w:val="ro-MD"/>
              </w:rPr>
              <w:t>Date AMDM</w:t>
            </w:r>
          </w:p>
        </w:tc>
        <w:tc>
          <w:tcPr>
            <w:tcW w:w="4082" w:type="dxa"/>
            <w:gridSpan w:val="5"/>
            <w:hideMark/>
          </w:tcPr>
          <w:p w14:paraId="71358B42" w14:textId="3223FBEB" w:rsidR="00E018DD" w:rsidRPr="00FE1C2B" w:rsidRDefault="00E018DD" w:rsidP="0017764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00"/>
                <w:sz w:val="16"/>
                <w:szCs w:val="16"/>
                <w:lang w:val="ro-MD"/>
              </w:rPr>
            </w:pPr>
            <w:r w:rsidRPr="00FE1C2B">
              <w:rPr>
                <w:rFonts w:asciiTheme="majorHAnsi" w:eastAsia="Times New Roman" w:hAnsiTheme="majorHAnsi" w:cstheme="majorHAnsi"/>
                <w:b/>
                <w:bCs/>
                <w:color w:val="000000"/>
                <w:sz w:val="16"/>
                <w:szCs w:val="16"/>
                <w:lang w:val="ro-MD"/>
              </w:rPr>
              <w:t>Date SV</w:t>
            </w:r>
          </w:p>
        </w:tc>
        <w:tc>
          <w:tcPr>
            <w:tcW w:w="992" w:type="dxa"/>
            <w:vMerge w:val="restart"/>
            <w:hideMark/>
          </w:tcPr>
          <w:p w14:paraId="2E2C4F19" w14:textId="4F1F8773" w:rsidR="00E018DD" w:rsidRPr="00FE1C2B" w:rsidRDefault="00E018DD" w:rsidP="00E9190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333300"/>
                <w:sz w:val="16"/>
                <w:szCs w:val="16"/>
                <w:lang w:val="ro-MD"/>
              </w:rPr>
            </w:pPr>
            <w:r w:rsidRPr="00FE1C2B">
              <w:rPr>
                <w:rFonts w:asciiTheme="majorHAnsi" w:eastAsia="Times New Roman" w:hAnsiTheme="majorHAnsi" w:cstheme="majorHAnsi"/>
                <w:b/>
                <w:bCs/>
                <w:color w:val="333300"/>
                <w:sz w:val="16"/>
                <w:szCs w:val="16"/>
                <w:lang w:val="ro-MD"/>
              </w:rPr>
              <w:t>Diferența</w:t>
            </w:r>
            <w:r w:rsidRPr="00FE1C2B">
              <w:rPr>
                <w:rFonts w:asciiTheme="majorHAnsi" w:eastAsia="Times New Roman" w:hAnsiTheme="majorHAnsi" w:cstheme="majorHAnsi"/>
                <w:b/>
                <w:bCs/>
                <w:color w:val="333300"/>
                <w:sz w:val="16"/>
                <w:szCs w:val="16"/>
                <w:lang w:val="ro-MD"/>
              </w:rPr>
              <w:br/>
            </w:r>
            <w:r w:rsidR="00177648">
              <w:rPr>
                <w:rFonts w:asciiTheme="majorHAnsi" w:eastAsia="Times New Roman" w:hAnsiTheme="majorHAnsi" w:cstheme="majorHAnsi"/>
                <w:b/>
                <w:bCs/>
                <w:color w:val="333300"/>
                <w:sz w:val="16"/>
                <w:szCs w:val="16"/>
                <w:lang w:val="ro-MD"/>
              </w:rPr>
              <w:t>c</w:t>
            </w:r>
            <w:r w:rsidRPr="00FE1C2B">
              <w:rPr>
                <w:rFonts w:asciiTheme="majorHAnsi" w:eastAsia="Times New Roman" w:hAnsiTheme="majorHAnsi" w:cstheme="majorHAnsi"/>
                <w:b/>
                <w:bCs/>
                <w:color w:val="333300"/>
                <w:sz w:val="16"/>
                <w:szCs w:val="16"/>
                <w:lang w:val="ro-MD"/>
              </w:rPr>
              <w:t>antitate</w:t>
            </w:r>
          </w:p>
          <w:p w14:paraId="74E3501D" w14:textId="77777777" w:rsidR="00FE1C2B" w:rsidRPr="00FE1C2B" w:rsidRDefault="00FE1C2B" w:rsidP="00FE1C2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333300"/>
                <w:sz w:val="16"/>
                <w:szCs w:val="16"/>
                <w:lang w:val="ro-MD"/>
              </w:rPr>
            </w:pPr>
            <w:r w:rsidRPr="00FE1C2B">
              <w:rPr>
                <w:rFonts w:asciiTheme="majorHAnsi" w:eastAsia="Times New Roman" w:hAnsiTheme="majorHAnsi" w:cstheme="majorHAnsi"/>
                <w:b/>
                <w:bCs/>
                <w:color w:val="333300"/>
                <w:sz w:val="16"/>
                <w:szCs w:val="16"/>
                <w:lang w:val="ro-MD"/>
              </w:rPr>
              <w:t>(ambalaj/</w:t>
            </w:r>
          </w:p>
          <w:p w14:paraId="4F85672A" w14:textId="77777777" w:rsidR="00FE1C2B" w:rsidRPr="00FE1C2B" w:rsidRDefault="00FE1C2B" w:rsidP="00FE1C2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333300"/>
                <w:sz w:val="16"/>
                <w:szCs w:val="16"/>
                <w:lang w:val="ro-MD"/>
              </w:rPr>
            </w:pPr>
            <w:r w:rsidRPr="00FE1C2B">
              <w:rPr>
                <w:rFonts w:asciiTheme="majorHAnsi" w:eastAsia="Times New Roman" w:hAnsiTheme="majorHAnsi" w:cstheme="majorHAnsi"/>
                <w:b/>
                <w:bCs/>
                <w:color w:val="333300"/>
                <w:sz w:val="16"/>
                <w:szCs w:val="16"/>
                <w:lang w:val="ro-MD"/>
              </w:rPr>
              <w:t>unități)</w:t>
            </w:r>
          </w:p>
        </w:tc>
        <w:tc>
          <w:tcPr>
            <w:tcW w:w="893" w:type="dxa"/>
            <w:vMerge w:val="restart"/>
            <w:hideMark/>
          </w:tcPr>
          <w:p w14:paraId="4BD38F33" w14:textId="77777777" w:rsidR="00E018DD" w:rsidRPr="00FE1C2B" w:rsidRDefault="00E018DD" w:rsidP="00E9190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00"/>
                <w:sz w:val="16"/>
                <w:szCs w:val="16"/>
                <w:lang w:val="ro-MD"/>
              </w:rPr>
            </w:pPr>
            <w:r w:rsidRPr="00FE1C2B">
              <w:rPr>
                <w:rFonts w:asciiTheme="majorHAnsi" w:eastAsia="Times New Roman" w:hAnsiTheme="majorHAnsi" w:cstheme="majorHAnsi"/>
                <w:b/>
                <w:bCs/>
                <w:color w:val="000000"/>
                <w:sz w:val="16"/>
                <w:szCs w:val="16"/>
                <w:lang w:val="ro-MD"/>
              </w:rPr>
              <w:t>Diferența de valoare (mii lei)</w:t>
            </w:r>
          </w:p>
        </w:tc>
      </w:tr>
      <w:tr w:rsidR="00E018DD" w:rsidRPr="00FE1C2B" w14:paraId="6DFCB57B" w14:textId="77777777" w:rsidTr="00FE1C2B">
        <w:trPr>
          <w:trHeight w:val="780"/>
        </w:trPr>
        <w:tc>
          <w:tcPr>
            <w:cnfStyle w:val="001000000000" w:firstRow="0" w:lastRow="0" w:firstColumn="1" w:lastColumn="0" w:oddVBand="0" w:evenVBand="0" w:oddHBand="0" w:evenHBand="0" w:firstRowFirstColumn="0" w:firstRowLastColumn="0" w:lastRowFirstColumn="0" w:lastRowLastColumn="0"/>
            <w:tcW w:w="1067" w:type="dxa"/>
            <w:vMerge/>
            <w:hideMark/>
          </w:tcPr>
          <w:p w14:paraId="64AD2ED0" w14:textId="77777777" w:rsidR="00E018DD" w:rsidRPr="00FE1C2B" w:rsidRDefault="00E018DD" w:rsidP="00E91900">
            <w:pPr>
              <w:spacing w:after="0" w:line="240" w:lineRule="auto"/>
              <w:rPr>
                <w:rFonts w:asciiTheme="majorHAnsi" w:eastAsia="Times New Roman" w:hAnsiTheme="majorHAnsi" w:cstheme="majorHAnsi"/>
                <w:b w:val="0"/>
                <w:bCs w:val="0"/>
                <w:color w:val="000000"/>
                <w:sz w:val="16"/>
                <w:szCs w:val="16"/>
                <w:lang w:val="ro-MD"/>
              </w:rPr>
            </w:pPr>
          </w:p>
        </w:tc>
        <w:tc>
          <w:tcPr>
            <w:tcW w:w="944" w:type="dxa"/>
            <w:vMerge/>
            <w:hideMark/>
          </w:tcPr>
          <w:p w14:paraId="62E9D1A7" w14:textId="77777777" w:rsidR="00E018DD" w:rsidRPr="00FE1C2B" w:rsidRDefault="00E018DD" w:rsidP="00E91900">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16"/>
                <w:szCs w:val="16"/>
                <w:lang w:val="ro-MD"/>
              </w:rPr>
            </w:pPr>
          </w:p>
        </w:tc>
        <w:tc>
          <w:tcPr>
            <w:tcW w:w="1831" w:type="dxa"/>
            <w:vMerge/>
            <w:hideMark/>
          </w:tcPr>
          <w:p w14:paraId="3F1CE9AE" w14:textId="77777777" w:rsidR="00E018DD" w:rsidRPr="00FE1C2B" w:rsidRDefault="00E018DD" w:rsidP="00E91900">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16"/>
                <w:szCs w:val="16"/>
                <w:lang w:val="ro-MD"/>
              </w:rPr>
            </w:pPr>
          </w:p>
        </w:tc>
        <w:tc>
          <w:tcPr>
            <w:tcW w:w="944" w:type="dxa"/>
            <w:vMerge/>
            <w:hideMark/>
          </w:tcPr>
          <w:p w14:paraId="533D9545" w14:textId="77777777" w:rsidR="00E018DD" w:rsidRPr="00FE1C2B" w:rsidRDefault="00E018DD" w:rsidP="00E91900">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16"/>
                <w:szCs w:val="16"/>
                <w:lang w:val="ro-MD"/>
              </w:rPr>
            </w:pPr>
          </w:p>
        </w:tc>
        <w:tc>
          <w:tcPr>
            <w:tcW w:w="938" w:type="dxa"/>
            <w:hideMark/>
          </w:tcPr>
          <w:p w14:paraId="7C9468D5" w14:textId="77777777" w:rsidR="00E018DD" w:rsidRPr="00FE1C2B" w:rsidRDefault="00E018DD" w:rsidP="00E919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333300"/>
                <w:sz w:val="16"/>
                <w:szCs w:val="16"/>
                <w:lang w:val="ro-MD"/>
              </w:rPr>
            </w:pPr>
            <w:r w:rsidRPr="00FE1C2B">
              <w:rPr>
                <w:rFonts w:asciiTheme="majorHAnsi" w:eastAsia="Times New Roman" w:hAnsiTheme="majorHAnsi" w:cstheme="majorHAnsi"/>
                <w:b/>
                <w:bCs/>
                <w:color w:val="333300"/>
                <w:sz w:val="16"/>
                <w:szCs w:val="16"/>
                <w:lang w:val="ro-MD"/>
              </w:rPr>
              <w:t>Preț în specificație</w:t>
            </w:r>
          </w:p>
        </w:tc>
        <w:tc>
          <w:tcPr>
            <w:tcW w:w="0" w:type="auto"/>
            <w:hideMark/>
          </w:tcPr>
          <w:p w14:paraId="64869B61" w14:textId="77777777" w:rsidR="00E018DD" w:rsidRPr="00FE1C2B" w:rsidRDefault="00E018DD" w:rsidP="00E919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333300"/>
                <w:sz w:val="16"/>
                <w:szCs w:val="16"/>
                <w:lang w:val="ro-MD"/>
              </w:rPr>
            </w:pPr>
            <w:r w:rsidRPr="00FE1C2B">
              <w:rPr>
                <w:rFonts w:asciiTheme="majorHAnsi" w:eastAsia="Times New Roman" w:hAnsiTheme="majorHAnsi" w:cstheme="majorHAnsi"/>
                <w:b/>
                <w:bCs/>
                <w:color w:val="333300"/>
                <w:sz w:val="16"/>
                <w:szCs w:val="16"/>
                <w:lang w:val="ro-MD"/>
              </w:rPr>
              <w:t>Preț în invoice</w:t>
            </w:r>
          </w:p>
        </w:tc>
        <w:tc>
          <w:tcPr>
            <w:tcW w:w="0" w:type="auto"/>
            <w:hideMark/>
          </w:tcPr>
          <w:p w14:paraId="1B03B693" w14:textId="77777777" w:rsidR="00E018DD" w:rsidRPr="00FE1C2B" w:rsidRDefault="00E018DD" w:rsidP="00E919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333300"/>
                <w:sz w:val="16"/>
                <w:szCs w:val="16"/>
                <w:lang w:val="ro-MD"/>
              </w:rPr>
            </w:pPr>
            <w:r w:rsidRPr="00FE1C2B">
              <w:rPr>
                <w:rFonts w:asciiTheme="majorHAnsi" w:eastAsia="Times New Roman" w:hAnsiTheme="majorHAnsi" w:cstheme="majorHAnsi"/>
                <w:b/>
                <w:bCs/>
                <w:color w:val="333300"/>
                <w:sz w:val="16"/>
                <w:szCs w:val="16"/>
                <w:lang w:val="ro-MD"/>
              </w:rPr>
              <w:t>Cantitatea în invoice</w:t>
            </w:r>
          </w:p>
          <w:p w14:paraId="787FF32D" w14:textId="77777777" w:rsidR="00FE1C2B" w:rsidRPr="00FE1C2B" w:rsidRDefault="00FE1C2B" w:rsidP="00E919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333300"/>
                <w:sz w:val="16"/>
                <w:szCs w:val="16"/>
                <w:lang w:val="ro-MD"/>
              </w:rPr>
            </w:pPr>
            <w:r w:rsidRPr="00FE1C2B">
              <w:rPr>
                <w:rFonts w:asciiTheme="majorHAnsi" w:eastAsia="Times New Roman" w:hAnsiTheme="majorHAnsi" w:cstheme="majorHAnsi"/>
                <w:b/>
                <w:bCs/>
                <w:color w:val="333300"/>
                <w:sz w:val="16"/>
                <w:szCs w:val="16"/>
                <w:lang w:val="ro-MD"/>
              </w:rPr>
              <w:t>(ambalaj/</w:t>
            </w:r>
          </w:p>
          <w:p w14:paraId="5FA0F404" w14:textId="77777777" w:rsidR="00FE1C2B" w:rsidRPr="00FE1C2B" w:rsidRDefault="00FE1C2B" w:rsidP="00E919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333300"/>
                <w:sz w:val="16"/>
                <w:szCs w:val="16"/>
                <w:lang w:val="ro-MD"/>
              </w:rPr>
            </w:pPr>
            <w:r w:rsidRPr="00FE1C2B">
              <w:rPr>
                <w:rFonts w:asciiTheme="majorHAnsi" w:eastAsia="Times New Roman" w:hAnsiTheme="majorHAnsi" w:cstheme="majorHAnsi"/>
                <w:b/>
                <w:bCs/>
                <w:color w:val="333300"/>
                <w:sz w:val="16"/>
                <w:szCs w:val="16"/>
                <w:lang w:val="ro-MD"/>
              </w:rPr>
              <w:t>unități)</w:t>
            </w:r>
          </w:p>
        </w:tc>
        <w:tc>
          <w:tcPr>
            <w:tcW w:w="0" w:type="auto"/>
            <w:hideMark/>
          </w:tcPr>
          <w:p w14:paraId="3CBE223B" w14:textId="77777777" w:rsidR="00E018DD" w:rsidRPr="00FE1C2B" w:rsidRDefault="00E018DD" w:rsidP="00E919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333300"/>
                <w:sz w:val="16"/>
                <w:szCs w:val="16"/>
                <w:lang w:val="ro-MD"/>
              </w:rPr>
            </w:pPr>
            <w:r w:rsidRPr="00FE1C2B">
              <w:rPr>
                <w:rFonts w:asciiTheme="majorHAnsi" w:eastAsia="Times New Roman" w:hAnsiTheme="majorHAnsi" w:cstheme="majorHAnsi"/>
                <w:b/>
                <w:bCs/>
                <w:color w:val="333300"/>
                <w:sz w:val="16"/>
                <w:szCs w:val="16"/>
                <w:lang w:val="ro-MD"/>
              </w:rPr>
              <w:t>Suma în invoice (valută)</w:t>
            </w:r>
          </w:p>
        </w:tc>
        <w:tc>
          <w:tcPr>
            <w:tcW w:w="0" w:type="auto"/>
            <w:hideMark/>
          </w:tcPr>
          <w:p w14:paraId="65341709" w14:textId="77777777" w:rsidR="00E018DD" w:rsidRPr="00FE1C2B" w:rsidRDefault="00E018DD" w:rsidP="00E919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333300"/>
                <w:sz w:val="16"/>
                <w:szCs w:val="16"/>
                <w:lang w:val="ro-MD"/>
              </w:rPr>
            </w:pPr>
            <w:r w:rsidRPr="00FE1C2B">
              <w:rPr>
                <w:rFonts w:asciiTheme="majorHAnsi" w:eastAsia="Times New Roman" w:hAnsiTheme="majorHAnsi" w:cstheme="majorHAnsi"/>
                <w:b/>
                <w:bCs/>
                <w:color w:val="333300"/>
                <w:sz w:val="16"/>
                <w:szCs w:val="16"/>
                <w:lang w:val="ro-MD"/>
              </w:rPr>
              <w:t>Suma în invoice (mii lei)</w:t>
            </w:r>
          </w:p>
        </w:tc>
        <w:tc>
          <w:tcPr>
            <w:tcW w:w="0" w:type="auto"/>
            <w:hideMark/>
          </w:tcPr>
          <w:p w14:paraId="1A6499CD" w14:textId="77777777" w:rsidR="00E018DD" w:rsidRPr="00FE1C2B" w:rsidRDefault="00E018DD" w:rsidP="00E919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333300"/>
                <w:sz w:val="16"/>
                <w:szCs w:val="16"/>
                <w:lang w:val="ro-MD"/>
              </w:rPr>
            </w:pPr>
            <w:r w:rsidRPr="00FE1C2B">
              <w:rPr>
                <w:rFonts w:asciiTheme="majorHAnsi" w:eastAsia="Times New Roman" w:hAnsiTheme="majorHAnsi" w:cstheme="majorHAnsi"/>
                <w:b/>
                <w:bCs/>
                <w:color w:val="333300"/>
                <w:sz w:val="16"/>
                <w:szCs w:val="16"/>
                <w:lang w:val="ro-MD"/>
              </w:rPr>
              <w:t>Preț în invoice</w:t>
            </w:r>
          </w:p>
        </w:tc>
        <w:tc>
          <w:tcPr>
            <w:tcW w:w="0" w:type="auto"/>
            <w:hideMark/>
          </w:tcPr>
          <w:p w14:paraId="206D05AC" w14:textId="77777777" w:rsidR="00E018DD" w:rsidRPr="00FE1C2B" w:rsidRDefault="00E018DD" w:rsidP="00E919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333300"/>
                <w:sz w:val="16"/>
                <w:szCs w:val="16"/>
                <w:lang w:val="ro-MD"/>
              </w:rPr>
            </w:pPr>
            <w:r w:rsidRPr="00FE1C2B">
              <w:rPr>
                <w:rFonts w:asciiTheme="majorHAnsi" w:eastAsia="Times New Roman" w:hAnsiTheme="majorHAnsi" w:cstheme="majorHAnsi"/>
                <w:b/>
                <w:bCs/>
                <w:color w:val="333300"/>
                <w:sz w:val="16"/>
                <w:szCs w:val="16"/>
                <w:lang w:val="ro-MD"/>
              </w:rPr>
              <w:t>Cantitatea în invoice</w:t>
            </w:r>
          </w:p>
          <w:p w14:paraId="117F53CE" w14:textId="77777777" w:rsidR="00FE1C2B" w:rsidRPr="00FE1C2B" w:rsidRDefault="00FE1C2B" w:rsidP="00FE1C2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333300"/>
                <w:sz w:val="16"/>
                <w:szCs w:val="16"/>
                <w:lang w:val="ro-MD"/>
              </w:rPr>
            </w:pPr>
            <w:r w:rsidRPr="00FE1C2B">
              <w:rPr>
                <w:rFonts w:asciiTheme="majorHAnsi" w:eastAsia="Times New Roman" w:hAnsiTheme="majorHAnsi" w:cstheme="majorHAnsi"/>
                <w:b/>
                <w:bCs/>
                <w:color w:val="333300"/>
                <w:sz w:val="16"/>
                <w:szCs w:val="16"/>
                <w:lang w:val="ro-MD"/>
              </w:rPr>
              <w:t>(ambalaj/</w:t>
            </w:r>
          </w:p>
          <w:p w14:paraId="5CBEC1C7" w14:textId="77777777" w:rsidR="00FE1C2B" w:rsidRPr="00FE1C2B" w:rsidRDefault="00FE1C2B" w:rsidP="00FE1C2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333300"/>
                <w:sz w:val="16"/>
                <w:szCs w:val="16"/>
                <w:lang w:val="ro-MD"/>
              </w:rPr>
            </w:pPr>
            <w:r w:rsidRPr="00FE1C2B">
              <w:rPr>
                <w:rFonts w:asciiTheme="majorHAnsi" w:eastAsia="Times New Roman" w:hAnsiTheme="majorHAnsi" w:cstheme="majorHAnsi"/>
                <w:b/>
                <w:bCs/>
                <w:color w:val="333300"/>
                <w:sz w:val="16"/>
                <w:szCs w:val="16"/>
                <w:lang w:val="ro-MD"/>
              </w:rPr>
              <w:t>unități)</w:t>
            </w:r>
          </w:p>
        </w:tc>
        <w:tc>
          <w:tcPr>
            <w:tcW w:w="0" w:type="auto"/>
            <w:hideMark/>
          </w:tcPr>
          <w:p w14:paraId="1D1CD51F" w14:textId="77777777" w:rsidR="00E018DD" w:rsidRPr="00FE1C2B" w:rsidRDefault="00E018DD" w:rsidP="00E919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333300"/>
                <w:sz w:val="16"/>
                <w:szCs w:val="16"/>
                <w:lang w:val="ro-MD"/>
              </w:rPr>
            </w:pPr>
            <w:r w:rsidRPr="00FE1C2B">
              <w:rPr>
                <w:rFonts w:asciiTheme="majorHAnsi" w:eastAsia="Times New Roman" w:hAnsiTheme="majorHAnsi" w:cstheme="majorHAnsi"/>
                <w:b/>
                <w:bCs/>
                <w:color w:val="333300"/>
                <w:sz w:val="16"/>
                <w:szCs w:val="16"/>
                <w:lang w:val="ro-MD"/>
              </w:rPr>
              <w:t>Suma în invoice (valută)</w:t>
            </w:r>
          </w:p>
        </w:tc>
        <w:tc>
          <w:tcPr>
            <w:tcW w:w="818" w:type="dxa"/>
            <w:hideMark/>
          </w:tcPr>
          <w:p w14:paraId="7628DA54" w14:textId="77777777" w:rsidR="00FE1C2B" w:rsidRPr="00FE1C2B" w:rsidRDefault="00E018DD" w:rsidP="00E919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333300"/>
                <w:sz w:val="16"/>
                <w:szCs w:val="16"/>
                <w:lang w:val="ro-MD"/>
              </w:rPr>
            </w:pPr>
            <w:r w:rsidRPr="00FE1C2B">
              <w:rPr>
                <w:rFonts w:asciiTheme="majorHAnsi" w:eastAsia="Times New Roman" w:hAnsiTheme="majorHAnsi" w:cstheme="majorHAnsi"/>
                <w:b/>
                <w:bCs/>
                <w:color w:val="333300"/>
                <w:sz w:val="16"/>
                <w:szCs w:val="16"/>
                <w:lang w:val="ro-MD"/>
              </w:rPr>
              <w:t>Suma în invoice</w:t>
            </w:r>
          </w:p>
          <w:p w14:paraId="184CC114" w14:textId="77777777" w:rsidR="00E018DD" w:rsidRPr="00FE1C2B" w:rsidRDefault="00E018DD" w:rsidP="00E919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333300"/>
                <w:sz w:val="16"/>
                <w:szCs w:val="16"/>
                <w:lang w:val="ro-MD"/>
              </w:rPr>
            </w:pPr>
            <w:r w:rsidRPr="00FE1C2B">
              <w:rPr>
                <w:rFonts w:asciiTheme="majorHAnsi" w:eastAsia="Times New Roman" w:hAnsiTheme="majorHAnsi" w:cstheme="majorHAnsi"/>
                <w:b/>
                <w:bCs/>
                <w:color w:val="333300"/>
                <w:sz w:val="16"/>
                <w:szCs w:val="16"/>
                <w:lang w:val="ro-MD"/>
              </w:rPr>
              <w:t xml:space="preserve"> (mii lei)</w:t>
            </w:r>
          </w:p>
        </w:tc>
        <w:tc>
          <w:tcPr>
            <w:tcW w:w="709" w:type="dxa"/>
            <w:hideMark/>
          </w:tcPr>
          <w:p w14:paraId="5397D9C8" w14:textId="77777777" w:rsidR="00E018DD" w:rsidRPr="00FE1C2B" w:rsidRDefault="00E018DD" w:rsidP="00E919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333300"/>
                <w:sz w:val="16"/>
                <w:szCs w:val="16"/>
                <w:lang w:val="ro-MD"/>
              </w:rPr>
            </w:pPr>
            <w:r w:rsidRPr="00FE1C2B">
              <w:rPr>
                <w:rFonts w:asciiTheme="majorHAnsi" w:eastAsia="Times New Roman" w:hAnsiTheme="majorHAnsi" w:cstheme="majorHAnsi"/>
                <w:b/>
                <w:bCs/>
                <w:color w:val="333300"/>
                <w:sz w:val="16"/>
                <w:szCs w:val="16"/>
                <w:lang w:val="ro-MD"/>
              </w:rPr>
              <w:t>Curs</w:t>
            </w:r>
          </w:p>
        </w:tc>
        <w:tc>
          <w:tcPr>
            <w:tcW w:w="992" w:type="dxa"/>
            <w:vMerge/>
            <w:hideMark/>
          </w:tcPr>
          <w:p w14:paraId="038AAC5F" w14:textId="77777777" w:rsidR="00E018DD" w:rsidRPr="00FE1C2B" w:rsidRDefault="00E018DD" w:rsidP="00E91900">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333300"/>
                <w:sz w:val="16"/>
                <w:szCs w:val="16"/>
                <w:lang w:val="ro-MD"/>
              </w:rPr>
            </w:pPr>
          </w:p>
        </w:tc>
        <w:tc>
          <w:tcPr>
            <w:tcW w:w="893" w:type="dxa"/>
            <w:vMerge/>
            <w:hideMark/>
          </w:tcPr>
          <w:p w14:paraId="7A035C66" w14:textId="77777777" w:rsidR="00E018DD" w:rsidRPr="00FE1C2B" w:rsidRDefault="00E018DD" w:rsidP="00E91900">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16"/>
                <w:szCs w:val="16"/>
                <w:lang w:val="ro-MD"/>
              </w:rPr>
            </w:pPr>
          </w:p>
        </w:tc>
      </w:tr>
      <w:tr w:rsidR="00FE1C2B" w:rsidRPr="00FE1C2B" w14:paraId="4DEAB34C" w14:textId="77777777" w:rsidTr="00FE1C2B">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1067" w:type="dxa"/>
            <w:noWrap/>
            <w:hideMark/>
          </w:tcPr>
          <w:p w14:paraId="12CB166A" w14:textId="77777777" w:rsidR="00E018DD" w:rsidRPr="00FE1C2B" w:rsidRDefault="00E018DD" w:rsidP="00E91900">
            <w:pPr>
              <w:spacing w:after="0" w:line="240" w:lineRule="auto"/>
              <w:rPr>
                <w:rFonts w:asciiTheme="majorHAnsi" w:eastAsia="Times New Roman" w:hAnsiTheme="majorHAnsi" w:cstheme="majorHAnsi"/>
                <w:color w:val="000000"/>
                <w:sz w:val="16"/>
                <w:szCs w:val="16"/>
                <w:lang w:val="ro-MD"/>
              </w:rPr>
            </w:pPr>
            <w:r w:rsidRPr="00FE1C2B">
              <w:rPr>
                <w:rFonts w:asciiTheme="majorHAnsi" w:eastAsia="Times New Roman" w:hAnsiTheme="majorHAnsi" w:cstheme="majorHAnsi"/>
                <w:color w:val="000000"/>
                <w:sz w:val="16"/>
                <w:szCs w:val="16"/>
                <w:lang w:val="ro-MD"/>
              </w:rPr>
              <w:t>2090I14533</w:t>
            </w:r>
          </w:p>
        </w:tc>
        <w:tc>
          <w:tcPr>
            <w:tcW w:w="944" w:type="dxa"/>
            <w:noWrap/>
            <w:hideMark/>
          </w:tcPr>
          <w:p w14:paraId="1427952F" w14:textId="77777777" w:rsidR="00E018DD" w:rsidRPr="00FE1C2B" w:rsidRDefault="00E018DD" w:rsidP="00E91900">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6"/>
                <w:szCs w:val="16"/>
                <w:lang w:val="ro-MD"/>
              </w:rPr>
            </w:pPr>
            <w:r w:rsidRPr="00FE1C2B">
              <w:rPr>
                <w:rFonts w:asciiTheme="majorHAnsi" w:eastAsia="Times New Roman" w:hAnsiTheme="majorHAnsi" w:cstheme="majorHAnsi"/>
                <w:color w:val="000000"/>
                <w:sz w:val="16"/>
                <w:szCs w:val="16"/>
                <w:lang w:val="ro-MD"/>
              </w:rPr>
              <w:t>20.05.2021</w:t>
            </w:r>
          </w:p>
        </w:tc>
        <w:tc>
          <w:tcPr>
            <w:tcW w:w="1831" w:type="dxa"/>
            <w:hideMark/>
          </w:tcPr>
          <w:p w14:paraId="4D92FA26" w14:textId="77777777" w:rsidR="00E018DD" w:rsidRPr="00FE1C2B" w:rsidRDefault="00E018DD" w:rsidP="00E91900">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6"/>
                <w:szCs w:val="16"/>
                <w:lang w:val="ro-MD"/>
              </w:rPr>
            </w:pPr>
            <w:r w:rsidRPr="00FE1C2B">
              <w:rPr>
                <w:rFonts w:asciiTheme="majorHAnsi" w:eastAsia="Times New Roman" w:hAnsiTheme="majorHAnsi" w:cstheme="majorHAnsi"/>
                <w:color w:val="000000"/>
                <w:sz w:val="16"/>
                <w:szCs w:val="16"/>
                <w:lang w:val="ro-MD"/>
              </w:rPr>
              <w:t xml:space="preserve">Rispolept® sol. orală 1 mg/ml 30 ml N1 </w:t>
            </w:r>
          </w:p>
        </w:tc>
        <w:tc>
          <w:tcPr>
            <w:tcW w:w="944" w:type="dxa"/>
            <w:hideMark/>
          </w:tcPr>
          <w:p w14:paraId="1A9367FD" w14:textId="77777777" w:rsidR="00E018DD" w:rsidRPr="00FE1C2B" w:rsidRDefault="00E018DD" w:rsidP="00E91900">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6"/>
                <w:szCs w:val="16"/>
                <w:lang w:val="ro-MD"/>
              </w:rPr>
            </w:pPr>
            <w:r w:rsidRPr="00FE1C2B">
              <w:rPr>
                <w:rFonts w:asciiTheme="majorHAnsi" w:eastAsia="Times New Roman" w:hAnsiTheme="majorHAnsi" w:cstheme="majorHAnsi"/>
                <w:color w:val="000000"/>
                <w:sz w:val="16"/>
                <w:szCs w:val="16"/>
                <w:lang w:val="ro-MD"/>
              </w:rPr>
              <w:t>2491/20-A AM din 18.06.2020</w:t>
            </w:r>
          </w:p>
        </w:tc>
        <w:tc>
          <w:tcPr>
            <w:tcW w:w="938" w:type="dxa"/>
            <w:hideMark/>
          </w:tcPr>
          <w:p w14:paraId="240902C5" w14:textId="77777777" w:rsidR="00E018DD" w:rsidRPr="00FE1C2B" w:rsidRDefault="00E018DD" w:rsidP="00E91900">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6"/>
                <w:szCs w:val="16"/>
                <w:lang w:val="ro-MD"/>
              </w:rPr>
            </w:pPr>
            <w:r w:rsidRPr="00FE1C2B">
              <w:rPr>
                <w:rFonts w:asciiTheme="majorHAnsi" w:eastAsia="Times New Roman" w:hAnsiTheme="majorHAnsi" w:cstheme="majorHAnsi"/>
                <w:color w:val="000000"/>
                <w:sz w:val="16"/>
                <w:szCs w:val="16"/>
                <w:lang w:val="ro-MD"/>
              </w:rPr>
              <w:t xml:space="preserve">          10,8 </w:t>
            </w:r>
          </w:p>
        </w:tc>
        <w:tc>
          <w:tcPr>
            <w:tcW w:w="0" w:type="auto"/>
            <w:hideMark/>
          </w:tcPr>
          <w:p w14:paraId="08BBF957" w14:textId="77777777" w:rsidR="00E018DD" w:rsidRPr="00FE1C2B" w:rsidRDefault="00E018DD" w:rsidP="00E91900">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6"/>
                <w:szCs w:val="16"/>
                <w:lang w:val="ro-MD"/>
              </w:rPr>
            </w:pPr>
            <w:r w:rsidRPr="00FE1C2B">
              <w:rPr>
                <w:rFonts w:asciiTheme="majorHAnsi" w:eastAsia="Times New Roman" w:hAnsiTheme="majorHAnsi" w:cstheme="majorHAnsi"/>
                <w:color w:val="000000"/>
                <w:sz w:val="16"/>
                <w:szCs w:val="16"/>
                <w:lang w:val="ro-MD"/>
              </w:rPr>
              <w:t xml:space="preserve">          10,8 </w:t>
            </w:r>
          </w:p>
        </w:tc>
        <w:tc>
          <w:tcPr>
            <w:tcW w:w="0" w:type="auto"/>
            <w:hideMark/>
          </w:tcPr>
          <w:p w14:paraId="2E5933CE" w14:textId="77777777" w:rsidR="00E018DD" w:rsidRPr="00FE1C2B" w:rsidRDefault="00E018DD" w:rsidP="00E91900">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6"/>
                <w:szCs w:val="16"/>
                <w:lang w:val="ro-MD"/>
              </w:rPr>
            </w:pPr>
            <w:r w:rsidRPr="00FE1C2B">
              <w:rPr>
                <w:rFonts w:asciiTheme="majorHAnsi" w:eastAsia="Times New Roman" w:hAnsiTheme="majorHAnsi" w:cstheme="majorHAnsi"/>
                <w:color w:val="000000"/>
                <w:sz w:val="16"/>
                <w:szCs w:val="16"/>
                <w:lang w:val="ro-MD"/>
              </w:rPr>
              <w:t xml:space="preserve">          378 </w:t>
            </w:r>
          </w:p>
        </w:tc>
        <w:tc>
          <w:tcPr>
            <w:tcW w:w="0" w:type="auto"/>
            <w:noWrap/>
            <w:hideMark/>
          </w:tcPr>
          <w:p w14:paraId="2F253E54" w14:textId="77777777" w:rsidR="00E018DD" w:rsidRPr="00FE1C2B" w:rsidRDefault="00E018DD" w:rsidP="00E91900">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6"/>
                <w:szCs w:val="16"/>
                <w:lang w:val="ro-MD"/>
              </w:rPr>
            </w:pPr>
            <w:r w:rsidRPr="00FE1C2B">
              <w:rPr>
                <w:rFonts w:asciiTheme="majorHAnsi" w:eastAsia="Times New Roman" w:hAnsiTheme="majorHAnsi" w:cstheme="majorHAnsi"/>
                <w:color w:val="000000"/>
                <w:sz w:val="16"/>
                <w:szCs w:val="16"/>
                <w:lang w:val="ro-MD"/>
              </w:rPr>
              <w:t xml:space="preserve">     4.086,2 </w:t>
            </w:r>
          </w:p>
        </w:tc>
        <w:tc>
          <w:tcPr>
            <w:tcW w:w="0" w:type="auto"/>
            <w:noWrap/>
            <w:hideMark/>
          </w:tcPr>
          <w:p w14:paraId="42D4E3D9" w14:textId="77777777" w:rsidR="00E018DD" w:rsidRPr="00FE1C2B" w:rsidRDefault="00E018DD" w:rsidP="00E91900">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6"/>
                <w:szCs w:val="16"/>
                <w:lang w:val="ro-MD"/>
              </w:rPr>
            </w:pPr>
            <w:r w:rsidRPr="00FE1C2B">
              <w:rPr>
                <w:rFonts w:asciiTheme="majorHAnsi" w:eastAsia="Times New Roman" w:hAnsiTheme="majorHAnsi" w:cstheme="majorHAnsi"/>
                <w:color w:val="000000"/>
                <w:sz w:val="16"/>
                <w:szCs w:val="16"/>
                <w:lang w:val="ro-MD"/>
              </w:rPr>
              <w:t xml:space="preserve">          72,6 </w:t>
            </w:r>
          </w:p>
        </w:tc>
        <w:tc>
          <w:tcPr>
            <w:tcW w:w="0" w:type="auto"/>
            <w:hideMark/>
          </w:tcPr>
          <w:p w14:paraId="7C35D2AC" w14:textId="77777777" w:rsidR="00E018DD" w:rsidRPr="00FE1C2B" w:rsidRDefault="00E018DD" w:rsidP="00E91900">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6"/>
                <w:szCs w:val="16"/>
                <w:lang w:val="ro-MD"/>
              </w:rPr>
            </w:pPr>
            <w:r w:rsidRPr="00FE1C2B">
              <w:rPr>
                <w:rFonts w:asciiTheme="majorHAnsi" w:eastAsia="Times New Roman" w:hAnsiTheme="majorHAnsi" w:cstheme="majorHAnsi"/>
                <w:color w:val="000000"/>
                <w:sz w:val="16"/>
                <w:szCs w:val="16"/>
                <w:lang w:val="ro-MD"/>
              </w:rPr>
              <w:t xml:space="preserve">          10,8 </w:t>
            </w:r>
          </w:p>
        </w:tc>
        <w:tc>
          <w:tcPr>
            <w:tcW w:w="0" w:type="auto"/>
            <w:hideMark/>
          </w:tcPr>
          <w:p w14:paraId="37DFFE55" w14:textId="77777777" w:rsidR="00E018DD" w:rsidRPr="00FE1C2B" w:rsidRDefault="00E018DD" w:rsidP="00E91900">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6"/>
                <w:szCs w:val="16"/>
                <w:lang w:val="ro-MD"/>
              </w:rPr>
            </w:pPr>
            <w:r w:rsidRPr="00FE1C2B">
              <w:rPr>
                <w:rFonts w:asciiTheme="majorHAnsi" w:eastAsia="Times New Roman" w:hAnsiTheme="majorHAnsi" w:cstheme="majorHAnsi"/>
                <w:color w:val="000000"/>
                <w:sz w:val="16"/>
                <w:szCs w:val="16"/>
                <w:lang w:val="ro-MD"/>
              </w:rPr>
              <w:t xml:space="preserve">           600 </w:t>
            </w:r>
          </w:p>
        </w:tc>
        <w:tc>
          <w:tcPr>
            <w:tcW w:w="0" w:type="auto"/>
            <w:noWrap/>
            <w:hideMark/>
          </w:tcPr>
          <w:p w14:paraId="272CC172" w14:textId="77777777" w:rsidR="00E018DD" w:rsidRPr="00FE1C2B" w:rsidRDefault="00E018DD" w:rsidP="00E91900">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6"/>
                <w:szCs w:val="16"/>
                <w:lang w:val="ro-MD"/>
              </w:rPr>
            </w:pPr>
            <w:r w:rsidRPr="00FE1C2B">
              <w:rPr>
                <w:rFonts w:asciiTheme="majorHAnsi" w:eastAsia="Times New Roman" w:hAnsiTheme="majorHAnsi" w:cstheme="majorHAnsi"/>
                <w:color w:val="000000"/>
                <w:sz w:val="16"/>
                <w:szCs w:val="16"/>
                <w:lang w:val="ro-MD"/>
              </w:rPr>
              <w:t xml:space="preserve">       6.486,0 </w:t>
            </w:r>
          </w:p>
        </w:tc>
        <w:tc>
          <w:tcPr>
            <w:tcW w:w="818" w:type="dxa"/>
            <w:noWrap/>
            <w:hideMark/>
          </w:tcPr>
          <w:p w14:paraId="7B05FF96" w14:textId="77777777" w:rsidR="00E018DD" w:rsidRPr="00FE1C2B" w:rsidRDefault="00E018DD" w:rsidP="00E91900">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6"/>
                <w:szCs w:val="16"/>
                <w:lang w:val="ro-MD"/>
              </w:rPr>
            </w:pPr>
            <w:r w:rsidRPr="00FE1C2B">
              <w:rPr>
                <w:rFonts w:asciiTheme="majorHAnsi" w:eastAsia="Times New Roman" w:hAnsiTheme="majorHAnsi" w:cstheme="majorHAnsi"/>
                <w:color w:val="000000"/>
                <w:sz w:val="16"/>
                <w:szCs w:val="16"/>
                <w:lang w:val="ro-MD"/>
              </w:rPr>
              <w:t xml:space="preserve">              115,2 </w:t>
            </w:r>
          </w:p>
        </w:tc>
        <w:tc>
          <w:tcPr>
            <w:tcW w:w="709" w:type="dxa"/>
            <w:noWrap/>
            <w:hideMark/>
          </w:tcPr>
          <w:p w14:paraId="302B2124" w14:textId="77777777" w:rsidR="00E018DD" w:rsidRPr="00FE1C2B" w:rsidRDefault="00E018DD" w:rsidP="00E91900">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6"/>
                <w:szCs w:val="16"/>
                <w:lang w:val="ro-MD"/>
              </w:rPr>
            </w:pPr>
            <w:r w:rsidRPr="00FE1C2B">
              <w:rPr>
                <w:rFonts w:asciiTheme="majorHAnsi" w:eastAsia="Times New Roman" w:hAnsiTheme="majorHAnsi" w:cstheme="majorHAnsi"/>
                <w:color w:val="000000"/>
                <w:sz w:val="16"/>
                <w:szCs w:val="16"/>
                <w:lang w:val="ro-MD"/>
              </w:rPr>
              <w:t xml:space="preserve">          17,8 </w:t>
            </w:r>
          </w:p>
        </w:tc>
        <w:tc>
          <w:tcPr>
            <w:tcW w:w="992" w:type="dxa"/>
            <w:noWrap/>
            <w:hideMark/>
          </w:tcPr>
          <w:p w14:paraId="01A34177" w14:textId="77777777" w:rsidR="00E018DD" w:rsidRPr="00FE1C2B" w:rsidRDefault="00E018DD" w:rsidP="00E91900">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6"/>
                <w:szCs w:val="16"/>
                <w:lang w:val="ro-MD"/>
              </w:rPr>
            </w:pPr>
            <w:r w:rsidRPr="00FE1C2B">
              <w:rPr>
                <w:rFonts w:asciiTheme="majorHAnsi" w:eastAsia="Times New Roman" w:hAnsiTheme="majorHAnsi" w:cstheme="majorHAnsi"/>
                <w:color w:val="000000"/>
                <w:sz w:val="16"/>
                <w:szCs w:val="16"/>
                <w:lang w:val="ro-MD"/>
              </w:rPr>
              <w:t>222</w:t>
            </w:r>
          </w:p>
        </w:tc>
        <w:tc>
          <w:tcPr>
            <w:tcW w:w="893" w:type="dxa"/>
            <w:noWrap/>
            <w:hideMark/>
          </w:tcPr>
          <w:p w14:paraId="6F132E78" w14:textId="77777777" w:rsidR="00E018DD" w:rsidRPr="00FE1C2B" w:rsidRDefault="00E018DD" w:rsidP="00E91900">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6"/>
                <w:szCs w:val="16"/>
                <w:lang w:val="ro-MD"/>
              </w:rPr>
            </w:pPr>
            <w:r w:rsidRPr="00FE1C2B">
              <w:rPr>
                <w:rFonts w:asciiTheme="majorHAnsi" w:eastAsia="Times New Roman" w:hAnsiTheme="majorHAnsi" w:cstheme="majorHAnsi"/>
                <w:color w:val="000000"/>
                <w:sz w:val="16"/>
                <w:szCs w:val="16"/>
                <w:lang w:val="ro-MD"/>
              </w:rPr>
              <w:t xml:space="preserve">                   42,6 </w:t>
            </w:r>
          </w:p>
        </w:tc>
      </w:tr>
      <w:tr w:rsidR="00E018DD" w:rsidRPr="00FE1C2B" w14:paraId="10E9BC05" w14:textId="77777777" w:rsidTr="00FE1C2B">
        <w:trPr>
          <w:trHeight w:val="520"/>
        </w:trPr>
        <w:tc>
          <w:tcPr>
            <w:cnfStyle w:val="001000000000" w:firstRow="0" w:lastRow="0" w:firstColumn="1" w:lastColumn="0" w:oddVBand="0" w:evenVBand="0" w:oddHBand="0" w:evenHBand="0" w:firstRowFirstColumn="0" w:firstRowLastColumn="0" w:lastRowFirstColumn="0" w:lastRowLastColumn="0"/>
            <w:tcW w:w="1067" w:type="dxa"/>
            <w:noWrap/>
            <w:hideMark/>
          </w:tcPr>
          <w:p w14:paraId="3FED39CF" w14:textId="77777777" w:rsidR="00E018DD" w:rsidRPr="00FE1C2B" w:rsidRDefault="00E018DD" w:rsidP="00E91900">
            <w:pPr>
              <w:spacing w:after="0" w:line="240" w:lineRule="auto"/>
              <w:rPr>
                <w:rFonts w:asciiTheme="majorHAnsi" w:eastAsia="Times New Roman" w:hAnsiTheme="majorHAnsi" w:cstheme="majorHAnsi"/>
                <w:color w:val="000000"/>
                <w:sz w:val="16"/>
                <w:szCs w:val="16"/>
                <w:lang w:val="ro-MD"/>
              </w:rPr>
            </w:pPr>
            <w:r w:rsidRPr="00FE1C2B">
              <w:rPr>
                <w:rFonts w:asciiTheme="majorHAnsi" w:eastAsia="Times New Roman" w:hAnsiTheme="majorHAnsi" w:cstheme="majorHAnsi"/>
                <w:color w:val="000000"/>
                <w:sz w:val="16"/>
                <w:szCs w:val="16"/>
                <w:lang w:val="ro-MD"/>
              </w:rPr>
              <w:t>2090I14237</w:t>
            </w:r>
          </w:p>
        </w:tc>
        <w:tc>
          <w:tcPr>
            <w:tcW w:w="944" w:type="dxa"/>
            <w:noWrap/>
            <w:hideMark/>
          </w:tcPr>
          <w:p w14:paraId="0ACF93D1" w14:textId="77777777" w:rsidR="00E018DD" w:rsidRPr="00FE1C2B" w:rsidRDefault="00E018DD" w:rsidP="00E91900">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lang w:val="ro-MD"/>
              </w:rPr>
            </w:pPr>
            <w:r w:rsidRPr="00FE1C2B">
              <w:rPr>
                <w:rFonts w:asciiTheme="majorHAnsi" w:eastAsia="Times New Roman" w:hAnsiTheme="majorHAnsi" w:cstheme="majorHAnsi"/>
                <w:color w:val="000000"/>
                <w:sz w:val="16"/>
                <w:szCs w:val="16"/>
                <w:lang w:val="ro-MD"/>
              </w:rPr>
              <w:t>17.05.2021</w:t>
            </w:r>
          </w:p>
        </w:tc>
        <w:tc>
          <w:tcPr>
            <w:tcW w:w="1831" w:type="dxa"/>
            <w:hideMark/>
          </w:tcPr>
          <w:p w14:paraId="586675B1" w14:textId="77777777" w:rsidR="00E018DD" w:rsidRPr="00FE1C2B" w:rsidRDefault="00E018DD" w:rsidP="00E91900">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lang w:val="ro-MD"/>
              </w:rPr>
            </w:pPr>
            <w:r w:rsidRPr="00FE1C2B">
              <w:rPr>
                <w:rFonts w:asciiTheme="majorHAnsi" w:eastAsia="Times New Roman" w:hAnsiTheme="majorHAnsi" w:cstheme="majorHAnsi"/>
                <w:color w:val="000000"/>
                <w:sz w:val="16"/>
                <w:szCs w:val="16"/>
                <w:lang w:val="ro-MD"/>
              </w:rPr>
              <w:t xml:space="preserve">Perjeta® conc./sol. perf. 420 mg 14 ml N1 </w:t>
            </w:r>
          </w:p>
        </w:tc>
        <w:tc>
          <w:tcPr>
            <w:tcW w:w="944" w:type="dxa"/>
            <w:hideMark/>
          </w:tcPr>
          <w:p w14:paraId="6DBDED0D" w14:textId="77777777" w:rsidR="00E018DD" w:rsidRPr="00FE1C2B" w:rsidRDefault="00E018DD" w:rsidP="00E91900">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lang w:val="ro-MD"/>
              </w:rPr>
            </w:pPr>
            <w:r w:rsidRPr="00FE1C2B">
              <w:rPr>
                <w:rFonts w:asciiTheme="majorHAnsi" w:eastAsia="Times New Roman" w:hAnsiTheme="majorHAnsi" w:cstheme="majorHAnsi"/>
                <w:color w:val="000000"/>
                <w:sz w:val="16"/>
                <w:szCs w:val="16"/>
                <w:lang w:val="ro-MD"/>
              </w:rPr>
              <w:t>1675/21-A AM din 17.05.2021</w:t>
            </w:r>
          </w:p>
        </w:tc>
        <w:tc>
          <w:tcPr>
            <w:tcW w:w="938" w:type="dxa"/>
            <w:hideMark/>
          </w:tcPr>
          <w:p w14:paraId="2A3BFF30" w14:textId="77777777" w:rsidR="00E018DD" w:rsidRPr="00FE1C2B" w:rsidRDefault="00E018DD" w:rsidP="00E9190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lang w:val="ro-MD"/>
              </w:rPr>
            </w:pPr>
            <w:r w:rsidRPr="00FE1C2B">
              <w:rPr>
                <w:rFonts w:asciiTheme="majorHAnsi" w:eastAsia="Times New Roman" w:hAnsiTheme="majorHAnsi" w:cstheme="majorHAnsi"/>
                <w:color w:val="000000"/>
                <w:sz w:val="16"/>
                <w:szCs w:val="16"/>
                <w:lang w:val="ro-MD"/>
              </w:rPr>
              <w:t xml:space="preserve">     2.164,9 </w:t>
            </w:r>
          </w:p>
        </w:tc>
        <w:tc>
          <w:tcPr>
            <w:tcW w:w="0" w:type="auto"/>
            <w:hideMark/>
          </w:tcPr>
          <w:p w14:paraId="5AB9AAD4" w14:textId="77777777" w:rsidR="00E018DD" w:rsidRPr="00FE1C2B" w:rsidRDefault="00E018DD" w:rsidP="00E9190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lang w:val="ro-MD"/>
              </w:rPr>
            </w:pPr>
            <w:r w:rsidRPr="00FE1C2B">
              <w:rPr>
                <w:rFonts w:asciiTheme="majorHAnsi" w:eastAsia="Times New Roman" w:hAnsiTheme="majorHAnsi" w:cstheme="majorHAnsi"/>
                <w:color w:val="000000"/>
                <w:sz w:val="16"/>
                <w:szCs w:val="16"/>
                <w:lang w:val="ro-MD"/>
              </w:rPr>
              <w:t> </w:t>
            </w:r>
          </w:p>
        </w:tc>
        <w:tc>
          <w:tcPr>
            <w:tcW w:w="0" w:type="auto"/>
            <w:hideMark/>
          </w:tcPr>
          <w:p w14:paraId="1FDB716B" w14:textId="77777777" w:rsidR="00E018DD" w:rsidRPr="00FE1C2B" w:rsidRDefault="00E018DD" w:rsidP="00E9190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lang w:val="ro-MD"/>
              </w:rPr>
            </w:pPr>
            <w:r w:rsidRPr="00FE1C2B">
              <w:rPr>
                <w:rFonts w:asciiTheme="majorHAnsi" w:eastAsia="Times New Roman" w:hAnsiTheme="majorHAnsi" w:cstheme="majorHAnsi"/>
                <w:color w:val="000000"/>
                <w:sz w:val="16"/>
                <w:szCs w:val="16"/>
                <w:lang w:val="ro-MD"/>
              </w:rPr>
              <w:t> </w:t>
            </w:r>
          </w:p>
        </w:tc>
        <w:tc>
          <w:tcPr>
            <w:tcW w:w="0" w:type="auto"/>
            <w:noWrap/>
            <w:hideMark/>
          </w:tcPr>
          <w:p w14:paraId="409AC6A6" w14:textId="77777777" w:rsidR="00E018DD" w:rsidRPr="00FE1C2B" w:rsidRDefault="00E018DD" w:rsidP="00E9190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lang w:val="ro-MD"/>
              </w:rPr>
            </w:pPr>
            <w:r w:rsidRPr="00FE1C2B">
              <w:rPr>
                <w:rFonts w:asciiTheme="majorHAnsi" w:eastAsia="Times New Roman" w:hAnsiTheme="majorHAnsi" w:cstheme="majorHAnsi"/>
                <w:color w:val="000000"/>
                <w:sz w:val="16"/>
                <w:szCs w:val="16"/>
                <w:lang w:val="ro-MD"/>
              </w:rPr>
              <w:t xml:space="preserve">              -   </w:t>
            </w:r>
          </w:p>
        </w:tc>
        <w:tc>
          <w:tcPr>
            <w:tcW w:w="0" w:type="auto"/>
            <w:noWrap/>
            <w:hideMark/>
          </w:tcPr>
          <w:p w14:paraId="0CC3B1AA" w14:textId="77777777" w:rsidR="00E018DD" w:rsidRPr="00FE1C2B" w:rsidRDefault="00E018DD" w:rsidP="00E9190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lang w:val="ro-MD"/>
              </w:rPr>
            </w:pPr>
            <w:r w:rsidRPr="00FE1C2B">
              <w:rPr>
                <w:rFonts w:asciiTheme="majorHAnsi" w:eastAsia="Times New Roman" w:hAnsiTheme="majorHAnsi" w:cstheme="majorHAnsi"/>
                <w:color w:val="000000"/>
                <w:sz w:val="16"/>
                <w:szCs w:val="16"/>
                <w:lang w:val="ro-MD"/>
              </w:rPr>
              <w:t xml:space="preserve">              -   </w:t>
            </w:r>
          </w:p>
        </w:tc>
        <w:tc>
          <w:tcPr>
            <w:tcW w:w="0" w:type="auto"/>
            <w:hideMark/>
          </w:tcPr>
          <w:p w14:paraId="4A8374B0" w14:textId="77777777" w:rsidR="00E018DD" w:rsidRPr="00FE1C2B" w:rsidRDefault="00E018DD" w:rsidP="00E9190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lang w:val="ro-MD"/>
              </w:rPr>
            </w:pPr>
            <w:r w:rsidRPr="00FE1C2B">
              <w:rPr>
                <w:rFonts w:asciiTheme="majorHAnsi" w:eastAsia="Times New Roman" w:hAnsiTheme="majorHAnsi" w:cstheme="majorHAnsi"/>
                <w:color w:val="000000"/>
                <w:sz w:val="16"/>
                <w:szCs w:val="16"/>
                <w:lang w:val="ro-MD"/>
              </w:rPr>
              <w:t xml:space="preserve">     2.188,4 </w:t>
            </w:r>
          </w:p>
        </w:tc>
        <w:tc>
          <w:tcPr>
            <w:tcW w:w="0" w:type="auto"/>
            <w:hideMark/>
          </w:tcPr>
          <w:p w14:paraId="30206B0A" w14:textId="77777777" w:rsidR="00E018DD" w:rsidRPr="00FE1C2B" w:rsidRDefault="00E018DD" w:rsidP="00E9190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lang w:val="ro-MD"/>
              </w:rPr>
            </w:pPr>
            <w:r w:rsidRPr="00FE1C2B">
              <w:rPr>
                <w:rFonts w:asciiTheme="majorHAnsi" w:eastAsia="Times New Roman" w:hAnsiTheme="majorHAnsi" w:cstheme="majorHAnsi"/>
                <w:color w:val="000000"/>
                <w:sz w:val="16"/>
                <w:szCs w:val="16"/>
                <w:lang w:val="ro-MD"/>
              </w:rPr>
              <w:t xml:space="preserve">             50 </w:t>
            </w:r>
          </w:p>
        </w:tc>
        <w:tc>
          <w:tcPr>
            <w:tcW w:w="0" w:type="auto"/>
            <w:noWrap/>
            <w:hideMark/>
          </w:tcPr>
          <w:p w14:paraId="66B73612" w14:textId="77777777" w:rsidR="00E018DD" w:rsidRPr="00FE1C2B" w:rsidRDefault="00E018DD" w:rsidP="00E9190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lang w:val="ro-MD"/>
              </w:rPr>
            </w:pPr>
            <w:r w:rsidRPr="00FE1C2B">
              <w:rPr>
                <w:rFonts w:asciiTheme="majorHAnsi" w:eastAsia="Times New Roman" w:hAnsiTheme="majorHAnsi" w:cstheme="majorHAnsi"/>
                <w:color w:val="000000"/>
                <w:sz w:val="16"/>
                <w:szCs w:val="16"/>
                <w:lang w:val="ro-MD"/>
              </w:rPr>
              <w:t xml:space="preserve">   109.421,5 </w:t>
            </w:r>
          </w:p>
        </w:tc>
        <w:tc>
          <w:tcPr>
            <w:tcW w:w="818" w:type="dxa"/>
            <w:noWrap/>
            <w:hideMark/>
          </w:tcPr>
          <w:p w14:paraId="1DA24FC5" w14:textId="77777777" w:rsidR="00E018DD" w:rsidRPr="00FE1C2B" w:rsidRDefault="00E018DD" w:rsidP="00E9190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lang w:val="ro-MD"/>
              </w:rPr>
            </w:pPr>
            <w:r w:rsidRPr="00FE1C2B">
              <w:rPr>
                <w:rFonts w:asciiTheme="majorHAnsi" w:eastAsia="Times New Roman" w:hAnsiTheme="majorHAnsi" w:cstheme="majorHAnsi"/>
                <w:color w:val="000000"/>
                <w:sz w:val="16"/>
                <w:szCs w:val="16"/>
                <w:lang w:val="ro-MD"/>
              </w:rPr>
              <w:t xml:space="preserve">           2.349,6 </w:t>
            </w:r>
          </w:p>
        </w:tc>
        <w:tc>
          <w:tcPr>
            <w:tcW w:w="709" w:type="dxa"/>
            <w:noWrap/>
            <w:hideMark/>
          </w:tcPr>
          <w:p w14:paraId="76DAFC60" w14:textId="77777777" w:rsidR="00E018DD" w:rsidRPr="00FE1C2B" w:rsidRDefault="00E018DD" w:rsidP="00E9190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lang w:val="ro-MD"/>
              </w:rPr>
            </w:pPr>
            <w:r w:rsidRPr="00FE1C2B">
              <w:rPr>
                <w:rFonts w:asciiTheme="majorHAnsi" w:eastAsia="Times New Roman" w:hAnsiTheme="majorHAnsi" w:cstheme="majorHAnsi"/>
                <w:color w:val="000000"/>
                <w:sz w:val="16"/>
                <w:szCs w:val="16"/>
                <w:lang w:val="ro-MD"/>
              </w:rPr>
              <w:t xml:space="preserve">          21,5 </w:t>
            </w:r>
          </w:p>
        </w:tc>
        <w:tc>
          <w:tcPr>
            <w:tcW w:w="992" w:type="dxa"/>
            <w:noWrap/>
            <w:hideMark/>
          </w:tcPr>
          <w:p w14:paraId="4A10D779" w14:textId="77777777" w:rsidR="00E018DD" w:rsidRPr="00FE1C2B" w:rsidRDefault="00E018DD" w:rsidP="00E9190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lang w:val="ro-MD"/>
              </w:rPr>
            </w:pPr>
            <w:r w:rsidRPr="00FE1C2B">
              <w:rPr>
                <w:rFonts w:asciiTheme="majorHAnsi" w:eastAsia="Times New Roman" w:hAnsiTheme="majorHAnsi" w:cstheme="majorHAnsi"/>
                <w:color w:val="000000"/>
                <w:sz w:val="16"/>
                <w:szCs w:val="16"/>
                <w:lang w:val="ro-MD"/>
              </w:rPr>
              <w:t>50</w:t>
            </w:r>
          </w:p>
        </w:tc>
        <w:tc>
          <w:tcPr>
            <w:tcW w:w="893" w:type="dxa"/>
            <w:noWrap/>
            <w:hideMark/>
          </w:tcPr>
          <w:p w14:paraId="03272CAE" w14:textId="77777777" w:rsidR="00E018DD" w:rsidRPr="00FE1C2B" w:rsidRDefault="00E018DD" w:rsidP="00E91900">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lang w:val="ro-MD"/>
              </w:rPr>
            </w:pPr>
            <w:r w:rsidRPr="00FE1C2B">
              <w:rPr>
                <w:rFonts w:asciiTheme="majorHAnsi" w:eastAsia="Times New Roman" w:hAnsiTheme="majorHAnsi" w:cstheme="majorHAnsi"/>
                <w:color w:val="000000"/>
                <w:sz w:val="16"/>
                <w:szCs w:val="16"/>
                <w:lang w:val="ro-MD"/>
              </w:rPr>
              <w:t xml:space="preserve">              2.349,6 </w:t>
            </w:r>
          </w:p>
        </w:tc>
      </w:tr>
      <w:tr w:rsidR="00FE1C2B" w:rsidRPr="00FE1C2B" w14:paraId="3D9AA500" w14:textId="77777777" w:rsidTr="00FE1C2B">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1067" w:type="dxa"/>
            <w:noWrap/>
            <w:hideMark/>
          </w:tcPr>
          <w:p w14:paraId="71DED71E" w14:textId="77777777" w:rsidR="00E018DD" w:rsidRPr="00FE1C2B" w:rsidRDefault="00E018DD" w:rsidP="00E91900">
            <w:pPr>
              <w:spacing w:after="0" w:line="240" w:lineRule="auto"/>
              <w:rPr>
                <w:rFonts w:asciiTheme="majorHAnsi" w:eastAsia="Times New Roman" w:hAnsiTheme="majorHAnsi" w:cstheme="majorHAnsi"/>
                <w:color w:val="000000"/>
                <w:sz w:val="16"/>
                <w:szCs w:val="16"/>
                <w:lang w:val="ro-MD"/>
              </w:rPr>
            </w:pPr>
            <w:r w:rsidRPr="00FE1C2B">
              <w:rPr>
                <w:rFonts w:asciiTheme="majorHAnsi" w:eastAsia="Times New Roman" w:hAnsiTheme="majorHAnsi" w:cstheme="majorHAnsi"/>
                <w:color w:val="000000"/>
                <w:sz w:val="16"/>
                <w:szCs w:val="16"/>
                <w:lang w:val="ro-MD"/>
              </w:rPr>
              <w:t>2090I27773</w:t>
            </w:r>
          </w:p>
        </w:tc>
        <w:tc>
          <w:tcPr>
            <w:tcW w:w="944" w:type="dxa"/>
            <w:noWrap/>
            <w:hideMark/>
          </w:tcPr>
          <w:p w14:paraId="0CEF9FCC" w14:textId="77777777" w:rsidR="00E018DD" w:rsidRPr="00FE1C2B" w:rsidRDefault="00E018DD" w:rsidP="00E91900">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6"/>
                <w:szCs w:val="16"/>
                <w:lang w:val="ro-MD"/>
              </w:rPr>
            </w:pPr>
            <w:r w:rsidRPr="00FE1C2B">
              <w:rPr>
                <w:rFonts w:asciiTheme="majorHAnsi" w:eastAsia="Times New Roman" w:hAnsiTheme="majorHAnsi" w:cstheme="majorHAnsi"/>
                <w:color w:val="000000"/>
                <w:sz w:val="16"/>
                <w:szCs w:val="16"/>
                <w:lang w:val="ro-MD"/>
              </w:rPr>
              <w:t>18.09.2021</w:t>
            </w:r>
          </w:p>
        </w:tc>
        <w:tc>
          <w:tcPr>
            <w:tcW w:w="1831" w:type="dxa"/>
            <w:hideMark/>
          </w:tcPr>
          <w:p w14:paraId="5FD21F5D" w14:textId="77777777" w:rsidR="00E018DD" w:rsidRPr="00FE1C2B" w:rsidRDefault="00E018DD" w:rsidP="00E91900">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6"/>
                <w:szCs w:val="16"/>
                <w:lang w:val="ro-MD"/>
              </w:rPr>
            </w:pPr>
            <w:r w:rsidRPr="00FE1C2B">
              <w:rPr>
                <w:rFonts w:asciiTheme="majorHAnsi" w:eastAsia="Times New Roman" w:hAnsiTheme="majorHAnsi" w:cstheme="majorHAnsi"/>
                <w:color w:val="000000"/>
                <w:sz w:val="16"/>
                <w:szCs w:val="16"/>
                <w:lang w:val="ro-MD"/>
              </w:rPr>
              <w:t xml:space="preserve">Xeplion® susp. inj. elib. prel. 100 mg 1 ml N1 </w:t>
            </w:r>
          </w:p>
        </w:tc>
        <w:tc>
          <w:tcPr>
            <w:tcW w:w="944" w:type="dxa"/>
            <w:hideMark/>
          </w:tcPr>
          <w:p w14:paraId="1B0A0CDA" w14:textId="77777777" w:rsidR="00E018DD" w:rsidRPr="00FE1C2B" w:rsidRDefault="00E018DD" w:rsidP="00E91900">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6"/>
                <w:szCs w:val="16"/>
                <w:lang w:val="ro-MD"/>
              </w:rPr>
            </w:pPr>
            <w:r w:rsidRPr="00FE1C2B">
              <w:rPr>
                <w:rFonts w:asciiTheme="majorHAnsi" w:eastAsia="Times New Roman" w:hAnsiTheme="majorHAnsi" w:cstheme="majorHAnsi"/>
                <w:color w:val="000000"/>
                <w:sz w:val="16"/>
                <w:szCs w:val="16"/>
                <w:lang w:val="ro-MD"/>
              </w:rPr>
              <w:t>0216/21-A AM din 20.01.2021</w:t>
            </w:r>
          </w:p>
        </w:tc>
        <w:tc>
          <w:tcPr>
            <w:tcW w:w="938" w:type="dxa"/>
            <w:noWrap/>
            <w:hideMark/>
          </w:tcPr>
          <w:p w14:paraId="6B9BC768" w14:textId="77777777" w:rsidR="00E018DD" w:rsidRPr="00FE1C2B" w:rsidRDefault="00E018DD" w:rsidP="00E91900">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6"/>
                <w:szCs w:val="16"/>
                <w:lang w:val="ro-MD"/>
              </w:rPr>
            </w:pPr>
            <w:r w:rsidRPr="00FE1C2B">
              <w:rPr>
                <w:rFonts w:asciiTheme="majorHAnsi" w:eastAsia="Times New Roman" w:hAnsiTheme="majorHAnsi" w:cstheme="majorHAnsi"/>
                <w:color w:val="000000"/>
                <w:sz w:val="16"/>
                <w:szCs w:val="16"/>
                <w:lang w:val="ro-MD"/>
              </w:rPr>
              <w:t>213,2</w:t>
            </w:r>
          </w:p>
        </w:tc>
        <w:tc>
          <w:tcPr>
            <w:tcW w:w="0" w:type="auto"/>
            <w:noWrap/>
            <w:hideMark/>
          </w:tcPr>
          <w:p w14:paraId="523DD42C" w14:textId="77777777" w:rsidR="00E018DD" w:rsidRPr="00FE1C2B" w:rsidRDefault="00E018DD" w:rsidP="00E91900">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6"/>
                <w:szCs w:val="16"/>
                <w:lang w:val="ro-MD"/>
              </w:rPr>
            </w:pPr>
            <w:r w:rsidRPr="00FE1C2B">
              <w:rPr>
                <w:rFonts w:asciiTheme="majorHAnsi" w:eastAsia="Times New Roman" w:hAnsiTheme="majorHAnsi" w:cstheme="majorHAnsi"/>
                <w:color w:val="000000"/>
                <w:sz w:val="16"/>
                <w:szCs w:val="16"/>
                <w:lang w:val="ro-MD"/>
              </w:rPr>
              <w:t> </w:t>
            </w:r>
          </w:p>
        </w:tc>
        <w:tc>
          <w:tcPr>
            <w:tcW w:w="0" w:type="auto"/>
            <w:noWrap/>
            <w:hideMark/>
          </w:tcPr>
          <w:p w14:paraId="29016B56" w14:textId="77777777" w:rsidR="00E018DD" w:rsidRPr="00FE1C2B" w:rsidRDefault="00E018DD" w:rsidP="00E91900">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6"/>
                <w:szCs w:val="16"/>
                <w:lang w:val="ro-MD"/>
              </w:rPr>
            </w:pPr>
            <w:r w:rsidRPr="00FE1C2B">
              <w:rPr>
                <w:rFonts w:asciiTheme="majorHAnsi" w:eastAsia="Times New Roman" w:hAnsiTheme="majorHAnsi" w:cstheme="majorHAnsi"/>
                <w:color w:val="000000"/>
                <w:sz w:val="16"/>
                <w:szCs w:val="16"/>
                <w:lang w:val="ro-MD"/>
              </w:rPr>
              <w:t> </w:t>
            </w:r>
          </w:p>
        </w:tc>
        <w:tc>
          <w:tcPr>
            <w:tcW w:w="0" w:type="auto"/>
            <w:noWrap/>
            <w:hideMark/>
          </w:tcPr>
          <w:p w14:paraId="367F836E" w14:textId="77777777" w:rsidR="00E018DD" w:rsidRPr="00FE1C2B" w:rsidRDefault="00E018DD" w:rsidP="00E91900">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6"/>
                <w:szCs w:val="16"/>
                <w:lang w:val="ro-MD"/>
              </w:rPr>
            </w:pPr>
            <w:r w:rsidRPr="00FE1C2B">
              <w:rPr>
                <w:rFonts w:asciiTheme="majorHAnsi" w:eastAsia="Times New Roman" w:hAnsiTheme="majorHAnsi" w:cstheme="majorHAnsi"/>
                <w:color w:val="000000"/>
                <w:sz w:val="16"/>
                <w:szCs w:val="16"/>
                <w:lang w:val="ro-MD"/>
              </w:rPr>
              <w:t xml:space="preserve">              -   </w:t>
            </w:r>
          </w:p>
        </w:tc>
        <w:tc>
          <w:tcPr>
            <w:tcW w:w="0" w:type="auto"/>
            <w:noWrap/>
            <w:hideMark/>
          </w:tcPr>
          <w:p w14:paraId="54E1EDD9" w14:textId="77777777" w:rsidR="00E018DD" w:rsidRPr="00FE1C2B" w:rsidRDefault="00E018DD" w:rsidP="00E91900">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6"/>
                <w:szCs w:val="16"/>
                <w:lang w:val="ro-MD"/>
              </w:rPr>
            </w:pPr>
            <w:r w:rsidRPr="00FE1C2B">
              <w:rPr>
                <w:rFonts w:asciiTheme="majorHAnsi" w:eastAsia="Times New Roman" w:hAnsiTheme="majorHAnsi" w:cstheme="majorHAnsi"/>
                <w:color w:val="000000"/>
                <w:sz w:val="16"/>
                <w:szCs w:val="16"/>
                <w:lang w:val="ro-MD"/>
              </w:rPr>
              <w:t xml:space="preserve">              -   </w:t>
            </w:r>
          </w:p>
        </w:tc>
        <w:tc>
          <w:tcPr>
            <w:tcW w:w="0" w:type="auto"/>
            <w:noWrap/>
            <w:hideMark/>
          </w:tcPr>
          <w:p w14:paraId="7A6E8455" w14:textId="77777777" w:rsidR="00E018DD" w:rsidRPr="00FE1C2B" w:rsidRDefault="00E018DD" w:rsidP="00E91900">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6"/>
                <w:szCs w:val="16"/>
                <w:lang w:val="ro-MD"/>
              </w:rPr>
            </w:pPr>
            <w:r w:rsidRPr="00FE1C2B">
              <w:rPr>
                <w:rFonts w:asciiTheme="majorHAnsi" w:eastAsia="Times New Roman" w:hAnsiTheme="majorHAnsi" w:cstheme="majorHAnsi"/>
                <w:color w:val="000000"/>
                <w:sz w:val="16"/>
                <w:szCs w:val="16"/>
                <w:lang w:val="ro-MD"/>
              </w:rPr>
              <w:t>213,2</w:t>
            </w:r>
          </w:p>
        </w:tc>
        <w:tc>
          <w:tcPr>
            <w:tcW w:w="0" w:type="auto"/>
            <w:noWrap/>
            <w:hideMark/>
          </w:tcPr>
          <w:p w14:paraId="7CD79D4C" w14:textId="77777777" w:rsidR="00E018DD" w:rsidRPr="00FE1C2B" w:rsidRDefault="00E018DD" w:rsidP="00E91900">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6"/>
                <w:szCs w:val="16"/>
                <w:lang w:val="ro-MD"/>
              </w:rPr>
            </w:pPr>
            <w:r w:rsidRPr="00FE1C2B">
              <w:rPr>
                <w:rFonts w:asciiTheme="majorHAnsi" w:eastAsia="Times New Roman" w:hAnsiTheme="majorHAnsi" w:cstheme="majorHAnsi"/>
                <w:color w:val="000000"/>
                <w:sz w:val="16"/>
                <w:szCs w:val="16"/>
                <w:lang w:val="ro-MD"/>
              </w:rPr>
              <w:t>10</w:t>
            </w:r>
          </w:p>
        </w:tc>
        <w:tc>
          <w:tcPr>
            <w:tcW w:w="0" w:type="auto"/>
            <w:noWrap/>
            <w:hideMark/>
          </w:tcPr>
          <w:p w14:paraId="76BA6684" w14:textId="77777777" w:rsidR="00E018DD" w:rsidRPr="00FE1C2B" w:rsidRDefault="00E018DD" w:rsidP="00E91900">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6"/>
                <w:szCs w:val="16"/>
                <w:lang w:val="ro-MD"/>
              </w:rPr>
            </w:pPr>
            <w:r w:rsidRPr="00FE1C2B">
              <w:rPr>
                <w:rFonts w:asciiTheme="majorHAnsi" w:eastAsia="Times New Roman" w:hAnsiTheme="majorHAnsi" w:cstheme="majorHAnsi"/>
                <w:color w:val="000000"/>
                <w:sz w:val="16"/>
                <w:szCs w:val="16"/>
                <w:lang w:val="ro-MD"/>
              </w:rPr>
              <w:t xml:space="preserve">       2.131,6 </w:t>
            </w:r>
          </w:p>
        </w:tc>
        <w:tc>
          <w:tcPr>
            <w:tcW w:w="818" w:type="dxa"/>
            <w:noWrap/>
            <w:hideMark/>
          </w:tcPr>
          <w:p w14:paraId="67FBC42C" w14:textId="77777777" w:rsidR="00E018DD" w:rsidRPr="00FE1C2B" w:rsidRDefault="00E018DD" w:rsidP="00E91900">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6"/>
                <w:szCs w:val="16"/>
                <w:lang w:val="ro-MD"/>
              </w:rPr>
            </w:pPr>
            <w:r w:rsidRPr="00FE1C2B">
              <w:rPr>
                <w:rFonts w:asciiTheme="majorHAnsi" w:eastAsia="Times New Roman" w:hAnsiTheme="majorHAnsi" w:cstheme="majorHAnsi"/>
                <w:color w:val="000000"/>
                <w:sz w:val="16"/>
                <w:szCs w:val="16"/>
                <w:lang w:val="ro-MD"/>
              </w:rPr>
              <w:t xml:space="preserve">                37,6 </w:t>
            </w:r>
          </w:p>
        </w:tc>
        <w:tc>
          <w:tcPr>
            <w:tcW w:w="709" w:type="dxa"/>
            <w:noWrap/>
            <w:hideMark/>
          </w:tcPr>
          <w:p w14:paraId="40A1AD51" w14:textId="77777777" w:rsidR="00E018DD" w:rsidRPr="00FE1C2B" w:rsidRDefault="00E018DD" w:rsidP="00E91900">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6"/>
                <w:szCs w:val="16"/>
                <w:lang w:val="ro-MD"/>
              </w:rPr>
            </w:pPr>
            <w:r w:rsidRPr="00FE1C2B">
              <w:rPr>
                <w:rFonts w:asciiTheme="majorHAnsi" w:eastAsia="Times New Roman" w:hAnsiTheme="majorHAnsi" w:cstheme="majorHAnsi"/>
                <w:color w:val="000000"/>
                <w:sz w:val="16"/>
                <w:szCs w:val="16"/>
                <w:lang w:val="ro-MD"/>
              </w:rPr>
              <w:t>17,7</w:t>
            </w:r>
          </w:p>
        </w:tc>
        <w:tc>
          <w:tcPr>
            <w:tcW w:w="992" w:type="dxa"/>
            <w:noWrap/>
            <w:hideMark/>
          </w:tcPr>
          <w:p w14:paraId="1582D465" w14:textId="77777777" w:rsidR="00E018DD" w:rsidRPr="00FE1C2B" w:rsidRDefault="00E018DD" w:rsidP="00E91900">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6"/>
                <w:szCs w:val="16"/>
                <w:lang w:val="ro-MD"/>
              </w:rPr>
            </w:pPr>
            <w:r w:rsidRPr="00FE1C2B">
              <w:rPr>
                <w:rFonts w:asciiTheme="majorHAnsi" w:eastAsia="Times New Roman" w:hAnsiTheme="majorHAnsi" w:cstheme="majorHAnsi"/>
                <w:color w:val="000000"/>
                <w:sz w:val="16"/>
                <w:szCs w:val="16"/>
                <w:lang w:val="ro-MD"/>
              </w:rPr>
              <w:t>10</w:t>
            </w:r>
          </w:p>
        </w:tc>
        <w:tc>
          <w:tcPr>
            <w:tcW w:w="893" w:type="dxa"/>
            <w:noWrap/>
            <w:hideMark/>
          </w:tcPr>
          <w:p w14:paraId="571AE39B" w14:textId="77777777" w:rsidR="00E018DD" w:rsidRPr="00FE1C2B" w:rsidRDefault="00E018DD" w:rsidP="00E91900">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6"/>
                <w:szCs w:val="16"/>
                <w:lang w:val="ro-MD"/>
              </w:rPr>
            </w:pPr>
            <w:r w:rsidRPr="00FE1C2B">
              <w:rPr>
                <w:rFonts w:asciiTheme="majorHAnsi" w:eastAsia="Times New Roman" w:hAnsiTheme="majorHAnsi" w:cstheme="majorHAnsi"/>
                <w:color w:val="000000"/>
                <w:sz w:val="16"/>
                <w:szCs w:val="16"/>
                <w:lang w:val="ro-MD"/>
              </w:rPr>
              <w:t xml:space="preserve">                   37,6 </w:t>
            </w:r>
          </w:p>
        </w:tc>
      </w:tr>
      <w:tr w:rsidR="00E018DD" w:rsidRPr="00FE1C2B" w14:paraId="212554CA" w14:textId="77777777" w:rsidTr="00FE1C2B">
        <w:trPr>
          <w:trHeight w:val="520"/>
        </w:trPr>
        <w:tc>
          <w:tcPr>
            <w:cnfStyle w:val="001000000000" w:firstRow="0" w:lastRow="0" w:firstColumn="1" w:lastColumn="0" w:oddVBand="0" w:evenVBand="0" w:oddHBand="0" w:evenHBand="0" w:firstRowFirstColumn="0" w:firstRowLastColumn="0" w:lastRowFirstColumn="0" w:lastRowLastColumn="0"/>
            <w:tcW w:w="1067" w:type="dxa"/>
            <w:noWrap/>
            <w:hideMark/>
          </w:tcPr>
          <w:p w14:paraId="70B8B5DB" w14:textId="77777777" w:rsidR="00E018DD" w:rsidRPr="00FE1C2B" w:rsidRDefault="00E018DD" w:rsidP="00E91900">
            <w:pPr>
              <w:spacing w:after="0" w:line="240" w:lineRule="auto"/>
              <w:rPr>
                <w:rFonts w:asciiTheme="majorHAnsi" w:eastAsia="Times New Roman" w:hAnsiTheme="majorHAnsi" w:cstheme="majorHAnsi"/>
                <w:color w:val="000000"/>
                <w:sz w:val="16"/>
                <w:szCs w:val="16"/>
                <w:lang w:val="ro-MD"/>
              </w:rPr>
            </w:pPr>
            <w:r w:rsidRPr="00FE1C2B">
              <w:rPr>
                <w:rFonts w:asciiTheme="majorHAnsi" w:eastAsia="Times New Roman" w:hAnsiTheme="majorHAnsi" w:cstheme="majorHAnsi"/>
                <w:color w:val="000000"/>
                <w:sz w:val="16"/>
                <w:szCs w:val="16"/>
                <w:lang w:val="ro-MD"/>
              </w:rPr>
              <w:t>2090I3860</w:t>
            </w:r>
          </w:p>
        </w:tc>
        <w:tc>
          <w:tcPr>
            <w:tcW w:w="944" w:type="dxa"/>
            <w:noWrap/>
            <w:hideMark/>
          </w:tcPr>
          <w:p w14:paraId="79258FFC" w14:textId="77777777" w:rsidR="00E018DD" w:rsidRPr="00FE1C2B" w:rsidRDefault="00E018DD" w:rsidP="00E91900">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lang w:val="ro-MD"/>
              </w:rPr>
            </w:pPr>
            <w:r w:rsidRPr="00FE1C2B">
              <w:rPr>
                <w:rFonts w:asciiTheme="majorHAnsi" w:eastAsia="Times New Roman" w:hAnsiTheme="majorHAnsi" w:cstheme="majorHAnsi"/>
                <w:color w:val="000000"/>
                <w:sz w:val="16"/>
                <w:szCs w:val="16"/>
                <w:lang w:val="ro-MD"/>
              </w:rPr>
              <w:t>15.02.2021</w:t>
            </w:r>
          </w:p>
        </w:tc>
        <w:tc>
          <w:tcPr>
            <w:tcW w:w="1831" w:type="dxa"/>
            <w:noWrap/>
            <w:hideMark/>
          </w:tcPr>
          <w:p w14:paraId="3111B973" w14:textId="77777777" w:rsidR="00E018DD" w:rsidRPr="00FE1C2B" w:rsidRDefault="00E018DD" w:rsidP="00E91900">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lang w:val="ro-MD"/>
              </w:rPr>
            </w:pPr>
            <w:r w:rsidRPr="00FE1C2B">
              <w:rPr>
                <w:rFonts w:asciiTheme="majorHAnsi" w:eastAsia="Times New Roman" w:hAnsiTheme="majorHAnsi" w:cstheme="majorHAnsi"/>
                <w:color w:val="000000"/>
                <w:sz w:val="16"/>
                <w:szCs w:val="16"/>
                <w:lang w:val="ro-MD"/>
              </w:rPr>
              <w:t xml:space="preserve">Recormon® sol. inj. ser. preump. 2000 UI/0,3 ml N3x2 </w:t>
            </w:r>
          </w:p>
        </w:tc>
        <w:tc>
          <w:tcPr>
            <w:tcW w:w="944" w:type="dxa"/>
            <w:hideMark/>
          </w:tcPr>
          <w:p w14:paraId="100430D8" w14:textId="77777777" w:rsidR="00E018DD" w:rsidRPr="00FE1C2B" w:rsidRDefault="00E018DD" w:rsidP="00E91900">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lang w:val="ro-MD"/>
              </w:rPr>
            </w:pPr>
            <w:r w:rsidRPr="00FE1C2B">
              <w:rPr>
                <w:rFonts w:asciiTheme="majorHAnsi" w:eastAsia="Times New Roman" w:hAnsiTheme="majorHAnsi" w:cstheme="majorHAnsi"/>
                <w:color w:val="000000"/>
                <w:sz w:val="16"/>
                <w:szCs w:val="16"/>
                <w:lang w:val="ro-MD"/>
              </w:rPr>
              <w:t>1690/20-A AM din 08.04.2020</w:t>
            </w:r>
          </w:p>
        </w:tc>
        <w:tc>
          <w:tcPr>
            <w:tcW w:w="938" w:type="dxa"/>
            <w:noWrap/>
            <w:hideMark/>
          </w:tcPr>
          <w:p w14:paraId="0BD28D90" w14:textId="77777777" w:rsidR="00E018DD" w:rsidRPr="00FE1C2B" w:rsidRDefault="00E018DD" w:rsidP="00E9190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lang w:val="ro-MD"/>
              </w:rPr>
            </w:pPr>
            <w:r w:rsidRPr="00FE1C2B">
              <w:rPr>
                <w:rFonts w:asciiTheme="majorHAnsi" w:eastAsia="Times New Roman" w:hAnsiTheme="majorHAnsi" w:cstheme="majorHAnsi"/>
                <w:color w:val="000000"/>
                <w:sz w:val="16"/>
                <w:szCs w:val="16"/>
                <w:lang w:val="ro-MD"/>
              </w:rPr>
              <w:t>52,6</w:t>
            </w:r>
          </w:p>
        </w:tc>
        <w:tc>
          <w:tcPr>
            <w:tcW w:w="0" w:type="auto"/>
            <w:noWrap/>
            <w:hideMark/>
          </w:tcPr>
          <w:p w14:paraId="278D7E8B" w14:textId="77777777" w:rsidR="00E018DD" w:rsidRPr="00FE1C2B" w:rsidRDefault="00E018DD" w:rsidP="00E9190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lang w:val="ro-MD"/>
              </w:rPr>
            </w:pPr>
            <w:r w:rsidRPr="00FE1C2B">
              <w:rPr>
                <w:rFonts w:asciiTheme="majorHAnsi" w:eastAsia="Times New Roman" w:hAnsiTheme="majorHAnsi" w:cstheme="majorHAnsi"/>
                <w:color w:val="000000"/>
                <w:sz w:val="16"/>
                <w:szCs w:val="16"/>
                <w:lang w:val="ro-MD"/>
              </w:rPr>
              <w:t>52,6</w:t>
            </w:r>
          </w:p>
        </w:tc>
        <w:tc>
          <w:tcPr>
            <w:tcW w:w="0" w:type="auto"/>
            <w:hideMark/>
          </w:tcPr>
          <w:p w14:paraId="7A3C5AEE" w14:textId="77777777" w:rsidR="00E018DD" w:rsidRPr="00FE1C2B" w:rsidRDefault="00E018DD" w:rsidP="00E9190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lang w:val="ro-MD"/>
              </w:rPr>
            </w:pPr>
            <w:r w:rsidRPr="00FE1C2B">
              <w:rPr>
                <w:rFonts w:asciiTheme="majorHAnsi" w:eastAsia="Times New Roman" w:hAnsiTheme="majorHAnsi" w:cstheme="majorHAnsi"/>
                <w:color w:val="000000"/>
                <w:sz w:val="16"/>
                <w:szCs w:val="16"/>
                <w:lang w:val="ro-MD"/>
              </w:rPr>
              <w:t>2058</w:t>
            </w:r>
          </w:p>
        </w:tc>
        <w:tc>
          <w:tcPr>
            <w:tcW w:w="0" w:type="auto"/>
            <w:noWrap/>
            <w:hideMark/>
          </w:tcPr>
          <w:p w14:paraId="787964C1" w14:textId="77777777" w:rsidR="00E018DD" w:rsidRPr="00FE1C2B" w:rsidRDefault="00E018DD" w:rsidP="00E9190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lang w:val="ro-MD"/>
              </w:rPr>
            </w:pPr>
            <w:r w:rsidRPr="00FE1C2B">
              <w:rPr>
                <w:rFonts w:asciiTheme="majorHAnsi" w:eastAsia="Times New Roman" w:hAnsiTheme="majorHAnsi" w:cstheme="majorHAnsi"/>
                <w:color w:val="000000"/>
                <w:sz w:val="16"/>
                <w:szCs w:val="16"/>
                <w:lang w:val="ro-MD"/>
              </w:rPr>
              <w:t xml:space="preserve"> 108.209,6 </w:t>
            </w:r>
          </w:p>
        </w:tc>
        <w:tc>
          <w:tcPr>
            <w:tcW w:w="0" w:type="auto"/>
            <w:noWrap/>
            <w:hideMark/>
          </w:tcPr>
          <w:p w14:paraId="641B2989" w14:textId="77777777" w:rsidR="00E018DD" w:rsidRPr="00FE1C2B" w:rsidRDefault="00E018DD" w:rsidP="00E9190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lang w:val="ro-MD"/>
              </w:rPr>
            </w:pPr>
            <w:r w:rsidRPr="00FE1C2B">
              <w:rPr>
                <w:rFonts w:asciiTheme="majorHAnsi" w:eastAsia="Times New Roman" w:hAnsiTheme="majorHAnsi" w:cstheme="majorHAnsi"/>
                <w:color w:val="000000"/>
                <w:sz w:val="16"/>
                <w:szCs w:val="16"/>
                <w:lang w:val="ro-MD"/>
              </w:rPr>
              <w:t xml:space="preserve">     2.287,3 </w:t>
            </w:r>
          </w:p>
        </w:tc>
        <w:tc>
          <w:tcPr>
            <w:tcW w:w="0" w:type="auto"/>
            <w:noWrap/>
            <w:hideMark/>
          </w:tcPr>
          <w:p w14:paraId="01155C7E" w14:textId="77777777" w:rsidR="00E018DD" w:rsidRPr="00FE1C2B" w:rsidRDefault="00E018DD" w:rsidP="00E9190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lang w:val="ro-MD"/>
              </w:rPr>
            </w:pPr>
            <w:r w:rsidRPr="00FE1C2B">
              <w:rPr>
                <w:rFonts w:asciiTheme="majorHAnsi" w:eastAsia="Times New Roman" w:hAnsiTheme="majorHAnsi" w:cstheme="majorHAnsi"/>
                <w:color w:val="000000"/>
                <w:sz w:val="16"/>
                <w:szCs w:val="16"/>
                <w:lang w:val="ro-MD"/>
              </w:rPr>
              <w:t>52,6</w:t>
            </w:r>
          </w:p>
        </w:tc>
        <w:tc>
          <w:tcPr>
            <w:tcW w:w="0" w:type="auto"/>
            <w:noWrap/>
            <w:hideMark/>
          </w:tcPr>
          <w:p w14:paraId="2B89FA95" w14:textId="77777777" w:rsidR="00E018DD" w:rsidRPr="00FE1C2B" w:rsidRDefault="00E018DD" w:rsidP="00E9190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lang w:val="ro-MD"/>
              </w:rPr>
            </w:pPr>
            <w:r w:rsidRPr="00FE1C2B">
              <w:rPr>
                <w:rFonts w:asciiTheme="majorHAnsi" w:eastAsia="Times New Roman" w:hAnsiTheme="majorHAnsi" w:cstheme="majorHAnsi"/>
                <w:color w:val="000000"/>
                <w:sz w:val="16"/>
                <w:szCs w:val="16"/>
                <w:lang w:val="ro-MD"/>
              </w:rPr>
              <w:t>250</w:t>
            </w:r>
          </w:p>
        </w:tc>
        <w:tc>
          <w:tcPr>
            <w:tcW w:w="0" w:type="auto"/>
            <w:noWrap/>
            <w:hideMark/>
          </w:tcPr>
          <w:p w14:paraId="675EF16E" w14:textId="77777777" w:rsidR="00E018DD" w:rsidRPr="00FE1C2B" w:rsidRDefault="00E018DD" w:rsidP="00E9190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lang w:val="ro-MD"/>
              </w:rPr>
            </w:pPr>
            <w:r w:rsidRPr="00FE1C2B">
              <w:rPr>
                <w:rFonts w:asciiTheme="majorHAnsi" w:eastAsia="Times New Roman" w:hAnsiTheme="majorHAnsi" w:cstheme="majorHAnsi"/>
                <w:color w:val="000000"/>
                <w:sz w:val="16"/>
                <w:szCs w:val="16"/>
                <w:lang w:val="ro-MD"/>
              </w:rPr>
              <w:t xml:space="preserve">     13.145,0 </w:t>
            </w:r>
          </w:p>
        </w:tc>
        <w:tc>
          <w:tcPr>
            <w:tcW w:w="818" w:type="dxa"/>
            <w:noWrap/>
            <w:hideMark/>
          </w:tcPr>
          <w:p w14:paraId="4061035B" w14:textId="77777777" w:rsidR="00E018DD" w:rsidRPr="00FE1C2B" w:rsidRDefault="00E018DD" w:rsidP="00E9190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lang w:val="ro-MD"/>
              </w:rPr>
            </w:pPr>
            <w:r w:rsidRPr="00FE1C2B">
              <w:rPr>
                <w:rFonts w:asciiTheme="majorHAnsi" w:eastAsia="Times New Roman" w:hAnsiTheme="majorHAnsi" w:cstheme="majorHAnsi"/>
                <w:color w:val="000000"/>
                <w:sz w:val="16"/>
                <w:szCs w:val="16"/>
                <w:lang w:val="ro-MD"/>
              </w:rPr>
              <w:t xml:space="preserve">              277,8 </w:t>
            </w:r>
          </w:p>
        </w:tc>
        <w:tc>
          <w:tcPr>
            <w:tcW w:w="709" w:type="dxa"/>
            <w:noWrap/>
            <w:hideMark/>
          </w:tcPr>
          <w:p w14:paraId="64CA9BEA" w14:textId="77777777" w:rsidR="00E018DD" w:rsidRPr="00FE1C2B" w:rsidRDefault="00E018DD" w:rsidP="00E9190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lang w:val="ro-MD"/>
              </w:rPr>
            </w:pPr>
            <w:r w:rsidRPr="00FE1C2B">
              <w:rPr>
                <w:rFonts w:asciiTheme="majorHAnsi" w:eastAsia="Times New Roman" w:hAnsiTheme="majorHAnsi" w:cstheme="majorHAnsi"/>
                <w:color w:val="000000"/>
                <w:sz w:val="16"/>
                <w:szCs w:val="16"/>
                <w:lang w:val="ro-MD"/>
              </w:rPr>
              <w:t>21,1</w:t>
            </w:r>
          </w:p>
        </w:tc>
        <w:tc>
          <w:tcPr>
            <w:tcW w:w="992" w:type="dxa"/>
            <w:noWrap/>
            <w:hideMark/>
          </w:tcPr>
          <w:p w14:paraId="4BCC4263" w14:textId="77777777" w:rsidR="00E018DD" w:rsidRPr="00FE1C2B" w:rsidRDefault="00E018DD" w:rsidP="00E9190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lang w:val="ro-MD"/>
              </w:rPr>
            </w:pPr>
            <w:r w:rsidRPr="00FE1C2B">
              <w:rPr>
                <w:rFonts w:asciiTheme="majorHAnsi" w:eastAsia="Times New Roman" w:hAnsiTheme="majorHAnsi" w:cstheme="majorHAnsi"/>
                <w:color w:val="000000"/>
                <w:sz w:val="16"/>
                <w:szCs w:val="16"/>
                <w:lang w:val="ro-MD"/>
              </w:rPr>
              <w:t>-1808</w:t>
            </w:r>
          </w:p>
        </w:tc>
        <w:tc>
          <w:tcPr>
            <w:tcW w:w="893" w:type="dxa"/>
            <w:noWrap/>
            <w:hideMark/>
          </w:tcPr>
          <w:p w14:paraId="761BBCC2" w14:textId="77777777" w:rsidR="00E018DD" w:rsidRPr="00FE1C2B" w:rsidRDefault="00E018DD" w:rsidP="00E9190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lang w:val="ro-MD"/>
              </w:rPr>
            </w:pPr>
            <w:r w:rsidRPr="00FE1C2B">
              <w:rPr>
                <w:rFonts w:asciiTheme="majorHAnsi" w:eastAsia="Times New Roman" w:hAnsiTheme="majorHAnsi" w:cstheme="majorHAnsi"/>
                <w:color w:val="000000"/>
                <w:sz w:val="16"/>
                <w:szCs w:val="16"/>
                <w:lang w:val="ro-MD"/>
              </w:rPr>
              <w:t>-2009,41</w:t>
            </w:r>
          </w:p>
        </w:tc>
      </w:tr>
      <w:tr w:rsidR="00FE1C2B" w:rsidRPr="00FE1C2B" w14:paraId="48FA7733" w14:textId="77777777" w:rsidTr="00FE1C2B">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1067" w:type="dxa"/>
            <w:noWrap/>
            <w:hideMark/>
          </w:tcPr>
          <w:p w14:paraId="30329C08" w14:textId="77777777" w:rsidR="00E018DD" w:rsidRPr="00FE1C2B" w:rsidRDefault="00E018DD" w:rsidP="00E91900">
            <w:pPr>
              <w:spacing w:after="0" w:line="240" w:lineRule="auto"/>
              <w:rPr>
                <w:rFonts w:asciiTheme="majorHAnsi" w:eastAsia="Times New Roman" w:hAnsiTheme="majorHAnsi" w:cstheme="majorHAnsi"/>
                <w:color w:val="000000"/>
                <w:sz w:val="16"/>
                <w:szCs w:val="16"/>
                <w:lang w:val="ro-MD"/>
              </w:rPr>
            </w:pPr>
            <w:r w:rsidRPr="00FE1C2B">
              <w:rPr>
                <w:rFonts w:asciiTheme="majorHAnsi" w:eastAsia="Times New Roman" w:hAnsiTheme="majorHAnsi" w:cstheme="majorHAnsi"/>
                <w:color w:val="000000"/>
                <w:sz w:val="16"/>
                <w:szCs w:val="16"/>
                <w:lang w:val="ro-MD"/>
              </w:rPr>
              <w:t>2090I4044</w:t>
            </w:r>
          </w:p>
        </w:tc>
        <w:tc>
          <w:tcPr>
            <w:tcW w:w="944" w:type="dxa"/>
            <w:noWrap/>
            <w:hideMark/>
          </w:tcPr>
          <w:p w14:paraId="20989FCC" w14:textId="77777777" w:rsidR="00E018DD" w:rsidRPr="00FE1C2B" w:rsidRDefault="00E018DD" w:rsidP="00E91900">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6"/>
                <w:szCs w:val="16"/>
                <w:lang w:val="ro-MD"/>
              </w:rPr>
            </w:pPr>
            <w:r w:rsidRPr="00FE1C2B">
              <w:rPr>
                <w:rFonts w:asciiTheme="majorHAnsi" w:eastAsia="Times New Roman" w:hAnsiTheme="majorHAnsi" w:cstheme="majorHAnsi"/>
                <w:color w:val="000000"/>
                <w:sz w:val="16"/>
                <w:szCs w:val="16"/>
                <w:lang w:val="ro-MD"/>
              </w:rPr>
              <w:t>17.02.2021</w:t>
            </w:r>
          </w:p>
        </w:tc>
        <w:tc>
          <w:tcPr>
            <w:tcW w:w="1831" w:type="dxa"/>
            <w:noWrap/>
            <w:hideMark/>
          </w:tcPr>
          <w:p w14:paraId="1A371420" w14:textId="77777777" w:rsidR="00E018DD" w:rsidRPr="00FE1C2B" w:rsidRDefault="00E018DD" w:rsidP="00E91900">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6"/>
                <w:szCs w:val="16"/>
                <w:lang w:val="ro-MD"/>
              </w:rPr>
            </w:pPr>
            <w:r w:rsidRPr="00FE1C2B">
              <w:rPr>
                <w:rFonts w:asciiTheme="majorHAnsi" w:eastAsia="Times New Roman" w:hAnsiTheme="majorHAnsi" w:cstheme="majorHAnsi"/>
                <w:color w:val="000000"/>
                <w:sz w:val="16"/>
                <w:szCs w:val="16"/>
                <w:lang w:val="ro-MD"/>
              </w:rPr>
              <w:t xml:space="preserve">Sevorane lichid/vapori de inhalat 100% 250 ml N1 (flacon PEN Quik-Fil) </w:t>
            </w:r>
          </w:p>
        </w:tc>
        <w:tc>
          <w:tcPr>
            <w:tcW w:w="944" w:type="dxa"/>
            <w:hideMark/>
          </w:tcPr>
          <w:p w14:paraId="4E0BE03F" w14:textId="77777777" w:rsidR="00E018DD" w:rsidRPr="00FE1C2B" w:rsidRDefault="00E018DD" w:rsidP="00E91900">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6"/>
                <w:szCs w:val="16"/>
                <w:lang w:val="ro-MD"/>
              </w:rPr>
            </w:pPr>
            <w:r w:rsidRPr="00FE1C2B">
              <w:rPr>
                <w:rFonts w:asciiTheme="majorHAnsi" w:eastAsia="Times New Roman" w:hAnsiTheme="majorHAnsi" w:cstheme="majorHAnsi"/>
                <w:color w:val="000000"/>
                <w:sz w:val="16"/>
                <w:szCs w:val="16"/>
                <w:lang w:val="ro-MD"/>
              </w:rPr>
              <w:t>2880/20-A AM din 12.08.2020</w:t>
            </w:r>
          </w:p>
        </w:tc>
        <w:tc>
          <w:tcPr>
            <w:tcW w:w="938" w:type="dxa"/>
            <w:noWrap/>
            <w:hideMark/>
          </w:tcPr>
          <w:p w14:paraId="38A6BBCF" w14:textId="77777777" w:rsidR="00E018DD" w:rsidRPr="00FE1C2B" w:rsidRDefault="00E018DD" w:rsidP="00E91900">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6"/>
                <w:szCs w:val="16"/>
                <w:lang w:val="ro-MD"/>
              </w:rPr>
            </w:pPr>
            <w:r w:rsidRPr="00FE1C2B">
              <w:rPr>
                <w:rFonts w:asciiTheme="majorHAnsi" w:eastAsia="Times New Roman" w:hAnsiTheme="majorHAnsi" w:cstheme="majorHAnsi"/>
                <w:color w:val="000000"/>
                <w:sz w:val="16"/>
                <w:szCs w:val="16"/>
                <w:lang w:val="ro-MD"/>
              </w:rPr>
              <w:t>96,0</w:t>
            </w:r>
          </w:p>
        </w:tc>
        <w:tc>
          <w:tcPr>
            <w:tcW w:w="0" w:type="auto"/>
            <w:noWrap/>
            <w:hideMark/>
          </w:tcPr>
          <w:p w14:paraId="6F7FD5C1" w14:textId="77777777" w:rsidR="00E018DD" w:rsidRPr="00FE1C2B" w:rsidRDefault="00E018DD" w:rsidP="00E91900">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6"/>
                <w:szCs w:val="16"/>
                <w:lang w:val="ro-MD"/>
              </w:rPr>
            </w:pPr>
            <w:r w:rsidRPr="00FE1C2B">
              <w:rPr>
                <w:rFonts w:asciiTheme="majorHAnsi" w:eastAsia="Times New Roman" w:hAnsiTheme="majorHAnsi" w:cstheme="majorHAnsi"/>
                <w:color w:val="000000"/>
                <w:sz w:val="16"/>
                <w:szCs w:val="16"/>
                <w:lang w:val="ro-MD"/>
              </w:rPr>
              <w:t> </w:t>
            </w:r>
          </w:p>
        </w:tc>
        <w:tc>
          <w:tcPr>
            <w:tcW w:w="0" w:type="auto"/>
            <w:hideMark/>
          </w:tcPr>
          <w:p w14:paraId="163839FD" w14:textId="77777777" w:rsidR="00E018DD" w:rsidRPr="00FE1C2B" w:rsidRDefault="00E018DD" w:rsidP="00E91900">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6"/>
                <w:szCs w:val="16"/>
                <w:lang w:val="ro-MD"/>
              </w:rPr>
            </w:pPr>
            <w:r w:rsidRPr="00FE1C2B">
              <w:rPr>
                <w:rFonts w:asciiTheme="majorHAnsi" w:eastAsia="Times New Roman" w:hAnsiTheme="majorHAnsi" w:cstheme="majorHAnsi"/>
                <w:color w:val="000000"/>
                <w:sz w:val="16"/>
                <w:szCs w:val="16"/>
                <w:lang w:val="ro-MD"/>
              </w:rPr>
              <w:t> </w:t>
            </w:r>
          </w:p>
        </w:tc>
        <w:tc>
          <w:tcPr>
            <w:tcW w:w="0" w:type="auto"/>
            <w:noWrap/>
            <w:hideMark/>
          </w:tcPr>
          <w:p w14:paraId="06154F8B" w14:textId="77777777" w:rsidR="00E018DD" w:rsidRPr="00FE1C2B" w:rsidRDefault="00E018DD" w:rsidP="00E91900">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6"/>
                <w:szCs w:val="16"/>
                <w:lang w:val="ro-MD"/>
              </w:rPr>
            </w:pPr>
            <w:r w:rsidRPr="00FE1C2B">
              <w:rPr>
                <w:rFonts w:asciiTheme="majorHAnsi" w:eastAsia="Times New Roman" w:hAnsiTheme="majorHAnsi" w:cstheme="majorHAnsi"/>
                <w:color w:val="000000"/>
                <w:sz w:val="16"/>
                <w:szCs w:val="16"/>
                <w:lang w:val="ro-MD"/>
              </w:rPr>
              <w:t xml:space="preserve">              -   </w:t>
            </w:r>
          </w:p>
        </w:tc>
        <w:tc>
          <w:tcPr>
            <w:tcW w:w="0" w:type="auto"/>
            <w:noWrap/>
            <w:hideMark/>
          </w:tcPr>
          <w:p w14:paraId="7A99368C" w14:textId="77777777" w:rsidR="00E018DD" w:rsidRPr="00FE1C2B" w:rsidRDefault="00E018DD" w:rsidP="00E91900">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6"/>
                <w:szCs w:val="16"/>
                <w:lang w:val="ro-MD"/>
              </w:rPr>
            </w:pPr>
            <w:r w:rsidRPr="00FE1C2B">
              <w:rPr>
                <w:rFonts w:asciiTheme="majorHAnsi" w:eastAsia="Times New Roman" w:hAnsiTheme="majorHAnsi" w:cstheme="majorHAnsi"/>
                <w:color w:val="000000"/>
                <w:sz w:val="16"/>
                <w:szCs w:val="16"/>
                <w:lang w:val="ro-MD"/>
              </w:rPr>
              <w:t xml:space="preserve">              -   </w:t>
            </w:r>
          </w:p>
        </w:tc>
        <w:tc>
          <w:tcPr>
            <w:tcW w:w="0" w:type="auto"/>
            <w:noWrap/>
            <w:hideMark/>
          </w:tcPr>
          <w:p w14:paraId="62CE9BC2" w14:textId="77777777" w:rsidR="00E018DD" w:rsidRPr="00FE1C2B" w:rsidRDefault="00E018DD" w:rsidP="00E91900">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6"/>
                <w:szCs w:val="16"/>
                <w:lang w:val="ro-MD"/>
              </w:rPr>
            </w:pPr>
            <w:r w:rsidRPr="00FE1C2B">
              <w:rPr>
                <w:rFonts w:asciiTheme="majorHAnsi" w:eastAsia="Times New Roman" w:hAnsiTheme="majorHAnsi" w:cstheme="majorHAnsi"/>
                <w:color w:val="000000"/>
                <w:sz w:val="16"/>
                <w:szCs w:val="16"/>
                <w:lang w:val="ro-MD"/>
              </w:rPr>
              <w:t>96,0</w:t>
            </w:r>
          </w:p>
        </w:tc>
        <w:tc>
          <w:tcPr>
            <w:tcW w:w="0" w:type="auto"/>
            <w:noWrap/>
            <w:hideMark/>
          </w:tcPr>
          <w:p w14:paraId="2B3A47E8" w14:textId="77777777" w:rsidR="00E018DD" w:rsidRPr="00FE1C2B" w:rsidRDefault="00E018DD" w:rsidP="00E91900">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6"/>
                <w:szCs w:val="16"/>
                <w:lang w:val="ro-MD"/>
              </w:rPr>
            </w:pPr>
            <w:r w:rsidRPr="00FE1C2B">
              <w:rPr>
                <w:rFonts w:asciiTheme="majorHAnsi" w:eastAsia="Times New Roman" w:hAnsiTheme="majorHAnsi" w:cstheme="majorHAnsi"/>
                <w:color w:val="000000"/>
                <w:sz w:val="16"/>
                <w:szCs w:val="16"/>
                <w:lang w:val="ro-MD"/>
              </w:rPr>
              <w:t>300</w:t>
            </w:r>
          </w:p>
        </w:tc>
        <w:tc>
          <w:tcPr>
            <w:tcW w:w="0" w:type="auto"/>
            <w:noWrap/>
            <w:hideMark/>
          </w:tcPr>
          <w:p w14:paraId="75E54E5E" w14:textId="77777777" w:rsidR="00E018DD" w:rsidRPr="00FE1C2B" w:rsidRDefault="00E018DD" w:rsidP="00E91900">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6"/>
                <w:szCs w:val="16"/>
                <w:lang w:val="ro-MD"/>
              </w:rPr>
            </w:pPr>
            <w:r w:rsidRPr="00FE1C2B">
              <w:rPr>
                <w:rFonts w:asciiTheme="majorHAnsi" w:eastAsia="Times New Roman" w:hAnsiTheme="majorHAnsi" w:cstheme="majorHAnsi"/>
                <w:color w:val="000000"/>
                <w:sz w:val="16"/>
                <w:szCs w:val="16"/>
                <w:lang w:val="ro-MD"/>
              </w:rPr>
              <w:t xml:space="preserve">     28.785,0 </w:t>
            </w:r>
          </w:p>
        </w:tc>
        <w:tc>
          <w:tcPr>
            <w:tcW w:w="818" w:type="dxa"/>
            <w:noWrap/>
            <w:hideMark/>
          </w:tcPr>
          <w:p w14:paraId="78FC6A1A" w14:textId="77777777" w:rsidR="00E018DD" w:rsidRPr="00FE1C2B" w:rsidRDefault="00E018DD" w:rsidP="00E91900">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6"/>
                <w:szCs w:val="16"/>
                <w:lang w:val="ro-MD"/>
              </w:rPr>
            </w:pPr>
            <w:r w:rsidRPr="00FE1C2B">
              <w:rPr>
                <w:rFonts w:asciiTheme="majorHAnsi" w:eastAsia="Times New Roman" w:hAnsiTheme="majorHAnsi" w:cstheme="majorHAnsi"/>
                <w:color w:val="000000"/>
                <w:sz w:val="16"/>
                <w:szCs w:val="16"/>
                <w:lang w:val="ro-MD"/>
              </w:rPr>
              <w:t xml:space="preserve">              500,5 </w:t>
            </w:r>
          </w:p>
        </w:tc>
        <w:tc>
          <w:tcPr>
            <w:tcW w:w="709" w:type="dxa"/>
            <w:noWrap/>
            <w:hideMark/>
          </w:tcPr>
          <w:p w14:paraId="067F4E53" w14:textId="77777777" w:rsidR="00E018DD" w:rsidRPr="00FE1C2B" w:rsidRDefault="00E018DD" w:rsidP="00E91900">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6"/>
                <w:szCs w:val="16"/>
                <w:lang w:val="ro-MD"/>
              </w:rPr>
            </w:pPr>
            <w:r w:rsidRPr="00FE1C2B">
              <w:rPr>
                <w:rFonts w:asciiTheme="majorHAnsi" w:eastAsia="Times New Roman" w:hAnsiTheme="majorHAnsi" w:cstheme="majorHAnsi"/>
                <w:color w:val="000000"/>
                <w:sz w:val="16"/>
                <w:szCs w:val="16"/>
                <w:lang w:val="ro-MD"/>
              </w:rPr>
              <w:t>17,4</w:t>
            </w:r>
          </w:p>
        </w:tc>
        <w:tc>
          <w:tcPr>
            <w:tcW w:w="992" w:type="dxa"/>
            <w:noWrap/>
            <w:hideMark/>
          </w:tcPr>
          <w:p w14:paraId="5CEC88C3" w14:textId="77777777" w:rsidR="00E018DD" w:rsidRPr="00FE1C2B" w:rsidRDefault="00E018DD" w:rsidP="00E91900">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6"/>
                <w:szCs w:val="16"/>
                <w:lang w:val="ro-MD"/>
              </w:rPr>
            </w:pPr>
            <w:r w:rsidRPr="00FE1C2B">
              <w:rPr>
                <w:rFonts w:asciiTheme="majorHAnsi" w:eastAsia="Times New Roman" w:hAnsiTheme="majorHAnsi" w:cstheme="majorHAnsi"/>
                <w:color w:val="000000"/>
                <w:sz w:val="16"/>
                <w:szCs w:val="16"/>
                <w:lang w:val="ro-MD"/>
              </w:rPr>
              <w:t>300</w:t>
            </w:r>
          </w:p>
        </w:tc>
        <w:tc>
          <w:tcPr>
            <w:tcW w:w="893" w:type="dxa"/>
            <w:noWrap/>
            <w:hideMark/>
          </w:tcPr>
          <w:p w14:paraId="79478D08" w14:textId="77777777" w:rsidR="00E018DD" w:rsidRPr="00FE1C2B" w:rsidRDefault="00E018DD" w:rsidP="00E91900">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6"/>
                <w:szCs w:val="16"/>
                <w:lang w:val="ro-MD"/>
              </w:rPr>
            </w:pPr>
            <w:r w:rsidRPr="00FE1C2B">
              <w:rPr>
                <w:rFonts w:asciiTheme="majorHAnsi" w:eastAsia="Times New Roman" w:hAnsiTheme="majorHAnsi" w:cstheme="majorHAnsi"/>
                <w:color w:val="000000"/>
                <w:sz w:val="16"/>
                <w:szCs w:val="16"/>
                <w:lang w:val="ro-MD"/>
              </w:rPr>
              <w:t xml:space="preserve">                 500,5 </w:t>
            </w:r>
          </w:p>
        </w:tc>
      </w:tr>
      <w:tr w:rsidR="00E018DD" w:rsidRPr="00FE1C2B" w14:paraId="1DFA5C42" w14:textId="77777777" w:rsidTr="00FE1C2B">
        <w:trPr>
          <w:trHeight w:val="520"/>
        </w:trPr>
        <w:tc>
          <w:tcPr>
            <w:cnfStyle w:val="001000000000" w:firstRow="0" w:lastRow="0" w:firstColumn="1" w:lastColumn="0" w:oddVBand="0" w:evenVBand="0" w:oddHBand="0" w:evenHBand="0" w:firstRowFirstColumn="0" w:firstRowLastColumn="0" w:lastRowFirstColumn="0" w:lastRowLastColumn="0"/>
            <w:tcW w:w="1067" w:type="dxa"/>
            <w:noWrap/>
            <w:hideMark/>
          </w:tcPr>
          <w:p w14:paraId="4BBBACC7" w14:textId="77777777" w:rsidR="00E018DD" w:rsidRPr="00FE1C2B" w:rsidRDefault="00E018DD" w:rsidP="00E91900">
            <w:pPr>
              <w:spacing w:after="0" w:line="240" w:lineRule="auto"/>
              <w:rPr>
                <w:rFonts w:asciiTheme="majorHAnsi" w:eastAsia="Times New Roman" w:hAnsiTheme="majorHAnsi" w:cstheme="majorHAnsi"/>
                <w:color w:val="000000"/>
                <w:sz w:val="16"/>
                <w:szCs w:val="16"/>
                <w:lang w:val="ro-MD"/>
              </w:rPr>
            </w:pPr>
            <w:r w:rsidRPr="00FE1C2B">
              <w:rPr>
                <w:rFonts w:asciiTheme="majorHAnsi" w:eastAsia="Times New Roman" w:hAnsiTheme="majorHAnsi" w:cstheme="majorHAnsi"/>
                <w:color w:val="000000"/>
                <w:sz w:val="16"/>
                <w:szCs w:val="16"/>
                <w:lang w:val="ro-MD"/>
              </w:rPr>
              <w:t>2090I12376</w:t>
            </w:r>
          </w:p>
        </w:tc>
        <w:tc>
          <w:tcPr>
            <w:tcW w:w="944" w:type="dxa"/>
            <w:noWrap/>
            <w:hideMark/>
          </w:tcPr>
          <w:p w14:paraId="79E0328B" w14:textId="77777777" w:rsidR="00E018DD" w:rsidRPr="00FE1C2B" w:rsidRDefault="00E018DD" w:rsidP="00E91900">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lang w:val="ro-MD"/>
              </w:rPr>
            </w:pPr>
            <w:r w:rsidRPr="00FE1C2B">
              <w:rPr>
                <w:rFonts w:asciiTheme="majorHAnsi" w:eastAsia="Times New Roman" w:hAnsiTheme="majorHAnsi" w:cstheme="majorHAnsi"/>
                <w:color w:val="000000"/>
                <w:sz w:val="16"/>
                <w:szCs w:val="16"/>
                <w:lang w:val="ro-MD"/>
              </w:rPr>
              <w:t>28.04.2021</w:t>
            </w:r>
          </w:p>
        </w:tc>
        <w:tc>
          <w:tcPr>
            <w:tcW w:w="1831" w:type="dxa"/>
            <w:noWrap/>
            <w:hideMark/>
          </w:tcPr>
          <w:p w14:paraId="2900000D" w14:textId="77777777" w:rsidR="00E018DD" w:rsidRPr="00FE1C2B" w:rsidRDefault="00E018DD" w:rsidP="00E91900">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lang w:val="ro-MD"/>
              </w:rPr>
            </w:pPr>
            <w:r w:rsidRPr="00FE1C2B">
              <w:rPr>
                <w:rFonts w:asciiTheme="majorHAnsi" w:eastAsia="Times New Roman" w:hAnsiTheme="majorHAnsi" w:cstheme="majorHAnsi"/>
                <w:color w:val="000000"/>
                <w:sz w:val="16"/>
                <w:szCs w:val="16"/>
                <w:lang w:val="ro-MD"/>
              </w:rPr>
              <w:t xml:space="preserve">Prostamol® uno caps. moi 320 mg N15x4 </w:t>
            </w:r>
          </w:p>
        </w:tc>
        <w:tc>
          <w:tcPr>
            <w:tcW w:w="944" w:type="dxa"/>
            <w:hideMark/>
          </w:tcPr>
          <w:p w14:paraId="000EA873" w14:textId="77777777" w:rsidR="00E018DD" w:rsidRPr="00FE1C2B" w:rsidRDefault="00E018DD" w:rsidP="00E91900">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lang w:val="ro-MD"/>
              </w:rPr>
            </w:pPr>
            <w:r w:rsidRPr="00FE1C2B">
              <w:rPr>
                <w:rFonts w:asciiTheme="majorHAnsi" w:eastAsia="Times New Roman" w:hAnsiTheme="majorHAnsi" w:cstheme="majorHAnsi"/>
                <w:color w:val="000000"/>
                <w:sz w:val="16"/>
                <w:szCs w:val="16"/>
                <w:lang w:val="ro-MD"/>
              </w:rPr>
              <w:t>0205/21-A AM din 20.01.2021</w:t>
            </w:r>
          </w:p>
        </w:tc>
        <w:tc>
          <w:tcPr>
            <w:tcW w:w="938" w:type="dxa"/>
            <w:noWrap/>
            <w:hideMark/>
          </w:tcPr>
          <w:p w14:paraId="4D610052" w14:textId="77777777" w:rsidR="00E018DD" w:rsidRPr="00FE1C2B" w:rsidRDefault="00E018DD" w:rsidP="00E9190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lang w:val="ro-MD"/>
              </w:rPr>
            </w:pPr>
            <w:r w:rsidRPr="00FE1C2B">
              <w:rPr>
                <w:rFonts w:asciiTheme="majorHAnsi" w:eastAsia="Times New Roman" w:hAnsiTheme="majorHAnsi" w:cstheme="majorHAnsi"/>
                <w:color w:val="000000"/>
                <w:sz w:val="16"/>
                <w:szCs w:val="16"/>
                <w:lang w:val="ro-MD"/>
              </w:rPr>
              <w:t>14,7</w:t>
            </w:r>
          </w:p>
        </w:tc>
        <w:tc>
          <w:tcPr>
            <w:tcW w:w="0" w:type="auto"/>
            <w:noWrap/>
            <w:hideMark/>
          </w:tcPr>
          <w:p w14:paraId="1D561AA4" w14:textId="77777777" w:rsidR="00E018DD" w:rsidRPr="00FE1C2B" w:rsidRDefault="00E018DD" w:rsidP="00E91900">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lang w:val="ro-MD"/>
              </w:rPr>
            </w:pPr>
            <w:r w:rsidRPr="00FE1C2B">
              <w:rPr>
                <w:rFonts w:asciiTheme="majorHAnsi" w:eastAsia="Times New Roman" w:hAnsiTheme="majorHAnsi" w:cstheme="majorHAnsi"/>
                <w:color w:val="000000"/>
                <w:sz w:val="16"/>
                <w:szCs w:val="16"/>
                <w:lang w:val="ro-MD"/>
              </w:rPr>
              <w:t> </w:t>
            </w:r>
          </w:p>
        </w:tc>
        <w:tc>
          <w:tcPr>
            <w:tcW w:w="0" w:type="auto"/>
            <w:hideMark/>
          </w:tcPr>
          <w:p w14:paraId="0B48C652" w14:textId="77777777" w:rsidR="00E018DD" w:rsidRPr="00FE1C2B" w:rsidRDefault="00E018DD" w:rsidP="00E9190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lang w:val="ro-MD"/>
              </w:rPr>
            </w:pPr>
            <w:r w:rsidRPr="00FE1C2B">
              <w:rPr>
                <w:rFonts w:asciiTheme="majorHAnsi" w:eastAsia="Times New Roman" w:hAnsiTheme="majorHAnsi" w:cstheme="majorHAnsi"/>
                <w:color w:val="000000"/>
                <w:sz w:val="16"/>
                <w:szCs w:val="16"/>
                <w:lang w:val="ro-MD"/>
              </w:rPr>
              <w:t> </w:t>
            </w:r>
          </w:p>
        </w:tc>
        <w:tc>
          <w:tcPr>
            <w:tcW w:w="0" w:type="auto"/>
            <w:noWrap/>
            <w:hideMark/>
          </w:tcPr>
          <w:p w14:paraId="01ECE8DF" w14:textId="77777777" w:rsidR="00E018DD" w:rsidRPr="00FE1C2B" w:rsidRDefault="00E018DD" w:rsidP="00E9190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lang w:val="ro-MD"/>
              </w:rPr>
            </w:pPr>
            <w:r w:rsidRPr="00FE1C2B">
              <w:rPr>
                <w:rFonts w:asciiTheme="majorHAnsi" w:eastAsia="Times New Roman" w:hAnsiTheme="majorHAnsi" w:cstheme="majorHAnsi"/>
                <w:color w:val="000000"/>
                <w:sz w:val="16"/>
                <w:szCs w:val="16"/>
                <w:lang w:val="ro-MD"/>
              </w:rPr>
              <w:t xml:space="preserve">              -   </w:t>
            </w:r>
          </w:p>
        </w:tc>
        <w:tc>
          <w:tcPr>
            <w:tcW w:w="0" w:type="auto"/>
            <w:noWrap/>
            <w:hideMark/>
          </w:tcPr>
          <w:p w14:paraId="78AE6583" w14:textId="77777777" w:rsidR="00E018DD" w:rsidRPr="00FE1C2B" w:rsidRDefault="00E018DD" w:rsidP="00E9190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lang w:val="ro-MD"/>
              </w:rPr>
            </w:pPr>
            <w:r w:rsidRPr="00FE1C2B">
              <w:rPr>
                <w:rFonts w:asciiTheme="majorHAnsi" w:eastAsia="Times New Roman" w:hAnsiTheme="majorHAnsi" w:cstheme="majorHAnsi"/>
                <w:color w:val="000000"/>
                <w:sz w:val="16"/>
                <w:szCs w:val="16"/>
                <w:lang w:val="ro-MD"/>
              </w:rPr>
              <w:t xml:space="preserve">              -   </w:t>
            </w:r>
          </w:p>
        </w:tc>
        <w:tc>
          <w:tcPr>
            <w:tcW w:w="0" w:type="auto"/>
            <w:noWrap/>
            <w:hideMark/>
          </w:tcPr>
          <w:p w14:paraId="55793CC4" w14:textId="77777777" w:rsidR="00E018DD" w:rsidRPr="00FE1C2B" w:rsidRDefault="00E018DD" w:rsidP="00E9190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lang w:val="ro-MD"/>
              </w:rPr>
            </w:pPr>
            <w:r w:rsidRPr="00FE1C2B">
              <w:rPr>
                <w:rFonts w:asciiTheme="majorHAnsi" w:eastAsia="Times New Roman" w:hAnsiTheme="majorHAnsi" w:cstheme="majorHAnsi"/>
                <w:color w:val="000000"/>
                <w:sz w:val="16"/>
                <w:szCs w:val="16"/>
                <w:lang w:val="ro-MD"/>
              </w:rPr>
              <w:t>14,7</w:t>
            </w:r>
          </w:p>
        </w:tc>
        <w:tc>
          <w:tcPr>
            <w:tcW w:w="0" w:type="auto"/>
            <w:noWrap/>
            <w:hideMark/>
          </w:tcPr>
          <w:p w14:paraId="271D0472" w14:textId="77777777" w:rsidR="00E018DD" w:rsidRPr="00FE1C2B" w:rsidRDefault="00E018DD" w:rsidP="00E9190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lang w:val="ro-MD"/>
              </w:rPr>
            </w:pPr>
            <w:r w:rsidRPr="00FE1C2B">
              <w:rPr>
                <w:rFonts w:asciiTheme="majorHAnsi" w:eastAsia="Times New Roman" w:hAnsiTheme="majorHAnsi" w:cstheme="majorHAnsi"/>
                <w:color w:val="000000"/>
                <w:sz w:val="16"/>
                <w:szCs w:val="16"/>
                <w:lang w:val="ro-MD"/>
              </w:rPr>
              <w:t>720</w:t>
            </w:r>
          </w:p>
        </w:tc>
        <w:tc>
          <w:tcPr>
            <w:tcW w:w="0" w:type="auto"/>
            <w:noWrap/>
            <w:hideMark/>
          </w:tcPr>
          <w:p w14:paraId="1F4049B4" w14:textId="77777777" w:rsidR="00E018DD" w:rsidRPr="00FE1C2B" w:rsidRDefault="00E018DD" w:rsidP="00E9190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lang w:val="ro-MD"/>
              </w:rPr>
            </w:pPr>
            <w:r w:rsidRPr="00FE1C2B">
              <w:rPr>
                <w:rFonts w:asciiTheme="majorHAnsi" w:eastAsia="Times New Roman" w:hAnsiTheme="majorHAnsi" w:cstheme="majorHAnsi"/>
                <w:color w:val="000000"/>
                <w:sz w:val="16"/>
                <w:szCs w:val="16"/>
                <w:lang w:val="ro-MD"/>
              </w:rPr>
              <w:t xml:space="preserve">     10.576,8 </w:t>
            </w:r>
          </w:p>
        </w:tc>
        <w:tc>
          <w:tcPr>
            <w:tcW w:w="818" w:type="dxa"/>
            <w:noWrap/>
            <w:hideMark/>
          </w:tcPr>
          <w:p w14:paraId="00585264" w14:textId="77777777" w:rsidR="00E018DD" w:rsidRPr="00FE1C2B" w:rsidRDefault="00E018DD" w:rsidP="00E9190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lang w:val="ro-MD"/>
              </w:rPr>
            </w:pPr>
            <w:r w:rsidRPr="00FE1C2B">
              <w:rPr>
                <w:rFonts w:asciiTheme="majorHAnsi" w:eastAsia="Times New Roman" w:hAnsiTheme="majorHAnsi" w:cstheme="majorHAnsi"/>
                <w:color w:val="000000"/>
                <w:sz w:val="16"/>
                <w:szCs w:val="16"/>
                <w:lang w:val="ro-MD"/>
              </w:rPr>
              <w:t xml:space="preserve">              228,6 </w:t>
            </w:r>
          </w:p>
        </w:tc>
        <w:tc>
          <w:tcPr>
            <w:tcW w:w="709" w:type="dxa"/>
            <w:noWrap/>
            <w:hideMark/>
          </w:tcPr>
          <w:p w14:paraId="575D6B31" w14:textId="77777777" w:rsidR="00E018DD" w:rsidRPr="00FE1C2B" w:rsidRDefault="00E018DD" w:rsidP="00E9190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lang w:val="ro-MD"/>
              </w:rPr>
            </w:pPr>
            <w:r w:rsidRPr="00FE1C2B">
              <w:rPr>
                <w:rFonts w:asciiTheme="majorHAnsi" w:eastAsia="Times New Roman" w:hAnsiTheme="majorHAnsi" w:cstheme="majorHAnsi"/>
                <w:color w:val="000000"/>
                <w:sz w:val="16"/>
                <w:szCs w:val="16"/>
                <w:lang w:val="ro-MD"/>
              </w:rPr>
              <w:t>21,6</w:t>
            </w:r>
          </w:p>
        </w:tc>
        <w:tc>
          <w:tcPr>
            <w:tcW w:w="992" w:type="dxa"/>
            <w:noWrap/>
            <w:hideMark/>
          </w:tcPr>
          <w:p w14:paraId="35E61EBB" w14:textId="77777777" w:rsidR="00E018DD" w:rsidRPr="00FE1C2B" w:rsidRDefault="00E018DD" w:rsidP="00E9190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lang w:val="ro-MD"/>
              </w:rPr>
            </w:pPr>
            <w:r w:rsidRPr="00FE1C2B">
              <w:rPr>
                <w:rFonts w:asciiTheme="majorHAnsi" w:eastAsia="Times New Roman" w:hAnsiTheme="majorHAnsi" w:cstheme="majorHAnsi"/>
                <w:color w:val="000000"/>
                <w:sz w:val="16"/>
                <w:szCs w:val="16"/>
                <w:lang w:val="ro-MD"/>
              </w:rPr>
              <w:t>720</w:t>
            </w:r>
          </w:p>
        </w:tc>
        <w:tc>
          <w:tcPr>
            <w:tcW w:w="893" w:type="dxa"/>
            <w:noWrap/>
            <w:hideMark/>
          </w:tcPr>
          <w:p w14:paraId="5835AB52" w14:textId="77777777" w:rsidR="00E018DD" w:rsidRPr="00FE1C2B" w:rsidRDefault="00E018DD" w:rsidP="00E91900">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lang w:val="ro-MD"/>
              </w:rPr>
            </w:pPr>
            <w:r w:rsidRPr="00FE1C2B">
              <w:rPr>
                <w:rFonts w:asciiTheme="majorHAnsi" w:eastAsia="Times New Roman" w:hAnsiTheme="majorHAnsi" w:cstheme="majorHAnsi"/>
                <w:color w:val="000000"/>
                <w:sz w:val="16"/>
                <w:szCs w:val="16"/>
                <w:lang w:val="ro-MD"/>
              </w:rPr>
              <w:t xml:space="preserve">                 228,6 </w:t>
            </w:r>
          </w:p>
        </w:tc>
      </w:tr>
      <w:tr w:rsidR="00FE1C2B" w:rsidRPr="00FE1C2B" w14:paraId="22A62C2B" w14:textId="77777777" w:rsidTr="00FE1C2B">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067" w:type="dxa"/>
            <w:noWrap/>
            <w:hideMark/>
          </w:tcPr>
          <w:p w14:paraId="28B1FFEF" w14:textId="77777777" w:rsidR="00E018DD" w:rsidRPr="00FE1C2B" w:rsidRDefault="00E018DD" w:rsidP="00E91900">
            <w:pPr>
              <w:spacing w:after="0" w:line="240" w:lineRule="auto"/>
              <w:rPr>
                <w:rFonts w:asciiTheme="majorHAnsi" w:eastAsia="Times New Roman" w:hAnsiTheme="majorHAnsi" w:cstheme="majorHAnsi"/>
                <w:color w:val="000000"/>
                <w:sz w:val="16"/>
                <w:szCs w:val="16"/>
                <w:lang w:val="ro-MD"/>
              </w:rPr>
            </w:pPr>
            <w:r w:rsidRPr="00FE1C2B">
              <w:rPr>
                <w:rFonts w:asciiTheme="majorHAnsi" w:eastAsia="Times New Roman" w:hAnsiTheme="majorHAnsi" w:cstheme="majorHAnsi"/>
                <w:color w:val="000000"/>
                <w:sz w:val="16"/>
                <w:szCs w:val="16"/>
                <w:lang w:val="ro-MD"/>
              </w:rPr>
              <w:t>2090I35773</w:t>
            </w:r>
          </w:p>
        </w:tc>
        <w:tc>
          <w:tcPr>
            <w:tcW w:w="944" w:type="dxa"/>
            <w:noWrap/>
            <w:hideMark/>
          </w:tcPr>
          <w:p w14:paraId="4FB430E4" w14:textId="77777777" w:rsidR="00E018DD" w:rsidRPr="00FE1C2B" w:rsidRDefault="00E018DD" w:rsidP="00E91900">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6"/>
                <w:szCs w:val="16"/>
                <w:lang w:val="ro-MD"/>
              </w:rPr>
            </w:pPr>
            <w:r w:rsidRPr="00FE1C2B">
              <w:rPr>
                <w:rFonts w:asciiTheme="majorHAnsi" w:eastAsia="Times New Roman" w:hAnsiTheme="majorHAnsi" w:cstheme="majorHAnsi"/>
                <w:color w:val="000000"/>
                <w:sz w:val="16"/>
                <w:szCs w:val="16"/>
                <w:lang w:val="ro-MD"/>
              </w:rPr>
              <w:t>22.11.2021</w:t>
            </w:r>
          </w:p>
        </w:tc>
        <w:tc>
          <w:tcPr>
            <w:tcW w:w="1831" w:type="dxa"/>
            <w:noWrap/>
            <w:hideMark/>
          </w:tcPr>
          <w:p w14:paraId="4EC47617" w14:textId="77777777" w:rsidR="00E018DD" w:rsidRPr="00FE1C2B" w:rsidRDefault="00E018DD" w:rsidP="00E91900">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6"/>
                <w:szCs w:val="16"/>
                <w:lang w:val="ro-MD"/>
              </w:rPr>
            </w:pPr>
            <w:r w:rsidRPr="00FE1C2B">
              <w:rPr>
                <w:rFonts w:asciiTheme="majorHAnsi" w:eastAsia="Times New Roman" w:hAnsiTheme="majorHAnsi" w:cstheme="majorHAnsi"/>
                <w:color w:val="000000"/>
                <w:sz w:val="16"/>
                <w:szCs w:val="16"/>
                <w:lang w:val="ro-MD"/>
              </w:rPr>
              <w:t xml:space="preserve">Lioton 1000® gel 1000 UI/g 30 g N1 </w:t>
            </w:r>
          </w:p>
        </w:tc>
        <w:tc>
          <w:tcPr>
            <w:tcW w:w="944" w:type="dxa"/>
            <w:hideMark/>
          </w:tcPr>
          <w:p w14:paraId="61F33356" w14:textId="77777777" w:rsidR="00E018DD" w:rsidRPr="00FE1C2B" w:rsidRDefault="00E018DD" w:rsidP="00E91900">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6"/>
                <w:szCs w:val="16"/>
                <w:lang w:val="ro-MD"/>
              </w:rPr>
            </w:pPr>
            <w:r w:rsidRPr="00FE1C2B">
              <w:rPr>
                <w:rFonts w:asciiTheme="majorHAnsi" w:eastAsia="Times New Roman" w:hAnsiTheme="majorHAnsi" w:cstheme="majorHAnsi"/>
                <w:color w:val="000000"/>
                <w:sz w:val="16"/>
                <w:szCs w:val="16"/>
                <w:lang w:val="ro-MD"/>
              </w:rPr>
              <w:t> </w:t>
            </w:r>
          </w:p>
        </w:tc>
        <w:tc>
          <w:tcPr>
            <w:tcW w:w="938" w:type="dxa"/>
            <w:noWrap/>
            <w:hideMark/>
          </w:tcPr>
          <w:p w14:paraId="4A05420F" w14:textId="77777777" w:rsidR="00E018DD" w:rsidRPr="00FE1C2B" w:rsidRDefault="00E018DD" w:rsidP="00E91900">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6"/>
                <w:szCs w:val="16"/>
                <w:lang w:val="ro-MD"/>
              </w:rPr>
            </w:pPr>
            <w:r w:rsidRPr="00FE1C2B">
              <w:rPr>
                <w:rFonts w:asciiTheme="majorHAnsi" w:eastAsia="Times New Roman" w:hAnsiTheme="majorHAnsi" w:cstheme="majorHAnsi"/>
                <w:color w:val="000000"/>
                <w:sz w:val="16"/>
                <w:szCs w:val="16"/>
                <w:lang w:val="ro-MD"/>
              </w:rPr>
              <w:t>5,0</w:t>
            </w:r>
          </w:p>
        </w:tc>
        <w:tc>
          <w:tcPr>
            <w:tcW w:w="0" w:type="auto"/>
            <w:noWrap/>
            <w:hideMark/>
          </w:tcPr>
          <w:p w14:paraId="46C40ECB" w14:textId="77777777" w:rsidR="00E018DD" w:rsidRPr="00FE1C2B" w:rsidRDefault="00E018DD" w:rsidP="00E91900">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6"/>
                <w:szCs w:val="16"/>
                <w:lang w:val="ro-MD"/>
              </w:rPr>
            </w:pPr>
            <w:r w:rsidRPr="00FE1C2B">
              <w:rPr>
                <w:rFonts w:asciiTheme="majorHAnsi" w:eastAsia="Times New Roman" w:hAnsiTheme="majorHAnsi" w:cstheme="majorHAnsi"/>
                <w:color w:val="000000"/>
                <w:sz w:val="16"/>
                <w:szCs w:val="16"/>
                <w:lang w:val="ro-MD"/>
              </w:rPr>
              <w:t> </w:t>
            </w:r>
          </w:p>
        </w:tc>
        <w:tc>
          <w:tcPr>
            <w:tcW w:w="0" w:type="auto"/>
            <w:hideMark/>
          </w:tcPr>
          <w:p w14:paraId="6A785750" w14:textId="77777777" w:rsidR="00E018DD" w:rsidRPr="00FE1C2B" w:rsidRDefault="00E018DD" w:rsidP="00E91900">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6"/>
                <w:szCs w:val="16"/>
                <w:lang w:val="ro-MD"/>
              </w:rPr>
            </w:pPr>
            <w:r w:rsidRPr="00FE1C2B">
              <w:rPr>
                <w:rFonts w:asciiTheme="majorHAnsi" w:eastAsia="Times New Roman" w:hAnsiTheme="majorHAnsi" w:cstheme="majorHAnsi"/>
                <w:color w:val="000000"/>
                <w:sz w:val="16"/>
                <w:szCs w:val="16"/>
                <w:lang w:val="ro-MD"/>
              </w:rPr>
              <w:t> </w:t>
            </w:r>
          </w:p>
        </w:tc>
        <w:tc>
          <w:tcPr>
            <w:tcW w:w="0" w:type="auto"/>
            <w:noWrap/>
            <w:hideMark/>
          </w:tcPr>
          <w:p w14:paraId="25BA828A" w14:textId="77777777" w:rsidR="00E018DD" w:rsidRPr="00FE1C2B" w:rsidRDefault="00E018DD" w:rsidP="00E91900">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6"/>
                <w:szCs w:val="16"/>
                <w:lang w:val="ro-MD"/>
              </w:rPr>
            </w:pPr>
            <w:r w:rsidRPr="00FE1C2B">
              <w:rPr>
                <w:rFonts w:asciiTheme="majorHAnsi" w:eastAsia="Times New Roman" w:hAnsiTheme="majorHAnsi" w:cstheme="majorHAnsi"/>
                <w:color w:val="000000"/>
                <w:sz w:val="16"/>
                <w:szCs w:val="16"/>
                <w:lang w:val="ro-MD"/>
              </w:rPr>
              <w:t xml:space="preserve">              -   </w:t>
            </w:r>
          </w:p>
        </w:tc>
        <w:tc>
          <w:tcPr>
            <w:tcW w:w="0" w:type="auto"/>
            <w:noWrap/>
            <w:hideMark/>
          </w:tcPr>
          <w:p w14:paraId="7F2E9FE0" w14:textId="77777777" w:rsidR="00E018DD" w:rsidRPr="00FE1C2B" w:rsidRDefault="00E018DD" w:rsidP="00E91900">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6"/>
                <w:szCs w:val="16"/>
                <w:lang w:val="ro-MD"/>
              </w:rPr>
            </w:pPr>
            <w:r w:rsidRPr="00FE1C2B">
              <w:rPr>
                <w:rFonts w:asciiTheme="majorHAnsi" w:eastAsia="Times New Roman" w:hAnsiTheme="majorHAnsi" w:cstheme="majorHAnsi"/>
                <w:color w:val="000000"/>
                <w:sz w:val="16"/>
                <w:szCs w:val="16"/>
                <w:lang w:val="ro-MD"/>
              </w:rPr>
              <w:t xml:space="preserve">              -   </w:t>
            </w:r>
          </w:p>
        </w:tc>
        <w:tc>
          <w:tcPr>
            <w:tcW w:w="0" w:type="auto"/>
            <w:noWrap/>
            <w:hideMark/>
          </w:tcPr>
          <w:p w14:paraId="3AB859F9" w14:textId="77777777" w:rsidR="00E018DD" w:rsidRPr="00FE1C2B" w:rsidRDefault="00E018DD" w:rsidP="00E91900">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6"/>
                <w:szCs w:val="16"/>
                <w:lang w:val="ro-MD"/>
              </w:rPr>
            </w:pPr>
            <w:r w:rsidRPr="00FE1C2B">
              <w:rPr>
                <w:rFonts w:asciiTheme="majorHAnsi" w:eastAsia="Times New Roman" w:hAnsiTheme="majorHAnsi" w:cstheme="majorHAnsi"/>
                <w:color w:val="000000"/>
                <w:sz w:val="16"/>
                <w:szCs w:val="16"/>
                <w:lang w:val="ro-MD"/>
              </w:rPr>
              <w:t>5,0</w:t>
            </w:r>
          </w:p>
        </w:tc>
        <w:tc>
          <w:tcPr>
            <w:tcW w:w="0" w:type="auto"/>
            <w:noWrap/>
            <w:hideMark/>
          </w:tcPr>
          <w:p w14:paraId="4D607A33" w14:textId="77777777" w:rsidR="00E018DD" w:rsidRPr="00FE1C2B" w:rsidRDefault="00E018DD" w:rsidP="00E91900">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6"/>
                <w:szCs w:val="16"/>
                <w:lang w:val="ro-MD"/>
              </w:rPr>
            </w:pPr>
            <w:r w:rsidRPr="00FE1C2B">
              <w:rPr>
                <w:rFonts w:asciiTheme="majorHAnsi" w:eastAsia="Times New Roman" w:hAnsiTheme="majorHAnsi" w:cstheme="majorHAnsi"/>
                <w:color w:val="000000"/>
                <w:sz w:val="16"/>
                <w:szCs w:val="16"/>
                <w:lang w:val="ro-MD"/>
              </w:rPr>
              <w:t>972</w:t>
            </w:r>
          </w:p>
        </w:tc>
        <w:tc>
          <w:tcPr>
            <w:tcW w:w="0" w:type="auto"/>
            <w:noWrap/>
            <w:hideMark/>
          </w:tcPr>
          <w:p w14:paraId="093CE114" w14:textId="77777777" w:rsidR="00E018DD" w:rsidRPr="00FE1C2B" w:rsidRDefault="00E018DD" w:rsidP="00E91900">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6"/>
                <w:szCs w:val="16"/>
                <w:lang w:val="ro-MD"/>
              </w:rPr>
            </w:pPr>
            <w:r w:rsidRPr="00FE1C2B">
              <w:rPr>
                <w:rFonts w:asciiTheme="majorHAnsi" w:eastAsia="Times New Roman" w:hAnsiTheme="majorHAnsi" w:cstheme="majorHAnsi"/>
                <w:color w:val="000000"/>
                <w:sz w:val="16"/>
                <w:szCs w:val="16"/>
                <w:lang w:val="ro-MD"/>
              </w:rPr>
              <w:t xml:space="preserve">       4.860,0 </w:t>
            </w:r>
          </w:p>
        </w:tc>
        <w:tc>
          <w:tcPr>
            <w:tcW w:w="818" w:type="dxa"/>
            <w:noWrap/>
            <w:hideMark/>
          </w:tcPr>
          <w:p w14:paraId="7F937AFA" w14:textId="77777777" w:rsidR="00E018DD" w:rsidRPr="00FE1C2B" w:rsidRDefault="00E018DD" w:rsidP="00E91900">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6"/>
                <w:szCs w:val="16"/>
                <w:lang w:val="ro-MD"/>
              </w:rPr>
            </w:pPr>
            <w:r w:rsidRPr="00FE1C2B">
              <w:rPr>
                <w:rFonts w:asciiTheme="majorHAnsi" w:eastAsia="Times New Roman" w:hAnsiTheme="majorHAnsi" w:cstheme="majorHAnsi"/>
                <w:color w:val="000000"/>
                <w:sz w:val="16"/>
                <w:szCs w:val="16"/>
                <w:lang w:val="ro-MD"/>
              </w:rPr>
              <w:t xml:space="preserve">                96,9 </w:t>
            </w:r>
          </w:p>
        </w:tc>
        <w:tc>
          <w:tcPr>
            <w:tcW w:w="709" w:type="dxa"/>
            <w:noWrap/>
            <w:hideMark/>
          </w:tcPr>
          <w:p w14:paraId="57E1CA4C" w14:textId="77777777" w:rsidR="00E018DD" w:rsidRPr="00FE1C2B" w:rsidRDefault="00E018DD" w:rsidP="00E91900">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6"/>
                <w:szCs w:val="16"/>
                <w:lang w:val="ro-MD"/>
              </w:rPr>
            </w:pPr>
            <w:r w:rsidRPr="00FE1C2B">
              <w:rPr>
                <w:rFonts w:asciiTheme="majorHAnsi" w:eastAsia="Times New Roman" w:hAnsiTheme="majorHAnsi" w:cstheme="majorHAnsi"/>
                <w:color w:val="000000"/>
                <w:sz w:val="16"/>
                <w:szCs w:val="16"/>
                <w:lang w:val="ro-MD"/>
              </w:rPr>
              <w:t>19,9</w:t>
            </w:r>
          </w:p>
        </w:tc>
        <w:tc>
          <w:tcPr>
            <w:tcW w:w="992" w:type="dxa"/>
            <w:noWrap/>
            <w:hideMark/>
          </w:tcPr>
          <w:p w14:paraId="0C1A9AA8" w14:textId="77777777" w:rsidR="00E018DD" w:rsidRPr="00FE1C2B" w:rsidRDefault="00E018DD" w:rsidP="00E91900">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6"/>
                <w:szCs w:val="16"/>
                <w:lang w:val="ro-MD"/>
              </w:rPr>
            </w:pPr>
            <w:r w:rsidRPr="00FE1C2B">
              <w:rPr>
                <w:rFonts w:asciiTheme="majorHAnsi" w:eastAsia="Times New Roman" w:hAnsiTheme="majorHAnsi" w:cstheme="majorHAnsi"/>
                <w:color w:val="000000"/>
                <w:sz w:val="16"/>
                <w:szCs w:val="16"/>
                <w:lang w:val="ro-MD"/>
              </w:rPr>
              <w:t>972</w:t>
            </w:r>
          </w:p>
        </w:tc>
        <w:tc>
          <w:tcPr>
            <w:tcW w:w="893" w:type="dxa"/>
            <w:noWrap/>
            <w:hideMark/>
          </w:tcPr>
          <w:p w14:paraId="73ABD8B9" w14:textId="77777777" w:rsidR="00E018DD" w:rsidRPr="00FE1C2B" w:rsidRDefault="00E018DD" w:rsidP="00E91900">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6"/>
                <w:szCs w:val="16"/>
                <w:lang w:val="ro-MD"/>
              </w:rPr>
            </w:pPr>
            <w:r w:rsidRPr="00FE1C2B">
              <w:rPr>
                <w:rFonts w:asciiTheme="majorHAnsi" w:eastAsia="Times New Roman" w:hAnsiTheme="majorHAnsi" w:cstheme="majorHAnsi"/>
                <w:color w:val="000000"/>
                <w:sz w:val="16"/>
                <w:szCs w:val="16"/>
                <w:lang w:val="ro-MD"/>
              </w:rPr>
              <w:t xml:space="preserve">                   96,9 </w:t>
            </w:r>
          </w:p>
        </w:tc>
      </w:tr>
      <w:tr w:rsidR="00E018DD" w:rsidRPr="00FE1C2B" w14:paraId="43C2C94C" w14:textId="77777777" w:rsidTr="00FE1C2B">
        <w:trPr>
          <w:trHeight w:val="520"/>
        </w:trPr>
        <w:tc>
          <w:tcPr>
            <w:cnfStyle w:val="001000000000" w:firstRow="0" w:lastRow="0" w:firstColumn="1" w:lastColumn="0" w:oddVBand="0" w:evenVBand="0" w:oddHBand="0" w:evenHBand="0" w:firstRowFirstColumn="0" w:firstRowLastColumn="0" w:lastRowFirstColumn="0" w:lastRowLastColumn="0"/>
            <w:tcW w:w="1067" w:type="dxa"/>
            <w:noWrap/>
            <w:hideMark/>
          </w:tcPr>
          <w:p w14:paraId="5BF923F1" w14:textId="77777777" w:rsidR="00E018DD" w:rsidRPr="00FE1C2B" w:rsidRDefault="00E018DD" w:rsidP="00E91900">
            <w:pPr>
              <w:spacing w:after="0" w:line="240" w:lineRule="auto"/>
              <w:rPr>
                <w:rFonts w:asciiTheme="majorHAnsi" w:eastAsia="Times New Roman" w:hAnsiTheme="majorHAnsi" w:cstheme="majorHAnsi"/>
                <w:color w:val="000000"/>
                <w:sz w:val="16"/>
                <w:szCs w:val="16"/>
                <w:lang w:val="ro-MD"/>
              </w:rPr>
            </w:pPr>
            <w:r w:rsidRPr="00FE1C2B">
              <w:rPr>
                <w:rFonts w:asciiTheme="majorHAnsi" w:eastAsia="Times New Roman" w:hAnsiTheme="majorHAnsi" w:cstheme="majorHAnsi"/>
                <w:color w:val="000000"/>
                <w:sz w:val="16"/>
                <w:szCs w:val="16"/>
                <w:lang w:val="ro-MD"/>
              </w:rPr>
              <w:t>2090I7062</w:t>
            </w:r>
          </w:p>
        </w:tc>
        <w:tc>
          <w:tcPr>
            <w:tcW w:w="944" w:type="dxa"/>
            <w:noWrap/>
            <w:hideMark/>
          </w:tcPr>
          <w:p w14:paraId="7FE4C8D6" w14:textId="77777777" w:rsidR="00E018DD" w:rsidRPr="00FE1C2B" w:rsidRDefault="00E018DD" w:rsidP="00E91900">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lang w:val="ro-MD"/>
              </w:rPr>
            </w:pPr>
            <w:r w:rsidRPr="00FE1C2B">
              <w:rPr>
                <w:rFonts w:asciiTheme="majorHAnsi" w:eastAsia="Times New Roman" w:hAnsiTheme="majorHAnsi" w:cstheme="majorHAnsi"/>
                <w:color w:val="000000"/>
                <w:sz w:val="16"/>
                <w:szCs w:val="16"/>
                <w:lang w:val="ro-MD"/>
              </w:rPr>
              <w:t>16.03.2021</w:t>
            </w:r>
          </w:p>
        </w:tc>
        <w:tc>
          <w:tcPr>
            <w:tcW w:w="1831" w:type="dxa"/>
            <w:noWrap/>
            <w:hideMark/>
          </w:tcPr>
          <w:p w14:paraId="06F9B65A" w14:textId="77777777" w:rsidR="00E018DD" w:rsidRPr="00FE1C2B" w:rsidRDefault="00E018DD" w:rsidP="00E91900">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lang w:val="ro-MD"/>
              </w:rPr>
            </w:pPr>
            <w:r w:rsidRPr="00FE1C2B">
              <w:rPr>
                <w:rFonts w:asciiTheme="majorHAnsi" w:eastAsia="Times New Roman" w:hAnsiTheme="majorHAnsi" w:cstheme="majorHAnsi"/>
                <w:color w:val="000000"/>
                <w:sz w:val="16"/>
                <w:szCs w:val="16"/>
                <w:lang w:val="ro-MD"/>
              </w:rPr>
              <w:t xml:space="preserve">Sevorane lichid/vapori de inhalat 100% 250 ml N1 (flacon PEN Quik-Fil) </w:t>
            </w:r>
          </w:p>
        </w:tc>
        <w:tc>
          <w:tcPr>
            <w:tcW w:w="944" w:type="dxa"/>
            <w:hideMark/>
          </w:tcPr>
          <w:p w14:paraId="34D550DF" w14:textId="77777777" w:rsidR="00E018DD" w:rsidRPr="00FE1C2B" w:rsidRDefault="00E018DD" w:rsidP="00E91900">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lang w:val="ro-MD"/>
              </w:rPr>
            </w:pPr>
            <w:r w:rsidRPr="00FE1C2B">
              <w:rPr>
                <w:rFonts w:asciiTheme="majorHAnsi" w:eastAsia="Times New Roman" w:hAnsiTheme="majorHAnsi" w:cstheme="majorHAnsi"/>
                <w:color w:val="000000"/>
                <w:sz w:val="16"/>
                <w:szCs w:val="16"/>
                <w:lang w:val="ro-MD"/>
              </w:rPr>
              <w:t>2880/20-A AM din 12.08.2020</w:t>
            </w:r>
          </w:p>
        </w:tc>
        <w:tc>
          <w:tcPr>
            <w:tcW w:w="938" w:type="dxa"/>
            <w:noWrap/>
            <w:hideMark/>
          </w:tcPr>
          <w:p w14:paraId="768C3AFF" w14:textId="77777777" w:rsidR="00E018DD" w:rsidRPr="00FE1C2B" w:rsidRDefault="00E018DD" w:rsidP="00E9190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lang w:val="ro-MD"/>
              </w:rPr>
            </w:pPr>
            <w:r w:rsidRPr="00FE1C2B">
              <w:rPr>
                <w:rFonts w:asciiTheme="majorHAnsi" w:eastAsia="Times New Roman" w:hAnsiTheme="majorHAnsi" w:cstheme="majorHAnsi"/>
                <w:color w:val="000000"/>
                <w:sz w:val="16"/>
                <w:szCs w:val="16"/>
                <w:lang w:val="ro-MD"/>
              </w:rPr>
              <w:t>96,0</w:t>
            </w:r>
          </w:p>
        </w:tc>
        <w:tc>
          <w:tcPr>
            <w:tcW w:w="0" w:type="auto"/>
            <w:noWrap/>
            <w:hideMark/>
          </w:tcPr>
          <w:p w14:paraId="7CC04D7B" w14:textId="77777777" w:rsidR="00E018DD" w:rsidRPr="00FE1C2B" w:rsidRDefault="00E018DD" w:rsidP="00E9190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lang w:val="ro-MD"/>
              </w:rPr>
            </w:pPr>
            <w:r w:rsidRPr="00FE1C2B">
              <w:rPr>
                <w:rFonts w:asciiTheme="majorHAnsi" w:eastAsia="Times New Roman" w:hAnsiTheme="majorHAnsi" w:cstheme="majorHAnsi"/>
                <w:color w:val="000000"/>
                <w:sz w:val="16"/>
                <w:szCs w:val="16"/>
                <w:lang w:val="ro-MD"/>
              </w:rPr>
              <w:t>96,0</w:t>
            </w:r>
          </w:p>
        </w:tc>
        <w:tc>
          <w:tcPr>
            <w:tcW w:w="0" w:type="auto"/>
            <w:hideMark/>
          </w:tcPr>
          <w:p w14:paraId="786969D5" w14:textId="77777777" w:rsidR="00E018DD" w:rsidRPr="00FE1C2B" w:rsidRDefault="00E018DD" w:rsidP="00E9190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lang w:val="ro-MD"/>
              </w:rPr>
            </w:pPr>
            <w:r w:rsidRPr="00FE1C2B">
              <w:rPr>
                <w:rFonts w:asciiTheme="majorHAnsi" w:eastAsia="Times New Roman" w:hAnsiTheme="majorHAnsi" w:cstheme="majorHAnsi"/>
                <w:color w:val="000000"/>
                <w:sz w:val="16"/>
                <w:szCs w:val="16"/>
                <w:lang w:val="ro-MD"/>
              </w:rPr>
              <w:t>100</w:t>
            </w:r>
          </w:p>
        </w:tc>
        <w:tc>
          <w:tcPr>
            <w:tcW w:w="0" w:type="auto"/>
            <w:noWrap/>
            <w:hideMark/>
          </w:tcPr>
          <w:p w14:paraId="7F0DFDD8" w14:textId="77777777" w:rsidR="00E018DD" w:rsidRPr="00FE1C2B" w:rsidRDefault="00E018DD" w:rsidP="00E9190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lang w:val="ro-MD"/>
              </w:rPr>
            </w:pPr>
            <w:r w:rsidRPr="00FE1C2B">
              <w:rPr>
                <w:rFonts w:asciiTheme="majorHAnsi" w:eastAsia="Times New Roman" w:hAnsiTheme="majorHAnsi" w:cstheme="majorHAnsi"/>
                <w:color w:val="000000"/>
                <w:sz w:val="16"/>
                <w:szCs w:val="16"/>
                <w:lang w:val="ro-MD"/>
              </w:rPr>
              <w:t xml:space="preserve">     9.595,0 </w:t>
            </w:r>
          </w:p>
        </w:tc>
        <w:tc>
          <w:tcPr>
            <w:tcW w:w="0" w:type="auto"/>
            <w:noWrap/>
            <w:hideMark/>
          </w:tcPr>
          <w:p w14:paraId="56D05635" w14:textId="77777777" w:rsidR="00E018DD" w:rsidRPr="00FE1C2B" w:rsidRDefault="00E018DD" w:rsidP="00E9190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lang w:val="ro-MD"/>
              </w:rPr>
            </w:pPr>
            <w:r w:rsidRPr="00FE1C2B">
              <w:rPr>
                <w:rFonts w:asciiTheme="majorHAnsi" w:eastAsia="Times New Roman" w:hAnsiTheme="majorHAnsi" w:cstheme="majorHAnsi"/>
                <w:color w:val="000000"/>
                <w:sz w:val="16"/>
                <w:szCs w:val="16"/>
                <w:lang w:val="ro-MD"/>
              </w:rPr>
              <w:t xml:space="preserve">        170,0 </w:t>
            </w:r>
          </w:p>
        </w:tc>
        <w:tc>
          <w:tcPr>
            <w:tcW w:w="0" w:type="auto"/>
            <w:noWrap/>
            <w:hideMark/>
          </w:tcPr>
          <w:p w14:paraId="11880A25" w14:textId="77777777" w:rsidR="00E018DD" w:rsidRPr="00FE1C2B" w:rsidRDefault="00E018DD" w:rsidP="00E9190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lang w:val="ro-MD"/>
              </w:rPr>
            </w:pPr>
            <w:r w:rsidRPr="00FE1C2B">
              <w:rPr>
                <w:rFonts w:asciiTheme="majorHAnsi" w:eastAsia="Times New Roman" w:hAnsiTheme="majorHAnsi" w:cstheme="majorHAnsi"/>
                <w:color w:val="000000"/>
                <w:sz w:val="16"/>
                <w:szCs w:val="16"/>
                <w:lang w:val="ro-MD"/>
              </w:rPr>
              <w:t>96,0</w:t>
            </w:r>
          </w:p>
        </w:tc>
        <w:tc>
          <w:tcPr>
            <w:tcW w:w="0" w:type="auto"/>
            <w:noWrap/>
            <w:hideMark/>
          </w:tcPr>
          <w:p w14:paraId="2AF9ED95" w14:textId="77777777" w:rsidR="00E018DD" w:rsidRPr="00FE1C2B" w:rsidRDefault="00E018DD" w:rsidP="00E9190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lang w:val="ro-MD"/>
              </w:rPr>
            </w:pPr>
            <w:r w:rsidRPr="00FE1C2B">
              <w:rPr>
                <w:rFonts w:asciiTheme="majorHAnsi" w:eastAsia="Times New Roman" w:hAnsiTheme="majorHAnsi" w:cstheme="majorHAnsi"/>
                <w:color w:val="000000"/>
                <w:sz w:val="16"/>
                <w:szCs w:val="16"/>
                <w:lang w:val="ro-MD"/>
              </w:rPr>
              <w:t>500</w:t>
            </w:r>
          </w:p>
        </w:tc>
        <w:tc>
          <w:tcPr>
            <w:tcW w:w="0" w:type="auto"/>
            <w:noWrap/>
            <w:hideMark/>
          </w:tcPr>
          <w:p w14:paraId="511C3330" w14:textId="77777777" w:rsidR="00E018DD" w:rsidRPr="00FE1C2B" w:rsidRDefault="00E018DD" w:rsidP="00E9190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lang w:val="ro-MD"/>
              </w:rPr>
            </w:pPr>
            <w:r w:rsidRPr="00FE1C2B">
              <w:rPr>
                <w:rFonts w:asciiTheme="majorHAnsi" w:eastAsia="Times New Roman" w:hAnsiTheme="majorHAnsi" w:cstheme="majorHAnsi"/>
                <w:color w:val="000000"/>
                <w:sz w:val="16"/>
                <w:szCs w:val="16"/>
                <w:lang w:val="ro-MD"/>
              </w:rPr>
              <w:t xml:space="preserve">     47.975,0 </w:t>
            </w:r>
          </w:p>
        </w:tc>
        <w:tc>
          <w:tcPr>
            <w:tcW w:w="818" w:type="dxa"/>
            <w:noWrap/>
            <w:hideMark/>
          </w:tcPr>
          <w:p w14:paraId="41E48BE8" w14:textId="77777777" w:rsidR="00E018DD" w:rsidRPr="00FE1C2B" w:rsidRDefault="00E018DD" w:rsidP="00E9190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lang w:val="ro-MD"/>
              </w:rPr>
            </w:pPr>
            <w:r w:rsidRPr="00FE1C2B">
              <w:rPr>
                <w:rFonts w:asciiTheme="majorHAnsi" w:eastAsia="Times New Roman" w:hAnsiTheme="majorHAnsi" w:cstheme="majorHAnsi"/>
                <w:color w:val="000000"/>
                <w:sz w:val="16"/>
                <w:szCs w:val="16"/>
                <w:lang w:val="ro-MD"/>
              </w:rPr>
              <w:t xml:space="preserve">              849,9 </w:t>
            </w:r>
          </w:p>
        </w:tc>
        <w:tc>
          <w:tcPr>
            <w:tcW w:w="709" w:type="dxa"/>
            <w:noWrap/>
            <w:hideMark/>
          </w:tcPr>
          <w:p w14:paraId="77D82A74" w14:textId="77777777" w:rsidR="00E018DD" w:rsidRPr="00FE1C2B" w:rsidRDefault="00E018DD" w:rsidP="00E9190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lang w:val="ro-MD"/>
              </w:rPr>
            </w:pPr>
            <w:r w:rsidRPr="00FE1C2B">
              <w:rPr>
                <w:rFonts w:asciiTheme="majorHAnsi" w:eastAsia="Times New Roman" w:hAnsiTheme="majorHAnsi" w:cstheme="majorHAnsi"/>
                <w:color w:val="000000"/>
                <w:sz w:val="16"/>
                <w:szCs w:val="16"/>
                <w:lang w:val="ro-MD"/>
              </w:rPr>
              <w:t>17,7</w:t>
            </w:r>
          </w:p>
        </w:tc>
        <w:tc>
          <w:tcPr>
            <w:tcW w:w="992" w:type="dxa"/>
            <w:noWrap/>
            <w:hideMark/>
          </w:tcPr>
          <w:p w14:paraId="3AE1A8EA" w14:textId="77777777" w:rsidR="00E018DD" w:rsidRPr="00FE1C2B" w:rsidRDefault="00E018DD" w:rsidP="00E9190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lang w:val="ro-MD"/>
              </w:rPr>
            </w:pPr>
            <w:r w:rsidRPr="00FE1C2B">
              <w:rPr>
                <w:rFonts w:asciiTheme="majorHAnsi" w:eastAsia="Times New Roman" w:hAnsiTheme="majorHAnsi" w:cstheme="majorHAnsi"/>
                <w:color w:val="000000"/>
                <w:sz w:val="16"/>
                <w:szCs w:val="16"/>
                <w:lang w:val="ro-MD"/>
              </w:rPr>
              <w:t>400</w:t>
            </w:r>
          </w:p>
        </w:tc>
        <w:tc>
          <w:tcPr>
            <w:tcW w:w="893" w:type="dxa"/>
            <w:noWrap/>
            <w:hideMark/>
          </w:tcPr>
          <w:p w14:paraId="7E19EDC0" w14:textId="77777777" w:rsidR="00E018DD" w:rsidRPr="00FE1C2B" w:rsidRDefault="00E018DD" w:rsidP="00E91900">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lang w:val="ro-MD"/>
              </w:rPr>
            </w:pPr>
            <w:r w:rsidRPr="00FE1C2B">
              <w:rPr>
                <w:rFonts w:asciiTheme="majorHAnsi" w:eastAsia="Times New Roman" w:hAnsiTheme="majorHAnsi" w:cstheme="majorHAnsi"/>
                <w:color w:val="000000"/>
                <w:sz w:val="16"/>
                <w:szCs w:val="16"/>
                <w:lang w:val="ro-MD"/>
              </w:rPr>
              <w:t xml:space="preserve">                 679,9 </w:t>
            </w:r>
          </w:p>
        </w:tc>
      </w:tr>
      <w:tr w:rsidR="00FE1C2B" w:rsidRPr="00FE1C2B" w14:paraId="6F4367DA" w14:textId="77777777" w:rsidTr="003A0773">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1067" w:type="dxa"/>
            <w:tcBorders>
              <w:bottom w:val="single" w:sz="4" w:space="0" w:color="8EAADB" w:themeColor="accent5" w:themeTint="99"/>
            </w:tcBorders>
            <w:noWrap/>
            <w:hideMark/>
          </w:tcPr>
          <w:p w14:paraId="22B14DD7" w14:textId="77777777" w:rsidR="00E018DD" w:rsidRPr="00FE1C2B" w:rsidRDefault="00E018DD" w:rsidP="00E91900">
            <w:pPr>
              <w:spacing w:after="0" w:line="240" w:lineRule="auto"/>
              <w:rPr>
                <w:rFonts w:asciiTheme="majorHAnsi" w:eastAsia="Times New Roman" w:hAnsiTheme="majorHAnsi" w:cstheme="majorHAnsi"/>
                <w:color w:val="000000"/>
                <w:sz w:val="16"/>
                <w:szCs w:val="16"/>
                <w:lang w:val="ro-MD"/>
              </w:rPr>
            </w:pPr>
            <w:r w:rsidRPr="00FE1C2B">
              <w:rPr>
                <w:rFonts w:asciiTheme="majorHAnsi" w:eastAsia="Times New Roman" w:hAnsiTheme="majorHAnsi" w:cstheme="majorHAnsi"/>
                <w:color w:val="000000"/>
                <w:sz w:val="16"/>
                <w:szCs w:val="16"/>
                <w:lang w:val="ro-MD"/>
              </w:rPr>
              <w:t>2070I107780</w:t>
            </w:r>
          </w:p>
        </w:tc>
        <w:tc>
          <w:tcPr>
            <w:tcW w:w="944" w:type="dxa"/>
            <w:tcBorders>
              <w:bottom w:val="single" w:sz="4" w:space="0" w:color="8EAADB" w:themeColor="accent5" w:themeTint="99"/>
            </w:tcBorders>
            <w:noWrap/>
            <w:hideMark/>
          </w:tcPr>
          <w:p w14:paraId="0703F3CC" w14:textId="77777777" w:rsidR="00E018DD" w:rsidRPr="00FE1C2B" w:rsidRDefault="00E018DD" w:rsidP="00E91900">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6"/>
                <w:szCs w:val="16"/>
                <w:lang w:val="ro-MD"/>
              </w:rPr>
            </w:pPr>
            <w:r w:rsidRPr="00FE1C2B">
              <w:rPr>
                <w:rFonts w:asciiTheme="majorHAnsi" w:eastAsia="Times New Roman" w:hAnsiTheme="majorHAnsi" w:cstheme="majorHAnsi"/>
                <w:color w:val="000000"/>
                <w:sz w:val="16"/>
                <w:szCs w:val="16"/>
                <w:lang w:val="ro-MD"/>
              </w:rPr>
              <w:t>16.11.2020</w:t>
            </w:r>
          </w:p>
        </w:tc>
        <w:tc>
          <w:tcPr>
            <w:tcW w:w="1831" w:type="dxa"/>
            <w:tcBorders>
              <w:bottom w:val="single" w:sz="4" w:space="0" w:color="8EAADB" w:themeColor="accent5" w:themeTint="99"/>
            </w:tcBorders>
            <w:noWrap/>
            <w:hideMark/>
          </w:tcPr>
          <w:p w14:paraId="3DAC7F8C" w14:textId="77777777" w:rsidR="00E018DD" w:rsidRPr="00FE1C2B" w:rsidRDefault="00E018DD" w:rsidP="00E91900">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6"/>
                <w:szCs w:val="16"/>
                <w:lang w:val="ro-MD"/>
              </w:rPr>
            </w:pPr>
            <w:r w:rsidRPr="00FE1C2B">
              <w:rPr>
                <w:rFonts w:asciiTheme="majorHAnsi" w:eastAsia="Times New Roman" w:hAnsiTheme="majorHAnsi" w:cstheme="majorHAnsi"/>
                <w:color w:val="000000"/>
                <w:sz w:val="16"/>
                <w:szCs w:val="16"/>
                <w:lang w:val="ro-MD"/>
              </w:rPr>
              <w:t xml:space="preserve">Imipenem şi Cilastatin pulb./sol. perf. 500 mg/500 mg N10 </w:t>
            </w:r>
          </w:p>
        </w:tc>
        <w:tc>
          <w:tcPr>
            <w:tcW w:w="944" w:type="dxa"/>
            <w:tcBorders>
              <w:bottom w:val="single" w:sz="4" w:space="0" w:color="8EAADB" w:themeColor="accent5" w:themeTint="99"/>
            </w:tcBorders>
            <w:hideMark/>
          </w:tcPr>
          <w:p w14:paraId="1DA5FEAB" w14:textId="77777777" w:rsidR="00E018DD" w:rsidRPr="00FE1C2B" w:rsidRDefault="00E018DD" w:rsidP="00E91900">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6"/>
                <w:szCs w:val="16"/>
                <w:lang w:val="ro-MD"/>
              </w:rPr>
            </w:pPr>
            <w:r w:rsidRPr="00FE1C2B">
              <w:rPr>
                <w:rFonts w:asciiTheme="majorHAnsi" w:eastAsia="Times New Roman" w:hAnsiTheme="majorHAnsi" w:cstheme="majorHAnsi"/>
                <w:color w:val="000000"/>
                <w:sz w:val="16"/>
                <w:szCs w:val="16"/>
                <w:lang w:val="ro-MD"/>
              </w:rPr>
              <w:t>3892/20-A AM din 04.06.2020</w:t>
            </w:r>
          </w:p>
        </w:tc>
        <w:tc>
          <w:tcPr>
            <w:tcW w:w="938" w:type="dxa"/>
            <w:tcBorders>
              <w:bottom w:val="single" w:sz="4" w:space="0" w:color="8EAADB" w:themeColor="accent5" w:themeTint="99"/>
            </w:tcBorders>
            <w:noWrap/>
            <w:hideMark/>
          </w:tcPr>
          <w:p w14:paraId="0427B3AD" w14:textId="77777777" w:rsidR="00E018DD" w:rsidRPr="00FE1C2B" w:rsidRDefault="00E018DD" w:rsidP="00E91900">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6"/>
                <w:szCs w:val="16"/>
                <w:lang w:val="ro-MD"/>
              </w:rPr>
            </w:pPr>
            <w:r w:rsidRPr="00FE1C2B">
              <w:rPr>
                <w:rFonts w:asciiTheme="majorHAnsi" w:eastAsia="Times New Roman" w:hAnsiTheme="majorHAnsi" w:cstheme="majorHAnsi"/>
                <w:color w:val="000000"/>
                <w:sz w:val="16"/>
                <w:szCs w:val="16"/>
                <w:lang w:val="ro-MD"/>
              </w:rPr>
              <w:t>65,0</w:t>
            </w:r>
          </w:p>
        </w:tc>
        <w:tc>
          <w:tcPr>
            <w:tcW w:w="0" w:type="auto"/>
            <w:tcBorders>
              <w:bottom w:val="single" w:sz="4" w:space="0" w:color="8EAADB" w:themeColor="accent5" w:themeTint="99"/>
            </w:tcBorders>
            <w:noWrap/>
            <w:hideMark/>
          </w:tcPr>
          <w:p w14:paraId="0224A741" w14:textId="77777777" w:rsidR="00E018DD" w:rsidRPr="00FE1C2B" w:rsidRDefault="00E018DD" w:rsidP="00E91900">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6"/>
                <w:szCs w:val="16"/>
                <w:lang w:val="ro-MD"/>
              </w:rPr>
            </w:pPr>
            <w:r w:rsidRPr="00FE1C2B">
              <w:rPr>
                <w:rFonts w:asciiTheme="majorHAnsi" w:eastAsia="Times New Roman" w:hAnsiTheme="majorHAnsi" w:cstheme="majorHAnsi"/>
                <w:color w:val="000000"/>
                <w:sz w:val="16"/>
                <w:szCs w:val="16"/>
                <w:lang w:val="ro-MD"/>
              </w:rPr>
              <w:t> </w:t>
            </w:r>
          </w:p>
        </w:tc>
        <w:tc>
          <w:tcPr>
            <w:tcW w:w="0" w:type="auto"/>
            <w:tcBorders>
              <w:bottom w:val="single" w:sz="4" w:space="0" w:color="8EAADB" w:themeColor="accent5" w:themeTint="99"/>
            </w:tcBorders>
            <w:hideMark/>
          </w:tcPr>
          <w:p w14:paraId="53310CF4" w14:textId="77777777" w:rsidR="00E018DD" w:rsidRPr="00FE1C2B" w:rsidRDefault="00E018DD" w:rsidP="00E91900">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6"/>
                <w:szCs w:val="16"/>
                <w:lang w:val="ro-MD"/>
              </w:rPr>
            </w:pPr>
            <w:r w:rsidRPr="00FE1C2B">
              <w:rPr>
                <w:rFonts w:asciiTheme="majorHAnsi" w:eastAsia="Times New Roman" w:hAnsiTheme="majorHAnsi" w:cstheme="majorHAnsi"/>
                <w:color w:val="000000"/>
                <w:sz w:val="16"/>
                <w:szCs w:val="16"/>
                <w:lang w:val="ro-MD"/>
              </w:rPr>
              <w:t> </w:t>
            </w:r>
          </w:p>
        </w:tc>
        <w:tc>
          <w:tcPr>
            <w:tcW w:w="0" w:type="auto"/>
            <w:tcBorders>
              <w:bottom w:val="single" w:sz="4" w:space="0" w:color="8EAADB" w:themeColor="accent5" w:themeTint="99"/>
            </w:tcBorders>
            <w:noWrap/>
            <w:hideMark/>
          </w:tcPr>
          <w:p w14:paraId="1BCACA28" w14:textId="77777777" w:rsidR="00E018DD" w:rsidRPr="00FE1C2B" w:rsidRDefault="00E018DD" w:rsidP="00E91900">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6"/>
                <w:szCs w:val="16"/>
                <w:lang w:val="ro-MD"/>
              </w:rPr>
            </w:pPr>
            <w:r w:rsidRPr="00FE1C2B">
              <w:rPr>
                <w:rFonts w:asciiTheme="majorHAnsi" w:eastAsia="Times New Roman" w:hAnsiTheme="majorHAnsi" w:cstheme="majorHAnsi"/>
                <w:color w:val="000000"/>
                <w:sz w:val="16"/>
                <w:szCs w:val="16"/>
                <w:lang w:val="ro-MD"/>
              </w:rPr>
              <w:t xml:space="preserve">              -   </w:t>
            </w:r>
          </w:p>
        </w:tc>
        <w:tc>
          <w:tcPr>
            <w:tcW w:w="0" w:type="auto"/>
            <w:tcBorders>
              <w:bottom w:val="single" w:sz="4" w:space="0" w:color="8EAADB" w:themeColor="accent5" w:themeTint="99"/>
            </w:tcBorders>
            <w:noWrap/>
            <w:hideMark/>
          </w:tcPr>
          <w:p w14:paraId="4DBA1F05" w14:textId="77777777" w:rsidR="00E018DD" w:rsidRPr="00FE1C2B" w:rsidRDefault="00E018DD" w:rsidP="00E91900">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6"/>
                <w:szCs w:val="16"/>
                <w:lang w:val="ro-MD"/>
              </w:rPr>
            </w:pPr>
            <w:r w:rsidRPr="00FE1C2B">
              <w:rPr>
                <w:rFonts w:asciiTheme="majorHAnsi" w:eastAsia="Times New Roman" w:hAnsiTheme="majorHAnsi" w:cstheme="majorHAnsi"/>
                <w:color w:val="000000"/>
                <w:sz w:val="16"/>
                <w:szCs w:val="16"/>
                <w:lang w:val="ro-MD"/>
              </w:rPr>
              <w:t xml:space="preserve">              -   </w:t>
            </w:r>
          </w:p>
        </w:tc>
        <w:tc>
          <w:tcPr>
            <w:tcW w:w="0" w:type="auto"/>
            <w:tcBorders>
              <w:bottom w:val="single" w:sz="4" w:space="0" w:color="8EAADB" w:themeColor="accent5" w:themeTint="99"/>
            </w:tcBorders>
            <w:noWrap/>
            <w:hideMark/>
          </w:tcPr>
          <w:p w14:paraId="7844EF62" w14:textId="77777777" w:rsidR="00E018DD" w:rsidRPr="00FE1C2B" w:rsidRDefault="00E018DD" w:rsidP="00E91900">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6"/>
                <w:szCs w:val="16"/>
                <w:lang w:val="ro-MD"/>
              </w:rPr>
            </w:pPr>
            <w:r w:rsidRPr="00FE1C2B">
              <w:rPr>
                <w:rFonts w:asciiTheme="majorHAnsi" w:eastAsia="Times New Roman" w:hAnsiTheme="majorHAnsi" w:cstheme="majorHAnsi"/>
                <w:color w:val="000000"/>
                <w:sz w:val="16"/>
                <w:szCs w:val="16"/>
                <w:lang w:val="ro-MD"/>
              </w:rPr>
              <w:t>65,0</w:t>
            </w:r>
          </w:p>
        </w:tc>
        <w:tc>
          <w:tcPr>
            <w:tcW w:w="0" w:type="auto"/>
            <w:tcBorders>
              <w:bottom w:val="single" w:sz="4" w:space="0" w:color="8EAADB" w:themeColor="accent5" w:themeTint="99"/>
            </w:tcBorders>
            <w:noWrap/>
            <w:hideMark/>
          </w:tcPr>
          <w:p w14:paraId="07A08A60" w14:textId="77777777" w:rsidR="00E018DD" w:rsidRPr="00FE1C2B" w:rsidRDefault="00E018DD" w:rsidP="00E91900">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6"/>
                <w:szCs w:val="16"/>
                <w:lang w:val="ro-MD"/>
              </w:rPr>
            </w:pPr>
            <w:r w:rsidRPr="00FE1C2B">
              <w:rPr>
                <w:rFonts w:asciiTheme="majorHAnsi" w:eastAsia="Times New Roman" w:hAnsiTheme="majorHAnsi" w:cstheme="majorHAnsi"/>
                <w:color w:val="000000"/>
                <w:sz w:val="16"/>
                <w:szCs w:val="16"/>
                <w:lang w:val="ro-MD"/>
              </w:rPr>
              <w:t>3382</w:t>
            </w:r>
          </w:p>
        </w:tc>
        <w:tc>
          <w:tcPr>
            <w:tcW w:w="0" w:type="auto"/>
            <w:tcBorders>
              <w:bottom w:val="single" w:sz="4" w:space="0" w:color="8EAADB" w:themeColor="accent5" w:themeTint="99"/>
            </w:tcBorders>
            <w:noWrap/>
            <w:hideMark/>
          </w:tcPr>
          <w:p w14:paraId="34E93D72" w14:textId="77777777" w:rsidR="00E018DD" w:rsidRPr="00FE1C2B" w:rsidRDefault="00E018DD" w:rsidP="00E91900">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6"/>
                <w:szCs w:val="16"/>
                <w:lang w:val="ro-MD"/>
              </w:rPr>
            </w:pPr>
            <w:r w:rsidRPr="00FE1C2B">
              <w:rPr>
                <w:rFonts w:asciiTheme="majorHAnsi" w:eastAsia="Times New Roman" w:hAnsiTheme="majorHAnsi" w:cstheme="majorHAnsi"/>
                <w:color w:val="000000"/>
                <w:sz w:val="16"/>
                <w:szCs w:val="16"/>
                <w:lang w:val="ro-MD"/>
              </w:rPr>
              <w:t xml:space="preserve">   219.830,0 </w:t>
            </w:r>
          </w:p>
        </w:tc>
        <w:tc>
          <w:tcPr>
            <w:tcW w:w="818" w:type="dxa"/>
            <w:tcBorders>
              <w:bottom w:val="single" w:sz="4" w:space="0" w:color="8EAADB" w:themeColor="accent5" w:themeTint="99"/>
            </w:tcBorders>
            <w:noWrap/>
            <w:hideMark/>
          </w:tcPr>
          <w:p w14:paraId="72E71D92" w14:textId="77777777" w:rsidR="00E018DD" w:rsidRPr="00FE1C2B" w:rsidRDefault="00E018DD" w:rsidP="00E91900">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6"/>
                <w:szCs w:val="16"/>
                <w:lang w:val="ro-MD"/>
              </w:rPr>
            </w:pPr>
            <w:r w:rsidRPr="00FE1C2B">
              <w:rPr>
                <w:rFonts w:asciiTheme="majorHAnsi" w:eastAsia="Times New Roman" w:hAnsiTheme="majorHAnsi" w:cstheme="majorHAnsi"/>
                <w:color w:val="000000"/>
                <w:sz w:val="16"/>
                <w:szCs w:val="16"/>
                <w:lang w:val="ro-MD"/>
              </w:rPr>
              <w:t xml:space="preserve">           3.758,9 </w:t>
            </w:r>
          </w:p>
        </w:tc>
        <w:tc>
          <w:tcPr>
            <w:tcW w:w="709" w:type="dxa"/>
            <w:tcBorders>
              <w:bottom w:val="single" w:sz="4" w:space="0" w:color="8EAADB" w:themeColor="accent5" w:themeTint="99"/>
            </w:tcBorders>
            <w:noWrap/>
            <w:hideMark/>
          </w:tcPr>
          <w:p w14:paraId="27665E1B" w14:textId="77777777" w:rsidR="00E018DD" w:rsidRPr="00FE1C2B" w:rsidRDefault="00E018DD" w:rsidP="00E91900">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6"/>
                <w:szCs w:val="16"/>
                <w:lang w:val="ro-MD"/>
              </w:rPr>
            </w:pPr>
            <w:r w:rsidRPr="00FE1C2B">
              <w:rPr>
                <w:rFonts w:asciiTheme="majorHAnsi" w:eastAsia="Times New Roman" w:hAnsiTheme="majorHAnsi" w:cstheme="majorHAnsi"/>
                <w:color w:val="000000"/>
                <w:sz w:val="16"/>
                <w:szCs w:val="16"/>
                <w:lang w:val="ro-MD"/>
              </w:rPr>
              <w:t>17,1</w:t>
            </w:r>
          </w:p>
        </w:tc>
        <w:tc>
          <w:tcPr>
            <w:tcW w:w="992" w:type="dxa"/>
            <w:tcBorders>
              <w:bottom w:val="single" w:sz="4" w:space="0" w:color="8EAADB" w:themeColor="accent5" w:themeTint="99"/>
            </w:tcBorders>
            <w:noWrap/>
            <w:hideMark/>
          </w:tcPr>
          <w:p w14:paraId="1D34F339" w14:textId="77777777" w:rsidR="00E018DD" w:rsidRPr="00FE1C2B" w:rsidRDefault="00E018DD" w:rsidP="00E91900">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6"/>
                <w:szCs w:val="16"/>
                <w:lang w:val="ro-MD"/>
              </w:rPr>
            </w:pPr>
            <w:r w:rsidRPr="00FE1C2B">
              <w:rPr>
                <w:rFonts w:asciiTheme="majorHAnsi" w:eastAsia="Times New Roman" w:hAnsiTheme="majorHAnsi" w:cstheme="majorHAnsi"/>
                <w:color w:val="000000"/>
                <w:sz w:val="16"/>
                <w:szCs w:val="16"/>
                <w:lang w:val="ro-MD"/>
              </w:rPr>
              <w:t>3382</w:t>
            </w:r>
          </w:p>
        </w:tc>
        <w:tc>
          <w:tcPr>
            <w:tcW w:w="893" w:type="dxa"/>
            <w:tcBorders>
              <w:bottom w:val="single" w:sz="4" w:space="0" w:color="8EAADB" w:themeColor="accent5" w:themeTint="99"/>
            </w:tcBorders>
            <w:noWrap/>
            <w:hideMark/>
          </w:tcPr>
          <w:p w14:paraId="13639B24" w14:textId="77777777" w:rsidR="00E018DD" w:rsidRPr="00FE1C2B" w:rsidRDefault="00E018DD" w:rsidP="00E91900">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6"/>
                <w:szCs w:val="16"/>
                <w:lang w:val="ro-MD"/>
              </w:rPr>
            </w:pPr>
            <w:r w:rsidRPr="00FE1C2B">
              <w:rPr>
                <w:rFonts w:asciiTheme="majorHAnsi" w:eastAsia="Times New Roman" w:hAnsiTheme="majorHAnsi" w:cstheme="majorHAnsi"/>
                <w:color w:val="000000"/>
                <w:sz w:val="16"/>
                <w:szCs w:val="16"/>
                <w:lang w:val="ro-MD"/>
              </w:rPr>
              <w:t xml:space="preserve">              3.758,9 </w:t>
            </w:r>
          </w:p>
        </w:tc>
      </w:tr>
      <w:tr w:rsidR="003A0773" w:rsidRPr="00F2778C" w14:paraId="37405914" w14:textId="77777777" w:rsidTr="003A0773">
        <w:trPr>
          <w:trHeight w:val="84"/>
        </w:trPr>
        <w:tc>
          <w:tcPr>
            <w:cnfStyle w:val="001000000000" w:firstRow="0" w:lastRow="0" w:firstColumn="1" w:lastColumn="0" w:oddVBand="0" w:evenVBand="0" w:oddHBand="0" w:evenHBand="0" w:firstRowFirstColumn="0" w:firstRowLastColumn="0" w:lastRowFirstColumn="0" w:lastRowLastColumn="0"/>
            <w:tcW w:w="15027" w:type="dxa"/>
            <w:gridSpan w:val="16"/>
            <w:tcBorders>
              <w:left w:val="nil"/>
              <w:bottom w:val="nil"/>
              <w:right w:val="nil"/>
            </w:tcBorders>
            <w:noWrap/>
          </w:tcPr>
          <w:p w14:paraId="07F403BF" w14:textId="1C92267B" w:rsidR="003A0773" w:rsidRPr="00FE1C2B" w:rsidRDefault="003A0773" w:rsidP="00177648">
            <w:pPr>
              <w:spacing w:after="0" w:line="240" w:lineRule="auto"/>
              <w:rPr>
                <w:rFonts w:asciiTheme="majorHAnsi" w:eastAsia="Times New Roman" w:hAnsiTheme="majorHAnsi" w:cstheme="majorHAnsi"/>
                <w:color w:val="000000"/>
                <w:sz w:val="16"/>
                <w:szCs w:val="16"/>
                <w:lang w:val="ro-MD"/>
              </w:rPr>
            </w:pPr>
            <w:r w:rsidRPr="003C1049">
              <w:rPr>
                <w:rFonts w:asciiTheme="majorHAnsi" w:hAnsiTheme="majorHAnsi" w:cs="Times New Roman"/>
                <w:i/>
                <w:sz w:val="20"/>
                <w:szCs w:val="20"/>
                <w:lang w:val="ro-MD"/>
              </w:rPr>
              <w:t>Sursa</w:t>
            </w:r>
            <w:r w:rsidRPr="00FE1C2B">
              <w:rPr>
                <w:rFonts w:asciiTheme="majorHAnsi" w:hAnsiTheme="majorHAnsi" w:cs="Times New Roman"/>
                <w:b w:val="0"/>
                <w:i/>
                <w:sz w:val="20"/>
                <w:szCs w:val="20"/>
                <w:lang w:val="ro-MD"/>
              </w:rPr>
              <w:t xml:space="preserve">: </w:t>
            </w:r>
            <w:r w:rsidRPr="008E2F6B">
              <w:rPr>
                <w:rFonts w:asciiTheme="majorHAnsi" w:hAnsiTheme="majorHAnsi" w:cs="Times New Roman"/>
                <w:b w:val="0"/>
                <w:i/>
                <w:sz w:val="20"/>
                <w:szCs w:val="20"/>
                <w:lang w:val="ro-MD"/>
              </w:rPr>
              <w:t xml:space="preserve">Elaborat de audit în baza </w:t>
            </w:r>
            <w:r w:rsidR="00177648" w:rsidRPr="008E2F6B">
              <w:rPr>
                <w:rFonts w:asciiTheme="majorHAnsi" w:hAnsiTheme="majorHAnsi" w:cs="Times New Roman"/>
                <w:b w:val="0"/>
                <w:i/>
                <w:sz w:val="20"/>
                <w:szCs w:val="20"/>
                <w:lang w:val="ro-MD"/>
              </w:rPr>
              <w:t>d</w:t>
            </w:r>
            <w:r w:rsidRPr="008E2F6B">
              <w:rPr>
                <w:rFonts w:asciiTheme="majorHAnsi" w:hAnsiTheme="majorHAnsi" w:cs="Times New Roman"/>
                <w:b w:val="0"/>
                <w:i/>
                <w:sz w:val="20"/>
                <w:szCs w:val="20"/>
                <w:lang w:val="ro-MD"/>
              </w:rPr>
              <w:t>eclarațiilor vamale</w:t>
            </w:r>
            <w:r w:rsidRPr="008E2F6B">
              <w:rPr>
                <w:rFonts w:asciiTheme="majorHAnsi" w:hAnsiTheme="majorHAnsi" w:cs="Times New Roman"/>
                <w:b w:val="0"/>
                <w:i/>
                <w:sz w:val="20"/>
                <w:szCs w:val="24"/>
                <w:lang w:val="ro-MD"/>
              </w:rPr>
              <w:t xml:space="preserve"> și datelor cu privire la import prezentate de AMDM</w:t>
            </w:r>
            <w:r w:rsidR="00177648" w:rsidRPr="003C1049">
              <w:rPr>
                <w:rFonts w:asciiTheme="majorHAnsi" w:hAnsiTheme="majorHAnsi" w:cs="Times New Roman"/>
                <w:i/>
                <w:sz w:val="20"/>
                <w:szCs w:val="24"/>
                <w:lang w:val="ro-MD"/>
              </w:rPr>
              <w:t>.</w:t>
            </w:r>
          </w:p>
        </w:tc>
      </w:tr>
    </w:tbl>
    <w:p w14:paraId="3AA631ED" w14:textId="77777777" w:rsidR="003A0773" w:rsidRPr="00A0283E" w:rsidRDefault="003A0773" w:rsidP="003A0773">
      <w:pPr>
        <w:tabs>
          <w:tab w:val="left" w:pos="142"/>
          <w:tab w:val="left" w:pos="426"/>
        </w:tabs>
        <w:jc w:val="both"/>
        <w:rPr>
          <w:rFonts w:asciiTheme="majorHAnsi" w:hAnsiTheme="majorHAnsi" w:cs="Times New Roman"/>
          <w:b/>
          <w:i/>
          <w:sz w:val="20"/>
          <w:szCs w:val="20"/>
          <w:lang w:val="en-US"/>
        </w:rPr>
        <w:sectPr w:rsidR="003A0773" w:rsidRPr="00A0283E" w:rsidSect="003A0773">
          <w:pgSz w:w="15840" w:h="12240" w:orient="landscape"/>
          <w:pgMar w:top="1440" w:right="1440" w:bottom="1440" w:left="1440" w:header="720" w:footer="720" w:gutter="0"/>
          <w:cols w:space="720"/>
          <w:docGrid w:linePitch="360"/>
        </w:sectPr>
      </w:pPr>
    </w:p>
    <w:p w14:paraId="14D62CE3" w14:textId="22450C9E" w:rsidR="003A0773" w:rsidRPr="00911293" w:rsidRDefault="003A0773" w:rsidP="00911293">
      <w:pPr>
        <w:pStyle w:val="1"/>
        <w:jc w:val="right"/>
        <w:rPr>
          <w:rFonts w:eastAsia="Times New Roman"/>
          <w:b/>
          <w:color w:val="auto"/>
          <w:sz w:val="28"/>
          <w:lang w:val="en-US"/>
        </w:rPr>
      </w:pPr>
      <w:bookmarkStart w:id="51" w:name="_Toc128495808"/>
      <w:r w:rsidRPr="00911293">
        <w:rPr>
          <w:rFonts w:eastAsia="Times New Roman"/>
          <w:b/>
          <w:color w:val="auto"/>
          <w:sz w:val="28"/>
          <w:lang w:val="en-US"/>
        </w:rPr>
        <w:t>Anexa nr.4</w:t>
      </w:r>
      <w:bookmarkEnd w:id="51"/>
    </w:p>
    <w:p w14:paraId="4E01D920" w14:textId="33C0C295" w:rsidR="003C1049" w:rsidRPr="005D7F06" w:rsidRDefault="005D7F06" w:rsidP="005D7F06">
      <w:pPr>
        <w:tabs>
          <w:tab w:val="left" w:pos="142"/>
          <w:tab w:val="left" w:pos="426"/>
        </w:tabs>
        <w:spacing w:after="0"/>
        <w:jc w:val="center"/>
        <w:rPr>
          <w:rFonts w:asciiTheme="majorHAnsi" w:hAnsiTheme="majorHAnsi" w:cs="Times New Roman"/>
          <w:b/>
          <w:sz w:val="24"/>
          <w:szCs w:val="24"/>
          <w:lang w:val="ro-MD"/>
        </w:rPr>
      </w:pPr>
      <w:r>
        <w:rPr>
          <w:rFonts w:asciiTheme="majorHAnsi" w:hAnsiTheme="majorHAnsi" w:cs="Times New Roman"/>
          <w:b/>
          <w:sz w:val="24"/>
          <w:szCs w:val="24"/>
          <w:lang w:val="ro-MD"/>
        </w:rPr>
        <w:t>Informația cu privire la medicamentele</w:t>
      </w:r>
      <w:r w:rsidRPr="00701041">
        <w:rPr>
          <w:rFonts w:asciiTheme="majorHAnsi" w:hAnsiTheme="majorHAnsi" w:cs="Times New Roman"/>
          <w:b/>
          <w:sz w:val="24"/>
          <w:szCs w:val="24"/>
          <w:lang w:val="ro-MD"/>
        </w:rPr>
        <w:t xml:space="preserve"> al căror adaos comercial depășește limita admisibilă</w:t>
      </w:r>
    </w:p>
    <w:tbl>
      <w:tblPr>
        <w:tblStyle w:val="-65"/>
        <w:tblW w:w="14601" w:type="dxa"/>
        <w:tblInd w:w="-998" w:type="dxa"/>
        <w:tblLayout w:type="fixed"/>
        <w:tblLook w:val="04A0" w:firstRow="1" w:lastRow="0" w:firstColumn="1" w:lastColumn="0" w:noHBand="0" w:noVBand="1"/>
      </w:tblPr>
      <w:tblGrid>
        <w:gridCol w:w="3687"/>
        <w:gridCol w:w="1275"/>
        <w:gridCol w:w="1134"/>
        <w:gridCol w:w="969"/>
        <w:gridCol w:w="1158"/>
        <w:gridCol w:w="992"/>
        <w:gridCol w:w="992"/>
        <w:gridCol w:w="1134"/>
        <w:gridCol w:w="992"/>
        <w:gridCol w:w="1134"/>
        <w:gridCol w:w="1134"/>
      </w:tblGrid>
      <w:tr w:rsidR="003A0773" w:rsidRPr="00F2778C" w14:paraId="2D26AE6C" w14:textId="77777777" w:rsidTr="005D23FB">
        <w:trPr>
          <w:cnfStyle w:val="100000000000" w:firstRow="1" w:lastRow="0" w:firstColumn="0" w:lastColumn="0" w:oddVBand="0" w:evenVBand="0" w:oddHBand="0" w:evenHBand="0" w:firstRowFirstColumn="0" w:firstRowLastColumn="0" w:lastRowFirstColumn="0" w:lastRowLastColumn="0"/>
          <w:trHeight w:val="1820"/>
        </w:trPr>
        <w:tc>
          <w:tcPr>
            <w:cnfStyle w:val="001000000000" w:firstRow="0" w:lastRow="0" w:firstColumn="1" w:lastColumn="0" w:oddVBand="0" w:evenVBand="0" w:oddHBand="0" w:evenHBand="0" w:firstRowFirstColumn="0" w:firstRowLastColumn="0" w:lastRowFirstColumn="0" w:lastRowLastColumn="0"/>
            <w:tcW w:w="3687" w:type="dxa"/>
            <w:hideMark/>
          </w:tcPr>
          <w:p w14:paraId="7784C77E" w14:textId="5A972088" w:rsidR="003A0773" w:rsidRPr="00AC28CE" w:rsidRDefault="003A0773" w:rsidP="005D7F06">
            <w:pPr>
              <w:spacing w:after="0" w:line="240" w:lineRule="auto"/>
              <w:jc w:val="center"/>
              <w:rPr>
                <w:rFonts w:asciiTheme="majorHAnsi" w:eastAsia="Times New Roman" w:hAnsiTheme="majorHAnsi" w:cstheme="majorHAnsi"/>
                <w:bCs w:val="0"/>
                <w:color w:val="000000"/>
                <w:sz w:val="16"/>
                <w:szCs w:val="18"/>
                <w:lang w:val="ro-MD"/>
              </w:rPr>
            </w:pPr>
            <w:r w:rsidRPr="00AC28CE">
              <w:rPr>
                <w:rFonts w:asciiTheme="majorHAnsi" w:eastAsia="Times New Roman" w:hAnsiTheme="majorHAnsi" w:cstheme="majorHAnsi"/>
                <w:bCs w:val="0"/>
                <w:color w:val="000000"/>
                <w:sz w:val="16"/>
                <w:szCs w:val="18"/>
                <w:lang w:val="ro-MD"/>
              </w:rPr>
              <w:t xml:space="preserve">Denumirea </w:t>
            </w:r>
            <w:r w:rsidR="00177648">
              <w:rPr>
                <w:rFonts w:asciiTheme="majorHAnsi" w:eastAsia="Times New Roman" w:hAnsiTheme="majorHAnsi" w:cstheme="majorHAnsi"/>
                <w:bCs w:val="0"/>
                <w:color w:val="000000"/>
                <w:sz w:val="16"/>
                <w:szCs w:val="18"/>
                <w:lang w:val="ro-MD"/>
              </w:rPr>
              <w:t>c</w:t>
            </w:r>
            <w:r w:rsidRPr="00AC28CE">
              <w:rPr>
                <w:rFonts w:asciiTheme="majorHAnsi" w:eastAsia="Times New Roman" w:hAnsiTheme="majorHAnsi" w:cstheme="majorHAnsi"/>
                <w:bCs w:val="0"/>
                <w:color w:val="000000"/>
                <w:sz w:val="16"/>
                <w:szCs w:val="18"/>
                <w:lang w:val="ro-MD"/>
              </w:rPr>
              <w:t>omercială</w:t>
            </w:r>
          </w:p>
        </w:tc>
        <w:tc>
          <w:tcPr>
            <w:tcW w:w="1275" w:type="dxa"/>
            <w:hideMark/>
          </w:tcPr>
          <w:p w14:paraId="3BE63478" w14:textId="77777777" w:rsidR="003A0773" w:rsidRPr="00AC28CE" w:rsidRDefault="003A0773" w:rsidP="005D7F06">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Cs w:val="0"/>
                <w:color w:val="000000"/>
                <w:sz w:val="16"/>
                <w:szCs w:val="18"/>
                <w:lang w:val="ro-MD"/>
              </w:rPr>
            </w:pPr>
            <w:r w:rsidRPr="00AC28CE">
              <w:rPr>
                <w:rFonts w:asciiTheme="majorHAnsi" w:eastAsia="Times New Roman" w:hAnsiTheme="majorHAnsi" w:cstheme="majorHAnsi"/>
                <w:bCs w:val="0"/>
                <w:color w:val="000000"/>
                <w:sz w:val="16"/>
                <w:szCs w:val="18"/>
                <w:lang w:val="ro-MD"/>
              </w:rPr>
              <w:t>Înregistrat</w:t>
            </w:r>
          </w:p>
          <w:p w14:paraId="0977B7A3" w14:textId="77777777" w:rsidR="003A0773" w:rsidRPr="00AC28CE" w:rsidRDefault="003A0773" w:rsidP="005D7F06">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Cs w:val="0"/>
                <w:color w:val="000000"/>
                <w:sz w:val="16"/>
                <w:szCs w:val="18"/>
                <w:lang w:val="ro-MD"/>
              </w:rPr>
            </w:pPr>
            <w:r w:rsidRPr="00AC28CE">
              <w:rPr>
                <w:rFonts w:asciiTheme="majorHAnsi" w:eastAsia="Times New Roman" w:hAnsiTheme="majorHAnsi" w:cstheme="majorHAnsi"/>
                <w:bCs w:val="0"/>
                <w:color w:val="000000"/>
                <w:sz w:val="16"/>
                <w:szCs w:val="18"/>
                <w:lang w:val="ro-MD"/>
              </w:rPr>
              <w:t>/neînregistrat în Catalogul național de prețuri de producător</w:t>
            </w:r>
          </w:p>
        </w:tc>
        <w:tc>
          <w:tcPr>
            <w:tcW w:w="1134" w:type="dxa"/>
            <w:hideMark/>
          </w:tcPr>
          <w:p w14:paraId="50CCAC19" w14:textId="77777777" w:rsidR="003A0773" w:rsidRPr="00AC28CE" w:rsidRDefault="003A0773" w:rsidP="005D7F06">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Cs w:val="0"/>
                <w:color w:val="000000"/>
                <w:sz w:val="16"/>
                <w:szCs w:val="18"/>
                <w:lang w:val="ro-MD"/>
              </w:rPr>
            </w:pPr>
            <w:r w:rsidRPr="00AC28CE">
              <w:rPr>
                <w:rFonts w:asciiTheme="majorHAnsi" w:eastAsia="Times New Roman" w:hAnsiTheme="majorHAnsi" w:cstheme="majorHAnsi"/>
                <w:bCs w:val="0"/>
                <w:color w:val="000000"/>
                <w:sz w:val="16"/>
                <w:szCs w:val="18"/>
                <w:lang w:val="ro-MD"/>
              </w:rPr>
              <w:t>Preț conform cursului oficial al leului moldovenesc valabil la data efectuării operațiunii de vămuire, luând în calcul drepturile de import</w:t>
            </w:r>
          </w:p>
        </w:tc>
        <w:tc>
          <w:tcPr>
            <w:tcW w:w="969" w:type="dxa"/>
            <w:hideMark/>
          </w:tcPr>
          <w:p w14:paraId="56F32AA6" w14:textId="77777777" w:rsidR="003A0773" w:rsidRPr="00AC28CE" w:rsidRDefault="003A0773" w:rsidP="005D7F06">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Cs w:val="0"/>
                <w:color w:val="000000"/>
                <w:sz w:val="16"/>
                <w:szCs w:val="18"/>
                <w:lang w:val="ro-MD"/>
              </w:rPr>
            </w:pPr>
            <w:r w:rsidRPr="00AC28CE">
              <w:rPr>
                <w:rFonts w:asciiTheme="majorHAnsi" w:eastAsia="Times New Roman" w:hAnsiTheme="majorHAnsi" w:cstheme="majorHAnsi"/>
                <w:bCs w:val="0"/>
                <w:color w:val="000000"/>
                <w:sz w:val="16"/>
                <w:szCs w:val="18"/>
                <w:lang w:val="ro-MD"/>
              </w:rPr>
              <w:t>Preț mediu CAPCS</w:t>
            </w:r>
          </w:p>
        </w:tc>
        <w:tc>
          <w:tcPr>
            <w:tcW w:w="1158" w:type="dxa"/>
            <w:hideMark/>
          </w:tcPr>
          <w:p w14:paraId="49B80DE7" w14:textId="77777777" w:rsidR="003A0773" w:rsidRPr="00AC28CE" w:rsidRDefault="003A0773" w:rsidP="005D7F06">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Cs w:val="0"/>
                <w:color w:val="000000"/>
                <w:sz w:val="16"/>
                <w:szCs w:val="18"/>
                <w:lang w:val="ro-MD"/>
              </w:rPr>
            </w:pPr>
            <w:r w:rsidRPr="00AC28CE">
              <w:rPr>
                <w:rFonts w:asciiTheme="majorHAnsi" w:eastAsia="Times New Roman" w:hAnsiTheme="majorHAnsi" w:cstheme="majorHAnsi"/>
                <w:bCs w:val="0"/>
                <w:color w:val="000000"/>
                <w:sz w:val="16"/>
                <w:szCs w:val="18"/>
                <w:lang w:val="ro-MD"/>
              </w:rPr>
              <w:t>TVA (8%)</w:t>
            </w:r>
          </w:p>
        </w:tc>
        <w:tc>
          <w:tcPr>
            <w:tcW w:w="992" w:type="dxa"/>
            <w:hideMark/>
          </w:tcPr>
          <w:p w14:paraId="34FA2A77" w14:textId="77777777" w:rsidR="003A0773" w:rsidRPr="00AC28CE" w:rsidRDefault="003A0773" w:rsidP="005D7F06">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Cs w:val="0"/>
                <w:color w:val="000000"/>
                <w:sz w:val="16"/>
                <w:szCs w:val="18"/>
                <w:lang w:val="ro-MD"/>
              </w:rPr>
            </w:pPr>
            <w:r w:rsidRPr="00AC28CE">
              <w:rPr>
                <w:rFonts w:asciiTheme="majorHAnsi" w:eastAsia="Times New Roman" w:hAnsiTheme="majorHAnsi" w:cstheme="majorHAnsi"/>
                <w:bCs w:val="0"/>
                <w:color w:val="000000"/>
                <w:sz w:val="16"/>
                <w:szCs w:val="18"/>
                <w:lang w:val="ro-MD"/>
              </w:rPr>
              <w:t>Adaos pentru distribuitori cu amănuntul, până la 15%</w:t>
            </w:r>
          </w:p>
        </w:tc>
        <w:tc>
          <w:tcPr>
            <w:tcW w:w="992" w:type="dxa"/>
            <w:hideMark/>
          </w:tcPr>
          <w:p w14:paraId="7C3BDF02" w14:textId="77777777" w:rsidR="003A0773" w:rsidRPr="00AC28CE" w:rsidRDefault="003A0773" w:rsidP="005D7F06">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Cs w:val="0"/>
                <w:color w:val="000000"/>
                <w:sz w:val="16"/>
                <w:szCs w:val="18"/>
                <w:lang w:val="ro-MD"/>
              </w:rPr>
            </w:pPr>
            <w:r w:rsidRPr="00AC28CE">
              <w:rPr>
                <w:rFonts w:asciiTheme="majorHAnsi" w:eastAsia="Times New Roman" w:hAnsiTheme="majorHAnsi" w:cstheme="majorHAnsi"/>
                <w:bCs w:val="0"/>
                <w:color w:val="000000"/>
                <w:sz w:val="16"/>
                <w:szCs w:val="18"/>
                <w:lang w:val="ro-MD"/>
              </w:rPr>
              <w:t>Adaos pentru distribuitori cu ridicata, până la 25%</w:t>
            </w:r>
          </w:p>
        </w:tc>
        <w:tc>
          <w:tcPr>
            <w:tcW w:w="1134" w:type="dxa"/>
            <w:hideMark/>
          </w:tcPr>
          <w:p w14:paraId="1FE75061" w14:textId="77777777" w:rsidR="003A0773" w:rsidRPr="00AC28CE" w:rsidRDefault="003A0773" w:rsidP="005D7F06">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Cs w:val="0"/>
                <w:color w:val="000000"/>
                <w:sz w:val="16"/>
                <w:szCs w:val="18"/>
                <w:lang w:val="ro-MD"/>
              </w:rPr>
            </w:pPr>
            <w:r w:rsidRPr="00AC28CE">
              <w:rPr>
                <w:rFonts w:asciiTheme="majorHAnsi" w:eastAsia="Times New Roman" w:hAnsiTheme="majorHAnsi" w:cstheme="majorHAnsi"/>
                <w:bCs w:val="0"/>
                <w:color w:val="000000"/>
                <w:sz w:val="16"/>
                <w:szCs w:val="18"/>
                <w:lang w:val="ro-MD"/>
              </w:rPr>
              <w:t>Prețul cu amănuntul</w:t>
            </w:r>
          </w:p>
        </w:tc>
        <w:tc>
          <w:tcPr>
            <w:tcW w:w="992" w:type="dxa"/>
            <w:hideMark/>
          </w:tcPr>
          <w:p w14:paraId="08036E6F" w14:textId="77777777" w:rsidR="003A0773" w:rsidRPr="00AC28CE" w:rsidRDefault="003A0773" w:rsidP="005D7F06">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Cs w:val="0"/>
                <w:color w:val="000000"/>
                <w:sz w:val="16"/>
                <w:szCs w:val="18"/>
                <w:lang w:val="ro-MD"/>
              </w:rPr>
            </w:pPr>
            <w:r w:rsidRPr="00AC28CE">
              <w:rPr>
                <w:rFonts w:asciiTheme="majorHAnsi" w:eastAsia="Times New Roman" w:hAnsiTheme="majorHAnsi" w:cstheme="majorHAnsi"/>
                <w:bCs w:val="0"/>
                <w:color w:val="000000"/>
                <w:sz w:val="16"/>
                <w:szCs w:val="18"/>
                <w:lang w:val="ro-MD"/>
              </w:rPr>
              <w:t>Prețul cu ridicata</w:t>
            </w:r>
          </w:p>
        </w:tc>
        <w:tc>
          <w:tcPr>
            <w:tcW w:w="1134" w:type="dxa"/>
            <w:hideMark/>
          </w:tcPr>
          <w:p w14:paraId="06B05FF6" w14:textId="172B4B59" w:rsidR="003A0773" w:rsidRPr="00AC28CE" w:rsidRDefault="003A0773" w:rsidP="005D7F06">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Cs w:val="0"/>
                <w:color w:val="000000"/>
                <w:sz w:val="16"/>
                <w:szCs w:val="18"/>
                <w:lang w:val="ro-MD"/>
              </w:rPr>
            </w:pPr>
            <w:r w:rsidRPr="00AC28CE">
              <w:rPr>
                <w:rFonts w:asciiTheme="majorHAnsi" w:eastAsia="Times New Roman" w:hAnsiTheme="majorHAnsi" w:cstheme="majorHAnsi"/>
                <w:bCs w:val="0"/>
                <w:color w:val="000000"/>
                <w:sz w:val="16"/>
                <w:szCs w:val="18"/>
                <w:lang w:val="ro-MD"/>
              </w:rPr>
              <w:t xml:space="preserve">Diferența de preț dintre CAPCS și cu amănuntul, în </w:t>
            </w:r>
            <w:r w:rsidR="00FE2558">
              <w:rPr>
                <w:rFonts w:asciiTheme="majorHAnsi" w:eastAsia="Times New Roman" w:hAnsiTheme="majorHAnsi" w:cstheme="majorHAnsi"/>
                <w:bCs w:val="0"/>
                <w:color w:val="000000"/>
                <w:sz w:val="16"/>
                <w:szCs w:val="18"/>
                <w:lang w:val="ro-MD"/>
              </w:rPr>
              <w:t>lei</w:t>
            </w:r>
          </w:p>
        </w:tc>
        <w:tc>
          <w:tcPr>
            <w:tcW w:w="1134" w:type="dxa"/>
            <w:hideMark/>
          </w:tcPr>
          <w:p w14:paraId="375E065B" w14:textId="77777777" w:rsidR="003A0773" w:rsidRPr="00AC28CE" w:rsidRDefault="003A0773" w:rsidP="005D7F06">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Cs w:val="0"/>
                <w:color w:val="000000"/>
                <w:sz w:val="16"/>
                <w:szCs w:val="18"/>
                <w:lang w:val="ro-MD"/>
              </w:rPr>
            </w:pPr>
            <w:r w:rsidRPr="00AC28CE">
              <w:rPr>
                <w:rFonts w:asciiTheme="majorHAnsi" w:eastAsia="Times New Roman" w:hAnsiTheme="majorHAnsi" w:cstheme="majorHAnsi"/>
                <w:bCs w:val="0"/>
                <w:color w:val="000000"/>
                <w:sz w:val="16"/>
                <w:szCs w:val="18"/>
                <w:lang w:val="ro-MD"/>
              </w:rPr>
              <w:t>Diferența de preț dintre CAPCS și cu amănuntul,</w:t>
            </w:r>
            <w:r w:rsidRPr="00AC28CE">
              <w:rPr>
                <w:rFonts w:asciiTheme="majorHAnsi" w:eastAsia="Times New Roman" w:hAnsiTheme="majorHAnsi" w:cstheme="majorHAnsi"/>
                <w:bCs w:val="0"/>
                <w:color w:val="000000"/>
                <w:sz w:val="16"/>
                <w:szCs w:val="18"/>
                <w:lang w:val="ro-MD"/>
              </w:rPr>
              <w:br/>
              <w:t>%</w:t>
            </w:r>
          </w:p>
        </w:tc>
      </w:tr>
      <w:tr w:rsidR="003A0773" w:rsidRPr="00F659CA" w14:paraId="3549AD84" w14:textId="77777777" w:rsidTr="005D23FB">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3687" w:type="dxa"/>
            <w:hideMark/>
          </w:tcPr>
          <w:p w14:paraId="3FFE2526" w14:textId="77777777" w:rsidR="003A0773" w:rsidRPr="00F659CA" w:rsidRDefault="003A0773" w:rsidP="00066D8C">
            <w:pPr>
              <w:spacing w:after="0" w:line="240" w:lineRule="auto"/>
              <w:jc w:val="center"/>
              <w:rPr>
                <w:rFonts w:asciiTheme="majorHAnsi" w:eastAsia="Times New Roman" w:hAnsiTheme="majorHAnsi" w:cstheme="majorHAnsi"/>
                <w:i/>
                <w:iCs/>
                <w:color w:val="000000"/>
                <w:sz w:val="18"/>
                <w:szCs w:val="18"/>
                <w:lang w:val="ro-MD"/>
              </w:rPr>
            </w:pPr>
            <w:r w:rsidRPr="00F659CA">
              <w:rPr>
                <w:rFonts w:asciiTheme="majorHAnsi" w:eastAsia="Times New Roman" w:hAnsiTheme="majorHAnsi" w:cstheme="majorHAnsi"/>
                <w:i/>
                <w:iCs/>
                <w:color w:val="000000"/>
                <w:sz w:val="18"/>
                <w:szCs w:val="18"/>
                <w:lang w:val="ro-MD"/>
              </w:rPr>
              <w:t>1</w:t>
            </w:r>
          </w:p>
        </w:tc>
        <w:tc>
          <w:tcPr>
            <w:tcW w:w="1275" w:type="dxa"/>
            <w:hideMark/>
          </w:tcPr>
          <w:p w14:paraId="13E3FA53" w14:textId="77777777" w:rsidR="003A0773" w:rsidRPr="00F659CA" w:rsidRDefault="003A0773" w:rsidP="00066D8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iCs/>
                <w:color w:val="000000"/>
                <w:sz w:val="18"/>
                <w:szCs w:val="18"/>
                <w:lang w:val="ro-MD"/>
              </w:rPr>
            </w:pPr>
            <w:r w:rsidRPr="00F659CA">
              <w:rPr>
                <w:rFonts w:asciiTheme="majorHAnsi" w:eastAsia="Times New Roman" w:hAnsiTheme="majorHAnsi" w:cstheme="majorHAnsi"/>
                <w:i/>
                <w:iCs/>
                <w:color w:val="000000"/>
                <w:sz w:val="18"/>
                <w:szCs w:val="18"/>
                <w:lang w:val="ro-MD"/>
              </w:rPr>
              <w:t>2</w:t>
            </w:r>
          </w:p>
        </w:tc>
        <w:tc>
          <w:tcPr>
            <w:tcW w:w="1134" w:type="dxa"/>
            <w:hideMark/>
          </w:tcPr>
          <w:p w14:paraId="2C06FBA0" w14:textId="77777777" w:rsidR="003A0773" w:rsidRPr="00F659CA" w:rsidRDefault="003A0773" w:rsidP="00066D8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iCs/>
                <w:color w:val="000000"/>
                <w:sz w:val="18"/>
                <w:szCs w:val="18"/>
                <w:lang w:val="ro-MD"/>
              </w:rPr>
            </w:pPr>
            <w:r w:rsidRPr="00F659CA">
              <w:rPr>
                <w:rFonts w:asciiTheme="majorHAnsi" w:eastAsia="Times New Roman" w:hAnsiTheme="majorHAnsi" w:cstheme="majorHAnsi"/>
                <w:i/>
                <w:iCs/>
                <w:color w:val="000000"/>
                <w:sz w:val="18"/>
                <w:szCs w:val="18"/>
                <w:lang w:val="ro-MD"/>
              </w:rPr>
              <w:t>4</w:t>
            </w:r>
          </w:p>
        </w:tc>
        <w:tc>
          <w:tcPr>
            <w:tcW w:w="969" w:type="dxa"/>
            <w:hideMark/>
          </w:tcPr>
          <w:p w14:paraId="22EFE8D1" w14:textId="77777777" w:rsidR="003A0773" w:rsidRPr="00F659CA" w:rsidRDefault="003A0773" w:rsidP="00066D8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iCs/>
                <w:color w:val="000000"/>
                <w:sz w:val="18"/>
                <w:szCs w:val="18"/>
                <w:lang w:val="ro-MD"/>
              </w:rPr>
            </w:pPr>
            <w:r w:rsidRPr="00F659CA">
              <w:rPr>
                <w:rFonts w:asciiTheme="majorHAnsi" w:eastAsia="Times New Roman" w:hAnsiTheme="majorHAnsi" w:cstheme="majorHAnsi"/>
                <w:i/>
                <w:iCs/>
                <w:color w:val="000000"/>
                <w:sz w:val="18"/>
                <w:szCs w:val="18"/>
                <w:lang w:val="ro-MD"/>
              </w:rPr>
              <w:t>5</w:t>
            </w:r>
          </w:p>
        </w:tc>
        <w:tc>
          <w:tcPr>
            <w:tcW w:w="1158" w:type="dxa"/>
            <w:hideMark/>
          </w:tcPr>
          <w:p w14:paraId="68C35C89" w14:textId="77777777" w:rsidR="003A0773" w:rsidRPr="00F659CA" w:rsidRDefault="003A0773" w:rsidP="00066D8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iCs/>
                <w:color w:val="000000"/>
                <w:sz w:val="18"/>
                <w:szCs w:val="18"/>
                <w:lang w:val="ro-MD"/>
              </w:rPr>
            </w:pPr>
            <w:r w:rsidRPr="00F659CA">
              <w:rPr>
                <w:rFonts w:asciiTheme="majorHAnsi" w:eastAsia="Times New Roman" w:hAnsiTheme="majorHAnsi" w:cstheme="majorHAnsi"/>
                <w:i/>
                <w:iCs/>
                <w:color w:val="000000"/>
                <w:sz w:val="18"/>
                <w:szCs w:val="18"/>
                <w:lang w:val="ro-MD"/>
              </w:rPr>
              <w:t>6=4*8%</w:t>
            </w:r>
          </w:p>
        </w:tc>
        <w:tc>
          <w:tcPr>
            <w:tcW w:w="992" w:type="dxa"/>
            <w:hideMark/>
          </w:tcPr>
          <w:p w14:paraId="29C1DFF8" w14:textId="77777777" w:rsidR="003A0773" w:rsidRPr="00F659CA" w:rsidRDefault="003A0773" w:rsidP="00066D8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iCs/>
                <w:color w:val="000000"/>
                <w:sz w:val="18"/>
                <w:szCs w:val="18"/>
                <w:lang w:val="ro-MD"/>
              </w:rPr>
            </w:pPr>
            <w:r w:rsidRPr="00F659CA">
              <w:rPr>
                <w:rFonts w:asciiTheme="majorHAnsi" w:eastAsia="Times New Roman" w:hAnsiTheme="majorHAnsi" w:cstheme="majorHAnsi"/>
                <w:i/>
                <w:iCs/>
                <w:color w:val="000000"/>
                <w:sz w:val="18"/>
                <w:szCs w:val="18"/>
                <w:lang w:val="ro-MD"/>
              </w:rPr>
              <w:t>7</w:t>
            </w:r>
          </w:p>
        </w:tc>
        <w:tc>
          <w:tcPr>
            <w:tcW w:w="992" w:type="dxa"/>
            <w:hideMark/>
          </w:tcPr>
          <w:p w14:paraId="0DB9EBAA" w14:textId="77777777" w:rsidR="003A0773" w:rsidRPr="00F659CA" w:rsidRDefault="003A0773" w:rsidP="00066D8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iCs/>
                <w:color w:val="000000"/>
                <w:sz w:val="18"/>
                <w:szCs w:val="18"/>
                <w:lang w:val="ro-MD"/>
              </w:rPr>
            </w:pPr>
            <w:r w:rsidRPr="00F659CA">
              <w:rPr>
                <w:rFonts w:asciiTheme="majorHAnsi" w:eastAsia="Times New Roman" w:hAnsiTheme="majorHAnsi" w:cstheme="majorHAnsi"/>
                <w:i/>
                <w:iCs/>
                <w:color w:val="000000"/>
                <w:sz w:val="18"/>
                <w:szCs w:val="18"/>
                <w:lang w:val="ro-MD"/>
              </w:rPr>
              <w:t>8</w:t>
            </w:r>
          </w:p>
        </w:tc>
        <w:tc>
          <w:tcPr>
            <w:tcW w:w="1134" w:type="dxa"/>
            <w:hideMark/>
          </w:tcPr>
          <w:p w14:paraId="30927F92" w14:textId="77777777" w:rsidR="003A0773" w:rsidRPr="00F659CA" w:rsidRDefault="003A0773" w:rsidP="00066D8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iCs/>
                <w:color w:val="000000"/>
                <w:sz w:val="18"/>
                <w:szCs w:val="18"/>
                <w:lang w:val="ro-MD"/>
              </w:rPr>
            </w:pPr>
            <w:r w:rsidRPr="00F659CA">
              <w:rPr>
                <w:rFonts w:asciiTheme="majorHAnsi" w:eastAsia="Times New Roman" w:hAnsiTheme="majorHAnsi" w:cstheme="majorHAnsi"/>
                <w:i/>
                <w:iCs/>
                <w:color w:val="000000"/>
                <w:sz w:val="18"/>
                <w:szCs w:val="18"/>
                <w:lang w:val="ro-MD"/>
              </w:rPr>
              <w:t>9=4+6+7</w:t>
            </w:r>
          </w:p>
        </w:tc>
        <w:tc>
          <w:tcPr>
            <w:tcW w:w="992" w:type="dxa"/>
            <w:hideMark/>
          </w:tcPr>
          <w:p w14:paraId="7F34E152" w14:textId="77777777" w:rsidR="003A0773" w:rsidRPr="00F659CA" w:rsidRDefault="003A0773" w:rsidP="00066D8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iCs/>
                <w:color w:val="000000"/>
                <w:sz w:val="18"/>
                <w:szCs w:val="18"/>
                <w:lang w:val="ro-MD"/>
              </w:rPr>
            </w:pPr>
            <w:r w:rsidRPr="00F659CA">
              <w:rPr>
                <w:rFonts w:asciiTheme="majorHAnsi" w:eastAsia="Times New Roman" w:hAnsiTheme="majorHAnsi" w:cstheme="majorHAnsi"/>
                <w:i/>
                <w:iCs/>
                <w:color w:val="000000"/>
                <w:sz w:val="18"/>
                <w:szCs w:val="18"/>
                <w:lang w:val="ro-MD"/>
              </w:rPr>
              <w:t>10=4+6+8</w:t>
            </w:r>
          </w:p>
        </w:tc>
        <w:tc>
          <w:tcPr>
            <w:tcW w:w="1134" w:type="dxa"/>
            <w:hideMark/>
          </w:tcPr>
          <w:p w14:paraId="2AB50C76" w14:textId="77777777" w:rsidR="003A0773" w:rsidRPr="00F659CA" w:rsidRDefault="003A0773" w:rsidP="00066D8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iCs/>
                <w:color w:val="000000"/>
                <w:sz w:val="18"/>
                <w:szCs w:val="18"/>
                <w:lang w:val="ro-MD"/>
              </w:rPr>
            </w:pPr>
            <w:r w:rsidRPr="00F659CA">
              <w:rPr>
                <w:rFonts w:asciiTheme="majorHAnsi" w:eastAsia="Times New Roman" w:hAnsiTheme="majorHAnsi" w:cstheme="majorHAnsi"/>
                <w:i/>
                <w:iCs/>
                <w:color w:val="000000"/>
                <w:sz w:val="18"/>
                <w:szCs w:val="18"/>
                <w:lang w:val="ro-MD"/>
              </w:rPr>
              <w:t>11=9-4</w:t>
            </w:r>
          </w:p>
        </w:tc>
        <w:tc>
          <w:tcPr>
            <w:tcW w:w="1134" w:type="dxa"/>
            <w:hideMark/>
          </w:tcPr>
          <w:p w14:paraId="7EABE680" w14:textId="77777777" w:rsidR="003A0773" w:rsidRDefault="003A0773" w:rsidP="00066D8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iCs/>
                <w:color w:val="000000"/>
                <w:sz w:val="18"/>
                <w:szCs w:val="18"/>
                <w:lang w:val="ro-MD"/>
              </w:rPr>
            </w:pPr>
            <w:r w:rsidRPr="00F659CA">
              <w:rPr>
                <w:rFonts w:asciiTheme="majorHAnsi" w:eastAsia="Times New Roman" w:hAnsiTheme="majorHAnsi" w:cstheme="majorHAnsi"/>
                <w:i/>
                <w:iCs/>
                <w:color w:val="000000"/>
                <w:sz w:val="18"/>
                <w:szCs w:val="18"/>
                <w:lang w:val="ro-MD"/>
              </w:rPr>
              <w:t>12=</w:t>
            </w:r>
          </w:p>
          <w:p w14:paraId="23B6C253" w14:textId="77777777" w:rsidR="003A0773" w:rsidRPr="00F659CA" w:rsidRDefault="003A0773" w:rsidP="00066D8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iCs/>
                <w:color w:val="000000"/>
                <w:sz w:val="18"/>
                <w:szCs w:val="18"/>
                <w:lang w:val="ro-MD"/>
              </w:rPr>
            </w:pPr>
            <w:r w:rsidRPr="00F659CA">
              <w:rPr>
                <w:rFonts w:asciiTheme="majorHAnsi" w:eastAsia="Times New Roman" w:hAnsiTheme="majorHAnsi" w:cstheme="majorHAnsi"/>
                <w:i/>
                <w:iCs/>
                <w:color w:val="000000"/>
                <w:sz w:val="18"/>
                <w:szCs w:val="18"/>
                <w:lang w:val="ro-MD"/>
              </w:rPr>
              <w:t>9/5*100%</w:t>
            </w:r>
          </w:p>
        </w:tc>
      </w:tr>
      <w:tr w:rsidR="003A0773" w:rsidRPr="00F659CA" w14:paraId="58CDE807" w14:textId="77777777" w:rsidTr="005D23FB">
        <w:trPr>
          <w:trHeight w:val="260"/>
        </w:trPr>
        <w:tc>
          <w:tcPr>
            <w:cnfStyle w:val="001000000000" w:firstRow="0" w:lastRow="0" w:firstColumn="1" w:lastColumn="0" w:oddVBand="0" w:evenVBand="0" w:oddHBand="0" w:evenHBand="0" w:firstRowFirstColumn="0" w:firstRowLastColumn="0" w:lastRowFirstColumn="0" w:lastRowLastColumn="0"/>
            <w:tcW w:w="3687" w:type="dxa"/>
            <w:hideMark/>
          </w:tcPr>
          <w:p w14:paraId="66925FBE" w14:textId="77777777" w:rsidR="003A0773" w:rsidRPr="00F659CA" w:rsidRDefault="003A0773" w:rsidP="00066D8C">
            <w:pPr>
              <w:spacing w:after="0" w:line="240" w:lineRule="auto"/>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 xml:space="preserve">Ceftriaxon-BHFZ pulb./sol. inj./perf. 1000 mg N1 </w:t>
            </w:r>
          </w:p>
        </w:tc>
        <w:tc>
          <w:tcPr>
            <w:tcW w:w="1275" w:type="dxa"/>
            <w:noWrap/>
            <w:hideMark/>
          </w:tcPr>
          <w:p w14:paraId="186FDE1B" w14:textId="77777777"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Neînregistrat</w:t>
            </w:r>
          </w:p>
        </w:tc>
        <w:tc>
          <w:tcPr>
            <w:tcW w:w="1134" w:type="dxa"/>
            <w:noWrap/>
            <w:hideMark/>
          </w:tcPr>
          <w:p w14:paraId="16A882BC" w14:textId="38B89370"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11,13</w:t>
            </w:r>
          </w:p>
        </w:tc>
        <w:tc>
          <w:tcPr>
            <w:tcW w:w="969" w:type="dxa"/>
            <w:noWrap/>
            <w:hideMark/>
          </w:tcPr>
          <w:p w14:paraId="59AC205D" w14:textId="560FC9F4"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31,88</w:t>
            </w:r>
          </w:p>
        </w:tc>
        <w:tc>
          <w:tcPr>
            <w:tcW w:w="1158" w:type="dxa"/>
            <w:noWrap/>
            <w:hideMark/>
          </w:tcPr>
          <w:p w14:paraId="3B628739" w14:textId="05B7AF68"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0,89</w:t>
            </w:r>
          </w:p>
        </w:tc>
        <w:tc>
          <w:tcPr>
            <w:tcW w:w="992" w:type="dxa"/>
            <w:noWrap/>
            <w:hideMark/>
          </w:tcPr>
          <w:p w14:paraId="4DEA5DB6" w14:textId="5256995F"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1,67</w:t>
            </w:r>
          </w:p>
        </w:tc>
        <w:tc>
          <w:tcPr>
            <w:tcW w:w="992" w:type="dxa"/>
            <w:noWrap/>
            <w:hideMark/>
          </w:tcPr>
          <w:p w14:paraId="3319FE50" w14:textId="35D4E59C"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2,78</w:t>
            </w:r>
          </w:p>
        </w:tc>
        <w:tc>
          <w:tcPr>
            <w:tcW w:w="1134" w:type="dxa"/>
            <w:noWrap/>
            <w:hideMark/>
          </w:tcPr>
          <w:p w14:paraId="073E0BD2" w14:textId="217DB087"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13,69</w:t>
            </w:r>
          </w:p>
        </w:tc>
        <w:tc>
          <w:tcPr>
            <w:tcW w:w="992" w:type="dxa"/>
            <w:noWrap/>
            <w:hideMark/>
          </w:tcPr>
          <w:p w14:paraId="72583913" w14:textId="40C25DB6"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16,47</w:t>
            </w:r>
          </w:p>
        </w:tc>
        <w:tc>
          <w:tcPr>
            <w:tcW w:w="1134" w:type="dxa"/>
            <w:noWrap/>
            <w:hideMark/>
          </w:tcPr>
          <w:p w14:paraId="3D927A2D" w14:textId="7B91ED73"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F659CA">
              <w:rPr>
                <w:rFonts w:asciiTheme="majorHAnsi" w:eastAsia="Times New Roman" w:hAnsiTheme="majorHAnsi" w:cstheme="majorHAnsi"/>
                <w:sz w:val="18"/>
                <w:szCs w:val="18"/>
                <w:lang w:val="ro-MD"/>
              </w:rPr>
              <w:t>(18,19)</w:t>
            </w:r>
          </w:p>
        </w:tc>
        <w:tc>
          <w:tcPr>
            <w:tcW w:w="1134" w:type="dxa"/>
            <w:noWrap/>
            <w:hideMark/>
          </w:tcPr>
          <w:p w14:paraId="3765D5F5" w14:textId="77777777"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57,1%</w:t>
            </w:r>
          </w:p>
        </w:tc>
      </w:tr>
      <w:tr w:rsidR="003A0773" w:rsidRPr="00F659CA" w14:paraId="6D5DC159" w14:textId="77777777" w:rsidTr="005D23FB">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3687" w:type="dxa"/>
            <w:hideMark/>
          </w:tcPr>
          <w:p w14:paraId="6E4B2E14" w14:textId="77777777" w:rsidR="003A0773" w:rsidRPr="00F659CA" w:rsidRDefault="003A0773" w:rsidP="00066D8C">
            <w:pPr>
              <w:spacing w:after="0" w:line="240" w:lineRule="auto"/>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 xml:space="preserve">Lipofundin MCT/LCT 20% emuls. perf. 20% 100 ml N1 </w:t>
            </w:r>
          </w:p>
        </w:tc>
        <w:tc>
          <w:tcPr>
            <w:tcW w:w="1275" w:type="dxa"/>
            <w:noWrap/>
            <w:hideMark/>
          </w:tcPr>
          <w:p w14:paraId="5533B7CA" w14:textId="77777777"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Înregistrat</w:t>
            </w:r>
          </w:p>
        </w:tc>
        <w:tc>
          <w:tcPr>
            <w:tcW w:w="1134" w:type="dxa"/>
            <w:noWrap/>
            <w:hideMark/>
          </w:tcPr>
          <w:p w14:paraId="3C1EAA68" w14:textId="04AD27D5"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55,65</w:t>
            </w:r>
          </w:p>
        </w:tc>
        <w:tc>
          <w:tcPr>
            <w:tcW w:w="969" w:type="dxa"/>
            <w:noWrap/>
            <w:hideMark/>
          </w:tcPr>
          <w:p w14:paraId="7F7C3271" w14:textId="328D5FA4"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90,65</w:t>
            </w:r>
          </w:p>
        </w:tc>
        <w:tc>
          <w:tcPr>
            <w:tcW w:w="1158" w:type="dxa"/>
            <w:noWrap/>
            <w:hideMark/>
          </w:tcPr>
          <w:p w14:paraId="5AA81102" w14:textId="73C1A72D"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4,45</w:t>
            </w:r>
          </w:p>
        </w:tc>
        <w:tc>
          <w:tcPr>
            <w:tcW w:w="992" w:type="dxa"/>
            <w:noWrap/>
            <w:hideMark/>
          </w:tcPr>
          <w:p w14:paraId="7CA17295" w14:textId="53F016EF"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6,68</w:t>
            </w:r>
          </w:p>
        </w:tc>
        <w:tc>
          <w:tcPr>
            <w:tcW w:w="992" w:type="dxa"/>
            <w:noWrap/>
            <w:hideMark/>
          </w:tcPr>
          <w:p w14:paraId="58B5BDCE" w14:textId="48985EDE"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11,13</w:t>
            </w:r>
          </w:p>
        </w:tc>
        <w:tc>
          <w:tcPr>
            <w:tcW w:w="1134" w:type="dxa"/>
            <w:noWrap/>
            <w:hideMark/>
          </w:tcPr>
          <w:p w14:paraId="4F3F7575" w14:textId="71D52728"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66,78</w:t>
            </w:r>
          </w:p>
        </w:tc>
        <w:tc>
          <w:tcPr>
            <w:tcW w:w="992" w:type="dxa"/>
            <w:noWrap/>
            <w:hideMark/>
          </w:tcPr>
          <w:p w14:paraId="5089D960" w14:textId="1A2080AA"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77,91</w:t>
            </w:r>
          </w:p>
        </w:tc>
        <w:tc>
          <w:tcPr>
            <w:tcW w:w="1134" w:type="dxa"/>
            <w:noWrap/>
            <w:hideMark/>
          </w:tcPr>
          <w:p w14:paraId="536529D7" w14:textId="6BF4B925"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F659CA">
              <w:rPr>
                <w:rFonts w:asciiTheme="majorHAnsi" w:eastAsia="Times New Roman" w:hAnsiTheme="majorHAnsi" w:cstheme="majorHAnsi"/>
                <w:sz w:val="18"/>
                <w:szCs w:val="18"/>
                <w:lang w:val="ro-MD"/>
              </w:rPr>
              <w:t>(23,87)</w:t>
            </w:r>
          </w:p>
        </w:tc>
        <w:tc>
          <w:tcPr>
            <w:tcW w:w="1134" w:type="dxa"/>
            <w:noWrap/>
            <w:hideMark/>
          </w:tcPr>
          <w:p w14:paraId="6B030182" w14:textId="77777777"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26,3%</w:t>
            </w:r>
          </w:p>
        </w:tc>
      </w:tr>
      <w:tr w:rsidR="003A0773" w:rsidRPr="00F659CA" w14:paraId="406F8952" w14:textId="77777777" w:rsidTr="005D23FB">
        <w:trPr>
          <w:trHeight w:val="260"/>
        </w:trPr>
        <w:tc>
          <w:tcPr>
            <w:cnfStyle w:val="001000000000" w:firstRow="0" w:lastRow="0" w:firstColumn="1" w:lastColumn="0" w:oddVBand="0" w:evenVBand="0" w:oddHBand="0" w:evenHBand="0" w:firstRowFirstColumn="0" w:firstRowLastColumn="0" w:lastRowFirstColumn="0" w:lastRowLastColumn="0"/>
            <w:tcW w:w="3687" w:type="dxa"/>
            <w:hideMark/>
          </w:tcPr>
          <w:p w14:paraId="40CF6D8A" w14:textId="77777777" w:rsidR="003A0773" w:rsidRPr="00F659CA" w:rsidRDefault="003A0773" w:rsidP="00066D8C">
            <w:pPr>
              <w:spacing w:after="0" w:line="240" w:lineRule="auto"/>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 xml:space="preserve">Maviret comp. film. 100 mg/40 mg N4x21 </w:t>
            </w:r>
          </w:p>
        </w:tc>
        <w:tc>
          <w:tcPr>
            <w:tcW w:w="1275" w:type="dxa"/>
            <w:noWrap/>
            <w:hideMark/>
          </w:tcPr>
          <w:p w14:paraId="70AA2ADC" w14:textId="77777777"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Neînregistrat</w:t>
            </w:r>
          </w:p>
        </w:tc>
        <w:tc>
          <w:tcPr>
            <w:tcW w:w="1134" w:type="dxa"/>
            <w:noWrap/>
            <w:hideMark/>
          </w:tcPr>
          <w:p w14:paraId="4B3B310F" w14:textId="2655A1AD"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57.629,44</w:t>
            </w:r>
          </w:p>
        </w:tc>
        <w:tc>
          <w:tcPr>
            <w:tcW w:w="969" w:type="dxa"/>
            <w:noWrap/>
            <w:hideMark/>
          </w:tcPr>
          <w:p w14:paraId="38D5DF19" w14:textId="26750E3F"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79.268,96</w:t>
            </w:r>
          </w:p>
        </w:tc>
        <w:tc>
          <w:tcPr>
            <w:tcW w:w="1158" w:type="dxa"/>
            <w:noWrap/>
            <w:hideMark/>
          </w:tcPr>
          <w:p w14:paraId="7FDC82F7" w14:textId="4C28E308"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4.610,36</w:t>
            </w:r>
          </w:p>
        </w:tc>
        <w:tc>
          <w:tcPr>
            <w:tcW w:w="992" w:type="dxa"/>
            <w:noWrap/>
            <w:hideMark/>
          </w:tcPr>
          <w:p w14:paraId="49994979" w14:textId="5FBCB109"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2.881,47</w:t>
            </w:r>
          </w:p>
        </w:tc>
        <w:tc>
          <w:tcPr>
            <w:tcW w:w="992" w:type="dxa"/>
            <w:noWrap/>
            <w:hideMark/>
          </w:tcPr>
          <w:p w14:paraId="18A477A8" w14:textId="189BCA6D"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6.339,24</w:t>
            </w:r>
          </w:p>
        </w:tc>
        <w:tc>
          <w:tcPr>
            <w:tcW w:w="1134" w:type="dxa"/>
            <w:noWrap/>
            <w:hideMark/>
          </w:tcPr>
          <w:p w14:paraId="788F338E" w14:textId="5214B62D"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65.121,27</w:t>
            </w:r>
          </w:p>
        </w:tc>
        <w:tc>
          <w:tcPr>
            <w:tcW w:w="992" w:type="dxa"/>
            <w:noWrap/>
            <w:hideMark/>
          </w:tcPr>
          <w:p w14:paraId="28B9D263" w14:textId="5FAB2962"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71.460,50</w:t>
            </w:r>
          </w:p>
        </w:tc>
        <w:tc>
          <w:tcPr>
            <w:tcW w:w="1134" w:type="dxa"/>
            <w:noWrap/>
            <w:hideMark/>
          </w:tcPr>
          <w:p w14:paraId="7BC8E6EB" w14:textId="445F8FB5"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F659CA">
              <w:rPr>
                <w:rFonts w:asciiTheme="majorHAnsi" w:eastAsia="Times New Roman" w:hAnsiTheme="majorHAnsi" w:cstheme="majorHAnsi"/>
                <w:sz w:val="18"/>
                <w:szCs w:val="18"/>
                <w:lang w:val="ro-MD"/>
              </w:rPr>
              <w:t>(14.147,69)</w:t>
            </w:r>
          </w:p>
        </w:tc>
        <w:tc>
          <w:tcPr>
            <w:tcW w:w="1134" w:type="dxa"/>
            <w:noWrap/>
            <w:hideMark/>
          </w:tcPr>
          <w:p w14:paraId="654FC619" w14:textId="77777777"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17,8%</w:t>
            </w:r>
          </w:p>
        </w:tc>
      </w:tr>
      <w:tr w:rsidR="003A0773" w:rsidRPr="00F659CA" w14:paraId="7BF9F794" w14:textId="77777777" w:rsidTr="005D23FB">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3687" w:type="dxa"/>
            <w:hideMark/>
          </w:tcPr>
          <w:p w14:paraId="11F3D945" w14:textId="77777777" w:rsidR="003A0773" w:rsidRPr="00F659CA" w:rsidRDefault="003A0773" w:rsidP="00066D8C">
            <w:pPr>
              <w:spacing w:after="0" w:line="240" w:lineRule="auto"/>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 xml:space="preserve">Artinestol sol. inj. 1:100.000 100 X1, 7ml 68 mg+0,02 mg 1,7 ml N100 </w:t>
            </w:r>
          </w:p>
        </w:tc>
        <w:tc>
          <w:tcPr>
            <w:tcW w:w="1275" w:type="dxa"/>
            <w:noWrap/>
            <w:hideMark/>
          </w:tcPr>
          <w:p w14:paraId="52E2F4AC" w14:textId="77777777"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Neînregistrat</w:t>
            </w:r>
          </w:p>
        </w:tc>
        <w:tc>
          <w:tcPr>
            <w:tcW w:w="1134" w:type="dxa"/>
            <w:noWrap/>
            <w:hideMark/>
          </w:tcPr>
          <w:p w14:paraId="67D144B2" w14:textId="56BA580D"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1.482,04</w:t>
            </w:r>
          </w:p>
        </w:tc>
        <w:tc>
          <w:tcPr>
            <w:tcW w:w="969" w:type="dxa"/>
            <w:noWrap/>
            <w:hideMark/>
          </w:tcPr>
          <w:p w14:paraId="6245552D" w14:textId="754277C8"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2.037,09</w:t>
            </w:r>
          </w:p>
        </w:tc>
        <w:tc>
          <w:tcPr>
            <w:tcW w:w="1158" w:type="dxa"/>
            <w:noWrap/>
            <w:hideMark/>
          </w:tcPr>
          <w:p w14:paraId="18E18A7F" w14:textId="4792E602"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118,56</w:t>
            </w:r>
          </w:p>
        </w:tc>
        <w:tc>
          <w:tcPr>
            <w:tcW w:w="992" w:type="dxa"/>
            <w:noWrap/>
            <w:hideMark/>
          </w:tcPr>
          <w:p w14:paraId="1F8AFA3D" w14:textId="2532F383"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74,10</w:t>
            </w:r>
          </w:p>
        </w:tc>
        <w:tc>
          <w:tcPr>
            <w:tcW w:w="992" w:type="dxa"/>
            <w:noWrap/>
            <w:hideMark/>
          </w:tcPr>
          <w:p w14:paraId="31AEB04E" w14:textId="6204E7A6"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163,02</w:t>
            </w:r>
          </w:p>
        </w:tc>
        <w:tc>
          <w:tcPr>
            <w:tcW w:w="1134" w:type="dxa"/>
            <w:noWrap/>
            <w:hideMark/>
          </w:tcPr>
          <w:p w14:paraId="15AE7861" w14:textId="7FB5E360"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1.674,71</w:t>
            </w:r>
          </w:p>
        </w:tc>
        <w:tc>
          <w:tcPr>
            <w:tcW w:w="992" w:type="dxa"/>
            <w:noWrap/>
            <w:hideMark/>
          </w:tcPr>
          <w:p w14:paraId="614CE51F" w14:textId="70883E18"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1.837,73</w:t>
            </w:r>
          </w:p>
        </w:tc>
        <w:tc>
          <w:tcPr>
            <w:tcW w:w="1134" w:type="dxa"/>
            <w:noWrap/>
            <w:hideMark/>
          </w:tcPr>
          <w:p w14:paraId="5DFEC5D4" w14:textId="35C3225E"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F659CA">
              <w:rPr>
                <w:rFonts w:asciiTheme="majorHAnsi" w:eastAsia="Times New Roman" w:hAnsiTheme="majorHAnsi" w:cstheme="majorHAnsi"/>
                <w:sz w:val="18"/>
                <w:szCs w:val="18"/>
                <w:lang w:val="ro-MD"/>
              </w:rPr>
              <w:t>(362,38)</w:t>
            </w:r>
          </w:p>
        </w:tc>
        <w:tc>
          <w:tcPr>
            <w:tcW w:w="1134" w:type="dxa"/>
            <w:noWrap/>
            <w:hideMark/>
          </w:tcPr>
          <w:p w14:paraId="11F8419E" w14:textId="77777777"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17,8%</w:t>
            </w:r>
          </w:p>
        </w:tc>
      </w:tr>
      <w:tr w:rsidR="003A0773" w:rsidRPr="00F659CA" w14:paraId="02066606" w14:textId="77777777" w:rsidTr="005D23FB">
        <w:trPr>
          <w:trHeight w:val="520"/>
        </w:trPr>
        <w:tc>
          <w:tcPr>
            <w:cnfStyle w:val="001000000000" w:firstRow="0" w:lastRow="0" w:firstColumn="1" w:lastColumn="0" w:oddVBand="0" w:evenVBand="0" w:oddHBand="0" w:evenHBand="0" w:firstRowFirstColumn="0" w:firstRowLastColumn="0" w:lastRowFirstColumn="0" w:lastRowLastColumn="0"/>
            <w:tcW w:w="3687" w:type="dxa"/>
            <w:hideMark/>
          </w:tcPr>
          <w:p w14:paraId="3F9BD6E9" w14:textId="77777777" w:rsidR="003A0773" w:rsidRPr="00F659CA" w:rsidRDefault="003A0773" w:rsidP="00066D8C">
            <w:pPr>
              <w:spacing w:after="0" w:line="240" w:lineRule="auto"/>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 xml:space="preserve">Artinestol sol. inj. 1:200.000 100 X1, 7ml 68 mg+0,01 mg 1,7 ml N100 </w:t>
            </w:r>
          </w:p>
        </w:tc>
        <w:tc>
          <w:tcPr>
            <w:tcW w:w="1275" w:type="dxa"/>
            <w:noWrap/>
            <w:hideMark/>
          </w:tcPr>
          <w:p w14:paraId="58908315" w14:textId="77777777"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Neînregistrat</w:t>
            </w:r>
          </w:p>
        </w:tc>
        <w:tc>
          <w:tcPr>
            <w:tcW w:w="1134" w:type="dxa"/>
            <w:noWrap/>
            <w:hideMark/>
          </w:tcPr>
          <w:p w14:paraId="3B019FAF" w14:textId="1899F704"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1.482,04</w:t>
            </w:r>
          </w:p>
        </w:tc>
        <w:tc>
          <w:tcPr>
            <w:tcW w:w="969" w:type="dxa"/>
            <w:noWrap/>
            <w:hideMark/>
          </w:tcPr>
          <w:p w14:paraId="4857DB5C" w14:textId="2DC4848C"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2.037,09</w:t>
            </w:r>
          </w:p>
        </w:tc>
        <w:tc>
          <w:tcPr>
            <w:tcW w:w="1158" w:type="dxa"/>
            <w:noWrap/>
            <w:hideMark/>
          </w:tcPr>
          <w:p w14:paraId="6D8729A4" w14:textId="7BBD974D"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118,56</w:t>
            </w:r>
          </w:p>
        </w:tc>
        <w:tc>
          <w:tcPr>
            <w:tcW w:w="992" w:type="dxa"/>
            <w:noWrap/>
            <w:hideMark/>
          </w:tcPr>
          <w:p w14:paraId="755574E2" w14:textId="5FA54E8B"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74,10</w:t>
            </w:r>
          </w:p>
        </w:tc>
        <w:tc>
          <w:tcPr>
            <w:tcW w:w="992" w:type="dxa"/>
            <w:noWrap/>
            <w:hideMark/>
          </w:tcPr>
          <w:p w14:paraId="6A71E920" w14:textId="4D813248"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163,02</w:t>
            </w:r>
          </w:p>
        </w:tc>
        <w:tc>
          <w:tcPr>
            <w:tcW w:w="1134" w:type="dxa"/>
            <w:noWrap/>
            <w:hideMark/>
          </w:tcPr>
          <w:p w14:paraId="2F09678A" w14:textId="006C54C5"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1.674,71</w:t>
            </w:r>
          </w:p>
        </w:tc>
        <w:tc>
          <w:tcPr>
            <w:tcW w:w="992" w:type="dxa"/>
            <w:noWrap/>
            <w:hideMark/>
          </w:tcPr>
          <w:p w14:paraId="16D5D6BA" w14:textId="3674BD1F"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1.837,73</w:t>
            </w:r>
          </w:p>
        </w:tc>
        <w:tc>
          <w:tcPr>
            <w:tcW w:w="1134" w:type="dxa"/>
            <w:noWrap/>
            <w:hideMark/>
          </w:tcPr>
          <w:p w14:paraId="249B5CE3" w14:textId="37882508"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F659CA">
              <w:rPr>
                <w:rFonts w:asciiTheme="majorHAnsi" w:eastAsia="Times New Roman" w:hAnsiTheme="majorHAnsi" w:cstheme="majorHAnsi"/>
                <w:sz w:val="18"/>
                <w:szCs w:val="18"/>
                <w:lang w:val="ro-MD"/>
              </w:rPr>
              <w:t>(362,38)</w:t>
            </w:r>
          </w:p>
        </w:tc>
        <w:tc>
          <w:tcPr>
            <w:tcW w:w="1134" w:type="dxa"/>
            <w:noWrap/>
            <w:hideMark/>
          </w:tcPr>
          <w:p w14:paraId="77473698" w14:textId="77777777"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17,8%</w:t>
            </w:r>
          </w:p>
        </w:tc>
      </w:tr>
      <w:tr w:rsidR="003A0773" w:rsidRPr="00F659CA" w14:paraId="51569FEC" w14:textId="77777777" w:rsidTr="005D23FB">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3687" w:type="dxa"/>
            <w:hideMark/>
          </w:tcPr>
          <w:p w14:paraId="4A84B0F2" w14:textId="77777777" w:rsidR="003A0773" w:rsidRPr="00F659CA" w:rsidRDefault="003A0773" w:rsidP="00066D8C">
            <w:pPr>
              <w:spacing w:after="0" w:line="240" w:lineRule="auto"/>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 xml:space="preserve">Amoksiklav® Hexal pulb./sol. inj. 200 mg + 200 mg N10 </w:t>
            </w:r>
          </w:p>
        </w:tc>
        <w:tc>
          <w:tcPr>
            <w:tcW w:w="1275" w:type="dxa"/>
            <w:noWrap/>
            <w:hideMark/>
          </w:tcPr>
          <w:p w14:paraId="5F8519AB" w14:textId="77777777"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Neînregistrat</w:t>
            </w:r>
          </w:p>
        </w:tc>
        <w:tc>
          <w:tcPr>
            <w:tcW w:w="1134" w:type="dxa"/>
            <w:noWrap/>
            <w:hideMark/>
          </w:tcPr>
          <w:p w14:paraId="1036993B" w14:textId="397645C5"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2.783,35</w:t>
            </w:r>
          </w:p>
        </w:tc>
        <w:tc>
          <w:tcPr>
            <w:tcW w:w="969" w:type="dxa"/>
            <w:noWrap/>
            <w:hideMark/>
          </w:tcPr>
          <w:p w14:paraId="19A11353" w14:textId="2F1D03CC"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3.673,41</w:t>
            </w:r>
          </w:p>
        </w:tc>
        <w:tc>
          <w:tcPr>
            <w:tcW w:w="1158" w:type="dxa"/>
            <w:noWrap/>
            <w:hideMark/>
          </w:tcPr>
          <w:p w14:paraId="536F150B" w14:textId="0FE34C75"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222,67</w:t>
            </w:r>
          </w:p>
        </w:tc>
        <w:tc>
          <w:tcPr>
            <w:tcW w:w="992" w:type="dxa"/>
            <w:noWrap/>
            <w:hideMark/>
          </w:tcPr>
          <w:p w14:paraId="6787222F" w14:textId="6CAB1F10"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139,17</w:t>
            </w:r>
          </w:p>
        </w:tc>
        <w:tc>
          <w:tcPr>
            <w:tcW w:w="992" w:type="dxa"/>
            <w:noWrap/>
            <w:hideMark/>
          </w:tcPr>
          <w:p w14:paraId="46374116" w14:textId="7FC32A52"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306,17</w:t>
            </w:r>
          </w:p>
        </w:tc>
        <w:tc>
          <w:tcPr>
            <w:tcW w:w="1134" w:type="dxa"/>
            <w:noWrap/>
            <w:hideMark/>
          </w:tcPr>
          <w:p w14:paraId="50C8C4EE" w14:textId="6FB8A98E"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3.145,19</w:t>
            </w:r>
          </w:p>
        </w:tc>
        <w:tc>
          <w:tcPr>
            <w:tcW w:w="992" w:type="dxa"/>
            <w:noWrap/>
            <w:hideMark/>
          </w:tcPr>
          <w:p w14:paraId="4137B36E" w14:textId="2CAC0404"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3.451,36</w:t>
            </w:r>
          </w:p>
        </w:tc>
        <w:tc>
          <w:tcPr>
            <w:tcW w:w="1134" w:type="dxa"/>
            <w:noWrap/>
            <w:hideMark/>
          </w:tcPr>
          <w:p w14:paraId="10EB5C0E" w14:textId="5E22DEAD"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F659CA">
              <w:rPr>
                <w:rFonts w:asciiTheme="majorHAnsi" w:eastAsia="Times New Roman" w:hAnsiTheme="majorHAnsi" w:cstheme="majorHAnsi"/>
                <w:sz w:val="18"/>
                <w:szCs w:val="18"/>
                <w:lang w:val="ro-MD"/>
              </w:rPr>
              <w:t>(528,23)</w:t>
            </w:r>
          </w:p>
        </w:tc>
        <w:tc>
          <w:tcPr>
            <w:tcW w:w="1134" w:type="dxa"/>
            <w:noWrap/>
            <w:hideMark/>
          </w:tcPr>
          <w:p w14:paraId="30373770" w14:textId="77777777"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14,4%</w:t>
            </w:r>
          </w:p>
        </w:tc>
      </w:tr>
      <w:tr w:rsidR="003A0773" w:rsidRPr="00F659CA" w14:paraId="25DF3C6A" w14:textId="77777777" w:rsidTr="005D23FB">
        <w:trPr>
          <w:trHeight w:val="260"/>
        </w:trPr>
        <w:tc>
          <w:tcPr>
            <w:cnfStyle w:val="001000000000" w:firstRow="0" w:lastRow="0" w:firstColumn="1" w:lastColumn="0" w:oddVBand="0" w:evenVBand="0" w:oddHBand="0" w:evenHBand="0" w:firstRowFirstColumn="0" w:firstRowLastColumn="0" w:lastRowFirstColumn="0" w:lastRowLastColumn="0"/>
            <w:tcW w:w="3687" w:type="dxa"/>
            <w:hideMark/>
          </w:tcPr>
          <w:p w14:paraId="03421195" w14:textId="77777777" w:rsidR="003A0773" w:rsidRPr="00F659CA" w:rsidRDefault="003A0773" w:rsidP="00066D8C">
            <w:pPr>
              <w:spacing w:after="0" w:line="240" w:lineRule="auto"/>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 xml:space="preserve">Dobutamin Liquid sol. perf. 250 mg/50 ml N10 </w:t>
            </w:r>
          </w:p>
        </w:tc>
        <w:tc>
          <w:tcPr>
            <w:tcW w:w="1275" w:type="dxa"/>
            <w:noWrap/>
            <w:hideMark/>
          </w:tcPr>
          <w:p w14:paraId="18A92360" w14:textId="77777777"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Neînregistrat</w:t>
            </w:r>
          </w:p>
        </w:tc>
        <w:tc>
          <w:tcPr>
            <w:tcW w:w="1134" w:type="dxa"/>
            <w:noWrap/>
            <w:hideMark/>
          </w:tcPr>
          <w:p w14:paraId="2BBECDBB" w14:textId="0251F457"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2.111,00</w:t>
            </w:r>
          </w:p>
        </w:tc>
        <w:tc>
          <w:tcPr>
            <w:tcW w:w="969" w:type="dxa"/>
            <w:noWrap/>
            <w:hideMark/>
          </w:tcPr>
          <w:p w14:paraId="51E73DB9" w14:textId="2287503D"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2.693,88</w:t>
            </w:r>
          </w:p>
        </w:tc>
        <w:tc>
          <w:tcPr>
            <w:tcW w:w="1158" w:type="dxa"/>
            <w:noWrap/>
            <w:hideMark/>
          </w:tcPr>
          <w:p w14:paraId="2F37C44A" w14:textId="66D85582"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168,88</w:t>
            </w:r>
          </w:p>
        </w:tc>
        <w:tc>
          <w:tcPr>
            <w:tcW w:w="992" w:type="dxa"/>
            <w:noWrap/>
            <w:hideMark/>
          </w:tcPr>
          <w:p w14:paraId="09721BCF" w14:textId="26CDFBE8"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105,55</w:t>
            </w:r>
          </w:p>
        </w:tc>
        <w:tc>
          <w:tcPr>
            <w:tcW w:w="992" w:type="dxa"/>
            <w:noWrap/>
            <w:hideMark/>
          </w:tcPr>
          <w:p w14:paraId="79A18E44" w14:textId="58B8F404"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232,21</w:t>
            </w:r>
          </w:p>
        </w:tc>
        <w:tc>
          <w:tcPr>
            <w:tcW w:w="1134" w:type="dxa"/>
            <w:noWrap/>
            <w:hideMark/>
          </w:tcPr>
          <w:p w14:paraId="45DBBE24" w14:textId="2F2C0CA3"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2.385,43</w:t>
            </w:r>
          </w:p>
        </w:tc>
        <w:tc>
          <w:tcPr>
            <w:tcW w:w="992" w:type="dxa"/>
            <w:noWrap/>
            <w:hideMark/>
          </w:tcPr>
          <w:p w14:paraId="1A1A333D" w14:textId="7E3CB3CE"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2.617,64</w:t>
            </w:r>
          </w:p>
        </w:tc>
        <w:tc>
          <w:tcPr>
            <w:tcW w:w="1134" w:type="dxa"/>
            <w:noWrap/>
            <w:hideMark/>
          </w:tcPr>
          <w:p w14:paraId="7A2C5B90" w14:textId="79CAD52D"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F659CA">
              <w:rPr>
                <w:rFonts w:asciiTheme="majorHAnsi" w:eastAsia="Times New Roman" w:hAnsiTheme="majorHAnsi" w:cstheme="majorHAnsi"/>
                <w:sz w:val="18"/>
                <w:szCs w:val="18"/>
                <w:lang w:val="ro-MD"/>
              </w:rPr>
              <w:t>(308,45)</w:t>
            </w:r>
          </w:p>
        </w:tc>
        <w:tc>
          <w:tcPr>
            <w:tcW w:w="1134" w:type="dxa"/>
            <w:noWrap/>
            <w:hideMark/>
          </w:tcPr>
          <w:p w14:paraId="12C18A31" w14:textId="77777777"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11,5%</w:t>
            </w:r>
          </w:p>
        </w:tc>
      </w:tr>
      <w:tr w:rsidR="003A0773" w:rsidRPr="00F659CA" w14:paraId="355AD557" w14:textId="77777777" w:rsidTr="005D23FB">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3687" w:type="dxa"/>
            <w:hideMark/>
          </w:tcPr>
          <w:p w14:paraId="001D7458" w14:textId="77777777" w:rsidR="003A0773" w:rsidRPr="00F659CA" w:rsidRDefault="003A0773" w:rsidP="00066D8C">
            <w:pPr>
              <w:spacing w:after="0" w:line="240" w:lineRule="auto"/>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 xml:space="preserve">Methergin sol. inj. 200 mcg/ml N5 </w:t>
            </w:r>
          </w:p>
        </w:tc>
        <w:tc>
          <w:tcPr>
            <w:tcW w:w="1275" w:type="dxa"/>
            <w:noWrap/>
            <w:hideMark/>
          </w:tcPr>
          <w:p w14:paraId="0505128A" w14:textId="77777777"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Neînregistrat</w:t>
            </w:r>
          </w:p>
        </w:tc>
        <w:tc>
          <w:tcPr>
            <w:tcW w:w="1134" w:type="dxa"/>
            <w:noWrap/>
            <w:hideMark/>
          </w:tcPr>
          <w:p w14:paraId="2EA4DEF3" w14:textId="29913B25"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111,62</w:t>
            </w:r>
          </w:p>
        </w:tc>
        <w:tc>
          <w:tcPr>
            <w:tcW w:w="969" w:type="dxa"/>
            <w:noWrap/>
            <w:hideMark/>
          </w:tcPr>
          <w:p w14:paraId="0609D593" w14:textId="094CC302"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147,04</w:t>
            </w:r>
          </w:p>
        </w:tc>
        <w:tc>
          <w:tcPr>
            <w:tcW w:w="1158" w:type="dxa"/>
            <w:noWrap/>
            <w:hideMark/>
          </w:tcPr>
          <w:p w14:paraId="42532C06" w14:textId="543A69DA"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8,93</w:t>
            </w:r>
          </w:p>
        </w:tc>
        <w:tc>
          <w:tcPr>
            <w:tcW w:w="992" w:type="dxa"/>
            <w:noWrap/>
            <w:hideMark/>
          </w:tcPr>
          <w:p w14:paraId="0BCCCC8B" w14:textId="582C451C"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11,16</w:t>
            </w:r>
          </w:p>
        </w:tc>
        <w:tc>
          <w:tcPr>
            <w:tcW w:w="992" w:type="dxa"/>
            <w:noWrap/>
            <w:hideMark/>
          </w:tcPr>
          <w:p w14:paraId="4ACFB0EF" w14:textId="5C2A143A"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17,86</w:t>
            </w:r>
          </w:p>
        </w:tc>
        <w:tc>
          <w:tcPr>
            <w:tcW w:w="1134" w:type="dxa"/>
            <w:noWrap/>
            <w:hideMark/>
          </w:tcPr>
          <w:p w14:paraId="1CC3A2C2" w14:textId="005D7A86"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131,72</w:t>
            </w:r>
          </w:p>
        </w:tc>
        <w:tc>
          <w:tcPr>
            <w:tcW w:w="992" w:type="dxa"/>
            <w:noWrap/>
            <w:hideMark/>
          </w:tcPr>
          <w:p w14:paraId="1847AF77" w14:textId="2769F377"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149,58</w:t>
            </w:r>
          </w:p>
        </w:tc>
        <w:tc>
          <w:tcPr>
            <w:tcW w:w="1134" w:type="dxa"/>
            <w:noWrap/>
            <w:hideMark/>
          </w:tcPr>
          <w:p w14:paraId="11232A8C" w14:textId="26ADD434"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F659CA">
              <w:rPr>
                <w:rFonts w:asciiTheme="majorHAnsi" w:eastAsia="Times New Roman" w:hAnsiTheme="majorHAnsi" w:cstheme="majorHAnsi"/>
                <w:sz w:val="18"/>
                <w:szCs w:val="18"/>
                <w:lang w:val="ro-MD"/>
              </w:rPr>
              <w:t>(15,32)</w:t>
            </w:r>
          </w:p>
        </w:tc>
        <w:tc>
          <w:tcPr>
            <w:tcW w:w="1134" w:type="dxa"/>
            <w:noWrap/>
            <w:hideMark/>
          </w:tcPr>
          <w:p w14:paraId="0D23E6D3" w14:textId="77777777"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10,4%</w:t>
            </w:r>
          </w:p>
        </w:tc>
      </w:tr>
      <w:tr w:rsidR="003A0773" w:rsidRPr="00F659CA" w14:paraId="46BB7760" w14:textId="77777777" w:rsidTr="005D23FB">
        <w:trPr>
          <w:trHeight w:val="260"/>
        </w:trPr>
        <w:tc>
          <w:tcPr>
            <w:cnfStyle w:val="001000000000" w:firstRow="0" w:lastRow="0" w:firstColumn="1" w:lastColumn="0" w:oddVBand="0" w:evenVBand="0" w:oddHBand="0" w:evenHBand="0" w:firstRowFirstColumn="0" w:firstRowLastColumn="0" w:lastRowFirstColumn="0" w:lastRowLastColumn="0"/>
            <w:tcW w:w="3687" w:type="dxa"/>
            <w:hideMark/>
          </w:tcPr>
          <w:p w14:paraId="78B73648" w14:textId="77777777" w:rsidR="003A0773" w:rsidRPr="00F659CA" w:rsidRDefault="003A0773" w:rsidP="00066D8C">
            <w:pPr>
              <w:spacing w:after="0" w:line="240" w:lineRule="auto"/>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 xml:space="preserve">Recormon® sol. inj. ser. preump. 5000 UI/0,3 ml N3x2 </w:t>
            </w:r>
          </w:p>
        </w:tc>
        <w:tc>
          <w:tcPr>
            <w:tcW w:w="1275" w:type="dxa"/>
            <w:noWrap/>
            <w:hideMark/>
          </w:tcPr>
          <w:p w14:paraId="27AA5388" w14:textId="77777777"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Înregistrat</w:t>
            </w:r>
          </w:p>
        </w:tc>
        <w:tc>
          <w:tcPr>
            <w:tcW w:w="1134" w:type="dxa"/>
            <w:noWrap/>
            <w:hideMark/>
          </w:tcPr>
          <w:p w14:paraId="4C53471F" w14:textId="6031146D"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3.298,02</w:t>
            </w:r>
          </w:p>
        </w:tc>
        <w:tc>
          <w:tcPr>
            <w:tcW w:w="969" w:type="dxa"/>
            <w:noWrap/>
            <w:hideMark/>
          </w:tcPr>
          <w:p w14:paraId="31DC4B60" w14:textId="79A20E79"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4.103,80</w:t>
            </w:r>
          </w:p>
        </w:tc>
        <w:tc>
          <w:tcPr>
            <w:tcW w:w="1158" w:type="dxa"/>
            <w:noWrap/>
            <w:hideMark/>
          </w:tcPr>
          <w:p w14:paraId="6B4476EB" w14:textId="2CC1BA78"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263,84</w:t>
            </w:r>
          </w:p>
        </w:tc>
        <w:tc>
          <w:tcPr>
            <w:tcW w:w="992" w:type="dxa"/>
            <w:noWrap/>
            <w:hideMark/>
          </w:tcPr>
          <w:p w14:paraId="3C92F56E" w14:textId="75FAA5EC"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164,90</w:t>
            </w:r>
          </w:p>
        </w:tc>
        <w:tc>
          <w:tcPr>
            <w:tcW w:w="992" w:type="dxa"/>
            <w:noWrap/>
            <w:hideMark/>
          </w:tcPr>
          <w:p w14:paraId="6CDE51B4" w14:textId="6E47ABBC"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362,78</w:t>
            </w:r>
          </w:p>
        </w:tc>
        <w:tc>
          <w:tcPr>
            <w:tcW w:w="1134" w:type="dxa"/>
            <w:noWrap/>
            <w:hideMark/>
          </w:tcPr>
          <w:p w14:paraId="27F150F1" w14:textId="25E59014"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3.726,76</w:t>
            </w:r>
          </w:p>
        </w:tc>
        <w:tc>
          <w:tcPr>
            <w:tcW w:w="992" w:type="dxa"/>
            <w:noWrap/>
            <w:hideMark/>
          </w:tcPr>
          <w:p w14:paraId="6FBAEC6A" w14:textId="75B96C70"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4.089,54</w:t>
            </w:r>
          </w:p>
        </w:tc>
        <w:tc>
          <w:tcPr>
            <w:tcW w:w="1134" w:type="dxa"/>
            <w:noWrap/>
            <w:hideMark/>
          </w:tcPr>
          <w:p w14:paraId="710C878E" w14:textId="6581E891"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F659CA">
              <w:rPr>
                <w:rFonts w:asciiTheme="majorHAnsi" w:eastAsia="Times New Roman" w:hAnsiTheme="majorHAnsi" w:cstheme="majorHAnsi"/>
                <w:sz w:val="18"/>
                <w:szCs w:val="18"/>
                <w:lang w:val="ro-MD"/>
              </w:rPr>
              <w:t>(377,04)</w:t>
            </w:r>
          </w:p>
        </w:tc>
        <w:tc>
          <w:tcPr>
            <w:tcW w:w="1134" w:type="dxa"/>
            <w:noWrap/>
            <w:hideMark/>
          </w:tcPr>
          <w:p w14:paraId="08B945E7" w14:textId="77777777"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9,2%</w:t>
            </w:r>
          </w:p>
        </w:tc>
      </w:tr>
      <w:tr w:rsidR="003A0773" w:rsidRPr="00F659CA" w14:paraId="4480C1C7" w14:textId="77777777" w:rsidTr="005D23FB">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3687" w:type="dxa"/>
            <w:hideMark/>
          </w:tcPr>
          <w:p w14:paraId="20DF6A27" w14:textId="77777777" w:rsidR="003A0773" w:rsidRPr="00F659CA" w:rsidRDefault="003A0773" w:rsidP="00066D8C">
            <w:pPr>
              <w:spacing w:after="0" w:line="240" w:lineRule="auto"/>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 xml:space="preserve">Methergin sol. inj. 200 mcg/ml N5 </w:t>
            </w:r>
          </w:p>
        </w:tc>
        <w:tc>
          <w:tcPr>
            <w:tcW w:w="1275" w:type="dxa"/>
            <w:noWrap/>
            <w:hideMark/>
          </w:tcPr>
          <w:p w14:paraId="35F83090" w14:textId="77777777"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Neînregistrat</w:t>
            </w:r>
          </w:p>
        </w:tc>
        <w:tc>
          <w:tcPr>
            <w:tcW w:w="1134" w:type="dxa"/>
            <w:noWrap/>
            <w:hideMark/>
          </w:tcPr>
          <w:p w14:paraId="0D6BC85A" w14:textId="4CAD3D17"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115,22</w:t>
            </w:r>
          </w:p>
        </w:tc>
        <w:tc>
          <w:tcPr>
            <w:tcW w:w="969" w:type="dxa"/>
            <w:noWrap/>
            <w:hideMark/>
          </w:tcPr>
          <w:p w14:paraId="7AF1D578" w14:textId="77C0578F"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147,04</w:t>
            </w:r>
          </w:p>
        </w:tc>
        <w:tc>
          <w:tcPr>
            <w:tcW w:w="1158" w:type="dxa"/>
            <w:noWrap/>
            <w:hideMark/>
          </w:tcPr>
          <w:p w14:paraId="2A976650" w14:textId="7FB54B1B"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9,22</w:t>
            </w:r>
          </w:p>
        </w:tc>
        <w:tc>
          <w:tcPr>
            <w:tcW w:w="992" w:type="dxa"/>
            <w:noWrap/>
            <w:hideMark/>
          </w:tcPr>
          <w:p w14:paraId="0D3CDF83" w14:textId="085EFF0E"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11,52</w:t>
            </w:r>
          </w:p>
        </w:tc>
        <w:tc>
          <w:tcPr>
            <w:tcW w:w="992" w:type="dxa"/>
            <w:noWrap/>
            <w:hideMark/>
          </w:tcPr>
          <w:p w14:paraId="73574CE6" w14:textId="15A6EFE1"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18,44</w:t>
            </w:r>
          </w:p>
        </w:tc>
        <w:tc>
          <w:tcPr>
            <w:tcW w:w="1134" w:type="dxa"/>
            <w:noWrap/>
            <w:hideMark/>
          </w:tcPr>
          <w:p w14:paraId="772E091D" w14:textId="6E5B7585"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135,96</w:t>
            </w:r>
          </w:p>
        </w:tc>
        <w:tc>
          <w:tcPr>
            <w:tcW w:w="992" w:type="dxa"/>
            <w:noWrap/>
            <w:hideMark/>
          </w:tcPr>
          <w:p w14:paraId="3C209D97" w14:textId="4EEBBB07"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154,40</w:t>
            </w:r>
          </w:p>
        </w:tc>
        <w:tc>
          <w:tcPr>
            <w:tcW w:w="1134" w:type="dxa"/>
            <w:noWrap/>
            <w:hideMark/>
          </w:tcPr>
          <w:p w14:paraId="4A4A6DAA" w14:textId="4472D1B6"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F659CA">
              <w:rPr>
                <w:rFonts w:asciiTheme="majorHAnsi" w:eastAsia="Times New Roman" w:hAnsiTheme="majorHAnsi" w:cstheme="majorHAnsi"/>
                <w:sz w:val="18"/>
                <w:szCs w:val="18"/>
                <w:lang w:val="ro-MD"/>
              </w:rPr>
              <w:t>(11,07)</w:t>
            </w:r>
          </w:p>
        </w:tc>
        <w:tc>
          <w:tcPr>
            <w:tcW w:w="1134" w:type="dxa"/>
            <w:noWrap/>
            <w:hideMark/>
          </w:tcPr>
          <w:p w14:paraId="245DFB5C" w14:textId="77777777"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7,5%</w:t>
            </w:r>
          </w:p>
        </w:tc>
      </w:tr>
      <w:tr w:rsidR="003A0773" w:rsidRPr="00F659CA" w14:paraId="41C14F41" w14:textId="77777777" w:rsidTr="005D23FB">
        <w:trPr>
          <w:trHeight w:val="260"/>
        </w:trPr>
        <w:tc>
          <w:tcPr>
            <w:cnfStyle w:val="001000000000" w:firstRow="0" w:lastRow="0" w:firstColumn="1" w:lastColumn="0" w:oddVBand="0" w:evenVBand="0" w:oddHBand="0" w:evenHBand="0" w:firstRowFirstColumn="0" w:firstRowLastColumn="0" w:lastRowFirstColumn="0" w:lastRowLastColumn="0"/>
            <w:tcW w:w="3687" w:type="dxa"/>
            <w:hideMark/>
          </w:tcPr>
          <w:p w14:paraId="1A96C277" w14:textId="77777777" w:rsidR="003A0773" w:rsidRPr="00F659CA" w:rsidRDefault="003A0773" w:rsidP="00066D8C">
            <w:pPr>
              <w:spacing w:after="0" w:line="240" w:lineRule="auto"/>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 xml:space="preserve">Recormon® sol. inj. ser. preump. 2000 UI/0,3 ml N3x2 </w:t>
            </w:r>
          </w:p>
        </w:tc>
        <w:tc>
          <w:tcPr>
            <w:tcW w:w="1275" w:type="dxa"/>
            <w:noWrap/>
            <w:hideMark/>
          </w:tcPr>
          <w:p w14:paraId="24AF1A89" w14:textId="77777777"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Înregistrat</w:t>
            </w:r>
          </w:p>
        </w:tc>
        <w:tc>
          <w:tcPr>
            <w:tcW w:w="1134" w:type="dxa"/>
            <w:noWrap/>
            <w:hideMark/>
          </w:tcPr>
          <w:p w14:paraId="6C99C24C" w14:textId="5E2B2C2D"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1.156,89</w:t>
            </w:r>
          </w:p>
        </w:tc>
        <w:tc>
          <w:tcPr>
            <w:tcW w:w="969" w:type="dxa"/>
            <w:noWrap/>
            <w:hideMark/>
          </w:tcPr>
          <w:p w14:paraId="61BFD737" w14:textId="7E65B89F"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1.386,45</w:t>
            </w:r>
          </w:p>
        </w:tc>
        <w:tc>
          <w:tcPr>
            <w:tcW w:w="1158" w:type="dxa"/>
            <w:noWrap/>
            <w:hideMark/>
          </w:tcPr>
          <w:p w14:paraId="17B051B1" w14:textId="0D5AB753"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92,55</w:t>
            </w:r>
          </w:p>
        </w:tc>
        <w:tc>
          <w:tcPr>
            <w:tcW w:w="992" w:type="dxa"/>
            <w:noWrap/>
            <w:hideMark/>
          </w:tcPr>
          <w:p w14:paraId="623ABEAD" w14:textId="2FDE14DB"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57,84</w:t>
            </w:r>
          </w:p>
        </w:tc>
        <w:tc>
          <w:tcPr>
            <w:tcW w:w="992" w:type="dxa"/>
            <w:noWrap/>
            <w:hideMark/>
          </w:tcPr>
          <w:p w14:paraId="02B1E8B7" w14:textId="364883F9"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127,26</w:t>
            </w:r>
          </w:p>
        </w:tc>
        <w:tc>
          <w:tcPr>
            <w:tcW w:w="1134" w:type="dxa"/>
            <w:noWrap/>
            <w:hideMark/>
          </w:tcPr>
          <w:p w14:paraId="7E395D3D" w14:textId="50257575"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1.307,28</w:t>
            </w:r>
          </w:p>
        </w:tc>
        <w:tc>
          <w:tcPr>
            <w:tcW w:w="992" w:type="dxa"/>
            <w:noWrap/>
            <w:hideMark/>
          </w:tcPr>
          <w:p w14:paraId="79BAE62B" w14:textId="58AA2AEE"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1.434,54</w:t>
            </w:r>
          </w:p>
        </w:tc>
        <w:tc>
          <w:tcPr>
            <w:tcW w:w="1134" w:type="dxa"/>
            <w:noWrap/>
            <w:hideMark/>
          </w:tcPr>
          <w:p w14:paraId="121CFDE1" w14:textId="133DDD62"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F659CA">
              <w:rPr>
                <w:rFonts w:asciiTheme="majorHAnsi" w:eastAsia="Times New Roman" w:hAnsiTheme="majorHAnsi" w:cstheme="majorHAnsi"/>
                <w:sz w:val="18"/>
                <w:szCs w:val="18"/>
                <w:lang w:val="ro-MD"/>
              </w:rPr>
              <w:t>(79,17)</w:t>
            </w:r>
          </w:p>
        </w:tc>
        <w:tc>
          <w:tcPr>
            <w:tcW w:w="1134" w:type="dxa"/>
            <w:noWrap/>
            <w:hideMark/>
          </w:tcPr>
          <w:p w14:paraId="7D4456C2" w14:textId="77777777"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5,7%</w:t>
            </w:r>
          </w:p>
        </w:tc>
      </w:tr>
      <w:tr w:rsidR="003A0773" w:rsidRPr="00F659CA" w14:paraId="715C94AF" w14:textId="77777777" w:rsidTr="005D23FB">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3687" w:type="dxa"/>
            <w:hideMark/>
          </w:tcPr>
          <w:p w14:paraId="300A5757" w14:textId="77777777" w:rsidR="003A0773" w:rsidRPr="00F659CA" w:rsidRDefault="003A0773" w:rsidP="00066D8C">
            <w:pPr>
              <w:spacing w:after="0" w:line="240" w:lineRule="auto"/>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 xml:space="preserve">Recormon® sol. inj. ser. preump. 2000 UI/0,3 ml N3x2 </w:t>
            </w:r>
          </w:p>
        </w:tc>
        <w:tc>
          <w:tcPr>
            <w:tcW w:w="1275" w:type="dxa"/>
            <w:noWrap/>
            <w:hideMark/>
          </w:tcPr>
          <w:p w14:paraId="17C57F92" w14:textId="77777777"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Înregistrat</w:t>
            </w:r>
          </w:p>
        </w:tc>
        <w:tc>
          <w:tcPr>
            <w:tcW w:w="1134" w:type="dxa"/>
            <w:noWrap/>
            <w:hideMark/>
          </w:tcPr>
          <w:p w14:paraId="0EBBCB26" w14:textId="2DE67EA8"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1.180,76</w:t>
            </w:r>
          </w:p>
        </w:tc>
        <w:tc>
          <w:tcPr>
            <w:tcW w:w="969" w:type="dxa"/>
            <w:noWrap/>
            <w:hideMark/>
          </w:tcPr>
          <w:p w14:paraId="556D32BE" w14:textId="522F4C36"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1.386,45</w:t>
            </w:r>
          </w:p>
        </w:tc>
        <w:tc>
          <w:tcPr>
            <w:tcW w:w="1158" w:type="dxa"/>
            <w:noWrap/>
            <w:hideMark/>
          </w:tcPr>
          <w:p w14:paraId="594076DE" w14:textId="34F50536"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94,46</w:t>
            </w:r>
          </w:p>
        </w:tc>
        <w:tc>
          <w:tcPr>
            <w:tcW w:w="992" w:type="dxa"/>
            <w:noWrap/>
            <w:hideMark/>
          </w:tcPr>
          <w:p w14:paraId="191D064E" w14:textId="3E10FC87"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59,04</w:t>
            </w:r>
          </w:p>
        </w:tc>
        <w:tc>
          <w:tcPr>
            <w:tcW w:w="992" w:type="dxa"/>
            <w:noWrap/>
            <w:hideMark/>
          </w:tcPr>
          <w:p w14:paraId="0987A825" w14:textId="25B2B0A0"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129,88</w:t>
            </w:r>
          </w:p>
        </w:tc>
        <w:tc>
          <w:tcPr>
            <w:tcW w:w="1134" w:type="dxa"/>
            <w:noWrap/>
            <w:hideMark/>
          </w:tcPr>
          <w:p w14:paraId="344A43B2" w14:textId="3FF35C83"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1.334,26</w:t>
            </w:r>
          </w:p>
        </w:tc>
        <w:tc>
          <w:tcPr>
            <w:tcW w:w="992" w:type="dxa"/>
            <w:noWrap/>
            <w:hideMark/>
          </w:tcPr>
          <w:p w14:paraId="2013DC9B" w14:textId="4CE07BFF"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1.464,14</w:t>
            </w:r>
          </w:p>
        </w:tc>
        <w:tc>
          <w:tcPr>
            <w:tcW w:w="1134" w:type="dxa"/>
            <w:noWrap/>
            <w:hideMark/>
          </w:tcPr>
          <w:p w14:paraId="3502F117" w14:textId="5B01B715"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F659CA">
              <w:rPr>
                <w:rFonts w:asciiTheme="majorHAnsi" w:eastAsia="Times New Roman" w:hAnsiTheme="majorHAnsi" w:cstheme="majorHAnsi"/>
                <w:sz w:val="18"/>
                <w:szCs w:val="18"/>
                <w:lang w:val="ro-MD"/>
              </w:rPr>
              <w:t>(52,19)</w:t>
            </w:r>
          </w:p>
        </w:tc>
        <w:tc>
          <w:tcPr>
            <w:tcW w:w="1134" w:type="dxa"/>
            <w:noWrap/>
            <w:hideMark/>
          </w:tcPr>
          <w:p w14:paraId="4CE7BD78" w14:textId="77777777"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3,8%</w:t>
            </w:r>
          </w:p>
        </w:tc>
      </w:tr>
      <w:tr w:rsidR="003A0773" w:rsidRPr="00F659CA" w14:paraId="7134FBF8" w14:textId="77777777" w:rsidTr="005D23FB">
        <w:trPr>
          <w:trHeight w:val="260"/>
        </w:trPr>
        <w:tc>
          <w:tcPr>
            <w:cnfStyle w:val="001000000000" w:firstRow="0" w:lastRow="0" w:firstColumn="1" w:lastColumn="0" w:oddVBand="0" w:evenVBand="0" w:oddHBand="0" w:evenHBand="0" w:firstRowFirstColumn="0" w:firstRowLastColumn="0" w:lastRowFirstColumn="0" w:lastRowLastColumn="0"/>
            <w:tcW w:w="3687" w:type="dxa"/>
            <w:hideMark/>
          </w:tcPr>
          <w:p w14:paraId="07C0F397" w14:textId="77777777" w:rsidR="003A0773" w:rsidRPr="00F659CA" w:rsidRDefault="003A0773" w:rsidP="00066D8C">
            <w:pPr>
              <w:spacing w:after="0" w:line="240" w:lineRule="auto"/>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 xml:space="preserve">Dobutamin Liquid sol. perf. 250 mg/50 ml N10 </w:t>
            </w:r>
          </w:p>
        </w:tc>
        <w:tc>
          <w:tcPr>
            <w:tcW w:w="1275" w:type="dxa"/>
            <w:noWrap/>
            <w:hideMark/>
          </w:tcPr>
          <w:p w14:paraId="104D9EA2" w14:textId="77777777"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Neînregistrat</w:t>
            </w:r>
          </w:p>
        </w:tc>
        <w:tc>
          <w:tcPr>
            <w:tcW w:w="1134" w:type="dxa"/>
            <w:noWrap/>
            <w:hideMark/>
          </w:tcPr>
          <w:p w14:paraId="0CCB57DD" w14:textId="13C8A1E9"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2.304,38</w:t>
            </w:r>
          </w:p>
        </w:tc>
        <w:tc>
          <w:tcPr>
            <w:tcW w:w="969" w:type="dxa"/>
            <w:noWrap/>
            <w:hideMark/>
          </w:tcPr>
          <w:p w14:paraId="6FF676CC" w14:textId="56B05DD7"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2.693,88</w:t>
            </w:r>
          </w:p>
        </w:tc>
        <w:tc>
          <w:tcPr>
            <w:tcW w:w="1158" w:type="dxa"/>
            <w:noWrap/>
            <w:hideMark/>
          </w:tcPr>
          <w:p w14:paraId="5D38752E" w14:textId="572C1A10"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184,35</w:t>
            </w:r>
          </w:p>
        </w:tc>
        <w:tc>
          <w:tcPr>
            <w:tcW w:w="992" w:type="dxa"/>
            <w:noWrap/>
            <w:hideMark/>
          </w:tcPr>
          <w:p w14:paraId="59F45654" w14:textId="1ADED9B4"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115,22</w:t>
            </w:r>
          </w:p>
        </w:tc>
        <w:tc>
          <w:tcPr>
            <w:tcW w:w="992" w:type="dxa"/>
            <w:noWrap/>
            <w:hideMark/>
          </w:tcPr>
          <w:p w14:paraId="0DA0AE95" w14:textId="64245E1C"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253,48</w:t>
            </w:r>
          </w:p>
        </w:tc>
        <w:tc>
          <w:tcPr>
            <w:tcW w:w="1134" w:type="dxa"/>
            <w:noWrap/>
            <w:hideMark/>
          </w:tcPr>
          <w:p w14:paraId="68564A57" w14:textId="162255EF"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2.603,95</w:t>
            </w:r>
          </w:p>
        </w:tc>
        <w:tc>
          <w:tcPr>
            <w:tcW w:w="992" w:type="dxa"/>
            <w:noWrap/>
            <w:hideMark/>
          </w:tcPr>
          <w:p w14:paraId="516EDEFF" w14:textId="561CB497"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2.857,44</w:t>
            </w:r>
          </w:p>
        </w:tc>
        <w:tc>
          <w:tcPr>
            <w:tcW w:w="1134" w:type="dxa"/>
            <w:noWrap/>
            <w:hideMark/>
          </w:tcPr>
          <w:p w14:paraId="256DABFD" w14:textId="2648DEFF"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F659CA">
              <w:rPr>
                <w:rFonts w:asciiTheme="majorHAnsi" w:eastAsia="Times New Roman" w:hAnsiTheme="majorHAnsi" w:cstheme="majorHAnsi"/>
                <w:sz w:val="18"/>
                <w:szCs w:val="18"/>
                <w:lang w:val="ro-MD"/>
              </w:rPr>
              <w:t>(89,93)</w:t>
            </w:r>
          </w:p>
        </w:tc>
        <w:tc>
          <w:tcPr>
            <w:tcW w:w="1134" w:type="dxa"/>
            <w:noWrap/>
            <w:hideMark/>
          </w:tcPr>
          <w:p w14:paraId="7B6BCA18" w14:textId="77777777"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3,3%</w:t>
            </w:r>
          </w:p>
        </w:tc>
      </w:tr>
      <w:tr w:rsidR="003A0773" w:rsidRPr="00F659CA" w14:paraId="6C8D82D5" w14:textId="77777777" w:rsidTr="005D23FB">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3687" w:type="dxa"/>
            <w:hideMark/>
          </w:tcPr>
          <w:p w14:paraId="18B33FAC" w14:textId="77777777" w:rsidR="003A0773" w:rsidRPr="00F659CA" w:rsidRDefault="003A0773" w:rsidP="00066D8C">
            <w:pPr>
              <w:spacing w:after="0" w:line="240" w:lineRule="auto"/>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 xml:space="preserve">Recormon® sol. inj. ser. preump. 2000 UI/0,3 ml N3x2 </w:t>
            </w:r>
          </w:p>
        </w:tc>
        <w:tc>
          <w:tcPr>
            <w:tcW w:w="1275" w:type="dxa"/>
            <w:noWrap/>
            <w:hideMark/>
          </w:tcPr>
          <w:p w14:paraId="2F9E7696" w14:textId="77777777"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Înregistrat</w:t>
            </w:r>
          </w:p>
        </w:tc>
        <w:tc>
          <w:tcPr>
            <w:tcW w:w="1134" w:type="dxa"/>
            <w:noWrap/>
            <w:hideMark/>
          </w:tcPr>
          <w:p w14:paraId="6D382ECF" w14:textId="0B5C7833"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1.189,34</w:t>
            </w:r>
          </w:p>
        </w:tc>
        <w:tc>
          <w:tcPr>
            <w:tcW w:w="969" w:type="dxa"/>
            <w:noWrap/>
            <w:hideMark/>
          </w:tcPr>
          <w:p w14:paraId="1F689EA2" w14:textId="2D2F197F"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1.386,45</w:t>
            </w:r>
          </w:p>
        </w:tc>
        <w:tc>
          <w:tcPr>
            <w:tcW w:w="1158" w:type="dxa"/>
            <w:noWrap/>
            <w:hideMark/>
          </w:tcPr>
          <w:p w14:paraId="0B9A61D4" w14:textId="14B1481F"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95,15</w:t>
            </w:r>
          </w:p>
        </w:tc>
        <w:tc>
          <w:tcPr>
            <w:tcW w:w="992" w:type="dxa"/>
            <w:noWrap/>
            <w:hideMark/>
          </w:tcPr>
          <w:p w14:paraId="3CA7C59A" w14:textId="5C6700C4"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59,47</w:t>
            </w:r>
          </w:p>
        </w:tc>
        <w:tc>
          <w:tcPr>
            <w:tcW w:w="992" w:type="dxa"/>
            <w:noWrap/>
            <w:hideMark/>
          </w:tcPr>
          <w:p w14:paraId="0B5478A5" w14:textId="57411B14"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130,83</w:t>
            </w:r>
          </w:p>
        </w:tc>
        <w:tc>
          <w:tcPr>
            <w:tcW w:w="1134" w:type="dxa"/>
            <w:noWrap/>
            <w:hideMark/>
          </w:tcPr>
          <w:p w14:paraId="42A5014C" w14:textId="04494C23"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1.343,96</w:t>
            </w:r>
          </w:p>
        </w:tc>
        <w:tc>
          <w:tcPr>
            <w:tcW w:w="992" w:type="dxa"/>
            <w:noWrap/>
            <w:hideMark/>
          </w:tcPr>
          <w:p w14:paraId="4F2F92A8" w14:textId="48D1C39C"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1.474,79</w:t>
            </w:r>
          </w:p>
        </w:tc>
        <w:tc>
          <w:tcPr>
            <w:tcW w:w="1134" w:type="dxa"/>
            <w:noWrap/>
            <w:hideMark/>
          </w:tcPr>
          <w:p w14:paraId="6F1A0CE6" w14:textId="324A21D9"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F659CA">
              <w:rPr>
                <w:rFonts w:asciiTheme="majorHAnsi" w:eastAsia="Times New Roman" w:hAnsiTheme="majorHAnsi" w:cstheme="majorHAnsi"/>
                <w:sz w:val="18"/>
                <w:szCs w:val="18"/>
                <w:lang w:val="ro-MD"/>
              </w:rPr>
              <w:t>(42,49)</w:t>
            </w:r>
          </w:p>
        </w:tc>
        <w:tc>
          <w:tcPr>
            <w:tcW w:w="1134" w:type="dxa"/>
            <w:noWrap/>
            <w:hideMark/>
          </w:tcPr>
          <w:p w14:paraId="556DB389" w14:textId="77777777"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3,1%</w:t>
            </w:r>
          </w:p>
        </w:tc>
      </w:tr>
      <w:tr w:rsidR="003A0773" w:rsidRPr="00F659CA" w14:paraId="061B0F11" w14:textId="77777777" w:rsidTr="005D23FB">
        <w:trPr>
          <w:trHeight w:val="260"/>
        </w:trPr>
        <w:tc>
          <w:tcPr>
            <w:cnfStyle w:val="001000000000" w:firstRow="0" w:lastRow="0" w:firstColumn="1" w:lastColumn="0" w:oddVBand="0" w:evenVBand="0" w:oddHBand="0" w:evenHBand="0" w:firstRowFirstColumn="0" w:firstRowLastColumn="0" w:lastRowFirstColumn="0" w:lastRowLastColumn="0"/>
            <w:tcW w:w="3687" w:type="dxa"/>
            <w:hideMark/>
          </w:tcPr>
          <w:p w14:paraId="0BE10D15" w14:textId="77777777" w:rsidR="003A0773" w:rsidRPr="00F659CA" w:rsidRDefault="003A0773" w:rsidP="00066D8C">
            <w:pPr>
              <w:spacing w:after="0" w:line="240" w:lineRule="auto"/>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 xml:space="preserve">Actovegin® 200 mg sol. inj. 40 mg/ml 5 ml N5 </w:t>
            </w:r>
          </w:p>
        </w:tc>
        <w:tc>
          <w:tcPr>
            <w:tcW w:w="1275" w:type="dxa"/>
            <w:noWrap/>
            <w:hideMark/>
          </w:tcPr>
          <w:p w14:paraId="53BFA117" w14:textId="77777777"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Înregistrat</w:t>
            </w:r>
          </w:p>
        </w:tc>
        <w:tc>
          <w:tcPr>
            <w:tcW w:w="1134" w:type="dxa"/>
            <w:noWrap/>
            <w:hideMark/>
          </w:tcPr>
          <w:p w14:paraId="7993CD9D" w14:textId="089D2FE6"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258,75</w:t>
            </w:r>
          </w:p>
        </w:tc>
        <w:tc>
          <w:tcPr>
            <w:tcW w:w="969" w:type="dxa"/>
            <w:noWrap/>
            <w:hideMark/>
          </w:tcPr>
          <w:p w14:paraId="3643ED35" w14:textId="5AAFB616"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301,55</w:t>
            </w:r>
          </w:p>
        </w:tc>
        <w:tc>
          <w:tcPr>
            <w:tcW w:w="1158" w:type="dxa"/>
            <w:noWrap/>
            <w:hideMark/>
          </w:tcPr>
          <w:p w14:paraId="66EFD6C1" w14:textId="1003CFB7"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20,70</w:t>
            </w:r>
          </w:p>
        </w:tc>
        <w:tc>
          <w:tcPr>
            <w:tcW w:w="992" w:type="dxa"/>
            <w:noWrap/>
            <w:hideMark/>
          </w:tcPr>
          <w:p w14:paraId="1A0E956A" w14:textId="400CFFBD"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12,94</w:t>
            </w:r>
          </w:p>
        </w:tc>
        <w:tc>
          <w:tcPr>
            <w:tcW w:w="992" w:type="dxa"/>
            <w:noWrap/>
            <w:hideMark/>
          </w:tcPr>
          <w:p w14:paraId="3C86BB2E" w14:textId="38287DC7"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28,46</w:t>
            </w:r>
          </w:p>
        </w:tc>
        <w:tc>
          <w:tcPr>
            <w:tcW w:w="1134" w:type="dxa"/>
            <w:noWrap/>
            <w:hideMark/>
          </w:tcPr>
          <w:p w14:paraId="17C7ABFB" w14:textId="0D02987A"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292,39</w:t>
            </w:r>
          </w:p>
        </w:tc>
        <w:tc>
          <w:tcPr>
            <w:tcW w:w="992" w:type="dxa"/>
            <w:noWrap/>
            <w:hideMark/>
          </w:tcPr>
          <w:p w14:paraId="621D6E9C" w14:textId="18DBA02E"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320,86</w:t>
            </w:r>
          </w:p>
        </w:tc>
        <w:tc>
          <w:tcPr>
            <w:tcW w:w="1134" w:type="dxa"/>
            <w:noWrap/>
            <w:hideMark/>
          </w:tcPr>
          <w:p w14:paraId="1E2939E1" w14:textId="3C9CBF15"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F659CA">
              <w:rPr>
                <w:rFonts w:asciiTheme="majorHAnsi" w:eastAsia="Times New Roman" w:hAnsiTheme="majorHAnsi" w:cstheme="majorHAnsi"/>
                <w:sz w:val="18"/>
                <w:szCs w:val="18"/>
                <w:lang w:val="ro-MD"/>
              </w:rPr>
              <w:t>(9,16)</w:t>
            </w:r>
          </w:p>
        </w:tc>
        <w:tc>
          <w:tcPr>
            <w:tcW w:w="1134" w:type="dxa"/>
            <w:noWrap/>
            <w:hideMark/>
          </w:tcPr>
          <w:p w14:paraId="2E9E3319" w14:textId="77777777"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3,0%</w:t>
            </w:r>
          </w:p>
        </w:tc>
      </w:tr>
      <w:tr w:rsidR="003A0773" w:rsidRPr="00F659CA" w14:paraId="3412BF99" w14:textId="77777777" w:rsidTr="005D23FB">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3687" w:type="dxa"/>
            <w:hideMark/>
          </w:tcPr>
          <w:p w14:paraId="571DAF81" w14:textId="77777777" w:rsidR="003A0773" w:rsidRPr="00F659CA" w:rsidRDefault="003A0773" w:rsidP="00066D8C">
            <w:pPr>
              <w:spacing w:after="0" w:line="240" w:lineRule="auto"/>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 xml:space="preserve">Heparin sol. inj. 5000 UI/ml 5 ml N5 </w:t>
            </w:r>
          </w:p>
        </w:tc>
        <w:tc>
          <w:tcPr>
            <w:tcW w:w="1275" w:type="dxa"/>
            <w:noWrap/>
            <w:hideMark/>
          </w:tcPr>
          <w:p w14:paraId="28E2C7C6" w14:textId="77777777"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Neînregistrat</w:t>
            </w:r>
          </w:p>
        </w:tc>
        <w:tc>
          <w:tcPr>
            <w:tcW w:w="1134" w:type="dxa"/>
            <w:noWrap/>
            <w:hideMark/>
          </w:tcPr>
          <w:p w14:paraId="1F16BD97" w14:textId="1DFAA881"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212,36</w:t>
            </w:r>
          </w:p>
        </w:tc>
        <w:tc>
          <w:tcPr>
            <w:tcW w:w="969" w:type="dxa"/>
            <w:noWrap/>
            <w:hideMark/>
          </w:tcPr>
          <w:p w14:paraId="46740858" w14:textId="2A2F63D6"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253,29</w:t>
            </w:r>
          </w:p>
        </w:tc>
        <w:tc>
          <w:tcPr>
            <w:tcW w:w="1158" w:type="dxa"/>
            <w:noWrap/>
            <w:hideMark/>
          </w:tcPr>
          <w:p w14:paraId="6C71048A" w14:textId="192D1325"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16,99</w:t>
            </w:r>
          </w:p>
        </w:tc>
        <w:tc>
          <w:tcPr>
            <w:tcW w:w="992" w:type="dxa"/>
            <w:noWrap/>
            <w:hideMark/>
          </w:tcPr>
          <w:p w14:paraId="46C8038A" w14:textId="62188FE2"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16,99</w:t>
            </w:r>
          </w:p>
        </w:tc>
        <w:tc>
          <w:tcPr>
            <w:tcW w:w="992" w:type="dxa"/>
            <w:noWrap/>
            <w:hideMark/>
          </w:tcPr>
          <w:p w14:paraId="023CA412" w14:textId="4200B34B"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27,61</w:t>
            </w:r>
          </w:p>
        </w:tc>
        <w:tc>
          <w:tcPr>
            <w:tcW w:w="1134" w:type="dxa"/>
            <w:noWrap/>
            <w:hideMark/>
          </w:tcPr>
          <w:p w14:paraId="6B6EFF55" w14:textId="683ED710"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246,34</w:t>
            </w:r>
          </w:p>
        </w:tc>
        <w:tc>
          <w:tcPr>
            <w:tcW w:w="992" w:type="dxa"/>
            <w:noWrap/>
            <w:hideMark/>
          </w:tcPr>
          <w:p w14:paraId="1C4653F3" w14:textId="5AB1039D"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273,95</w:t>
            </w:r>
          </w:p>
        </w:tc>
        <w:tc>
          <w:tcPr>
            <w:tcW w:w="1134" w:type="dxa"/>
            <w:noWrap/>
            <w:hideMark/>
          </w:tcPr>
          <w:p w14:paraId="510F4341" w14:textId="53E4874F"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F659CA">
              <w:rPr>
                <w:rFonts w:asciiTheme="majorHAnsi" w:eastAsia="Times New Roman" w:hAnsiTheme="majorHAnsi" w:cstheme="majorHAnsi"/>
                <w:sz w:val="18"/>
                <w:szCs w:val="18"/>
                <w:lang w:val="ro-MD"/>
              </w:rPr>
              <w:t>(6,95)</w:t>
            </w:r>
          </w:p>
        </w:tc>
        <w:tc>
          <w:tcPr>
            <w:tcW w:w="1134" w:type="dxa"/>
            <w:noWrap/>
            <w:hideMark/>
          </w:tcPr>
          <w:p w14:paraId="5193F45F" w14:textId="77777777"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2,7%</w:t>
            </w:r>
          </w:p>
        </w:tc>
      </w:tr>
      <w:tr w:rsidR="003A0773" w:rsidRPr="00F659CA" w14:paraId="6F3F44A6" w14:textId="77777777" w:rsidTr="005D23FB">
        <w:trPr>
          <w:trHeight w:val="260"/>
        </w:trPr>
        <w:tc>
          <w:tcPr>
            <w:cnfStyle w:val="001000000000" w:firstRow="0" w:lastRow="0" w:firstColumn="1" w:lastColumn="0" w:oddVBand="0" w:evenVBand="0" w:oddHBand="0" w:evenHBand="0" w:firstRowFirstColumn="0" w:firstRowLastColumn="0" w:lastRowFirstColumn="0" w:lastRowLastColumn="0"/>
            <w:tcW w:w="3687" w:type="dxa"/>
            <w:hideMark/>
          </w:tcPr>
          <w:p w14:paraId="4E4D1750" w14:textId="77777777" w:rsidR="003A0773" w:rsidRPr="00F659CA" w:rsidRDefault="003A0773" w:rsidP="00066D8C">
            <w:pPr>
              <w:spacing w:after="0" w:line="240" w:lineRule="auto"/>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 xml:space="preserve">Herceptin® sol. inj. 600 mg/5 ml 5 ml N1 </w:t>
            </w:r>
          </w:p>
        </w:tc>
        <w:tc>
          <w:tcPr>
            <w:tcW w:w="1275" w:type="dxa"/>
            <w:noWrap/>
            <w:hideMark/>
          </w:tcPr>
          <w:p w14:paraId="7E8443E1" w14:textId="77777777"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Înregistrat</w:t>
            </w:r>
          </w:p>
        </w:tc>
        <w:tc>
          <w:tcPr>
            <w:tcW w:w="1134" w:type="dxa"/>
            <w:noWrap/>
            <w:hideMark/>
          </w:tcPr>
          <w:p w14:paraId="332D1D8D" w14:textId="6D804139"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23.199,20</w:t>
            </w:r>
          </w:p>
        </w:tc>
        <w:tc>
          <w:tcPr>
            <w:tcW w:w="969" w:type="dxa"/>
            <w:noWrap/>
            <w:hideMark/>
          </w:tcPr>
          <w:p w14:paraId="64D38C27" w14:textId="4B82A620"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26.922,80</w:t>
            </w:r>
          </w:p>
        </w:tc>
        <w:tc>
          <w:tcPr>
            <w:tcW w:w="1158" w:type="dxa"/>
            <w:noWrap/>
            <w:hideMark/>
          </w:tcPr>
          <w:p w14:paraId="22B49D85" w14:textId="26F9EFF9"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1.855,94</w:t>
            </w:r>
          </w:p>
        </w:tc>
        <w:tc>
          <w:tcPr>
            <w:tcW w:w="992" w:type="dxa"/>
            <w:noWrap/>
            <w:hideMark/>
          </w:tcPr>
          <w:p w14:paraId="060BB9A2" w14:textId="5D93B16C"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1.159,96</w:t>
            </w:r>
          </w:p>
        </w:tc>
        <w:tc>
          <w:tcPr>
            <w:tcW w:w="992" w:type="dxa"/>
            <w:noWrap/>
            <w:hideMark/>
          </w:tcPr>
          <w:p w14:paraId="0ADD25D1" w14:textId="54EE3013"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2.551,91</w:t>
            </w:r>
          </w:p>
        </w:tc>
        <w:tc>
          <w:tcPr>
            <w:tcW w:w="1134" w:type="dxa"/>
            <w:noWrap/>
            <w:hideMark/>
          </w:tcPr>
          <w:p w14:paraId="61006B9C" w14:textId="1DFE9637"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26.215,10</w:t>
            </w:r>
          </w:p>
        </w:tc>
        <w:tc>
          <w:tcPr>
            <w:tcW w:w="992" w:type="dxa"/>
            <w:noWrap/>
            <w:hideMark/>
          </w:tcPr>
          <w:p w14:paraId="682D31B6" w14:textId="78E27005"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28.767,01</w:t>
            </w:r>
          </w:p>
        </w:tc>
        <w:tc>
          <w:tcPr>
            <w:tcW w:w="1134" w:type="dxa"/>
            <w:noWrap/>
            <w:hideMark/>
          </w:tcPr>
          <w:p w14:paraId="28D8FE7E" w14:textId="21F05725"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F659CA">
              <w:rPr>
                <w:rFonts w:asciiTheme="majorHAnsi" w:eastAsia="Times New Roman" w:hAnsiTheme="majorHAnsi" w:cstheme="majorHAnsi"/>
                <w:sz w:val="18"/>
                <w:szCs w:val="18"/>
                <w:lang w:val="ro-MD"/>
              </w:rPr>
              <w:t>(707,71)</w:t>
            </w:r>
          </w:p>
        </w:tc>
        <w:tc>
          <w:tcPr>
            <w:tcW w:w="1134" w:type="dxa"/>
            <w:noWrap/>
            <w:hideMark/>
          </w:tcPr>
          <w:p w14:paraId="27A7E66A" w14:textId="77777777"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2,6%</w:t>
            </w:r>
          </w:p>
        </w:tc>
      </w:tr>
      <w:tr w:rsidR="003A0773" w:rsidRPr="00F659CA" w14:paraId="459B1338" w14:textId="77777777" w:rsidTr="005D23FB">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3687" w:type="dxa"/>
            <w:hideMark/>
          </w:tcPr>
          <w:p w14:paraId="693993D5" w14:textId="77777777" w:rsidR="003A0773" w:rsidRPr="00F659CA" w:rsidRDefault="003A0773" w:rsidP="00066D8C">
            <w:pPr>
              <w:spacing w:after="0" w:line="240" w:lineRule="auto"/>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 xml:space="preserve">Recormon® sol. inj. ser. preump. 2000 UI/0,3 ml N3x2 </w:t>
            </w:r>
          </w:p>
        </w:tc>
        <w:tc>
          <w:tcPr>
            <w:tcW w:w="1275" w:type="dxa"/>
            <w:noWrap/>
            <w:hideMark/>
          </w:tcPr>
          <w:p w14:paraId="60E93236" w14:textId="77777777"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Înregistrat</w:t>
            </w:r>
          </w:p>
        </w:tc>
        <w:tc>
          <w:tcPr>
            <w:tcW w:w="1134" w:type="dxa"/>
            <w:noWrap/>
            <w:hideMark/>
          </w:tcPr>
          <w:p w14:paraId="6D3827AB" w14:textId="27BCBDF9"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1.194,89</w:t>
            </w:r>
          </w:p>
        </w:tc>
        <w:tc>
          <w:tcPr>
            <w:tcW w:w="969" w:type="dxa"/>
            <w:noWrap/>
            <w:hideMark/>
          </w:tcPr>
          <w:p w14:paraId="1E56B419" w14:textId="7886C779"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1.386,45</w:t>
            </w:r>
          </w:p>
        </w:tc>
        <w:tc>
          <w:tcPr>
            <w:tcW w:w="1158" w:type="dxa"/>
            <w:noWrap/>
            <w:hideMark/>
          </w:tcPr>
          <w:p w14:paraId="7F47E8FD" w14:textId="2F681870"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95,59</w:t>
            </w:r>
          </w:p>
        </w:tc>
        <w:tc>
          <w:tcPr>
            <w:tcW w:w="992" w:type="dxa"/>
            <w:noWrap/>
            <w:hideMark/>
          </w:tcPr>
          <w:p w14:paraId="04C21DD0" w14:textId="525E8181"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59,74</w:t>
            </w:r>
          </w:p>
        </w:tc>
        <w:tc>
          <w:tcPr>
            <w:tcW w:w="992" w:type="dxa"/>
            <w:noWrap/>
            <w:hideMark/>
          </w:tcPr>
          <w:p w14:paraId="25FE5742" w14:textId="6C7331B1"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131,44</w:t>
            </w:r>
          </w:p>
        </w:tc>
        <w:tc>
          <w:tcPr>
            <w:tcW w:w="1134" w:type="dxa"/>
            <w:noWrap/>
            <w:hideMark/>
          </w:tcPr>
          <w:p w14:paraId="29663646" w14:textId="131E9A4E"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1.350,22</w:t>
            </w:r>
          </w:p>
        </w:tc>
        <w:tc>
          <w:tcPr>
            <w:tcW w:w="992" w:type="dxa"/>
            <w:noWrap/>
            <w:hideMark/>
          </w:tcPr>
          <w:p w14:paraId="513CF737" w14:textId="14D162F3"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1.481,66</w:t>
            </w:r>
          </w:p>
        </w:tc>
        <w:tc>
          <w:tcPr>
            <w:tcW w:w="1134" w:type="dxa"/>
            <w:noWrap/>
            <w:hideMark/>
          </w:tcPr>
          <w:p w14:paraId="2AE4E661" w14:textId="3FCDC41E"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F659CA">
              <w:rPr>
                <w:rFonts w:asciiTheme="majorHAnsi" w:eastAsia="Times New Roman" w:hAnsiTheme="majorHAnsi" w:cstheme="majorHAnsi"/>
                <w:sz w:val="18"/>
                <w:szCs w:val="18"/>
                <w:lang w:val="ro-MD"/>
              </w:rPr>
              <w:t>(36,23)</w:t>
            </w:r>
          </w:p>
        </w:tc>
        <w:tc>
          <w:tcPr>
            <w:tcW w:w="1134" w:type="dxa"/>
            <w:noWrap/>
            <w:hideMark/>
          </w:tcPr>
          <w:p w14:paraId="2A66D235" w14:textId="77777777"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2,6%</w:t>
            </w:r>
          </w:p>
        </w:tc>
      </w:tr>
      <w:tr w:rsidR="003A0773" w:rsidRPr="00F659CA" w14:paraId="406BE629" w14:textId="77777777" w:rsidTr="005D23FB">
        <w:trPr>
          <w:trHeight w:val="260"/>
        </w:trPr>
        <w:tc>
          <w:tcPr>
            <w:cnfStyle w:val="001000000000" w:firstRow="0" w:lastRow="0" w:firstColumn="1" w:lastColumn="0" w:oddVBand="0" w:evenVBand="0" w:oddHBand="0" w:evenHBand="0" w:firstRowFirstColumn="0" w:firstRowLastColumn="0" w:lastRowFirstColumn="0" w:lastRowLastColumn="0"/>
            <w:tcW w:w="3687" w:type="dxa"/>
            <w:hideMark/>
          </w:tcPr>
          <w:p w14:paraId="693D2E9F" w14:textId="77777777" w:rsidR="003A0773" w:rsidRPr="00F659CA" w:rsidRDefault="003A0773" w:rsidP="00066D8C">
            <w:pPr>
              <w:spacing w:after="0" w:line="240" w:lineRule="auto"/>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 xml:space="preserve">Tamiflu® caps. 75 mg N10 </w:t>
            </w:r>
          </w:p>
        </w:tc>
        <w:tc>
          <w:tcPr>
            <w:tcW w:w="1275" w:type="dxa"/>
            <w:noWrap/>
            <w:hideMark/>
          </w:tcPr>
          <w:p w14:paraId="6B327D73" w14:textId="77777777"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Neînregistrat</w:t>
            </w:r>
          </w:p>
        </w:tc>
        <w:tc>
          <w:tcPr>
            <w:tcW w:w="1134" w:type="dxa"/>
            <w:noWrap/>
            <w:hideMark/>
          </w:tcPr>
          <w:p w14:paraId="0B039001" w14:textId="4064905E"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251,25</w:t>
            </w:r>
          </w:p>
        </w:tc>
        <w:tc>
          <w:tcPr>
            <w:tcW w:w="969" w:type="dxa"/>
            <w:noWrap/>
            <w:hideMark/>
          </w:tcPr>
          <w:p w14:paraId="22B82725" w14:textId="3280CA26"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290,42</w:t>
            </w:r>
          </w:p>
        </w:tc>
        <w:tc>
          <w:tcPr>
            <w:tcW w:w="1158" w:type="dxa"/>
            <w:noWrap/>
            <w:hideMark/>
          </w:tcPr>
          <w:p w14:paraId="0DC27370" w14:textId="23DBA395"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20,10</w:t>
            </w:r>
          </w:p>
        </w:tc>
        <w:tc>
          <w:tcPr>
            <w:tcW w:w="992" w:type="dxa"/>
            <w:noWrap/>
            <w:hideMark/>
          </w:tcPr>
          <w:p w14:paraId="77D33D9E" w14:textId="166F4973"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12,56</w:t>
            </w:r>
          </w:p>
        </w:tc>
        <w:tc>
          <w:tcPr>
            <w:tcW w:w="992" w:type="dxa"/>
            <w:noWrap/>
            <w:hideMark/>
          </w:tcPr>
          <w:p w14:paraId="7DEFBD7F" w14:textId="23203A03"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27,64</w:t>
            </w:r>
          </w:p>
        </w:tc>
        <w:tc>
          <w:tcPr>
            <w:tcW w:w="1134" w:type="dxa"/>
            <w:noWrap/>
            <w:hideMark/>
          </w:tcPr>
          <w:p w14:paraId="7145AEF0" w14:textId="0AF9FE54"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283,91</w:t>
            </w:r>
          </w:p>
        </w:tc>
        <w:tc>
          <w:tcPr>
            <w:tcW w:w="992" w:type="dxa"/>
            <w:noWrap/>
            <w:hideMark/>
          </w:tcPr>
          <w:p w14:paraId="19552C7E" w14:textId="675CBA0B"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311,55</w:t>
            </w:r>
          </w:p>
        </w:tc>
        <w:tc>
          <w:tcPr>
            <w:tcW w:w="1134" w:type="dxa"/>
            <w:noWrap/>
            <w:hideMark/>
          </w:tcPr>
          <w:p w14:paraId="7398A8A0" w14:textId="6B5A2A8F"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F659CA">
              <w:rPr>
                <w:rFonts w:asciiTheme="majorHAnsi" w:eastAsia="Times New Roman" w:hAnsiTheme="majorHAnsi" w:cstheme="majorHAnsi"/>
                <w:sz w:val="18"/>
                <w:szCs w:val="18"/>
                <w:lang w:val="ro-MD"/>
              </w:rPr>
              <w:t>(6,51)</w:t>
            </w:r>
          </w:p>
        </w:tc>
        <w:tc>
          <w:tcPr>
            <w:tcW w:w="1134" w:type="dxa"/>
            <w:noWrap/>
            <w:hideMark/>
          </w:tcPr>
          <w:p w14:paraId="4289ED93" w14:textId="77777777"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2,2%</w:t>
            </w:r>
          </w:p>
        </w:tc>
      </w:tr>
      <w:tr w:rsidR="003A0773" w:rsidRPr="00F659CA" w14:paraId="592A677C" w14:textId="77777777" w:rsidTr="005D23FB">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3687" w:type="dxa"/>
            <w:hideMark/>
          </w:tcPr>
          <w:p w14:paraId="066990DC" w14:textId="77777777" w:rsidR="003A0773" w:rsidRPr="00F659CA" w:rsidRDefault="003A0773" w:rsidP="00066D8C">
            <w:pPr>
              <w:spacing w:after="0" w:line="240" w:lineRule="auto"/>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 xml:space="preserve">Herceptin® sol. inj. 600 mg/5 ml 5 ml N1 </w:t>
            </w:r>
          </w:p>
        </w:tc>
        <w:tc>
          <w:tcPr>
            <w:tcW w:w="1275" w:type="dxa"/>
            <w:noWrap/>
            <w:hideMark/>
          </w:tcPr>
          <w:p w14:paraId="1AE6F2DC" w14:textId="77777777"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Înregistrat</w:t>
            </w:r>
          </w:p>
        </w:tc>
        <w:tc>
          <w:tcPr>
            <w:tcW w:w="1134" w:type="dxa"/>
            <w:noWrap/>
            <w:hideMark/>
          </w:tcPr>
          <w:p w14:paraId="28FF9879" w14:textId="42260BD1"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23.354,34</w:t>
            </w:r>
          </w:p>
        </w:tc>
        <w:tc>
          <w:tcPr>
            <w:tcW w:w="969" w:type="dxa"/>
            <w:noWrap/>
            <w:hideMark/>
          </w:tcPr>
          <w:p w14:paraId="7089166C" w14:textId="4322780C"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26.922,80</w:t>
            </w:r>
          </w:p>
        </w:tc>
        <w:tc>
          <w:tcPr>
            <w:tcW w:w="1158" w:type="dxa"/>
            <w:noWrap/>
            <w:hideMark/>
          </w:tcPr>
          <w:p w14:paraId="562E1D7A" w14:textId="4E56A951"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1.868,35</w:t>
            </w:r>
          </w:p>
        </w:tc>
        <w:tc>
          <w:tcPr>
            <w:tcW w:w="992" w:type="dxa"/>
            <w:noWrap/>
            <w:hideMark/>
          </w:tcPr>
          <w:p w14:paraId="422DAF0E" w14:textId="3E490833"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1.167,72</w:t>
            </w:r>
          </w:p>
        </w:tc>
        <w:tc>
          <w:tcPr>
            <w:tcW w:w="992" w:type="dxa"/>
            <w:noWrap/>
            <w:hideMark/>
          </w:tcPr>
          <w:p w14:paraId="6DA18ED7" w14:textId="47D8E64D"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2.568,98</w:t>
            </w:r>
          </w:p>
        </w:tc>
        <w:tc>
          <w:tcPr>
            <w:tcW w:w="1134" w:type="dxa"/>
            <w:noWrap/>
            <w:hideMark/>
          </w:tcPr>
          <w:p w14:paraId="69F1B761" w14:textId="376443C5"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26.390,40</w:t>
            </w:r>
          </w:p>
        </w:tc>
        <w:tc>
          <w:tcPr>
            <w:tcW w:w="992" w:type="dxa"/>
            <w:noWrap/>
            <w:hideMark/>
          </w:tcPr>
          <w:p w14:paraId="7914E604" w14:textId="41971ECD"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28.959,38</w:t>
            </w:r>
          </w:p>
        </w:tc>
        <w:tc>
          <w:tcPr>
            <w:tcW w:w="1134" w:type="dxa"/>
            <w:noWrap/>
            <w:hideMark/>
          </w:tcPr>
          <w:p w14:paraId="31C9293B" w14:textId="5D8579F5"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F659CA">
              <w:rPr>
                <w:rFonts w:asciiTheme="majorHAnsi" w:eastAsia="Times New Roman" w:hAnsiTheme="majorHAnsi" w:cstheme="majorHAnsi"/>
                <w:sz w:val="18"/>
                <w:szCs w:val="18"/>
                <w:lang w:val="ro-MD"/>
              </w:rPr>
              <w:t>(532,40)</w:t>
            </w:r>
          </w:p>
        </w:tc>
        <w:tc>
          <w:tcPr>
            <w:tcW w:w="1134" w:type="dxa"/>
            <w:noWrap/>
            <w:hideMark/>
          </w:tcPr>
          <w:p w14:paraId="0D3F86FE" w14:textId="77777777"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2,0%</w:t>
            </w:r>
          </w:p>
        </w:tc>
      </w:tr>
      <w:tr w:rsidR="003A0773" w:rsidRPr="00F659CA" w14:paraId="10C7984D" w14:textId="77777777" w:rsidTr="005D23FB">
        <w:trPr>
          <w:trHeight w:val="260"/>
        </w:trPr>
        <w:tc>
          <w:tcPr>
            <w:cnfStyle w:val="001000000000" w:firstRow="0" w:lastRow="0" w:firstColumn="1" w:lastColumn="0" w:oddVBand="0" w:evenVBand="0" w:oddHBand="0" w:evenHBand="0" w:firstRowFirstColumn="0" w:firstRowLastColumn="0" w:lastRowFirstColumn="0" w:lastRowLastColumn="0"/>
            <w:tcW w:w="3687" w:type="dxa"/>
            <w:hideMark/>
          </w:tcPr>
          <w:p w14:paraId="4AD0D624" w14:textId="77777777" w:rsidR="003A0773" w:rsidRPr="00F659CA" w:rsidRDefault="003A0773" w:rsidP="00066D8C">
            <w:pPr>
              <w:spacing w:after="0" w:line="240" w:lineRule="auto"/>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 xml:space="preserve">Pancreatin comprimate 25 UI N50 </w:t>
            </w:r>
          </w:p>
        </w:tc>
        <w:tc>
          <w:tcPr>
            <w:tcW w:w="1275" w:type="dxa"/>
            <w:noWrap/>
            <w:hideMark/>
          </w:tcPr>
          <w:p w14:paraId="48B3F19A" w14:textId="77777777"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Neînregistrat</w:t>
            </w:r>
          </w:p>
        </w:tc>
        <w:tc>
          <w:tcPr>
            <w:tcW w:w="1134" w:type="dxa"/>
            <w:noWrap/>
            <w:hideMark/>
          </w:tcPr>
          <w:p w14:paraId="3A488892" w14:textId="1B302D49"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21,58</w:t>
            </w:r>
          </w:p>
        </w:tc>
        <w:tc>
          <w:tcPr>
            <w:tcW w:w="969" w:type="dxa"/>
            <w:noWrap/>
            <w:hideMark/>
          </w:tcPr>
          <w:p w14:paraId="0BAC2AE6" w14:textId="71863A20"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26,98</w:t>
            </w:r>
          </w:p>
        </w:tc>
        <w:tc>
          <w:tcPr>
            <w:tcW w:w="1158" w:type="dxa"/>
            <w:noWrap/>
            <w:hideMark/>
          </w:tcPr>
          <w:p w14:paraId="66F67592" w14:textId="14F54B76"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1,73</w:t>
            </w:r>
          </w:p>
        </w:tc>
        <w:tc>
          <w:tcPr>
            <w:tcW w:w="992" w:type="dxa"/>
            <w:noWrap/>
            <w:hideMark/>
          </w:tcPr>
          <w:p w14:paraId="18094ED6" w14:textId="784AAE49"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3,24</w:t>
            </w:r>
          </w:p>
        </w:tc>
        <w:tc>
          <w:tcPr>
            <w:tcW w:w="992" w:type="dxa"/>
            <w:noWrap/>
            <w:hideMark/>
          </w:tcPr>
          <w:p w14:paraId="382237B1" w14:textId="677F39C8"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5,39</w:t>
            </w:r>
          </w:p>
        </w:tc>
        <w:tc>
          <w:tcPr>
            <w:tcW w:w="1134" w:type="dxa"/>
            <w:noWrap/>
            <w:hideMark/>
          </w:tcPr>
          <w:p w14:paraId="13BF53E0" w14:textId="101453CC"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26,54</w:t>
            </w:r>
          </w:p>
        </w:tc>
        <w:tc>
          <w:tcPr>
            <w:tcW w:w="992" w:type="dxa"/>
            <w:noWrap/>
            <w:hideMark/>
          </w:tcPr>
          <w:p w14:paraId="2E01724C" w14:textId="75EAD5ED"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31,93</w:t>
            </w:r>
          </w:p>
        </w:tc>
        <w:tc>
          <w:tcPr>
            <w:tcW w:w="1134" w:type="dxa"/>
            <w:noWrap/>
            <w:hideMark/>
          </w:tcPr>
          <w:p w14:paraId="088A90C0" w14:textId="4D1DDF4E"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F659CA">
              <w:rPr>
                <w:rFonts w:asciiTheme="majorHAnsi" w:eastAsia="Times New Roman" w:hAnsiTheme="majorHAnsi" w:cstheme="majorHAnsi"/>
                <w:sz w:val="18"/>
                <w:szCs w:val="18"/>
                <w:lang w:val="ro-MD"/>
              </w:rPr>
              <w:t>(0,44)</w:t>
            </w:r>
          </w:p>
        </w:tc>
        <w:tc>
          <w:tcPr>
            <w:tcW w:w="1134" w:type="dxa"/>
            <w:noWrap/>
            <w:hideMark/>
          </w:tcPr>
          <w:p w14:paraId="46DFBFA3" w14:textId="77777777"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1,6%</w:t>
            </w:r>
          </w:p>
        </w:tc>
      </w:tr>
      <w:tr w:rsidR="003A0773" w:rsidRPr="00F659CA" w14:paraId="6C66B690" w14:textId="77777777" w:rsidTr="005D23FB">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3687" w:type="dxa"/>
            <w:hideMark/>
          </w:tcPr>
          <w:p w14:paraId="542A6B68" w14:textId="77777777" w:rsidR="003A0773" w:rsidRPr="00F659CA" w:rsidRDefault="003A0773" w:rsidP="00066D8C">
            <w:pPr>
              <w:spacing w:after="0" w:line="240" w:lineRule="auto"/>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 xml:space="preserve">Ditilin sol. inj. 20mg/ml N10 </w:t>
            </w:r>
          </w:p>
        </w:tc>
        <w:tc>
          <w:tcPr>
            <w:tcW w:w="1275" w:type="dxa"/>
            <w:noWrap/>
            <w:hideMark/>
          </w:tcPr>
          <w:p w14:paraId="7A675FC7" w14:textId="77777777"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Neînregistrat</w:t>
            </w:r>
          </w:p>
        </w:tc>
        <w:tc>
          <w:tcPr>
            <w:tcW w:w="1134" w:type="dxa"/>
            <w:noWrap/>
            <w:hideMark/>
          </w:tcPr>
          <w:p w14:paraId="6AD23DD1" w14:textId="140C37F4"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64,11</w:t>
            </w:r>
          </w:p>
        </w:tc>
        <w:tc>
          <w:tcPr>
            <w:tcW w:w="969" w:type="dxa"/>
            <w:noWrap/>
            <w:hideMark/>
          </w:tcPr>
          <w:p w14:paraId="1E9A63C1" w14:textId="1627803F"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76,66</w:t>
            </w:r>
          </w:p>
        </w:tc>
        <w:tc>
          <w:tcPr>
            <w:tcW w:w="1158" w:type="dxa"/>
            <w:noWrap/>
            <w:hideMark/>
          </w:tcPr>
          <w:p w14:paraId="23F19B16" w14:textId="4CF83351"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5,13</w:t>
            </w:r>
          </w:p>
        </w:tc>
        <w:tc>
          <w:tcPr>
            <w:tcW w:w="992" w:type="dxa"/>
            <w:noWrap/>
            <w:hideMark/>
          </w:tcPr>
          <w:p w14:paraId="06D768C6" w14:textId="601DCEF2"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6,41</w:t>
            </w:r>
          </w:p>
        </w:tc>
        <w:tc>
          <w:tcPr>
            <w:tcW w:w="992" w:type="dxa"/>
            <w:noWrap/>
            <w:hideMark/>
          </w:tcPr>
          <w:p w14:paraId="10DB15E0" w14:textId="73166A66"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10,26</w:t>
            </w:r>
          </w:p>
        </w:tc>
        <w:tc>
          <w:tcPr>
            <w:tcW w:w="1134" w:type="dxa"/>
            <w:noWrap/>
            <w:hideMark/>
          </w:tcPr>
          <w:p w14:paraId="3FE2F0B7" w14:textId="26816F8D"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75,65</w:t>
            </w:r>
          </w:p>
        </w:tc>
        <w:tc>
          <w:tcPr>
            <w:tcW w:w="992" w:type="dxa"/>
            <w:noWrap/>
            <w:hideMark/>
          </w:tcPr>
          <w:p w14:paraId="00397B1E" w14:textId="1C81B5E5"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85,91</w:t>
            </w:r>
          </w:p>
        </w:tc>
        <w:tc>
          <w:tcPr>
            <w:tcW w:w="1134" w:type="dxa"/>
            <w:noWrap/>
            <w:hideMark/>
          </w:tcPr>
          <w:p w14:paraId="3834F12F" w14:textId="372BC48B"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F659CA">
              <w:rPr>
                <w:rFonts w:asciiTheme="majorHAnsi" w:eastAsia="Times New Roman" w:hAnsiTheme="majorHAnsi" w:cstheme="majorHAnsi"/>
                <w:sz w:val="18"/>
                <w:szCs w:val="18"/>
                <w:lang w:val="ro-MD"/>
              </w:rPr>
              <w:t>(1,00)</w:t>
            </w:r>
          </w:p>
        </w:tc>
        <w:tc>
          <w:tcPr>
            <w:tcW w:w="1134" w:type="dxa"/>
            <w:noWrap/>
            <w:hideMark/>
          </w:tcPr>
          <w:p w14:paraId="62157642" w14:textId="77777777"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1,3%</w:t>
            </w:r>
          </w:p>
        </w:tc>
      </w:tr>
      <w:tr w:rsidR="003A0773" w:rsidRPr="00F659CA" w14:paraId="730E7AB5" w14:textId="77777777" w:rsidTr="005D23FB">
        <w:trPr>
          <w:trHeight w:val="260"/>
        </w:trPr>
        <w:tc>
          <w:tcPr>
            <w:cnfStyle w:val="001000000000" w:firstRow="0" w:lastRow="0" w:firstColumn="1" w:lastColumn="0" w:oddVBand="0" w:evenVBand="0" w:oddHBand="0" w:evenHBand="0" w:firstRowFirstColumn="0" w:firstRowLastColumn="0" w:lastRowFirstColumn="0" w:lastRowLastColumn="0"/>
            <w:tcW w:w="3687" w:type="dxa"/>
            <w:hideMark/>
          </w:tcPr>
          <w:p w14:paraId="3B76A46E" w14:textId="77777777" w:rsidR="003A0773" w:rsidRPr="00F659CA" w:rsidRDefault="003A0773" w:rsidP="00066D8C">
            <w:pPr>
              <w:spacing w:after="0" w:line="240" w:lineRule="auto"/>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 xml:space="preserve">Nutriflex 40/80 lipid N3C sol. perf. N1 1250ml </w:t>
            </w:r>
          </w:p>
        </w:tc>
        <w:tc>
          <w:tcPr>
            <w:tcW w:w="1275" w:type="dxa"/>
            <w:noWrap/>
            <w:hideMark/>
          </w:tcPr>
          <w:p w14:paraId="518EDC03" w14:textId="77777777"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Neînregistrat</w:t>
            </w:r>
          </w:p>
        </w:tc>
        <w:tc>
          <w:tcPr>
            <w:tcW w:w="1134" w:type="dxa"/>
            <w:noWrap/>
            <w:hideMark/>
          </w:tcPr>
          <w:p w14:paraId="709B46F0" w14:textId="5396CAC6"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486,40</w:t>
            </w:r>
          </w:p>
        </w:tc>
        <w:tc>
          <w:tcPr>
            <w:tcW w:w="969" w:type="dxa"/>
            <w:noWrap/>
            <w:hideMark/>
          </w:tcPr>
          <w:p w14:paraId="0FFD5BF4" w14:textId="770BDDC4"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552,35</w:t>
            </w:r>
          </w:p>
        </w:tc>
        <w:tc>
          <w:tcPr>
            <w:tcW w:w="1158" w:type="dxa"/>
            <w:noWrap/>
            <w:hideMark/>
          </w:tcPr>
          <w:p w14:paraId="05BD4F60" w14:textId="5F5403B4"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38,91</w:t>
            </w:r>
          </w:p>
        </w:tc>
        <w:tc>
          <w:tcPr>
            <w:tcW w:w="992" w:type="dxa"/>
            <w:noWrap/>
            <w:hideMark/>
          </w:tcPr>
          <w:p w14:paraId="4A9ABE09" w14:textId="7DA24FE3"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24,32</w:t>
            </w:r>
          </w:p>
        </w:tc>
        <w:tc>
          <w:tcPr>
            <w:tcW w:w="992" w:type="dxa"/>
            <w:noWrap/>
            <w:hideMark/>
          </w:tcPr>
          <w:p w14:paraId="2D7946E6" w14:textId="5F5F4F40"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53,50</w:t>
            </w:r>
          </w:p>
        </w:tc>
        <w:tc>
          <w:tcPr>
            <w:tcW w:w="1134" w:type="dxa"/>
            <w:noWrap/>
            <w:hideMark/>
          </w:tcPr>
          <w:p w14:paraId="20A1A10D" w14:textId="77507616"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549,63</w:t>
            </w:r>
          </w:p>
        </w:tc>
        <w:tc>
          <w:tcPr>
            <w:tcW w:w="992" w:type="dxa"/>
            <w:noWrap/>
            <w:hideMark/>
          </w:tcPr>
          <w:p w14:paraId="73AC2BBD" w14:textId="76FD9B16"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603,13</w:t>
            </w:r>
          </w:p>
        </w:tc>
        <w:tc>
          <w:tcPr>
            <w:tcW w:w="1134" w:type="dxa"/>
            <w:noWrap/>
            <w:hideMark/>
          </w:tcPr>
          <w:p w14:paraId="2F16DE75" w14:textId="7A33A502"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F659CA">
              <w:rPr>
                <w:rFonts w:asciiTheme="majorHAnsi" w:eastAsia="Times New Roman" w:hAnsiTheme="majorHAnsi" w:cstheme="majorHAnsi"/>
                <w:sz w:val="18"/>
                <w:szCs w:val="18"/>
                <w:lang w:val="ro-MD"/>
              </w:rPr>
              <w:t>(2,72)</w:t>
            </w:r>
          </w:p>
        </w:tc>
        <w:tc>
          <w:tcPr>
            <w:tcW w:w="1134" w:type="dxa"/>
            <w:noWrap/>
            <w:hideMark/>
          </w:tcPr>
          <w:p w14:paraId="1B60FE74" w14:textId="77777777"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0,5%</w:t>
            </w:r>
          </w:p>
        </w:tc>
      </w:tr>
      <w:tr w:rsidR="003A0773" w:rsidRPr="00F659CA" w14:paraId="3B3B550D" w14:textId="77777777" w:rsidTr="005D23FB">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3687" w:type="dxa"/>
            <w:hideMark/>
          </w:tcPr>
          <w:p w14:paraId="0D867867" w14:textId="77777777" w:rsidR="003A0773" w:rsidRPr="00F659CA" w:rsidRDefault="003A0773" w:rsidP="00066D8C">
            <w:pPr>
              <w:spacing w:after="0" w:line="240" w:lineRule="auto"/>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 xml:space="preserve">Mircera® sol. inj. ser. preump. 50 mcg/0,3 ml 0,3 ml N1 </w:t>
            </w:r>
          </w:p>
        </w:tc>
        <w:tc>
          <w:tcPr>
            <w:tcW w:w="1275" w:type="dxa"/>
            <w:noWrap/>
            <w:hideMark/>
          </w:tcPr>
          <w:p w14:paraId="7AC5CAA0" w14:textId="77777777"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Înregistrat</w:t>
            </w:r>
          </w:p>
        </w:tc>
        <w:tc>
          <w:tcPr>
            <w:tcW w:w="1134" w:type="dxa"/>
            <w:noWrap/>
            <w:hideMark/>
          </w:tcPr>
          <w:p w14:paraId="10FB59B5" w14:textId="144940A1"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1.413,21</w:t>
            </w:r>
          </w:p>
        </w:tc>
        <w:tc>
          <w:tcPr>
            <w:tcW w:w="969" w:type="dxa"/>
            <w:noWrap/>
            <w:hideMark/>
          </w:tcPr>
          <w:p w14:paraId="15AD38B7" w14:textId="30546027"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1.593,39</w:t>
            </w:r>
          </w:p>
        </w:tc>
        <w:tc>
          <w:tcPr>
            <w:tcW w:w="1158" w:type="dxa"/>
            <w:noWrap/>
            <w:hideMark/>
          </w:tcPr>
          <w:p w14:paraId="316594A8" w14:textId="14FB818C"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113,06</w:t>
            </w:r>
          </w:p>
        </w:tc>
        <w:tc>
          <w:tcPr>
            <w:tcW w:w="992" w:type="dxa"/>
            <w:noWrap/>
            <w:hideMark/>
          </w:tcPr>
          <w:p w14:paraId="2104B225" w14:textId="5E914062"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70,66</w:t>
            </w:r>
          </w:p>
        </w:tc>
        <w:tc>
          <w:tcPr>
            <w:tcW w:w="992" w:type="dxa"/>
            <w:noWrap/>
            <w:hideMark/>
          </w:tcPr>
          <w:p w14:paraId="4C33095C" w14:textId="4B2972E6"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155,45</w:t>
            </w:r>
          </w:p>
        </w:tc>
        <w:tc>
          <w:tcPr>
            <w:tcW w:w="1134" w:type="dxa"/>
            <w:noWrap/>
            <w:hideMark/>
          </w:tcPr>
          <w:p w14:paraId="5CFAF90B" w14:textId="2AB6927F"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1.596,93</w:t>
            </w:r>
          </w:p>
        </w:tc>
        <w:tc>
          <w:tcPr>
            <w:tcW w:w="992" w:type="dxa"/>
            <w:noWrap/>
            <w:hideMark/>
          </w:tcPr>
          <w:p w14:paraId="2331070B" w14:textId="6FC324D9"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1.752,38</w:t>
            </w:r>
          </w:p>
        </w:tc>
        <w:tc>
          <w:tcPr>
            <w:tcW w:w="1134" w:type="dxa"/>
            <w:noWrap/>
            <w:hideMark/>
          </w:tcPr>
          <w:p w14:paraId="2AE807FD" w14:textId="6686099A"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F659CA">
              <w:rPr>
                <w:rFonts w:asciiTheme="majorHAnsi" w:eastAsia="Times New Roman" w:hAnsiTheme="majorHAnsi" w:cstheme="majorHAnsi"/>
                <w:sz w:val="18"/>
                <w:szCs w:val="18"/>
                <w:lang w:val="ro-MD"/>
              </w:rPr>
              <w:t>3,54</w:t>
            </w:r>
          </w:p>
        </w:tc>
        <w:tc>
          <w:tcPr>
            <w:tcW w:w="1134" w:type="dxa"/>
            <w:noWrap/>
            <w:hideMark/>
          </w:tcPr>
          <w:p w14:paraId="22874A55" w14:textId="77777777"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-0,2%</w:t>
            </w:r>
          </w:p>
        </w:tc>
      </w:tr>
      <w:tr w:rsidR="003A0773" w:rsidRPr="00F659CA" w14:paraId="7550B76F" w14:textId="77777777" w:rsidTr="005D23FB">
        <w:trPr>
          <w:trHeight w:val="260"/>
        </w:trPr>
        <w:tc>
          <w:tcPr>
            <w:cnfStyle w:val="001000000000" w:firstRow="0" w:lastRow="0" w:firstColumn="1" w:lastColumn="0" w:oddVBand="0" w:evenVBand="0" w:oddHBand="0" w:evenHBand="0" w:firstRowFirstColumn="0" w:firstRowLastColumn="0" w:lastRowFirstColumn="0" w:lastRowLastColumn="0"/>
            <w:tcW w:w="3687" w:type="dxa"/>
            <w:hideMark/>
          </w:tcPr>
          <w:p w14:paraId="6E3ABA12" w14:textId="77777777" w:rsidR="003A0773" w:rsidRPr="00F659CA" w:rsidRDefault="003A0773" w:rsidP="00066D8C">
            <w:pPr>
              <w:spacing w:after="0" w:line="240" w:lineRule="auto"/>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 xml:space="preserve">Gelofusine®  4g/100ml sol. perf. 4 g/100 ml 500 ml N1 </w:t>
            </w:r>
          </w:p>
        </w:tc>
        <w:tc>
          <w:tcPr>
            <w:tcW w:w="1275" w:type="dxa"/>
            <w:noWrap/>
            <w:hideMark/>
          </w:tcPr>
          <w:p w14:paraId="5E014963" w14:textId="77777777"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Neînregistrat</w:t>
            </w:r>
          </w:p>
        </w:tc>
        <w:tc>
          <w:tcPr>
            <w:tcW w:w="1134" w:type="dxa"/>
            <w:noWrap/>
            <w:hideMark/>
          </w:tcPr>
          <w:p w14:paraId="726936C0" w14:textId="7C138377"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75,44</w:t>
            </w:r>
          </w:p>
        </w:tc>
        <w:tc>
          <w:tcPr>
            <w:tcW w:w="969" w:type="dxa"/>
            <w:noWrap/>
            <w:hideMark/>
          </w:tcPr>
          <w:p w14:paraId="49665125" w14:textId="19A7081C"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87,31</w:t>
            </w:r>
          </w:p>
        </w:tc>
        <w:tc>
          <w:tcPr>
            <w:tcW w:w="1158" w:type="dxa"/>
            <w:noWrap/>
            <w:hideMark/>
          </w:tcPr>
          <w:p w14:paraId="7543D9C5" w14:textId="61D52E23"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6,04</w:t>
            </w:r>
          </w:p>
        </w:tc>
        <w:tc>
          <w:tcPr>
            <w:tcW w:w="992" w:type="dxa"/>
            <w:noWrap/>
            <w:hideMark/>
          </w:tcPr>
          <w:p w14:paraId="470658E5" w14:textId="25CCCD10"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7,54</w:t>
            </w:r>
          </w:p>
        </w:tc>
        <w:tc>
          <w:tcPr>
            <w:tcW w:w="992" w:type="dxa"/>
            <w:noWrap/>
            <w:hideMark/>
          </w:tcPr>
          <w:p w14:paraId="598D2C9F" w14:textId="025E87D3"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12,07</w:t>
            </w:r>
          </w:p>
        </w:tc>
        <w:tc>
          <w:tcPr>
            <w:tcW w:w="1134" w:type="dxa"/>
            <w:noWrap/>
            <w:hideMark/>
          </w:tcPr>
          <w:p w14:paraId="17F5AB07" w14:textId="6DA4E7E0"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89,02</w:t>
            </w:r>
          </w:p>
        </w:tc>
        <w:tc>
          <w:tcPr>
            <w:tcW w:w="992" w:type="dxa"/>
            <w:noWrap/>
            <w:hideMark/>
          </w:tcPr>
          <w:p w14:paraId="46AEE829" w14:textId="105EE51F"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101,09</w:t>
            </w:r>
          </w:p>
        </w:tc>
        <w:tc>
          <w:tcPr>
            <w:tcW w:w="1134" w:type="dxa"/>
            <w:noWrap/>
            <w:hideMark/>
          </w:tcPr>
          <w:p w14:paraId="3F0D44B6" w14:textId="4A9FAC3C"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F659CA">
              <w:rPr>
                <w:rFonts w:asciiTheme="majorHAnsi" w:eastAsia="Times New Roman" w:hAnsiTheme="majorHAnsi" w:cstheme="majorHAnsi"/>
                <w:sz w:val="18"/>
                <w:szCs w:val="18"/>
                <w:lang w:val="ro-MD"/>
              </w:rPr>
              <w:t>1,71</w:t>
            </w:r>
          </w:p>
        </w:tc>
        <w:tc>
          <w:tcPr>
            <w:tcW w:w="1134" w:type="dxa"/>
            <w:noWrap/>
            <w:hideMark/>
          </w:tcPr>
          <w:p w14:paraId="7B11CF75" w14:textId="77777777"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-2,0%</w:t>
            </w:r>
          </w:p>
        </w:tc>
      </w:tr>
      <w:tr w:rsidR="003A0773" w:rsidRPr="00F659CA" w14:paraId="67E78A7E" w14:textId="77777777" w:rsidTr="005D23FB">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3687" w:type="dxa"/>
            <w:hideMark/>
          </w:tcPr>
          <w:p w14:paraId="349A07F3" w14:textId="77777777" w:rsidR="003A0773" w:rsidRPr="00F659CA" w:rsidRDefault="003A0773" w:rsidP="00066D8C">
            <w:pPr>
              <w:spacing w:after="0" w:line="240" w:lineRule="auto"/>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 xml:space="preserve">Arginină-Sorbitol sol. perf. 500 ml N1 </w:t>
            </w:r>
          </w:p>
        </w:tc>
        <w:tc>
          <w:tcPr>
            <w:tcW w:w="1275" w:type="dxa"/>
            <w:noWrap/>
            <w:hideMark/>
          </w:tcPr>
          <w:p w14:paraId="142FBB0A" w14:textId="77777777"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Neînregistrat</w:t>
            </w:r>
          </w:p>
        </w:tc>
        <w:tc>
          <w:tcPr>
            <w:tcW w:w="1134" w:type="dxa"/>
            <w:noWrap/>
            <w:hideMark/>
          </w:tcPr>
          <w:p w14:paraId="0627263C" w14:textId="7C4D11E9"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46,91</w:t>
            </w:r>
          </w:p>
        </w:tc>
        <w:tc>
          <w:tcPr>
            <w:tcW w:w="969" w:type="dxa"/>
            <w:noWrap/>
            <w:hideMark/>
          </w:tcPr>
          <w:p w14:paraId="26F276BC" w14:textId="454112ED"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55,08</w:t>
            </w:r>
          </w:p>
        </w:tc>
        <w:tc>
          <w:tcPr>
            <w:tcW w:w="1158" w:type="dxa"/>
            <w:noWrap/>
            <w:hideMark/>
          </w:tcPr>
          <w:p w14:paraId="3EC1C0D8" w14:textId="02EBC89D"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3,75</w:t>
            </w:r>
          </w:p>
        </w:tc>
        <w:tc>
          <w:tcPr>
            <w:tcW w:w="992" w:type="dxa"/>
            <w:noWrap/>
            <w:hideMark/>
          </w:tcPr>
          <w:p w14:paraId="2A10014D" w14:textId="6BA264CD"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5,63</w:t>
            </w:r>
          </w:p>
        </w:tc>
        <w:tc>
          <w:tcPr>
            <w:tcW w:w="992" w:type="dxa"/>
            <w:noWrap/>
            <w:hideMark/>
          </w:tcPr>
          <w:p w14:paraId="430EB0DA" w14:textId="74B973B3"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9,38</w:t>
            </w:r>
          </w:p>
        </w:tc>
        <w:tc>
          <w:tcPr>
            <w:tcW w:w="1134" w:type="dxa"/>
            <w:noWrap/>
            <w:hideMark/>
          </w:tcPr>
          <w:p w14:paraId="25A378C8" w14:textId="3CCC4D7E"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56,29</w:t>
            </w:r>
          </w:p>
        </w:tc>
        <w:tc>
          <w:tcPr>
            <w:tcW w:w="992" w:type="dxa"/>
            <w:noWrap/>
            <w:hideMark/>
          </w:tcPr>
          <w:p w14:paraId="0B5D657B" w14:textId="2CCBFDF2"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65,67</w:t>
            </w:r>
          </w:p>
        </w:tc>
        <w:tc>
          <w:tcPr>
            <w:tcW w:w="1134" w:type="dxa"/>
            <w:noWrap/>
            <w:hideMark/>
          </w:tcPr>
          <w:p w14:paraId="190AC47A" w14:textId="4CEEE68E"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F659CA">
              <w:rPr>
                <w:rFonts w:asciiTheme="majorHAnsi" w:eastAsia="Times New Roman" w:hAnsiTheme="majorHAnsi" w:cstheme="majorHAnsi"/>
                <w:sz w:val="18"/>
                <w:szCs w:val="18"/>
                <w:lang w:val="ro-MD"/>
              </w:rPr>
              <w:t>1,20</w:t>
            </w:r>
          </w:p>
        </w:tc>
        <w:tc>
          <w:tcPr>
            <w:tcW w:w="1134" w:type="dxa"/>
            <w:noWrap/>
            <w:hideMark/>
          </w:tcPr>
          <w:p w14:paraId="4D2036EA" w14:textId="77777777"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-2,2%</w:t>
            </w:r>
          </w:p>
        </w:tc>
      </w:tr>
      <w:tr w:rsidR="003A0773" w:rsidRPr="00F659CA" w14:paraId="573F1380" w14:textId="77777777" w:rsidTr="005D23FB">
        <w:trPr>
          <w:trHeight w:val="260"/>
        </w:trPr>
        <w:tc>
          <w:tcPr>
            <w:cnfStyle w:val="001000000000" w:firstRow="0" w:lastRow="0" w:firstColumn="1" w:lastColumn="0" w:oddVBand="0" w:evenVBand="0" w:oddHBand="0" w:evenHBand="0" w:firstRowFirstColumn="0" w:firstRowLastColumn="0" w:lastRowFirstColumn="0" w:lastRowLastColumn="0"/>
            <w:tcW w:w="3687" w:type="dxa"/>
            <w:hideMark/>
          </w:tcPr>
          <w:p w14:paraId="38B8FBA9" w14:textId="77777777" w:rsidR="003A0773" w:rsidRPr="00F659CA" w:rsidRDefault="003A0773" w:rsidP="00066D8C">
            <w:pPr>
              <w:spacing w:after="0" w:line="240" w:lineRule="auto"/>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 xml:space="preserve">Recormon® sol. inj. ser. preump. 2000 UI/0,3 ml N3x2 </w:t>
            </w:r>
          </w:p>
        </w:tc>
        <w:tc>
          <w:tcPr>
            <w:tcW w:w="1275" w:type="dxa"/>
            <w:noWrap/>
            <w:hideMark/>
          </w:tcPr>
          <w:p w14:paraId="2B9B4DD9" w14:textId="77777777"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Înregistrat</w:t>
            </w:r>
          </w:p>
        </w:tc>
        <w:tc>
          <w:tcPr>
            <w:tcW w:w="1134" w:type="dxa"/>
            <w:noWrap/>
            <w:hideMark/>
          </w:tcPr>
          <w:p w14:paraId="0006544E" w14:textId="6A144B65"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1.254,52</w:t>
            </w:r>
          </w:p>
        </w:tc>
        <w:tc>
          <w:tcPr>
            <w:tcW w:w="969" w:type="dxa"/>
            <w:noWrap/>
            <w:hideMark/>
          </w:tcPr>
          <w:p w14:paraId="0DDCD8FB" w14:textId="59A7D80C"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1.386,45</w:t>
            </w:r>
          </w:p>
        </w:tc>
        <w:tc>
          <w:tcPr>
            <w:tcW w:w="1158" w:type="dxa"/>
            <w:noWrap/>
            <w:hideMark/>
          </w:tcPr>
          <w:p w14:paraId="6C7CC1D7" w14:textId="13BB7729"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100,36</w:t>
            </w:r>
          </w:p>
        </w:tc>
        <w:tc>
          <w:tcPr>
            <w:tcW w:w="992" w:type="dxa"/>
            <w:noWrap/>
            <w:hideMark/>
          </w:tcPr>
          <w:p w14:paraId="0925467F" w14:textId="69E6E280"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62,73</w:t>
            </w:r>
          </w:p>
        </w:tc>
        <w:tc>
          <w:tcPr>
            <w:tcW w:w="992" w:type="dxa"/>
            <w:noWrap/>
            <w:hideMark/>
          </w:tcPr>
          <w:p w14:paraId="760E1B13" w14:textId="761B8F91"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138,00</w:t>
            </w:r>
          </w:p>
        </w:tc>
        <w:tc>
          <w:tcPr>
            <w:tcW w:w="1134" w:type="dxa"/>
            <w:noWrap/>
            <w:hideMark/>
          </w:tcPr>
          <w:p w14:paraId="163196CD" w14:textId="641FBC97"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1.417,61</w:t>
            </w:r>
          </w:p>
        </w:tc>
        <w:tc>
          <w:tcPr>
            <w:tcW w:w="992" w:type="dxa"/>
            <w:noWrap/>
            <w:hideMark/>
          </w:tcPr>
          <w:p w14:paraId="0772E35C" w14:textId="0AC0821F"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1.555,60</w:t>
            </w:r>
          </w:p>
        </w:tc>
        <w:tc>
          <w:tcPr>
            <w:tcW w:w="1134" w:type="dxa"/>
            <w:noWrap/>
            <w:hideMark/>
          </w:tcPr>
          <w:p w14:paraId="5D88EC54" w14:textId="1588ED19"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F659CA">
              <w:rPr>
                <w:rFonts w:asciiTheme="majorHAnsi" w:eastAsia="Times New Roman" w:hAnsiTheme="majorHAnsi" w:cstheme="majorHAnsi"/>
                <w:sz w:val="18"/>
                <w:szCs w:val="18"/>
                <w:lang w:val="ro-MD"/>
              </w:rPr>
              <w:t>31,16</w:t>
            </w:r>
          </w:p>
        </w:tc>
        <w:tc>
          <w:tcPr>
            <w:tcW w:w="1134" w:type="dxa"/>
            <w:noWrap/>
            <w:hideMark/>
          </w:tcPr>
          <w:p w14:paraId="68DF3D49" w14:textId="77777777"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-2,2%</w:t>
            </w:r>
          </w:p>
        </w:tc>
      </w:tr>
      <w:tr w:rsidR="003A0773" w:rsidRPr="00F659CA" w14:paraId="23D39049" w14:textId="77777777" w:rsidTr="005D23FB">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3687" w:type="dxa"/>
            <w:hideMark/>
          </w:tcPr>
          <w:p w14:paraId="29DC0A9D" w14:textId="77777777" w:rsidR="003A0773" w:rsidRPr="00F659CA" w:rsidRDefault="003A0773" w:rsidP="00066D8C">
            <w:pPr>
              <w:spacing w:after="0" w:line="240" w:lineRule="auto"/>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 xml:space="preserve">Vinorelbin conc./sol. perf. 10 mg/ml 5 ml N1 </w:t>
            </w:r>
          </w:p>
        </w:tc>
        <w:tc>
          <w:tcPr>
            <w:tcW w:w="1275" w:type="dxa"/>
            <w:noWrap/>
            <w:hideMark/>
          </w:tcPr>
          <w:p w14:paraId="798FFF33" w14:textId="77777777"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Înregistrat</w:t>
            </w:r>
          </w:p>
        </w:tc>
        <w:tc>
          <w:tcPr>
            <w:tcW w:w="1134" w:type="dxa"/>
            <w:noWrap/>
            <w:hideMark/>
          </w:tcPr>
          <w:p w14:paraId="243E4363" w14:textId="35B34567"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281,07</w:t>
            </w:r>
          </w:p>
        </w:tc>
        <w:tc>
          <w:tcPr>
            <w:tcW w:w="969" w:type="dxa"/>
            <w:noWrap/>
            <w:hideMark/>
          </w:tcPr>
          <w:p w14:paraId="03ABEA2F" w14:textId="2621C4EF"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310,19</w:t>
            </w:r>
          </w:p>
        </w:tc>
        <w:tc>
          <w:tcPr>
            <w:tcW w:w="1158" w:type="dxa"/>
            <w:noWrap/>
            <w:hideMark/>
          </w:tcPr>
          <w:p w14:paraId="7543CFE8" w14:textId="4DBD2326"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22,49</w:t>
            </w:r>
          </w:p>
        </w:tc>
        <w:tc>
          <w:tcPr>
            <w:tcW w:w="992" w:type="dxa"/>
            <w:noWrap/>
            <w:hideMark/>
          </w:tcPr>
          <w:p w14:paraId="458BF862" w14:textId="792C5902"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14,05</w:t>
            </w:r>
          </w:p>
        </w:tc>
        <w:tc>
          <w:tcPr>
            <w:tcW w:w="992" w:type="dxa"/>
            <w:noWrap/>
            <w:hideMark/>
          </w:tcPr>
          <w:p w14:paraId="25C4A03E" w14:textId="3169727C"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30,92</w:t>
            </w:r>
          </w:p>
        </w:tc>
        <w:tc>
          <w:tcPr>
            <w:tcW w:w="1134" w:type="dxa"/>
            <w:noWrap/>
            <w:hideMark/>
          </w:tcPr>
          <w:p w14:paraId="03443FCC" w14:textId="507E09AF"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317,60</w:t>
            </w:r>
          </w:p>
        </w:tc>
        <w:tc>
          <w:tcPr>
            <w:tcW w:w="992" w:type="dxa"/>
            <w:noWrap/>
            <w:hideMark/>
          </w:tcPr>
          <w:p w14:paraId="6C501D58" w14:textId="3AFA14D8"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348,52</w:t>
            </w:r>
          </w:p>
        </w:tc>
        <w:tc>
          <w:tcPr>
            <w:tcW w:w="1134" w:type="dxa"/>
            <w:noWrap/>
            <w:hideMark/>
          </w:tcPr>
          <w:p w14:paraId="5882A790" w14:textId="0D04C817"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F659CA">
              <w:rPr>
                <w:rFonts w:asciiTheme="majorHAnsi" w:eastAsia="Times New Roman" w:hAnsiTheme="majorHAnsi" w:cstheme="majorHAnsi"/>
                <w:sz w:val="18"/>
                <w:szCs w:val="18"/>
                <w:lang w:val="ro-MD"/>
              </w:rPr>
              <w:t>7,41</w:t>
            </w:r>
          </w:p>
        </w:tc>
        <w:tc>
          <w:tcPr>
            <w:tcW w:w="1134" w:type="dxa"/>
            <w:noWrap/>
            <w:hideMark/>
          </w:tcPr>
          <w:p w14:paraId="27633421" w14:textId="77777777"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-2,4%</w:t>
            </w:r>
          </w:p>
        </w:tc>
      </w:tr>
      <w:tr w:rsidR="003A0773" w:rsidRPr="00F659CA" w14:paraId="67D809AD" w14:textId="77777777" w:rsidTr="005D23FB">
        <w:trPr>
          <w:trHeight w:val="260"/>
        </w:trPr>
        <w:tc>
          <w:tcPr>
            <w:cnfStyle w:val="001000000000" w:firstRow="0" w:lastRow="0" w:firstColumn="1" w:lastColumn="0" w:oddVBand="0" w:evenVBand="0" w:oddHBand="0" w:evenHBand="0" w:firstRowFirstColumn="0" w:firstRowLastColumn="0" w:lastRowFirstColumn="0" w:lastRowLastColumn="0"/>
            <w:tcW w:w="3687" w:type="dxa"/>
            <w:hideMark/>
          </w:tcPr>
          <w:p w14:paraId="06530023" w14:textId="77777777" w:rsidR="003A0773" w:rsidRPr="00F659CA" w:rsidRDefault="003A0773" w:rsidP="00066D8C">
            <w:pPr>
              <w:spacing w:after="0" w:line="240" w:lineRule="auto"/>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 xml:space="preserve">Velcade® pulb. sol. inj. 3,5 mg N1 </w:t>
            </w:r>
          </w:p>
        </w:tc>
        <w:tc>
          <w:tcPr>
            <w:tcW w:w="1275" w:type="dxa"/>
            <w:noWrap/>
            <w:hideMark/>
          </w:tcPr>
          <w:p w14:paraId="3938FA5C" w14:textId="77777777"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Înregistrat</w:t>
            </w:r>
          </w:p>
        </w:tc>
        <w:tc>
          <w:tcPr>
            <w:tcW w:w="1134" w:type="dxa"/>
            <w:noWrap/>
            <w:hideMark/>
          </w:tcPr>
          <w:p w14:paraId="59E96560" w14:textId="4CB22468"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5.470,58</w:t>
            </w:r>
          </w:p>
        </w:tc>
        <w:tc>
          <w:tcPr>
            <w:tcW w:w="969" w:type="dxa"/>
            <w:noWrap/>
            <w:hideMark/>
          </w:tcPr>
          <w:p w14:paraId="69E2F86D" w14:textId="44E3E241"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6.029,82</w:t>
            </w:r>
          </w:p>
        </w:tc>
        <w:tc>
          <w:tcPr>
            <w:tcW w:w="1158" w:type="dxa"/>
            <w:noWrap/>
            <w:hideMark/>
          </w:tcPr>
          <w:p w14:paraId="436164A9" w14:textId="3E7DEC95"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437,65</w:t>
            </w:r>
          </w:p>
        </w:tc>
        <w:tc>
          <w:tcPr>
            <w:tcW w:w="992" w:type="dxa"/>
            <w:noWrap/>
            <w:hideMark/>
          </w:tcPr>
          <w:p w14:paraId="0A5F72ED" w14:textId="4A68B049"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273,53</w:t>
            </w:r>
          </w:p>
        </w:tc>
        <w:tc>
          <w:tcPr>
            <w:tcW w:w="992" w:type="dxa"/>
            <w:noWrap/>
            <w:hideMark/>
          </w:tcPr>
          <w:p w14:paraId="0AC8A52C" w14:textId="0030B4DC"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601,76</w:t>
            </w:r>
          </w:p>
        </w:tc>
        <w:tc>
          <w:tcPr>
            <w:tcW w:w="1134" w:type="dxa"/>
            <w:noWrap/>
            <w:hideMark/>
          </w:tcPr>
          <w:p w14:paraId="4E754FDE" w14:textId="25F4F33C"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6.181,76</w:t>
            </w:r>
          </w:p>
        </w:tc>
        <w:tc>
          <w:tcPr>
            <w:tcW w:w="992" w:type="dxa"/>
            <w:noWrap/>
            <w:hideMark/>
          </w:tcPr>
          <w:p w14:paraId="0585CB0C" w14:textId="1EEF44F6"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6.783,52</w:t>
            </w:r>
          </w:p>
        </w:tc>
        <w:tc>
          <w:tcPr>
            <w:tcW w:w="1134" w:type="dxa"/>
            <w:noWrap/>
            <w:hideMark/>
          </w:tcPr>
          <w:p w14:paraId="78CB4533" w14:textId="063C7A80"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F659CA">
              <w:rPr>
                <w:rFonts w:asciiTheme="majorHAnsi" w:eastAsia="Times New Roman" w:hAnsiTheme="majorHAnsi" w:cstheme="majorHAnsi"/>
                <w:sz w:val="18"/>
                <w:szCs w:val="18"/>
                <w:lang w:val="ro-MD"/>
              </w:rPr>
              <w:t>151,94</w:t>
            </w:r>
          </w:p>
        </w:tc>
        <w:tc>
          <w:tcPr>
            <w:tcW w:w="1134" w:type="dxa"/>
            <w:noWrap/>
            <w:hideMark/>
          </w:tcPr>
          <w:p w14:paraId="292ABE6C" w14:textId="77777777"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-2,5%</w:t>
            </w:r>
          </w:p>
        </w:tc>
      </w:tr>
      <w:tr w:rsidR="003A0773" w:rsidRPr="00F659CA" w14:paraId="1304A1F6" w14:textId="77777777" w:rsidTr="005D23FB">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3687" w:type="dxa"/>
            <w:hideMark/>
          </w:tcPr>
          <w:p w14:paraId="65F826E2" w14:textId="77777777" w:rsidR="003A0773" w:rsidRPr="00F659CA" w:rsidRDefault="003A0773" w:rsidP="00066D8C">
            <w:pPr>
              <w:spacing w:after="0" w:line="240" w:lineRule="auto"/>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 xml:space="preserve">Arginină-Sorbitol sol. perf. 250 ml N1 </w:t>
            </w:r>
          </w:p>
        </w:tc>
        <w:tc>
          <w:tcPr>
            <w:tcW w:w="1275" w:type="dxa"/>
            <w:noWrap/>
            <w:hideMark/>
          </w:tcPr>
          <w:p w14:paraId="7BF8A1A9" w14:textId="77777777"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Neînregistrat</w:t>
            </w:r>
          </w:p>
        </w:tc>
        <w:tc>
          <w:tcPr>
            <w:tcW w:w="1134" w:type="dxa"/>
            <w:noWrap/>
            <w:hideMark/>
          </w:tcPr>
          <w:p w14:paraId="0C5ED060" w14:textId="4505351C"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37,06</w:t>
            </w:r>
          </w:p>
        </w:tc>
        <w:tc>
          <w:tcPr>
            <w:tcW w:w="969" w:type="dxa"/>
            <w:noWrap/>
            <w:hideMark/>
          </w:tcPr>
          <w:p w14:paraId="2C6CAFA5" w14:textId="0CAB78DA"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43,35</w:t>
            </w:r>
          </w:p>
        </w:tc>
        <w:tc>
          <w:tcPr>
            <w:tcW w:w="1158" w:type="dxa"/>
            <w:noWrap/>
            <w:hideMark/>
          </w:tcPr>
          <w:p w14:paraId="609B0C54" w14:textId="4844FC5D"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2,96</w:t>
            </w:r>
          </w:p>
        </w:tc>
        <w:tc>
          <w:tcPr>
            <w:tcW w:w="992" w:type="dxa"/>
            <w:noWrap/>
            <w:hideMark/>
          </w:tcPr>
          <w:p w14:paraId="3734E5FB" w14:textId="1EC0633B"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4,45</w:t>
            </w:r>
          </w:p>
        </w:tc>
        <w:tc>
          <w:tcPr>
            <w:tcW w:w="992" w:type="dxa"/>
            <w:noWrap/>
            <w:hideMark/>
          </w:tcPr>
          <w:p w14:paraId="0367A481" w14:textId="2FDD16BB"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7,41</w:t>
            </w:r>
          </w:p>
        </w:tc>
        <w:tc>
          <w:tcPr>
            <w:tcW w:w="1134" w:type="dxa"/>
            <w:noWrap/>
            <w:hideMark/>
          </w:tcPr>
          <w:p w14:paraId="3A1EA5EE" w14:textId="41061135"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44,47</w:t>
            </w:r>
          </w:p>
        </w:tc>
        <w:tc>
          <w:tcPr>
            <w:tcW w:w="992" w:type="dxa"/>
            <w:noWrap/>
            <w:hideMark/>
          </w:tcPr>
          <w:p w14:paraId="44D076B9" w14:textId="3DE58FD7"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51,88</w:t>
            </w:r>
          </w:p>
        </w:tc>
        <w:tc>
          <w:tcPr>
            <w:tcW w:w="1134" w:type="dxa"/>
            <w:noWrap/>
            <w:hideMark/>
          </w:tcPr>
          <w:p w14:paraId="0C677A31" w14:textId="70D23EFB"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F659CA">
              <w:rPr>
                <w:rFonts w:asciiTheme="majorHAnsi" w:eastAsia="Times New Roman" w:hAnsiTheme="majorHAnsi" w:cstheme="majorHAnsi"/>
                <w:sz w:val="18"/>
                <w:szCs w:val="18"/>
                <w:lang w:val="ro-MD"/>
              </w:rPr>
              <w:t>1,11</w:t>
            </w:r>
          </w:p>
        </w:tc>
        <w:tc>
          <w:tcPr>
            <w:tcW w:w="1134" w:type="dxa"/>
            <w:noWrap/>
            <w:hideMark/>
          </w:tcPr>
          <w:p w14:paraId="78C75B40" w14:textId="77777777"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-2,6%</w:t>
            </w:r>
          </w:p>
        </w:tc>
      </w:tr>
      <w:tr w:rsidR="003A0773" w:rsidRPr="00F659CA" w14:paraId="2CFC91CE" w14:textId="77777777" w:rsidTr="005D23FB">
        <w:trPr>
          <w:trHeight w:val="260"/>
        </w:trPr>
        <w:tc>
          <w:tcPr>
            <w:cnfStyle w:val="001000000000" w:firstRow="0" w:lastRow="0" w:firstColumn="1" w:lastColumn="0" w:oddVBand="0" w:evenVBand="0" w:oddHBand="0" w:evenHBand="0" w:firstRowFirstColumn="0" w:firstRowLastColumn="0" w:lastRowFirstColumn="0" w:lastRowLastColumn="0"/>
            <w:tcW w:w="3687" w:type="dxa"/>
            <w:hideMark/>
          </w:tcPr>
          <w:p w14:paraId="33C609A6" w14:textId="77777777" w:rsidR="003A0773" w:rsidRPr="00F659CA" w:rsidRDefault="003A0773" w:rsidP="00066D8C">
            <w:pPr>
              <w:spacing w:after="0" w:line="240" w:lineRule="auto"/>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 xml:space="preserve">Nutriflex 40/80 lipid N3C sol. perf. N1 1250ml </w:t>
            </w:r>
          </w:p>
        </w:tc>
        <w:tc>
          <w:tcPr>
            <w:tcW w:w="1275" w:type="dxa"/>
            <w:noWrap/>
            <w:hideMark/>
          </w:tcPr>
          <w:p w14:paraId="4F6CF062" w14:textId="77777777"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Neînregistrat</w:t>
            </w:r>
          </w:p>
        </w:tc>
        <w:tc>
          <w:tcPr>
            <w:tcW w:w="1134" w:type="dxa"/>
            <w:noWrap/>
            <w:hideMark/>
          </w:tcPr>
          <w:p w14:paraId="214EB998" w14:textId="09EE1508"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501,88</w:t>
            </w:r>
          </w:p>
        </w:tc>
        <w:tc>
          <w:tcPr>
            <w:tcW w:w="969" w:type="dxa"/>
            <w:noWrap/>
            <w:hideMark/>
          </w:tcPr>
          <w:p w14:paraId="6432B576" w14:textId="3D621943"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552,35</w:t>
            </w:r>
          </w:p>
        </w:tc>
        <w:tc>
          <w:tcPr>
            <w:tcW w:w="1158" w:type="dxa"/>
            <w:noWrap/>
            <w:hideMark/>
          </w:tcPr>
          <w:p w14:paraId="08686762" w14:textId="1ED97E53"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40,15</w:t>
            </w:r>
          </w:p>
        </w:tc>
        <w:tc>
          <w:tcPr>
            <w:tcW w:w="992" w:type="dxa"/>
            <w:noWrap/>
            <w:hideMark/>
          </w:tcPr>
          <w:p w14:paraId="2852C337" w14:textId="7C118DD8"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25,09</w:t>
            </w:r>
          </w:p>
        </w:tc>
        <w:tc>
          <w:tcPr>
            <w:tcW w:w="992" w:type="dxa"/>
            <w:noWrap/>
            <w:hideMark/>
          </w:tcPr>
          <w:p w14:paraId="0A17D9B1" w14:textId="49EC226B"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55,21</w:t>
            </w:r>
          </w:p>
        </w:tc>
        <w:tc>
          <w:tcPr>
            <w:tcW w:w="1134" w:type="dxa"/>
            <w:noWrap/>
            <w:hideMark/>
          </w:tcPr>
          <w:p w14:paraId="5007246E" w14:textId="7CE0B635"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567,12</w:t>
            </w:r>
          </w:p>
        </w:tc>
        <w:tc>
          <w:tcPr>
            <w:tcW w:w="992" w:type="dxa"/>
            <w:noWrap/>
            <w:hideMark/>
          </w:tcPr>
          <w:p w14:paraId="3D0D7497" w14:textId="48A09786"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622,33</w:t>
            </w:r>
          </w:p>
        </w:tc>
        <w:tc>
          <w:tcPr>
            <w:tcW w:w="1134" w:type="dxa"/>
            <w:noWrap/>
            <w:hideMark/>
          </w:tcPr>
          <w:p w14:paraId="483E9C85" w14:textId="17A3A900"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F659CA">
              <w:rPr>
                <w:rFonts w:asciiTheme="majorHAnsi" w:eastAsia="Times New Roman" w:hAnsiTheme="majorHAnsi" w:cstheme="majorHAnsi"/>
                <w:sz w:val="18"/>
                <w:szCs w:val="18"/>
                <w:lang w:val="ro-MD"/>
              </w:rPr>
              <w:t>14,77</w:t>
            </w:r>
          </w:p>
        </w:tc>
        <w:tc>
          <w:tcPr>
            <w:tcW w:w="1134" w:type="dxa"/>
            <w:noWrap/>
            <w:hideMark/>
          </w:tcPr>
          <w:p w14:paraId="25078817" w14:textId="77777777"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-2,7%</w:t>
            </w:r>
          </w:p>
        </w:tc>
      </w:tr>
      <w:tr w:rsidR="003A0773" w:rsidRPr="00F659CA" w14:paraId="3A16403B" w14:textId="77777777" w:rsidTr="005D23FB">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3687" w:type="dxa"/>
            <w:hideMark/>
          </w:tcPr>
          <w:p w14:paraId="70724F32" w14:textId="77777777" w:rsidR="003A0773" w:rsidRPr="00F659CA" w:rsidRDefault="003A0773" w:rsidP="00066D8C">
            <w:pPr>
              <w:spacing w:after="0" w:line="240" w:lineRule="auto"/>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 xml:space="preserve">Mircera® sol. inj. ser. preump. 50 mcg/0,3 ml 0,3 ml N1 </w:t>
            </w:r>
          </w:p>
        </w:tc>
        <w:tc>
          <w:tcPr>
            <w:tcW w:w="1275" w:type="dxa"/>
            <w:noWrap/>
            <w:hideMark/>
          </w:tcPr>
          <w:p w14:paraId="6C551651" w14:textId="77777777"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Înregistrat</w:t>
            </w:r>
          </w:p>
        </w:tc>
        <w:tc>
          <w:tcPr>
            <w:tcW w:w="1134" w:type="dxa"/>
            <w:noWrap/>
            <w:hideMark/>
          </w:tcPr>
          <w:p w14:paraId="174603A9" w14:textId="4D675CE9"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1.462,58</w:t>
            </w:r>
          </w:p>
        </w:tc>
        <w:tc>
          <w:tcPr>
            <w:tcW w:w="969" w:type="dxa"/>
            <w:noWrap/>
            <w:hideMark/>
          </w:tcPr>
          <w:p w14:paraId="740722F6" w14:textId="4E67F6E7"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1.593,39</w:t>
            </w:r>
          </w:p>
        </w:tc>
        <w:tc>
          <w:tcPr>
            <w:tcW w:w="1158" w:type="dxa"/>
            <w:noWrap/>
            <w:hideMark/>
          </w:tcPr>
          <w:p w14:paraId="50D53CE4" w14:textId="648C1FE7"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117,01</w:t>
            </w:r>
          </w:p>
        </w:tc>
        <w:tc>
          <w:tcPr>
            <w:tcW w:w="992" w:type="dxa"/>
            <w:noWrap/>
            <w:hideMark/>
          </w:tcPr>
          <w:p w14:paraId="1F8DC4AE" w14:textId="0D4432CA"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73,13</w:t>
            </w:r>
          </w:p>
        </w:tc>
        <w:tc>
          <w:tcPr>
            <w:tcW w:w="992" w:type="dxa"/>
            <w:noWrap/>
            <w:hideMark/>
          </w:tcPr>
          <w:p w14:paraId="1CBF167D" w14:textId="6D2E96A9"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160,88</w:t>
            </w:r>
          </w:p>
        </w:tc>
        <w:tc>
          <w:tcPr>
            <w:tcW w:w="1134" w:type="dxa"/>
            <w:noWrap/>
            <w:hideMark/>
          </w:tcPr>
          <w:p w14:paraId="69CE73A1" w14:textId="2C5E1E40"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1.652,71</w:t>
            </w:r>
          </w:p>
        </w:tc>
        <w:tc>
          <w:tcPr>
            <w:tcW w:w="992" w:type="dxa"/>
            <w:noWrap/>
            <w:hideMark/>
          </w:tcPr>
          <w:p w14:paraId="3036C680" w14:textId="78EF5735"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1.813,60</w:t>
            </w:r>
          </w:p>
        </w:tc>
        <w:tc>
          <w:tcPr>
            <w:tcW w:w="1134" w:type="dxa"/>
            <w:noWrap/>
            <w:hideMark/>
          </w:tcPr>
          <w:p w14:paraId="4069DC44" w14:textId="1E165149"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F659CA">
              <w:rPr>
                <w:rFonts w:asciiTheme="majorHAnsi" w:eastAsia="Times New Roman" w:hAnsiTheme="majorHAnsi" w:cstheme="majorHAnsi"/>
                <w:sz w:val="18"/>
                <w:szCs w:val="18"/>
                <w:lang w:val="ro-MD"/>
              </w:rPr>
              <w:t>59,32</w:t>
            </w:r>
          </w:p>
        </w:tc>
        <w:tc>
          <w:tcPr>
            <w:tcW w:w="1134" w:type="dxa"/>
            <w:noWrap/>
            <w:hideMark/>
          </w:tcPr>
          <w:p w14:paraId="3833E649" w14:textId="77777777"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-3,7%</w:t>
            </w:r>
          </w:p>
        </w:tc>
      </w:tr>
      <w:tr w:rsidR="003A0773" w:rsidRPr="00F659CA" w14:paraId="24EF84AB" w14:textId="77777777" w:rsidTr="005D23FB">
        <w:trPr>
          <w:trHeight w:val="260"/>
        </w:trPr>
        <w:tc>
          <w:tcPr>
            <w:cnfStyle w:val="001000000000" w:firstRow="0" w:lastRow="0" w:firstColumn="1" w:lastColumn="0" w:oddVBand="0" w:evenVBand="0" w:oddHBand="0" w:evenHBand="0" w:firstRowFirstColumn="0" w:firstRowLastColumn="0" w:lastRowFirstColumn="0" w:lastRowLastColumn="0"/>
            <w:tcW w:w="3687" w:type="dxa"/>
            <w:hideMark/>
          </w:tcPr>
          <w:p w14:paraId="02AAFCBE" w14:textId="77777777" w:rsidR="003A0773" w:rsidRPr="00F659CA" w:rsidRDefault="003A0773" w:rsidP="00066D8C">
            <w:pPr>
              <w:spacing w:after="0" w:line="240" w:lineRule="auto"/>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 xml:space="preserve">Lerkamen® 10 comp. film. 10 mg N14x2 </w:t>
            </w:r>
          </w:p>
        </w:tc>
        <w:tc>
          <w:tcPr>
            <w:tcW w:w="1275" w:type="dxa"/>
            <w:noWrap/>
            <w:hideMark/>
          </w:tcPr>
          <w:p w14:paraId="74AEA850" w14:textId="77777777"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Înregistrat</w:t>
            </w:r>
          </w:p>
        </w:tc>
        <w:tc>
          <w:tcPr>
            <w:tcW w:w="1134" w:type="dxa"/>
            <w:noWrap/>
            <w:hideMark/>
          </w:tcPr>
          <w:p w14:paraId="6B7BF41B" w14:textId="7E3C6D92"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88,24</w:t>
            </w:r>
          </w:p>
        </w:tc>
        <w:tc>
          <w:tcPr>
            <w:tcW w:w="969" w:type="dxa"/>
            <w:noWrap/>
            <w:hideMark/>
          </w:tcPr>
          <w:p w14:paraId="0D50A812" w14:textId="317CC969"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99,79</w:t>
            </w:r>
          </w:p>
        </w:tc>
        <w:tc>
          <w:tcPr>
            <w:tcW w:w="1158" w:type="dxa"/>
            <w:noWrap/>
            <w:hideMark/>
          </w:tcPr>
          <w:p w14:paraId="6A4C828B" w14:textId="25288630"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7,06</w:t>
            </w:r>
          </w:p>
        </w:tc>
        <w:tc>
          <w:tcPr>
            <w:tcW w:w="992" w:type="dxa"/>
            <w:noWrap/>
            <w:hideMark/>
          </w:tcPr>
          <w:p w14:paraId="1438FDB1" w14:textId="77BEA424"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8,82</w:t>
            </w:r>
          </w:p>
        </w:tc>
        <w:tc>
          <w:tcPr>
            <w:tcW w:w="992" w:type="dxa"/>
            <w:noWrap/>
            <w:hideMark/>
          </w:tcPr>
          <w:p w14:paraId="6969380E" w14:textId="4AF197A1"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14,12</w:t>
            </w:r>
          </w:p>
        </w:tc>
        <w:tc>
          <w:tcPr>
            <w:tcW w:w="1134" w:type="dxa"/>
            <w:noWrap/>
            <w:hideMark/>
          </w:tcPr>
          <w:p w14:paraId="0498593D" w14:textId="5067795A"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104,12</w:t>
            </w:r>
          </w:p>
        </w:tc>
        <w:tc>
          <w:tcPr>
            <w:tcW w:w="992" w:type="dxa"/>
            <w:noWrap/>
            <w:hideMark/>
          </w:tcPr>
          <w:p w14:paraId="63A43F11" w14:textId="2B6DDCE6"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118,24</w:t>
            </w:r>
          </w:p>
        </w:tc>
        <w:tc>
          <w:tcPr>
            <w:tcW w:w="1134" w:type="dxa"/>
            <w:noWrap/>
            <w:hideMark/>
          </w:tcPr>
          <w:p w14:paraId="2F145B13" w14:textId="54DE7877"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F659CA">
              <w:rPr>
                <w:rFonts w:asciiTheme="majorHAnsi" w:eastAsia="Times New Roman" w:hAnsiTheme="majorHAnsi" w:cstheme="majorHAnsi"/>
                <w:sz w:val="18"/>
                <w:szCs w:val="18"/>
                <w:lang w:val="ro-MD"/>
              </w:rPr>
              <w:t>4,33</w:t>
            </w:r>
          </w:p>
        </w:tc>
        <w:tc>
          <w:tcPr>
            <w:tcW w:w="1134" w:type="dxa"/>
            <w:noWrap/>
            <w:hideMark/>
          </w:tcPr>
          <w:p w14:paraId="3AF6B0F5" w14:textId="77777777"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-4,3%</w:t>
            </w:r>
          </w:p>
        </w:tc>
      </w:tr>
      <w:tr w:rsidR="003A0773" w:rsidRPr="00F659CA" w14:paraId="63809F82" w14:textId="77777777" w:rsidTr="005D23FB">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3687" w:type="dxa"/>
            <w:hideMark/>
          </w:tcPr>
          <w:p w14:paraId="13C1498C" w14:textId="77777777" w:rsidR="003A0773" w:rsidRPr="00F659CA" w:rsidRDefault="003A0773" w:rsidP="00066D8C">
            <w:pPr>
              <w:spacing w:after="0" w:line="240" w:lineRule="auto"/>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 xml:space="preserve">Gelofusine®  4g/100ml sol. perf. 4 g/100 ml 500 ml N1 </w:t>
            </w:r>
          </w:p>
        </w:tc>
        <w:tc>
          <w:tcPr>
            <w:tcW w:w="1275" w:type="dxa"/>
            <w:noWrap/>
            <w:hideMark/>
          </w:tcPr>
          <w:p w14:paraId="792F46E3" w14:textId="77777777"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Înregistrat</w:t>
            </w:r>
          </w:p>
        </w:tc>
        <w:tc>
          <w:tcPr>
            <w:tcW w:w="1134" w:type="dxa"/>
            <w:noWrap/>
            <w:hideMark/>
          </w:tcPr>
          <w:p w14:paraId="25BF7A29" w14:textId="6CE929E8"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77,84</w:t>
            </w:r>
          </w:p>
        </w:tc>
        <w:tc>
          <w:tcPr>
            <w:tcW w:w="969" w:type="dxa"/>
            <w:noWrap/>
            <w:hideMark/>
          </w:tcPr>
          <w:p w14:paraId="3DBE4EF0" w14:textId="4D866736"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87,31</w:t>
            </w:r>
          </w:p>
        </w:tc>
        <w:tc>
          <w:tcPr>
            <w:tcW w:w="1158" w:type="dxa"/>
            <w:noWrap/>
            <w:hideMark/>
          </w:tcPr>
          <w:p w14:paraId="48E71113" w14:textId="7EBE69EC"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6,23</w:t>
            </w:r>
          </w:p>
        </w:tc>
        <w:tc>
          <w:tcPr>
            <w:tcW w:w="992" w:type="dxa"/>
            <w:noWrap/>
            <w:hideMark/>
          </w:tcPr>
          <w:p w14:paraId="6386CF1B" w14:textId="182E5C02"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7,78</w:t>
            </w:r>
          </w:p>
        </w:tc>
        <w:tc>
          <w:tcPr>
            <w:tcW w:w="992" w:type="dxa"/>
            <w:noWrap/>
            <w:hideMark/>
          </w:tcPr>
          <w:p w14:paraId="45C42A68" w14:textId="38D1E509"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12,45</w:t>
            </w:r>
          </w:p>
        </w:tc>
        <w:tc>
          <w:tcPr>
            <w:tcW w:w="1134" w:type="dxa"/>
            <w:noWrap/>
            <w:hideMark/>
          </w:tcPr>
          <w:p w14:paraId="119BAB54" w14:textId="7753473B"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91,85</w:t>
            </w:r>
          </w:p>
        </w:tc>
        <w:tc>
          <w:tcPr>
            <w:tcW w:w="992" w:type="dxa"/>
            <w:noWrap/>
            <w:hideMark/>
          </w:tcPr>
          <w:p w14:paraId="1C087D4D" w14:textId="537BC82B"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104,31</w:t>
            </w:r>
          </w:p>
        </w:tc>
        <w:tc>
          <w:tcPr>
            <w:tcW w:w="1134" w:type="dxa"/>
            <w:noWrap/>
            <w:hideMark/>
          </w:tcPr>
          <w:p w14:paraId="0CBBA6E7" w14:textId="74A4ECD7"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F659CA">
              <w:rPr>
                <w:rFonts w:asciiTheme="majorHAnsi" w:eastAsia="Times New Roman" w:hAnsiTheme="majorHAnsi" w:cstheme="majorHAnsi"/>
                <w:sz w:val="18"/>
                <w:szCs w:val="18"/>
                <w:lang w:val="ro-MD"/>
              </w:rPr>
              <w:t>4,54</w:t>
            </w:r>
          </w:p>
        </w:tc>
        <w:tc>
          <w:tcPr>
            <w:tcW w:w="1134" w:type="dxa"/>
            <w:noWrap/>
            <w:hideMark/>
          </w:tcPr>
          <w:p w14:paraId="15FE9AAD" w14:textId="77777777"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-5,2%</w:t>
            </w:r>
          </w:p>
        </w:tc>
      </w:tr>
      <w:tr w:rsidR="003A0773" w:rsidRPr="00F659CA" w14:paraId="545EDB83" w14:textId="77777777" w:rsidTr="005D23FB">
        <w:trPr>
          <w:trHeight w:val="260"/>
        </w:trPr>
        <w:tc>
          <w:tcPr>
            <w:cnfStyle w:val="001000000000" w:firstRow="0" w:lastRow="0" w:firstColumn="1" w:lastColumn="0" w:oddVBand="0" w:evenVBand="0" w:oddHBand="0" w:evenHBand="0" w:firstRowFirstColumn="0" w:firstRowLastColumn="0" w:lastRowFirstColumn="0" w:lastRowLastColumn="0"/>
            <w:tcW w:w="3687" w:type="dxa"/>
            <w:hideMark/>
          </w:tcPr>
          <w:p w14:paraId="58743510" w14:textId="77777777" w:rsidR="003A0773" w:rsidRPr="00F659CA" w:rsidRDefault="003A0773" w:rsidP="00066D8C">
            <w:pPr>
              <w:spacing w:after="0" w:line="240" w:lineRule="auto"/>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 xml:space="preserve">Lerkamen® 10 comp. film. 10 mg N14x2 </w:t>
            </w:r>
          </w:p>
        </w:tc>
        <w:tc>
          <w:tcPr>
            <w:tcW w:w="1275" w:type="dxa"/>
            <w:noWrap/>
            <w:hideMark/>
          </w:tcPr>
          <w:p w14:paraId="7D2483CC" w14:textId="77777777"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Înregistrat</w:t>
            </w:r>
          </w:p>
        </w:tc>
        <w:tc>
          <w:tcPr>
            <w:tcW w:w="1134" w:type="dxa"/>
            <w:noWrap/>
            <w:hideMark/>
          </w:tcPr>
          <w:p w14:paraId="7CE112E8" w14:textId="19115498"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89,47</w:t>
            </w:r>
          </w:p>
        </w:tc>
        <w:tc>
          <w:tcPr>
            <w:tcW w:w="969" w:type="dxa"/>
            <w:noWrap/>
            <w:hideMark/>
          </w:tcPr>
          <w:p w14:paraId="619F3A67" w14:textId="631029F4"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99,79</w:t>
            </w:r>
          </w:p>
        </w:tc>
        <w:tc>
          <w:tcPr>
            <w:tcW w:w="1158" w:type="dxa"/>
            <w:noWrap/>
            <w:hideMark/>
          </w:tcPr>
          <w:p w14:paraId="34905F74" w14:textId="1F312E72"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7,16</w:t>
            </w:r>
          </w:p>
        </w:tc>
        <w:tc>
          <w:tcPr>
            <w:tcW w:w="992" w:type="dxa"/>
            <w:noWrap/>
            <w:hideMark/>
          </w:tcPr>
          <w:p w14:paraId="21AABD69" w14:textId="7EB9C8B4"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8,95</w:t>
            </w:r>
          </w:p>
        </w:tc>
        <w:tc>
          <w:tcPr>
            <w:tcW w:w="992" w:type="dxa"/>
            <w:noWrap/>
            <w:hideMark/>
          </w:tcPr>
          <w:p w14:paraId="2E311793" w14:textId="48F9CC65"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14,32</w:t>
            </w:r>
          </w:p>
        </w:tc>
        <w:tc>
          <w:tcPr>
            <w:tcW w:w="1134" w:type="dxa"/>
            <w:noWrap/>
            <w:hideMark/>
          </w:tcPr>
          <w:p w14:paraId="2C621F3F" w14:textId="08B5BC78"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105,58</w:t>
            </w:r>
          </w:p>
        </w:tc>
        <w:tc>
          <w:tcPr>
            <w:tcW w:w="992" w:type="dxa"/>
            <w:noWrap/>
            <w:hideMark/>
          </w:tcPr>
          <w:p w14:paraId="4B557A3E" w14:textId="48CE5D2B"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119,89</w:t>
            </w:r>
          </w:p>
        </w:tc>
        <w:tc>
          <w:tcPr>
            <w:tcW w:w="1134" w:type="dxa"/>
            <w:noWrap/>
            <w:hideMark/>
          </w:tcPr>
          <w:p w14:paraId="293F8BDE" w14:textId="37711357"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F659CA">
              <w:rPr>
                <w:rFonts w:asciiTheme="majorHAnsi" w:eastAsia="Times New Roman" w:hAnsiTheme="majorHAnsi" w:cstheme="majorHAnsi"/>
                <w:sz w:val="18"/>
                <w:szCs w:val="18"/>
                <w:lang w:val="ro-MD"/>
              </w:rPr>
              <w:t>5,79</w:t>
            </w:r>
          </w:p>
        </w:tc>
        <w:tc>
          <w:tcPr>
            <w:tcW w:w="1134" w:type="dxa"/>
            <w:noWrap/>
            <w:hideMark/>
          </w:tcPr>
          <w:p w14:paraId="05E59A58" w14:textId="77777777"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-5,8%</w:t>
            </w:r>
          </w:p>
        </w:tc>
      </w:tr>
      <w:tr w:rsidR="003A0773" w:rsidRPr="00F659CA" w14:paraId="4380B623" w14:textId="77777777" w:rsidTr="005D23FB">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3687" w:type="dxa"/>
            <w:hideMark/>
          </w:tcPr>
          <w:p w14:paraId="56181D9C" w14:textId="77777777" w:rsidR="003A0773" w:rsidRPr="00F659CA" w:rsidRDefault="003A0773" w:rsidP="00066D8C">
            <w:pPr>
              <w:spacing w:after="0" w:line="240" w:lineRule="auto"/>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 xml:space="preserve">Nutriflex 40/80 lipid N3C sol. perf. N1 1250ml </w:t>
            </w:r>
          </w:p>
        </w:tc>
        <w:tc>
          <w:tcPr>
            <w:tcW w:w="1275" w:type="dxa"/>
            <w:noWrap/>
            <w:hideMark/>
          </w:tcPr>
          <w:p w14:paraId="7634CE86" w14:textId="77777777"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Neînregistrat</w:t>
            </w:r>
          </w:p>
        </w:tc>
        <w:tc>
          <w:tcPr>
            <w:tcW w:w="1134" w:type="dxa"/>
            <w:noWrap/>
            <w:hideMark/>
          </w:tcPr>
          <w:p w14:paraId="62E3D740" w14:textId="794E7CDF"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518,60</w:t>
            </w:r>
          </w:p>
        </w:tc>
        <w:tc>
          <w:tcPr>
            <w:tcW w:w="969" w:type="dxa"/>
            <w:noWrap/>
            <w:hideMark/>
          </w:tcPr>
          <w:p w14:paraId="59C593BB" w14:textId="0FAF50CF"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552,35</w:t>
            </w:r>
          </w:p>
        </w:tc>
        <w:tc>
          <w:tcPr>
            <w:tcW w:w="1158" w:type="dxa"/>
            <w:noWrap/>
            <w:hideMark/>
          </w:tcPr>
          <w:p w14:paraId="0BC152D7" w14:textId="64341BDB"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41,49</w:t>
            </w:r>
          </w:p>
        </w:tc>
        <w:tc>
          <w:tcPr>
            <w:tcW w:w="992" w:type="dxa"/>
            <w:noWrap/>
            <w:hideMark/>
          </w:tcPr>
          <w:p w14:paraId="1293B6C8" w14:textId="10069D87"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25,93</w:t>
            </w:r>
          </w:p>
        </w:tc>
        <w:tc>
          <w:tcPr>
            <w:tcW w:w="992" w:type="dxa"/>
            <w:noWrap/>
            <w:hideMark/>
          </w:tcPr>
          <w:p w14:paraId="47D7E4BB" w14:textId="7240A999"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57,05</w:t>
            </w:r>
          </w:p>
        </w:tc>
        <w:tc>
          <w:tcPr>
            <w:tcW w:w="1134" w:type="dxa"/>
            <w:noWrap/>
            <w:hideMark/>
          </w:tcPr>
          <w:p w14:paraId="406EBE1D" w14:textId="55AA9249"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586,01</w:t>
            </w:r>
          </w:p>
        </w:tc>
        <w:tc>
          <w:tcPr>
            <w:tcW w:w="992" w:type="dxa"/>
            <w:noWrap/>
            <w:hideMark/>
          </w:tcPr>
          <w:p w14:paraId="738032C0" w14:textId="197A3EB5"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643,06</w:t>
            </w:r>
          </w:p>
        </w:tc>
        <w:tc>
          <w:tcPr>
            <w:tcW w:w="1134" w:type="dxa"/>
            <w:noWrap/>
            <w:hideMark/>
          </w:tcPr>
          <w:p w14:paraId="1827F640" w14:textId="68743201"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F659CA">
              <w:rPr>
                <w:rFonts w:asciiTheme="majorHAnsi" w:eastAsia="Times New Roman" w:hAnsiTheme="majorHAnsi" w:cstheme="majorHAnsi"/>
                <w:sz w:val="18"/>
                <w:szCs w:val="18"/>
                <w:lang w:val="ro-MD"/>
              </w:rPr>
              <w:t>33,66</w:t>
            </w:r>
          </w:p>
        </w:tc>
        <w:tc>
          <w:tcPr>
            <w:tcW w:w="1134" w:type="dxa"/>
            <w:noWrap/>
            <w:hideMark/>
          </w:tcPr>
          <w:p w14:paraId="501EAA86" w14:textId="77777777"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-6,1%</w:t>
            </w:r>
          </w:p>
        </w:tc>
      </w:tr>
      <w:tr w:rsidR="003A0773" w:rsidRPr="00F659CA" w14:paraId="317EE13B" w14:textId="77777777" w:rsidTr="005D23FB">
        <w:trPr>
          <w:trHeight w:val="520"/>
        </w:trPr>
        <w:tc>
          <w:tcPr>
            <w:cnfStyle w:val="001000000000" w:firstRow="0" w:lastRow="0" w:firstColumn="1" w:lastColumn="0" w:oddVBand="0" w:evenVBand="0" w:oddHBand="0" w:evenHBand="0" w:firstRowFirstColumn="0" w:firstRowLastColumn="0" w:lastRowFirstColumn="0" w:lastRowLastColumn="0"/>
            <w:tcW w:w="3687" w:type="dxa"/>
            <w:hideMark/>
          </w:tcPr>
          <w:p w14:paraId="3BD8464A" w14:textId="77777777" w:rsidR="003A0773" w:rsidRPr="00F659CA" w:rsidRDefault="003A0773" w:rsidP="00066D8C">
            <w:pPr>
              <w:spacing w:after="0" w:line="240" w:lineRule="auto"/>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 xml:space="preserve">Sevorane lichid/vapori de inhalat 100% 250 ml N1 (flacon PEN Quik-Fil) </w:t>
            </w:r>
          </w:p>
        </w:tc>
        <w:tc>
          <w:tcPr>
            <w:tcW w:w="1275" w:type="dxa"/>
            <w:noWrap/>
            <w:hideMark/>
          </w:tcPr>
          <w:p w14:paraId="730D5C19" w14:textId="77777777"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Înregistrat</w:t>
            </w:r>
          </w:p>
        </w:tc>
        <w:tc>
          <w:tcPr>
            <w:tcW w:w="1134" w:type="dxa"/>
            <w:noWrap/>
            <w:hideMark/>
          </w:tcPr>
          <w:p w14:paraId="62931567" w14:textId="7900FDE5"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1.843,18</w:t>
            </w:r>
          </w:p>
        </w:tc>
        <w:tc>
          <w:tcPr>
            <w:tcW w:w="969" w:type="dxa"/>
            <w:noWrap/>
            <w:hideMark/>
          </w:tcPr>
          <w:p w14:paraId="3FA90708" w14:textId="016C003C"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1.957,86</w:t>
            </w:r>
          </w:p>
        </w:tc>
        <w:tc>
          <w:tcPr>
            <w:tcW w:w="1158" w:type="dxa"/>
            <w:noWrap/>
            <w:hideMark/>
          </w:tcPr>
          <w:p w14:paraId="527F85FD" w14:textId="041EBB34"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147,45</w:t>
            </w:r>
          </w:p>
        </w:tc>
        <w:tc>
          <w:tcPr>
            <w:tcW w:w="992" w:type="dxa"/>
            <w:noWrap/>
            <w:hideMark/>
          </w:tcPr>
          <w:p w14:paraId="01440AB7" w14:textId="6AC5CF88"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92,16</w:t>
            </w:r>
          </w:p>
        </w:tc>
        <w:tc>
          <w:tcPr>
            <w:tcW w:w="992" w:type="dxa"/>
            <w:noWrap/>
            <w:hideMark/>
          </w:tcPr>
          <w:p w14:paraId="2A5BACC1" w14:textId="3ACE6651"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202,75</w:t>
            </w:r>
          </w:p>
        </w:tc>
        <w:tc>
          <w:tcPr>
            <w:tcW w:w="1134" w:type="dxa"/>
            <w:noWrap/>
            <w:hideMark/>
          </w:tcPr>
          <w:p w14:paraId="19FF2A47" w14:textId="503A5FB1"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2.082,80</w:t>
            </w:r>
          </w:p>
        </w:tc>
        <w:tc>
          <w:tcPr>
            <w:tcW w:w="992" w:type="dxa"/>
            <w:noWrap/>
            <w:hideMark/>
          </w:tcPr>
          <w:p w14:paraId="6D05B3AE" w14:textId="4AFEA690"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2.285,55</w:t>
            </w:r>
          </w:p>
        </w:tc>
        <w:tc>
          <w:tcPr>
            <w:tcW w:w="1134" w:type="dxa"/>
            <w:noWrap/>
            <w:hideMark/>
          </w:tcPr>
          <w:p w14:paraId="0ECB0027" w14:textId="51EDB8BE"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F659CA">
              <w:rPr>
                <w:rFonts w:asciiTheme="majorHAnsi" w:eastAsia="Times New Roman" w:hAnsiTheme="majorHAnsi" w:cstheme="majorHAnsi"/>
                <w:sz w:val="18"/>
                <w:szCs w:val="18"/>
                <w:lang w:val="ro-MD"/>
              </w:rPr>
              <w:t>124,93</w:t>
            </w:r>
          </w:p>
        </w:tc>
        <w:tc>
          <w:tcPr>
            <w:tcW w:w="1134" w:type="dxa"/>
            <w:noWrap/>
            <w:hideMark/>
          </w:tcPr>
          <w:p w14:paraId="1CD1A3A0" w14:textId="77777777"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-6,4%</w:t>
            </w:r>
          </w:p>
        </w:tc>
      </w:tr>
      <w:tr w:rsidR="003A0773" w:rsidRPr="00F659CA" w14:paraId="20226D5E" w14:textId="77777777" w:rsidTr="005D23FB">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3687" w:type="dxa"/>
            <w:hideMark/>
          </w:tcPr>
          <w:p w14:paraId="6B935F6F" w14:textId="77777777" w:rsidR="003A0773" w:rsidRPr="00F659CA" w:rsidRDefault="003A0773" w:rsidP="00066D8C">
            <w:pPr>
              <w:spacing w:after="0" w:line="240" w:lineRule="auto"/>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 xml:space="preserve">Lerkamen® 10 comp. film. 10 mg N14x2 </w:t>
            </w:r>
          </w:p>
        </w:tc>
        <w:tc>
          <w:tcPr>
            <w:tcW w:w="1275" w:type="dxa"/>
            <w:noWrap/>
            <w:hideMark/>
          </w:tcPr>
          <w:p w14:paraId="0FC11EB6" w14:textId="77777777"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Înregistrat</w:t>
            </w:r>
          </w:p>
        </w:tc>
        <w:tc>
          <w:tcPr>
            <w:tcW w:w="1134" w:type="dxa"/>
            <w:noWrap/>
            <w:hideMark/>
          </w:tcPr>
          <w:p w14:paraId="7EC3E97B" w14:textId="36CEDDFC"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89,98</w:t>
            </w:r>
          </w:p>
        </w:tc>
        <w:tc>
          <w:tcPr>
            <w:tcW w:w="969" w:type="dxa"/>
            <w:noWrap/>
            <w:hideMark/>
          </w:tcPr>
          <w:p w14:paraId="3CE10AD2" w14:textId="24419710"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99,79</w:t>
            </w:r>
          </w:p>
        </w:tc>
        <w:tc>
          <w:tcPr>
            <w:tcW w:w="1158" w:type="dxa"/>
            <w:noWrap/>
            <w:hideMark/>
          </w:tcPr>
          <w:p w14:paraId="2068ECF0" w14:textId="3B3EA14E"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7,20</w:t>
            </w:r>
          </w:p>
        </w:tc>
        <w:tc>
          <w:tcPr>
            <w:tcW w:w="992" w:type="dxa"/>
            <w:noWrap/>
            <w:hideMark/>
          </w:tcPr>
          <w:p w14:paraId="74567413" w14:textId="757529B0"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9,00</w:t>
            </w:r>
          </w:p>
        </w:tc>
        <w:tc>
          <w:tcPr>
            <w:tcW w:w="992" w:type="dxa"/>
            <w:noWrap/>
            <w:hideMark/>
          </w:tcPr>
          <w:p w14:paraId="33AFE248" w14:textId="1C83EEA0"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14,40</w:t>
            </w:r>
          </w:p>
        </w:tc>
        <w:tc>
          <w:tcPr>
            <w:tcW w:w="1134" w:type="dxa"/>
            <w:noWrap/>
            <w:hideMark/>
          </w:tcPr>
          <w:p w14:paraId="7D88B4DA" w14:textId="47B8225D"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106,17</w:t>
            </w:r>
          </w:p>
        </w:tc>
        <w:tc>
          <w:tcPr>
            <w:tcW w:w="992" w:type="dxa"/>
            <w:noWrap/>
            <w:hideMark/>
          </w:tcPr>
          <w:p w14:paraId="008F0117" w14:textId="0D6DD6C6"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120,57</w:t>
            </w:r>
          </w:p>
        </w:tc>
        <w:tc>
          <w:tcPr>
            <w:tcW w:w="1134" w:type="dxa"/>
            <w:noWrap/>
            <w:hideMark/>
          </w:tcPr>
          <w:p w14:paraId="0929866E" w14:textId="0FD5F075"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F659CA">
              <w:rPr>
                <w:rFonts w:asciiTheme="majorHAnsi" w:eastAsia="Times New Roman" w:hAnsiTheme="majorHAnsi" w:cstheme="majorHAnsi"/>
                <w:sz w:val="18"/>
                <w:szCs w:val="18"/>
                <w:lang w:val="ro-MD"/>
              </w:rPr>
              <w:t>6,38</w:t>
            </w:r>
          </w:p>
        </w:tc>
        <w:tc>
          <w:tcPr>
            <w:tcW w:w="1134" w:type="dxa"/>
            <w:noWrap/>
            <w:hideMark/>
          </w:tcPr>
          <w:p w14:paraId="1916F0D9" w14:textId="77777777"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-6,4%</w:t>
            </w:r>
          </w:p>
        </w:tc>
      </w:tr>
      <w:tr w:rsidR="003A0773" w:rsidRPr="00F659CA" w14:paraId="7422E468" w14:textId="77777777" w:rsidTr="005D23FB">
        <w:trPr>
          <w:trHeight w:val="520"/>
        </w:trPr>
        <w:tc>
          <w:tcPr>
            <w:cnfStyle w:val="001000000000" w:firstRow="0" w:lastRow="0" w:firstColumn="1" w:lastColumn="0" w:oddVBand="0" w:evenVBand="0" w:oddHBand="0" w:evenHBand="0" w:firstRowFirstColumn="0" w:firstRowLastColumn="0" w:lastRowFirstColumn="0" w:lastRowLastColumn="0"/>
            <w:tcW w:w="3687" w:type="dxa"/>
            <w:hideMark/>
          </w:tcPr>
          <w:p w14:paraId="63CA77A4" w14:textId="77777777" w:rsidR="003A0773" w:rsidRPr="00F659CA" w:rsidRDefault="003A0773" w:rsidP="00066D8C">
            <w:pPr>
              <w:spacing w:after="0" w:line="240" w:lineRule="auto"/>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 xml:space="preserve">Propofol-®Lipuro 10 mg/ml emuls.inj./perf. 10 mg/ml 20 ml N5 </w:t>
            </w:r>
          </w:p>
        </w:tc>
        <w:tc>
          <w:tcPr>
            <w:tcW w:w="1275" w:type="dxa"/>
            <w:noWrap/>
            <w:hideMark/>
          </w:tcPr>
          <w:p w14:paraId="695CB185" w14:textId="77777777"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Înregistrat</w:t>
            </w:r>
          </w:p>
        </w:tc>
        <w:tc>
          <w:tcPr>
            <w:tcW w:w="1134" w:type="dxa"/>
            <w:noWrap/>
            <w:hideMark/>
          </w:tcPr>
          <w:p w14:paraId="241322DF" w14:textId="63080EA1"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141,12</w:t>
            </w:r>
          </w:p>
        </w:tc>
        <w:tc>
          <w:tcPr>
            <w:tcW w:w="969" w:type="dxa"/>
            <w:noWrap/>
            <w:hideMark/>
          </w:tcPr>
          <w:p w14:paraId="0D2D798A" w14:textId="1DF08E4A"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153,58</w:t>
            </w:r>
          </w:p>
        </w:tc>
        <w:tc>
          <w:tcPr>
            <w:tcW w:w="1158" w:type="dxa"/>
            <w:noWrap/>
            <w:hideMark/>
          </w:tcPr>
          <w:p w14:paraId="249C6346" w14:textId="087EAEF1"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11,29</w:t>
            </w:r>
          </w:p>
        </w:tc>
        <w:tc>
          <w:tcPr>
            <w:tcW w:w="992" w:type="dxa"/>
            <w:noWrap/>
            <w:hideMark/>
          </w:tcPr>
          <w:p w14:paraId="1E993A7D" w14:textId="3E1B7075"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11,29</w:t>
            </w:r>
          </w:p>
        </w:tc>
        <w:tc>
          <w:tcPr>
            <w:tcW w:w="992" w:type="dxa"/>
            <w:noWrap/>
            <w:hideMark/>
          </w:tcPr>
          <w:p w14:paraId="7765A0E1" w14:textId="0CF60B20"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18,35</w:t>
            </w:r>
          </w:p>
        </w:tc>
        <w:tc>
          <w:tcPr>
            <w:tcW w:w="1134" w:type="dxa"/>
            <w:noWrap/>
            <w:hideMark/>
          </w:tcPr>
          <w:p w14:paraId="10D9BEEB" w14:textId="14C99822"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163,70</w:t>
            </w:r>
          </w:p>
        </w:tc>
        <w:tc>
          <w:tcPr>
            <w:tcW w:w="992" w:type="dxa"/>
            <w:noWrap/>
            <w:hideMark/>
          </w:tcPr>
          <w:p w14:paraId="0C7DF57F" w14:textId="25CC9C1A"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182,04</w:t>
            </w:r>
          </w:p>
        </w:tc>
        <w:tc>
          <w:tcPr>
            <w:tcW w:w="1134" w:type="dxa"/>
            <w:noWrap/>
            <w:hideMark/>
          </w:tcPr>
          <w:p w14:paraId="573FBE7C" w14:textId="09C78A52"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F659CA">
              <w:rPr>
                <w:rFonts w:asciiTheme="majorHAnsi" w:eastAsia="Times New Roman" w:hAnsiTheme="majorHAnsi" w:cstheme="majorHAnsi"/>
                <w:sz w:val="18"/>
                <w:szCs w:val="18"/>
                <w:lang w:val="ro-MD"/>
              </w:rPr>
              <w:t>10,12</w:t>
            </w:r>
          </w:p>
        </w:tc>
        <w:tc>
          <w:tcPr>
            <w:tcW w:w="1134" w:type="dxa"/>
            <w:noWrap/>
            <w:hideMark/>
          </w:tcPr>
          <w:p w14:paraId="437B8179" w14:textId="77777777"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-6,6%</w:t>
            </w:r>
          </w:p>
        </w:tc>
      </w:tr>
      <w:tr w:rsidR="003A0773" w:rsidRPr="00F659CA" w14:paraId="68A3A0A0" w14:textId="77777777" w:rsidTr="005D23FB">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3687" w:type="dxa"/>
            <w:hideMark/>
          </w:tcPr>
          <w:p w14:paraId="79A167BC" w14:textId="77777777" w:rsidR="003A0773" w:rsidRPr="00F659CA" w:rsidRDefault="003A0773" w:rsidP="00066D8C">
            <w:pPr>
              <w:spacing w:after="0" w:line="240" w:lineRule="auto"/>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 xml:space="preserve">Gelofusine®  4g/100ml sol. perf. 4 g/100 ml 500 ml N1 </w:t>
            </w:r>
          </w:p>
        </w:tc>
        <w:tc>
          <w:tcPr>
            <w:tcW w:w="1275" w:type="dxa"/>
            <w:noWrap/>
            <w:hideMark/>
          </w:tcPr>
          <w:p w14:paraId="40157E2C" w14:textId="77777777"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Înregistrat</w:t>
            </w:r>
          </w:p>
        </w:tc>
        <w:tc>
          <w:tcPr>
            <w:tcW w:w="1134" w:type="dxa"/>
            <w:noWrap/>
            <w:hideMark/>
          </w:tcPr>
          <w:p w14:paraId="139646F6" w14:textId="1E20BB8C"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78,97</w:t>
            </w:r>
          </w:p>
        </w:tc>
        <w:tc>
          <w:tcPr>
            <w:tcW w:w="969" w:type="dxa"/>
            <w:noWrap/>
            <w:hideMark/>
          </w:tcPr>
          <w:p w14:paraId="072D1134" w14:textId="51A8C756"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87,31</w:t>
            </w:r>
          </w:p>
        </w:tc>
        <w:tc>
          <w:tcPr>
            <w:tcW w:w="1158" w:type="dxa"/>
            <w:noWrap/>
            <w:hideMark/>
          </w:tcPr>
          <w:p w14:paraId="66F9B674" w14:textId="7AACB3D8"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6,32</w:t>
            </w:r>
          </w:p>
        </w:tc>
        <w:tc>
          <w:tcPr>
            <w:tcW w:w="992" w:type="dxa"/>
            <w:noWrap/>
            <w:hideMark/>
          </w:tcPr>
          <w:p w14:paraId="14D973AF" w14:textId="14BA1038"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7,90</w:t>
            </w:r>
          </w:p>
        </w:tc>
        <w:tc>
          <w:tcPr>
            <w:tcW w:w="992" w:type="dxa"/>
            <w:noWrap/>
            <w:hideMark/>
          </w:tcPr>
          <w:p w14:paraId="7537B77E" w14:textId="26FB16E7"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12,63</w:t>
            </w:r>
          </w:p>
        </w:tc>
        <w:tc>
          <w:tcPr>
            <w:tcW w:w="1134" w:type="dxa"/>
            <w:noWrap/>
            <w:hideMark/>
          </w:tcPr>
          <w:p w14:paraId="75876271" w14:textId="69271FA8"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93,18</w:t>
            </w:r>
          </w:p>
        </w:tc>
        <w:tc>
          <w:tcPr>
            <w:tcW w:w="992" w:type="dxa"/>
            <w:noWrap/>
            <w:hideMark/>
          </w:tcPr>
          <w:p w14:paraId="65D88B0D" w14:textId="354ADED3"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105,82</w:t>
            </w:r>
          </w:p>
        </w:tc>
        <w:tc>
          <w:tcPr>
            <w:tcW w:w="1134" w:type="dxa"/>
            <w:noWrap/>
            <w:hideMark/>
          </w:tcPr>
          <w:p w14:paraId="3F5B5142" w14:textId="509DDDC9"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F659CA">
              <w:rPr>
                <w:rFonts w:asciiTheme="majorHAnsi" w:eastAsia="Times New Roman" w:hAnsiTheme="majorHAnsi" w:cstheme="majorHAnsi"/>
                <w:sz w:val="18"/>
                <w:szCs w:val="18"/>
                <w:lang w:val="ro-MD"/>
              </w:rPr>
              <w:t>5,87</w:t>
            </w:r>
          </w:p>
        </w:tc>
        <w:tc>
          <w:tcPr>
            <w:tcW w:w="1134" w:type="dxa"/>
            <w:noWrap/>
            <w:hideMark/>
          </w:tcPr>
          <w:p w14:paraId="2D491B28" w14:textId="77777777"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-6,7%</w:t>
            </w:r>
          </w:p>
        </w:tc>
      </w:tr>
      <w:tr w:rsidR="003A0773" w:rsidRPr="00F659CA" w14:paraId="7993CA3F" w14:textId="77777777" w:rsidTr="005D23FB">
        <w:trPr>
          <w:trHeight w:val="260"/>
        </w:trPr>
        <w:tc>
          <w:tcPr>
            <w:cnfStyle w:val="001000000000" w:firstRow="0" w:lastRow="0" w:firstColumn="1" w:lastColumn="0" w:oddVBand="0" w:evenVBand="0" w:oddHBand="0" w:evenHBand="0" w:firstRowFirstColumn="0" w:firstRowLastColumn="0" w:lastRowFirstColumn="0" w:lastRowLastColumn="0"/>
            <w:tcW w:w="3687" w:type="dxa"/>
            <w:hideMark/>
          </w:tcPr>
          <w:p w14:paraId="685604D2" w14:textId="77777777" w:rsidR="003A0773" w:rsidRPr="00F659CA" w:rsidRDefault="003A0773" w:rsidP="00066D8C">
            <w:pPr>
              <w:spacing w:after="0" w:line="240" w:lineRule="auto"/>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 xml:space="preserve">Aminoplasmal Hepa 100 g/l sol. perf. 100 g/l 500 ml N1 </w:t>
            </w:r>
          </w:p>
        </w:tc>
        <w:tc>
          <w:tcPr>
            <w:tcW w:w="1275" w:type="dxa"/>
            <w:noWrap/>
            <w:hideMark/>
          </w:tcPr>
          <w:p w14:paraId="4703DF4E" w14:textId="77777777"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Înregistrat</w:t>
            </w:r>
          </w:p>
        </w:tc>
        <w:tc>
          <w:tcPr>
            <w:tcW w:w="1134" w:type="dxa"/>
            <w:noWrap/>
            <w:hideMark/>
          </w:tcPr>
          <w:p w14:paraId="7A9A8634" w14:textId="16B53B16"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149,39</w:t>
            </w:r>
          </w:p>
        </w:tc>
        <w:tc>
          <w:tcPr>
            <w:tcW w:w="969" w:type="dxa"/>
            <w:noWrap/>
            <w:hideMark/>
          </w:tcPr>
          <w:p w14:paraId="151B750D" w14:textId="781846F1"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162,31</w:t>
            </w:r>
          </w:p>
        </w:tc>
        <w:tc>
          <w:tcPr>
            <w:tcW w:w="1158" w:type="dxa"/>
            <w:noWrap/>
            <w:hideMark/>
          </w:tcPr>
          <w:p w14:paraId="59662673" w14:textId="33F5C05A"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11,95</w:t>
            </w:r>
          </w:p>
        </w:tc>
        <w:tc>
          <w:tcPr>
            <w:tcW w:w="992" w:type="dxa"/>
            <w:noWrap/>
            <w:hideMark/>
          </w:tcPr>
          <w:p w14:paraId="3EDDE27E" w14:textId="5475969C"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11,95</w:t>
            </w:r>
          </w:p>
        </w:tc>
        <w:tc>
          <w:tcPr>
            <w:tcW w:w="992" w:type="dxa"/>
            <w:noWrap/>
            <w:hideMark/>
          </w:tcPr>
          <w:p w14:paraId="6146D802" w14:textId="61441347"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19,42</w:t>
            </w:r>
          </w:p>
        </w:tc>
        <w:tc>
          <w:tcPr>
            <w:tcW w:w="1134" w:type="dxa"/>
            <w:noWrap/>
            <w:hideMark/>
          </w:tcPr>
          <w:p w14:paraId="75D9B591" w14:textId="406FC196"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173,30</w:t>
            </w:r>
          </w:p>
        </w:tc>
        <w:tc>
          <w:tcPr>
            <w:tcW w:w="992" w:type="dxa"/>
            <w:noWrap/>
            <w:hideMark/>
          </w:tcPr>
          <w:p w14:paraId="3C176AA5" w14:textId="4F7FC615"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192,72</w:t>
            </w:r>
          </w:p>
        </w:tc>
        <w:tc>
          <w:tcPr>
            <w:tcW w:w="1134" w:type="dxa"/>
            <w:noWrap/>
            <w:hideMark/>
          </w:tcPr>
          <w:p w14:paraId="6963163A" w14:textId="4B2EDBEB"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F659CA">
              <w:rPr>
                <w:rFonts w:asciiTheme="majorHAnsi" w:eastAsia="Times New Roman" w:hAnsiTheme="majorHAnsi" w:cstheme="majorHAnsi"/>
                <w:sz w:val="18"/>
                <w:szCs w:val="18"/>
                <w:lang w:val="ro-MD"/>
              </w:rPr>
              <w:t>10,99</w:t>
            </w:r>
          </w:p>
        </w:tc>
        <w:tc>
          <w:tcPr>
            <w:tcW w:w="1134" w:type="dxa"/>
            <w:noWrap/>
            <w:hideMark/>
          </w:tcPr>
          <w:p w14:paraId="1958AA8E" w14:textId="77777777"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-6,8%</w:t>
            </w:r>
          </w:p>
        </w:tc>
      </w:tr>
      <w:tr w:rsidR="003A0773" w:rsidRPr="00F659CA" w14:paraId="2CA785D9" w14:textId="77777777" w:rsidTr="005D23FB">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3687" w:type="dxa"/>
            <w:hideMark/>
          </w:tcPr>
          <w:p w14:paraId="35C2C9B9" w14:textId="77777777" w:rsidR="003A0773" w:rsidRPr="00F659CA" w:rsidRDefault="003A0773" w:rsidP="00066D8C">
            <w:pPr>
              <w:spacing w:after="0" w:line="240" w:lineRule="auto"/>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 xml:space="preserve">Fraxiparine™ sol. inj. 9500 UI/ml 5 ml N10 </w:t>
            </w:r>
          </w:p>
        </w:tc>
        <w:tc>
          <w:tcPr>
            <w:tcW w:w="1275" w:type="dxa"/>
            <w:noWrap/>
            <w:hideMark/>
          </w:tcPr>
          <w:p w14:paraId="0CC19B59" w14:textId="77777777"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Înregistrat</w:t>
            </w:r>
          </w:p>
        </w:tc>
        <w:tc>
          <w:tcPr>
            <w:tcW w:w="1134" w:type="dxa"/>
            <w:noWrap/>
            <w:hideMark/>
          </w:tcPr>
          <w:p w14:paraId="7A715056" w14:textId="24D46EE9"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4.558,88</w:t>
            </w:r>
          </w:p>
        </w:tc>
        <w:tc>
          <w:tcPr>
            <w:tcW w:w="969" w:type="dxa"/>
            <w:noWrap/>
            <w:hideMark/>
          </w:tcPr>
          <w:p w14:paraId="6823FD7C" w14:textId="5F3F7605"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4.821,14</w:t>
            </w:r>
          </w:p>
        </w:tc>
        <w:tc>
          <w:tcPr>
            <w:tcW w:w="1158" w:type="dxa"/>
            <w:noWrap/>
            <w:hideMark/>
          </w:tcPr>
          <w:p w14:paraId="47C05CD5" w14:textId="20343FEA"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364,71</w:t>
            </w:r>
          </w:p>
        </w:tc>
        <w:tc>
          <w:tcPr>
            <w:tcW w:w="992" w:type="dxa"/>
            <w:noWrap/>
            <w:hideMark/>
          </w:tcPr>
          <w:p w14:paraId="39B6289A" w14:textId="6FEEC825"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227,94</w:t>
            </w:r>
          </w:p>
        </w:tc>
        <w:tc>
          <w:tcPr>
            <w:tcW w:w="992" w:type="dxa"/>
            <w:noWrap/>
            <w:hideMark/>
          </w:tcPr>
          <w:p w14:paraId="1C4071E4" w14:textId="15E0901B"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501,48</w:t>
            </w:r>
          </w:p>
        </w:tc>
        <w:tc>
          <w:tcPr>
            <w:tcW w:w="1134" w:type="dxa"/>
            <w:noWrap/>
            <w:hideMark/>
          </w:tcPr>
          <w:p w14:paraId="6F5DF86A" w14:textId="5447D3C5"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5.151,54</w:t>
            </w:r>
          </w:p>
        </w:tc>
        <w:tc>
          <w:tcPr>
            <w:tcW w:w="992" w:type="dxa"/>
            <w:noWrap/>
            <w:hideMark/>
          </w:tcPr>
          <w:p w14:paraId="030FEA61" w14:textId="62AA0241"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5.653,02</w:t>
            </w:r>
          </w:p>
        </w:tc>
        <w:tc>
          <w:tcPr>
            <w:tcW w:w="1134" w:type="dxa"/>
            <w:noWrap/>
            <w:hideMark/>
          </w:tcPr>
          <w:p w14:paraId="149F460F" w14:textId="4947978F"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F659CA">
              <w:rPr>
                <w:rFonts w:asciiTheme="majorHAnsi" w:eastAsia="Times New Roman" w:hAnsiTheme="majorHAnsi" w:cstheme="majorHAnsi"/>
                <w:sz w:val="18"/>
                <w:szCs w:val="18"/>
                <w:lang w:val="ro-MD"/>
              </w:rPr>
              <w:t>330,40</w:t>
            </w:r>
          </w:p>
        </w:tc>
        <w:tc>
          <w:tcPr>
            <w:tcW w:w="1134" w:type="dxa"/>
            <w:noWrap/>
            <w:hideMark/>
          </w:tcPr>
          <w:p w14:paraId="3D4F777B" w14:textId="77777777"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-6,9%</w:t>
            </w:r>
          </w:p>
        </w:tc>
      </w:tr>
      <w:tr w:rsidR="003A0773" w:rsidRPr="00F659CA" w14:paraId="18EE12AB" w14:textId="77777777" w:rsidTr="005D23FB">
        <w:trPr>
          <w:trHeight w:val="260"/>
        </w:trPr>
        <w:tc>
          <w:tcPr>
            <w:cnfStyle w:val="001000000000" w:firstRow="0" w:lastRow="0" w:firstColumn="1" w:lastColumn="0" w:oddVBand="0" w:evenVBand="0" w:oddHBand="0" w:evenHBand="0" w:firstRowFirstColumn="0" w:firstRowLastColumn="0" w:lastRowFirstColumn="0" w:lastRowLastColumn="0"/>
            <w:tcW w:w="3687" w:type="dxa"/>
            <w:hideMark/>
          </w:tcPr>
          <w:p w14:paraId="31C69958" w14:textId="77777777" w:rsidR="003A0773" w:rsidRPr="00F659CA" w:rsidRDefault="003A0773" w:rsidP="00066D8C">
            <w:pPr>
              <w:spacing w:after="0" w:line="240" w:lineRule="auto"/>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Arixtra® sol. inj. ser. preump. 7,5 mg/0,6 ml N5x2</w:t>
            </w:r>
          </w:p>
        </w:tc>
        <w:tc>
          <w:tcPr>
            <w:tcW w:w="1275" w:type="dxa"/>
            <w:noWrap/>
            <w:hideMark/>
          </w:tcPr>
          <w:p w14:paraId="2AF591B2" w14:textId="77777777"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Neînregistrat</w:t>
            </w:r>
          </w:p>
        </w:tc>
        <w:tc>
          <w:tcPr>
            <w:tcW w:w="1134" w:type="dxa"/>
            <w:noWrap/>
            <w:hideMark/>
          </w:tcPr>
          <w:p w14:paraId="29E33381" w14:textId="183E638D"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2.399,22</w:t>
            </w:r>
          </w:p>
        </w:tc>
        <w:tc>
          <w:tcPr>
            <w:tcW w:w="969" w:type="dxa"/>
            <w:noWrap/>
            <w:hideMark/>
          </w:tcPr>
          <w:p w14:paraId="0C3BAD8A" w14:textId="72FEEC8C"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2.537,24</w:t>
            </w:r>
          </w:p>
        </w:tc>
        <w:tc>
          <w:tcPr>
            <w:tcW w:w="1158" w:type="dxa"/>
            <w:noWrap/>
            <w:hideMark/>
          </w:tcPr>
          <w:p w14:paraId="687D3A28" w14:textId="12AB2265"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191,94</w:t>
            </w:r>
          </w:p>
        </w:tc>
        <w:tc>
          <w:tcPr>
            <w:tcW w:w="992" w:type="dxa"/>
            <w:noWrap/>
            <w:hideMark/>
          </w:tcPr>
          <w:p w14:paraId="272D051F" w14:textId="7593C5F8"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119,96</w:t>
            </w:r>
          </w:p>
        </w:tc>
        <w:tc>
          <w:tcPr>
            <w:tcW w:w="992" w:type="dxa"/>
            <w:noWrap/>
            <w:hideMark/>
          </w:tcPr>
          <w:p w14:paraId="052A4205" w14:textId="52940953"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263,91</w:t>
            </w:r>
          </w:p>
        </w:tc>
        <w:tc>
          <w:tcPr>
            <w:tcW w:w="1134" w:type="dxa"/>
            <w:noWrap/>
            <w:hideMark/>
          </w:tcPr>
          <w:p w14:paraId="41335F6E" w14:textId="0D1E0C2E"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2.711,11</w:t>
            </w:r>
          </w:p>
        </w:tc>
        <w:tc>
          <w:tcPr>
            <w:tcW w:w="992" w:type="dxa"/>
            <w:noWrap/>
            <w:hideMark/>
          </w:tcPr>
          <w:p w14:paraId="6AE0DFD7" w14:textId="4A6EF903"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2.975,03</w:t>
            </w:r>
          </w:p>
        </w:tc>
        <w:tc>
          <w:tcPr>
            <w:tcW w:w="1134" w:type="dxa"/>
            <w:noWrap/>
            <w:hideMark/>
          </w:tcPr>
          <w:p w14:paraId="4FF835FD" w14:textId="0FDEA6A4"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F659CA">
              <w:rPr>
                <w:rFonts w:asciiTheme="majorHAnsi" w:eastAsia="Times New Roman" w:hAnsiTheme="majorHAnsi" w:cstheme="majorHAnsi"/>
                <w:sz w:val="18"/>
                <w:szCs w:val="18"/>
                <w:lang w:val="ro-MD"/>
              </w:rPr>
              <w:t>173,88</w:t>
            </w:r>
          </w:p>
        </w:tc>
        <w:tc>
          <w:tcPr>
            <w:tcW w:w="1134" w:type="dxa"/>
            <w:noWrap/>
            <w:hideMark/>
          </w:tcPr>
          <w:p w14:paraId="003C008F" w14:textId="77777777"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-6,9%</w:t>
            </w:r>
          </w:p>
        </w:tc>
      </w:tr>
      <w:tr w:rsidR="003A0773" w:rsidRPr="00F659CA" w14:paraId="477CD861" w14:textId="77777777" w:rsidTr="005D23FB">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3687" w:type="dxa"/>
            <w:hideMark/>
          </w:tcPr>
          <w:p w14:paraId="004EDDC1" w14:textId="77777777" w:rsidR="003A0773" w:rsidRPr="00F659CA" w:rsidRDefault="003A0773" w:rsidP="00066D8C">
            <w:pPr>
              <w:spacing w:after="0" w:line="240" w:lineRule="auto"/>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Arixtra® sol. inj. ser. preump. 2,5 mg/0,5 ml N5x2</w:t>
            </w:r>
          </w:p>
        </w:tc>
        <w:tc>
          <w:tcPr>
            <w:tcW w:w="1275" w:type="dxa"/>
            <w:noWrap/>
            <w:hideMark/>
          </w:tcPr>
          <w:p w14:paraId="6C9DD65C" w14:textId="77777777"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Înregistrat</w:t>
            </w:r>
          </w:p>
        </w:tc>
        <w:tc>
          <w:tcPr>
            <w:tcW w:w="1134" w:type="dxa"/>
            <w:noWrap/>
            <w:hideMark/>
          </w:tcPr>
          <w:p w14:paraId="7E3581FC" w14:textId="341CC23F"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737,92</w:t>
            </w:r>
          </w:p>
        </w:tc>
        <w:tc>
          <w:tcPr>
            <w:tcW w:w="969" w:type="dxa"/>
            <w:noWrap/>
            <w:hideMark/>
          </w:tcPr>
          <w:p w14:paraId="65C89702" w14:textId="223785D6"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779,98</w:t>
            </w:r>
          </w:p>
        </w:tc>
        <w:tc>
          <w:tcPr>
            <w:tcW w:w="1158" w:type="dxa"/>
            <w:noWrap/>
            <w:hideMark/>
          </w:tcPr>
          <w:p w14:paraId="5B56084F" w14:textId="35B57023"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59,03</w:t>
            </w:r>
          </w:p>
        </w:tc>
        <w:tc>
          <w:tcPr>
            <w:tcW w:w="992" w:type="dxa"/>
            <w:noWrap/>
            <w:hideMark/>
          </w:tcPr>
          <w:p w14:paraId="0E899DB6" w14:textId="4E10D0C7"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36,90</w:t>
            </w:r>
          </w:p>
        </w:tc>
        <w:tc>
          <w:tcPr>
            <w:tcW w:w="992" w:type="dxa"/>
            <w:noWrap/>
            <w:hideMark/>
          </w:tcPr>
          <w:p w14:paraId="50740EE1" w14:textId="332B7E0B"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81,17</w:t>
            </w:r>
          </w:p>
        </w:tc>
        <w:tc>
          <w:tcPr>
            <w:tcW w:w="1134" w:type="dxa"/>
            <w:noWrap/>
            <w:hideMark/>
          </w:tcPr>
          <w:p w14:paraId="0F6BBDAF" w14:textId="5F718BB1"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833,85</w:t>
            </w:r>
          </w:p>
        </w:tc>
        <w:tc>
          <w:tcPr>
            <w:tcW w:w="992" w:type="dxa"/>
            <w:noWrap/>
            <w:hideMark/>
          </w:tcPr>
          <w:p w14:paraId="3358A44A" w14:textId="4B426448"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915,02</w:t>
            </w:r>
          </w:p>
        </w:tc>
        <w:tc>
          <w:tcPr>
            <w:tcW w:w="1134" w:type="dxa"/>
            <w:noWrap/>
            <w:hideMark/>
          </w:tcPr>
          <w:p w14:paraId="6AA369D2" w14:textId="2CD5B8F7"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F659CA">
              <w:rPr>
                <w:rFonts w:asciiTheme="majorHAnsi" w:eastAsia="Times New Roman" w:hAnsiTheme="majorHAnsi" w:cstheme="majorHAnsi"/>
                <w:sz w:val="18"/>
                <w:szCs w:val="18"/>
                <w:lang w:val="ro-MD"/>
              </w:rPr>
              <w:t>53,87</w:t>
            </w:r>
          </w:p>
        </w:tc>
        <w:tc>
          <w:tcPr>
            <w:tcW w:w="1134" w:type="dxa"/>
            <w:noWrap/>
            <w:hideMark/>
          </w:tcPr>
          <w:p w14:paraId="1A1F8D4F" w14:textId="77777777"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-6,9%</w:t>
            </w:r>
          </w:p>
        </w:tc>
      </w:tr>
      <w:tr w:rsidR="003A0773" w:rsidRPr="00F659CA" w14:paraId="52D6F371" w14:textId="77777777" w:rsidTr="005D23FB">
        <w:trPr>
          <w:trHeight w:val="260"/>
        </w:trPr>
        <w:tc>
          <w:tcPr>
            <w:cnfStyle w:val="001000000000" w:firstRow="0" w:lastRow="0" w:firstColumn="1" w:lastColumn="0" w:oddVBand="0" w:evenVBand="0" w:oddHBand="0" w:evenHBand="0" w:firstRowFirstColumn="0" w:firstRowLastColumn="0" w:lastRowFirstColumn="0" w:lastRowLastColumn="0"/>
            <w:tcW w:w="3687" w:type="dxa"/>
            <w:hideMark/>
          </w:tcPr>
          <w:p w14:paraId="1B85E26C" w14:textId="77777777" w:rsidR="003A0773" w:rsidRPr="00F659CA" w:rsidRDefault="003A0773" w:rsidP="00066D8C">
            <w:pPr>
              <w:spacing w:after="0" w:line="240" w:lineRule="auto"/>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 xml:space="preserve">Ultravist®-370 sol. inj. 768,86 mg/ml 200 ml N1 </w:t>
            </w:r>
          </w:p>
        </w:tc>
        <w:tc>
          <w:tcPr>
            <w:tcW w:w="1275" w:type="dxa"/>
            <w:noWrap/>
            <w:hideMark/>
          </w:tcPr>
          <w:p w14:paraId="7A4C1343" w14:textId="77777777"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Înregistrat</w:t>
            </w:r>
          </w:p>
        </w:tc>
        <w:tc>
          <w:tcPr>
            <w:tcW w:w="1134" w:type="dxa"/>
            <w:noWrap/>
            <w:hideMark/>
          </w:tcPr>
          <w:p w14:paraId="538BDCDC" w14:textId="24385BCE"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1.238,76</w:t>
            </w:r>
          </w:p>
        </w:tc>
        <w:tc>
          <w:tcPr>
            <w:tcW w:w="969" w:type="dxa"/>
            <w:noWrap/>
            <w:hideMark/>
          </w:tcPr>
          <w:p w14:paraId="37A4D6F0" w14:textId="63B0B898"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1.305,27</w:t>
            </w:r>
          </w:p>
        </w:tc>
        <w:tc>
          <w:tcPr>
            <w:tcW w:w="1158" w:type="dxa"/>
            <w:noWrap/>
            <w:hideMark/>
          </w:tcPr>
          <w:p w14:paraId="49D6880F" w14:textId="4703402C"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99,10</w:t>
            </w:r>
          </w:p>
        </w:tc>
        <w:tc>
          <w:tcPr>
            <w:tcW w:w="992" w:type="dxa"/>
            <w:noWrap/>
            <w:hideMark/>
          </w:tcPr>
          <w:p w14:paraId="462E7D3E" w14:textId="3C14BA39"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61,94</w:t>
            </w:r>
          </w:p>
        </w:tc>
        <w:tc>
          <w:tcPr>
            <w:tcW w:w="992" w:type="dxa"/>
            <w:noWrap/>
            <w:hideMark/>
          </w:tcPr>
          <w:p w14:paraId="00878C8B" w14:textId="5AF31196"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136,26</w:t>
            </w:r>
          </w:p>
        </w:tc>
        <w:tc>
          <w:tcPr>
            <w:tcW w:w="1134" w:type="dxa"/>
            <w:noWrap/>
            <w:hideMark/>
          </w:tcPr>
          <w:p w14:paraId="6B275BE1" w14:textId="4344E61A"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1.399,80</w:t>
            </w:r>
          </w:p>
        </w:tc>
        <w:tc>
          <w:tcPr>
            <w:tcW w:w="992" w:type="dxa"/>
            <w:noWrap/>
            <w:hideMark/>
          </w:tcPr>
          <w:p w14:paraId="5FFCA718" w14:textId="361D134E"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1.536,06</w:t>
            </w:r>
          </w:p>
        </w:tc>
        <w:tc>
          <w:tcPr>
            <w:tcW w:w="1134" w:type="dxa"/>
            <w:noWrap/>
            <w:hideMark/>
          </w:tcPr>
          <w:p w14:paraId="7AA33FB9" w14:textId="3515E265"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F659CA">
              <w:rPr>
                <w:rFonts w:asciiTheme="majorHAnsi" w:eastAsia="Times New Roman" w:hAnsiTheme="majorHAnsi" w:cstheme="majorHAnsi"/>
                <w:sz w:val="18"/>
                <w:szCs w:val="18"/>
                <w:lang w:val="ro-MD"/>
              </w:rPr>
              <w:t>94,53</w:t>
            </w:r>
          </w:p>
        </w:tc>
        <w:tc>
          <w:tcPr>
            <w:tcW w:w="1134" w:type="dxa"/>
            <w:noWrap/>
            <w:hideMark/>
          </w:tcPr>
          <w:p w14:paraId="63D08DA6" w14:textId="77777777"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-7,2%</w:t>
            </w:r>
          </w:p>
        </w:tc>
      </w:tr>
      <w:tr w:rsidR="003A0773" w:rsidRPr="00F659CA" w14:paraId="0EF315C0" w14:textId="77777777" w:rsidTr="005D23FB">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3687" w:type="dxa"/>
            <w:hideMark/>
          </w:tcPr>
          <w:p w14:paraId="1B462399" w14:textId="77777777" w:rsidR="003A0773" w:rsidRPr="00F659CA" w:rsidRDefault="003A0773" w:rsidP="00066D8C">
            <w:pPr>
              <w:spacing w:after="0" w:line="240" w:lineRule="auto"/>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 xml:space="preserve">Aciclovir pulb./sol. perf. 250 mg N1 </w:t>
            </w:r>
          </w:p>
        </w:tc>
        <w:tc>
          <w:tcPr>
            <w:tcW w:w="1275" w:type="dxa"/>
            <w:noWrap/>
            <w:hideMark/>
          </w:tcPr>
          <w:p w14:paraId="6CD06D7C" w14:textId="77777777"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Neînregistrat</w:t>
            </w:r>
          </w:p>
        </w:tc>
        <w:tc>
          <w:tcPr>
            <w:tcW w:w="1134" w:type="dxa"/>
            <w:noWrap/>
            <w:hideMark/>
          </w:tcPr>
          <w:p w14:paraId="13052423" w14:textId="0FED0EE2"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26,40</w:t>
            </w:r>
          </w:p>
        </w:tc>
        <w:tc>
          <w:tcPr>
            <w:tcW w:w="969" w:type="dxa"/>
            <w:noWrap/>
            <w:hideMark/>
          </w:tcPr>
          <w:p w14:paraId="47481061" w14:textId="5BF83FB4"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30,28</w:t>
            </w:r>
          </w:p>
        </w:tc>
        <w:tc>
          <w:tcPr>
            <w:tcW w:w="1158" w:type="dxa"/>
            <w:noWrap/>
            <w:hideMark/>
          </w:tcPr>
          <w:p w14:paraId="32A945E3" w14:textId="5FB62252"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2,11</w:t>
            </w:r>
          </w:p>
        </w:tc>
        <w:tc>
          <w:tcPr>
            <w:tcW w:w="992" w:type="dxa"/>
            <w:noWrap/>
            <w:hideMark/>
          </w:tcPr>
          <w:p w14:paraId="22EAD77B" w14:textId="29A77A42"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3,96</w:t>
            </w:r>
          </w:p>
        </w:tc>
        <w:tc>
          <w:tcPr>
            <w:tcW w:w="992" w:type="dxa"/>
            <w:noWrap/>
            <w:hideMark/>
          </w:tcPr>
          <w:p w14:paraId="26593E23" w14:textId="2DA9A92A"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6,60</w:t>
            </w:r>
          </w:p>
        </w:tc>
        <w:tc>
          <w:tcPr>
            <w:tcW w:w="1134" w:type="dxa"/>
            <w:noWrap/>
            <w:hideMark/>
          </w:tcPr>
          <w:p w14:paraId="48B17DE3" w14:textId="7B6F5366"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32,47</w:t>
            </w:r>
          </w:p>
        </w:tc>
        <w:tc>
          <w:tcPr>
            <w:tcW w:w="992" w:type="dxa"/>
            <w:noWrap/>
            <w:hideMark/>
          </w:tcPr>
          <w:p w14:paraId="5C3737A4" w14:textId="2C27E513"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39,07</w:t>
            </w:r>
          </w:p>
        </w:tc>
        <w:tc>
          <w:tcPr>
            <w:tcW w:w="1134" w:type="dxa"/>
            <w:noWrap/>
            <w:hideMark/>
          </w:tcPr>
          <w:p w14:paraId="4D5E8809" w14:textId="3F36BB7D"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F659CA">
              <w:rPr>
                <w:rFonts w:asciiTheme="majorHAnsi" w:eastAsia="Times New Roman" w:hAnsiTheme="majorHAnsi" w:cstheme="majorHAnsi"/>
                <w:sz w:val="18"/>
                <w:szCs w:val="18"/>
                <w:lang w:val="ro-MD"/>
              </w:rPr>
              <w:t>2,20</w:t>
            </w:r>
          </w:p>
        </w:tc>
        <w:tc>
          <w:tcPr>
            <w:tcW w:w="1134" w:type="dxa"/>
            <w:noWrap/>
            <w:hideMark/>
          </w:tcPr>
          <w:p w14:paraId="3E95ABF8" w14:textId="77777777"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-7,3%</w:t>
            </w:r>
          </w:p>
        </w:tc>
      </w:tr>
      <w:tr w:rsidR="003A0773" w:rsidRPr="00F659CA" w14:paraId="4951813A" w14:textId="77777777" w:rsidTr="005D23FB">
        <w:trPr>
          <w:trHeight w:val="260"/>
        </w:trPr>
        <w:tc>
          <w:tcPr>
            <w:cnfStyle w:val="001000000000" w:firstRow="0" w:lastRow="0" w:firstColumn="1" w:lastColumn="0" w:oddVBand="0" w:evenVBand="0" w:oddHBand="0" w:evenHBand="0" w:firstRowFirstColumn="0" w:firstRowLastColumn="0" w:lastRowFirstColumn="0" w:lastRowLastColumn="0"/>
            <w:tcW w:w="3687" w:type="dxa"/>
            <w:hideMark/>
          </w:tcPr>
          <w:p w14:paraId="1E961343" w14:textId="77777777" w:rsidR="003A0773" w:rsidRPr="00F659CA" w:rsidRDefault="003A0773" w:rsidP="00066D8C">
            <w:pPr>
              <w:spacing w:after="0" w:line="240" w:lineRule="auto"/>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 xml:space="preserve">Ultravist®-370 sol. inj. 768,86 mg/ml 50 ml N1 </w:t>
            </w:r>
          </w:p>
        </w:tc>
        <w:tc>
          <w:tcPr>
            <w:tcW w:w="1275" w:type="dxa"/>
            <w:noWrap/>
            <w:hideMark/>
          </w:tcPr>
          <w:p w14:paraId="7E6DA0C4" w14:textId="77777777"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Înregistrat</w:t>
            </w:r>
          </w:p>
        </w:tc>
        <w:tc>
          <w:tcPr>
            <w:tcW w:w="1134" w:type="dxa"/>
            <w:noWrap/>
            <w:hideMark/>
          </w:tcPr>
          <w:p w14:paraId="4EBD7E95" w14:textId="33BE280C"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335,56</w:t>
            </w:r>
          </w:p>
        </w:tc>
        <w:tc>
          <w:tcPr>
            <w:tcW w:w="969" w:type="dxa"/>
            <w:noWrap/>
            <w:hideMark/>
          </w:tcPr>
          <w:p w14:paraId="56ADEBE0" w14:textId="736DDF69"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353,31</w:t>
            </w:r>
          </w:p>
        </w:tc>
        <w:tc>
          <w:tcPr>
            <w:tcW w:w="1158" w:type="dxa"/>
            <w:noWrap/>
            <w:hideMark/>
          </w:tcPr>
          <w:p w14:paraId="693ED0BB" w14:textId="55A1EA60"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26,85</w:t>
            </w:r>
          </w:p>
        </w:tc>
        <w:tc>
          <w:tcPr>
            <w:tcW w:w="992" w:type="dxa"/>
            <w:noWrap/>
            <w:hideMark/>
          </w:tcPr>
          <w:p w14:paraId="29DA8667" w14:textId="5BCC1929"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16,78</w:t>
            </w:r>
          </w:p>
        </w:tc>
        <w:tc>
          <w:tcPr>
            <w:tcW w:w="992" w:type="dxa"/>
            <w:noWrap/>
            <w:hideMark/>
          </w:tcPr>
          <w:p w14:paraId="3F62E98C" w14:textId="2AA60E69"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36,91</w:t>
            </w:r>
          </w:p>
        </w:tc>
        <w:tc>
          <w:tcPr>
            <w:tcW w:w="1134" w:type="dxa"/>
            <w:noWrap/>
            <w:hideMark/>
          </w:tcPr>
          <w:p w14:paraId="50A66850" w14:textId="386F9F79"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379,19</w:t>
            </w:r>
          </w:p>
        </w:tc>
        <w:tc>
          <w:tcPr>
            <w:tcW w:w="992" w:type="dxa"/>
            <w:noWrap/>
            <w:hideMark/>
          </w:tcPr>
          <w:p w14:paraId="1AFCB7B5" w14:textId="63E135E1"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416,10</w:t>
            </w:r>
          </w:p>
        </w:tc>
        <w:tc>
          <w:tcPr>
            <w:tcW w:w="1134" w:type="dxa"/>
            <w:noWrap/>
            <w:hideMark/>
          </w:tcPr>
          <w:p w14:paraId="6C204AC8" w14:textId="23168071"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F659CA">
              <w:rPr>
                <w:rFonts w:asciiTheme="majorHAnsi" w:eastAsia="Times New Roman" w:hAnsiTheme="majorHAnsi" w:cstheme="majorHAnsi"/>
                <w:sz w:val="18"/>
                <w:szCs w:val="18"/>
                <w:lang w:val="ro-MD"/>
              </w:rPr>
              <w:t>25,88</w:t>
            </w:r>
          </w:p>
        </w:tc>
        <w:tc>
          <w:tcPr>
            <w:tcW w:w="1134" w:type="dxa"/>
            <w:noWrap/>
            <w:hideMark/>
          </w:tcPr>
          <w:p w14:paraId="2DE1C50E" w14:textId="77777777"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-7,3%</w:t>
            </w:r>
          </w:p>
        </w:tc>
      </w:tr>
      <w:tr w:rsidR="003A0773" w:rsidRPr="00F659CA" w14:paraId="174E7E1B" w14:textId="77777777" w:rsidTr="005D23FB">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3687" w:type="dxa"/>
            <w:hideMark/>
          </w:tcPr>
          <w:p w14:paraId="56D7716D" w14:textId="77777777" w:rsidR="003A0773" w:rsidRPr="00F659CA" w:rsidRDefault="003A0773" w:rsidP="00066D8C">
            <w:pPr>
              <w:spacing w:after="0" w:line="240" w:lineRule="auto"/>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 xml:space="preserve">Kardiket® comp. elib. prel. 40 mg N10x2 </w:t>
            </w:r>
          </w:p>
        </w:tc>
        <w:tc>
          <w:tcPr>
            <w:tcW w:w="1275" w:type="dxa"/>
            <w:noWrap/>
            <w:hideMark/>
          </w:tcPr>
          <w:p w14:paraId="222736E5" w14:textId="77777777"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Neînregistrat</w:t>
            </w:r>
          </w:p>
        </w:tc>
        <w:tc>
          <w:tcPr>
            <w:tcW w:w="1134" w:type="dxa"/>
            <w:noWrap/>
            <w:hideMark/>
          </w:tcPr>
          <w:p w14:paraId="5571AFEE" w14:textId="097C48C5"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33,17</w:t>
            </w:r>
          </w:p>
        </w:tc>
        <w:tc>
          <w:tcPr>
            <w:tcW w:w="969" w:type="dxa"/>
            <w:noWrap/>
            <w:hideMark/>
          </w:tcPr>
          <w:p w14:paraId="057714E8" w14:textId="2CA8715D"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37,04</w:t>
            </w:r>
          </w:p>
        </w:tc>
        <w:tc>
          <w:tcPr>
            <w:tcW w:w="1158" w:type="dxa"/>
            <w:noWrap/>
            <w:hideMark/>
          </w:tcPr>
          <w:p w14:paraId="4469BAC8" w14:textId="26724DF5"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2,65</w:t>
            </w:r>
          </w:p>
        </w:tc>
        <w:tc>
          <w:tcPr>
            <w:tcW w:w="992" w:type="dxa"/>
            <w:noWrap/>
            <w:hideMark/>
          </w:tcPr>
          <w:p w14:paraId="272F74D5" w14:textId="5D1D5587"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3,98</w:t>
            </w:r>
          </w:p>
        </w:tc>
        <w:tc>
          <w:tcPr>
            <w:tcW w:w="992" w:type="dxa"/>
            <w:noWrap/>
            <w:hideMark/>
          </w:tcPr>
          <w:p w14:paraId="62A1D19D" w14:textId="0FBCBC37"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6,63</w:t>
            </w:r>
          </w:p>
        </w:tc>
        <w:tc>
          <w:tcPr>
            <w:tcW w:w="1134" w:type="dxa"/>
            <w:noWrap/>
            <w:hideMark/>
          </w:tcPr>
          <w:p w14:paraId="74F363C0" w14:textId="02F46942"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39,81</w:t>
            </w:r>
          </w:p>
        </w:tc>
        <w:tc>
          <w:tcPr>
            <w:tcW w:w="992" w:type="dxa"/>
            <w:noWrap/>
            <w:hideMark/>
          </w:tcPr>
          <w:p w14:paraId="3846B649" w14:textId="675F1D5B"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46,44</w:t>
            </w:r>
          </w:p>
        </w:tc>
        <w:tc>
          <w:tcPr>
            <w:tcW w:w="1134" w:type="dxa"/>
            <w:noWrap/>
            <w:hideMark/>
          </w:tcPr>
          <w:p w14:paraId="0BCBD9FA" w14:textId="6A71F603"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F659CA">
              <w:rPr>
                <w:rFonts w:asciiTheme="majorHAnsi" w:eastAsia="Times New Roman" w:hAnsiTheme="majorHAnsi" w:cstheme="majorHAnsi"/>
                <w:sz w:val="18"/>
                <w:szCs w:val="18"/>
                <w:lang w:val="ro-MD"/>
              </w:rPr>
              <w:t>2,77</w:t>
            </w:r>
          </w:p>
        </w:tc>
        <w:tc>
          <w:tcPr>
            <w:tcW w:w="1134" w:type="dxa"/>
            <w:noWrap/>
            <w:hideMark/>
          </w:tcPr>
          <w:p w14:paraId="2675FBED" w14:textId="77777777"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-7,5%</w:t>
            </w:r>
          </w:p>
        </w:tc>
      </w:tr>
      <w:tr w:rsidR="003A0773" w:rsidRPr="00F659CA" w14:paraId="60854A07" w14:textId="77777777" w:rsidTr="005D23FB">
        <w:trPr>
          <w:trHeight w:val="260"/>
        </w:trPr>
        <w:tc>
          <w:tcPr>
            <w:cnfStyle w:val="001000000000" w:firstRow="0" w:lastRow="0" w:firstColumn="1" w:lastColumn="0" w:oddVBand="0" w:evenVBand="0" w:oddHBand="0" w:evenHBand="0" w:firstRowFirstColumn="0" w:firstRowLastColumn="0" w:lastRowFirstColumn="0" w:lastRowLastColumn="0"/>
            <w:tcW w:w="3687" w:type="dxa"/>
            <w:hideMark/>
          </w:tcPr>
          <w:p w14:paraId="39487E77" w14:textId="77777777" w:rsidR="003A0773" w:rsidRPr="00F659CA" w:rsidRDefault="003A0773" w:rsidP="00066D8C">
            <w:pPr>
              <w:spacing w:after="0" w:line="240" w:lineRule="auto"/>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 xml:space="preserve">Perjeta® conc./sol. perf. 420 mg 14 ml N1 </w:t>
            </w:r>
          </w:p>
        </w:tc>
        <w:tc>
          <w:tcPr>
            <w:tcW w:w="1275" w:type="dxa"/>
            <w:noWrap/>
            <w:hideMark/>
          </w:tcPr>
          <w:p w14:paraId="2D287EF6" w14:textId="77777777"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Înregistrat</w:t>
            </w:r>
          </w:p>
        </w:tc>
        <w:tc>
          <w:tcPr>
            <w:tcW w:w="1134" w:type="dxa"/>
            <w:noWrap/>
            <w:hideMark/>
          </w:tcPr>
          <w:p w14:paraId="059B7425" w14:textId="2DA0C1DE"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48.802,20</w:t>
            </w:r>
          </w:p>
        </w:tc>
        <w:tc>
          <w:tcPr>
            <w:tcW w:w="969" w:type="dxa"/>
            <w:noWrap/>
            <w:hideMark/>
          </w:tcPr>
          <w:p w14:paraId="37C35B93" w14:textId="53A180BD"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51.018,74</w:t>
            </w:r>
          </w:p>
        </w:tc>
        <w:tc>
          <w:tcPr>
            <w:tcW w:w="1158" w:type="dxa"/>
            <w:noWrap/>
            <w:hideMark/>
          </w:tcPr>
          <w:p w14:paraId="5C9CEFB7" w14:textId="7A15C5BD"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3.904,18</w:t>
            </w:r>
          </w:p>
        </w:tc>
        <w:tc>
          <w:tcPr>
            <w:tcW w:w="992" w:type="dxa"/>
            <w:noWrap/>
            <w:hideMark/>
          </w:tcPr>
          <w:p w14:paraId="0BA52D1B" w14:textId="03896B2D"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2.440,11</w:t>
            </w:r>
          </w:p>
        </w:tc>
        <w:tc>
          <w:tcPr>
            <w:tcW w:w="992" w:type="dxa"/>
            <w:noWrap/>
            <w:hideMark/>
          </w:tcPr>
          <w:p w14:paraId="5AC00E51" w14:textId="61A4BA51"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5.368,24</w:t>
            </w:r>
          </w:p>
        </w:tc>
        <w:tc>
          <w:tcPr>
            <w:tcW w:w="1134" w:type="dxa"/>
            <w:noWrap/>
            <w:hideMark/>
          </w:tcPr>
          <w:p w14:paraId="14F22B65" w14:textId="39B6AEF7"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55.146,49</w:t>
            </w:r>
          </w:p>
        </w:tc>
        <w:tc>
          <w:tcPr>
            <w:tcW w:w="992" w:type="dxa"/>
            <w:noWrap/>
            <w:hideMark/>
          </w:tcPr>
          <w:p w14:paraId="29777FBC" w14:textId="646E3426"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60.514,73</w:t>
            </w:r>
          </w:p>
        </w:tc>
        <w:tc>
          <w:tcPr>
            <w:tcW w:w="1134" w:type="dxa"/>
            <w:noWrap/>
            <w:hideMark/>
          </w:tcPr>
          <w:p w14:paraId="686C120E" w14:textId="368E262C"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F659CA">
              <w:rPr>
                <w:rFonts w:asciiTheme="majorHAnsi" w:eastAsia="Times New Roman" w:hAnsiTheme="majorHAnsi" w:cstheme="majorHAnsi"/>
                <w:sz w:val="18"/>
                <w:szCs w:val="18"/>
                <w:lang w:val="ro-MD"/>
              </w:rPr>
              <w:t>4.127,75</w:t>
            </w:r>
          </w:p>
        </w:tc>
        <w:tc>
          <w:tcPr>
            <w:tcW w:w="1134" w:type="dxa"/>
            <w:noWrap/>
            <w:hideMark/>
          </w:tcPr>
          <w:p w14:paraId="14FD9D39" w14:textId="77777777"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-8,1%</w:t>
            </w:r>
          </w:p>
        </w:tc>
      </w:tr>
      <w:tr w:rsidR="003A0773" w:rsidRPr="00F659CA" w14:paraId="4273DD24" w14:textId="77777777" w:rsidTr="005D23FB">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3687" w:type="dxa"/>
            <w:hideMark/>
          </w:tcPr>
          <w:p w14:paraId="7475E2D4" w14:textId="77777777" w:rsidR="003A0773" w:rsidRPr="00F659CA" w:rsidRDefault="003A0773" w:rsidP="00066D8C">
            <w:pPr>
              <w:spacing w:after="0" w:line="240" w:lineRule="auto"/>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 xml:space="preserve">Sevorane lichid/vapori de inhalat 100% 250 ml N1 (flacon PEN Quik-Fil) </w:t>
            </w:r>
          </w:p>
        </w:tc>
        <w:tc>
          <w:tcPr>
            <w:tcW w:w="1275" w:type="dxa"/>
            <w:noWrap/>
            <w:hideMark/>
          </w:tcPr>
          <w:p w14:paraId="698BDB9F" w14:textId="77777777"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Neînregistrat</w:t>
            </w:r>
          </w:p>
        </w:tc>
        <w:tc>
          <w:tcPr>
            <w:tcW w:w="1134" w:type="dxa"/>
            <w:noWrap/>
            <w:hideMark/>
          </w:tcPr>
          <w:p w14:paraId="35753F4D" w14:textId="73E06803"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1.873,87</w:t>
            </w:r>
          </w:p>
        </w:tc>
        <w:tc>
          <w:tcPr>
            <w:tcW w:w="969" w:type="dxa"/>
            <w:noWrap/>
            <w:hideMark/>
          </w:tcPr>
          <w:p w14:paraId="6E0A2CF5" w14:textId="2F09325B"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1.957,86</w:t>
            </w:r>
          </w:p>
        </w:tc>
        <w:tc>
          <w:tcPr>
            <w:tcW w:w="1158" w:type="dxa"/>
            <w:noWrap/>
            <w:hideMark/>
          </w:tcPr>
          <w:p w14:paraId="176BB7DB" w14:textId="657BAF35"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149,91</w:t>
            </w:r>
          </w:p>
        </w:tc>
        <w:tc>
          <w:tcPr>
            <w:tcW w:w="992" w:type="dxa"/>
            <w:noWrap/>
            <w:hideMark/>
          </w:tcPr>
          <w:p w14:paraId="1A7901FC" w14:textId="17E446D3"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93,69</w:t>
            </w:r>
          </w:p>
        </w:tc>
        <w:tc>
          <w:tcPr>
            <w:tcW w:w="992" w:type="dxa"/>
            <w:noWrap/>
            <w:hideMark/>
          </w:tcPr>
          <w:p w14:paraId="2F4DE795" w14:textId="127A0114"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206,13</w:t>
            </w:r>
          </w:p>
        </w:tc>
        <w:tc>
          <w:tcPr>
            <w:tcW w:w="1134" w:type="dxa"/>
            <w:noWrap/>
            <w:hideMark/>
          </w:tcPr>
          <w:p w14:paraId="5AB9FA19" w14:textId="16E5084E"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2.117,48</w:t>
            </w:r>
          </w:p>
        </w:tc>
        <w:tc>
          <w:tcPr>
            <w:tcW w:w="992" w:type="dxa"/>
            <w:noWrap/>
            <w:hideMark/>
          </w:tcPr>
          <w:p w14:paraId="2BBC690D" w14:textId="194A49B0"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2.323,60</w:t>
            </w:r>
          </w:p>
        </w:tc>
        <w:tc>
          <w:tcPr>
            <w:tcW w:w="1134" w:type="dxa"/>
            <w:noWrap/>
            <w:hideMark/>
          </w:tcPr>
          <w:p w14:paraId="7616D4A3" w14:textId="704A6150"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F659CA">
              <w:rPr>
                <w:rFonts w:asciiTheme="majorHAnsi" w:eastAsia="Times New Roman" w:hAnsiTheme="majorHAnsi" w:cstheme="majorHAnsi"/>
                <w:sz w:val="18"/>
                <w:szCs w:val="18"/>
                <w:lang w:val="ro-MD"/>
              </w:rPr>
              <w:t>159,61</w:t>
            </w:r>
          </w:p>
        </w:tc>
        <w:tc>
          <w:tcPr>
            <w:tcW w:w="1134" w:type="dxa"/>
            <w:noWrap/>
            <w:hideMark/>
          </w:tcPr>
          <w:p w14:paraId="64E864E7" w14:textId="77777777"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-8,2%</w:t>
            </w:r>
          </w:p>
        </w:tc>
      </w:tr>
      <w:tr w:rsidR="003A0773" w:rsidRPr="00F659CA" w14:paraId="0CB74155" w14:textId="77777777" w:rsidTr="005D23FB">
        <w:trPr>
          <w:trHeight w:val="260"/>
        </w:trPr>
        <w:tc>
          <w:tcPr>
            <w:cnfStyle w:val="001000000000" w:firstRow="0" w:lastRow="0" w:firstColumn="1" w:lastColumn="0" w:oddVBand="0" w:evenVBand="0" w:oddHBand="0" w:evenHBand="0" w:firstRowFirstColumn="0" w:firstRowLastColumn="0" w:lastRowFirstColumn="0" w:lastRowLastColumn="0"/>
            <w:tcW w:w="3687" w:type="dxa"/>
            <w:hideMark/>
          </w:tcPr>
          <w:p w14:paraId="71F78524" w14:textId="77777777" w:rsidR="003A0773" w:rsidRPr="00F659CA" w:rsidRDefault="003A0773" w:rsidP="00066D8C">
            <w:pPr>
              <w:spacing w:after="0" w:line="240" w:lineRule="auto"/>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 xml:space="preserve">Gelofusine®  4g/100ml sol. perf. 4 g/100 ml 500 ml N1 </w:t>
            </w:r>
          </w:p>
        </w:tc>
        <w:tc>
          <w:tcPr>
            <w:tcW w:w="1275" w:type="dxa"/>
            <w:noWrap/>
            <w:hideMark/>
          </w:tcPr>
          <w:p w14:paraId="3FBBB8D4" w14:textId="77777777"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Înregistrat</w:t>
            </w:r>
          </w:p>
        </w:tc>
        <w:tc>
          <w:tcPr>
            <w:tcW w:w="1134" w:type="dxa"/>
            <w:noWrap/>
            <w:hideMark/>
          </w:tcPr>
          <w:p w14:paraId="1FAE7582" w14:textId="1B8856C8"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80,44</w:t>
            </w:r>
          </w:p>
        </w:tc>
        <w:tc>
          <w:tcPr>
            <w:tcW w:w="969" w:type="dxa"/>
            <w:noWrap/>
            <w:hideMark/>
          </w:tcPr>
          <w:p w14:paraId="02DEC390" w14:textId="3F3F250A"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87,31</w:t>
            </w:r>
          </w:p>
        </w:tc>
        <w:tc>
          <w:tcPr>
            <w:tcW w:w="1158" w:type="dxa"/>
            <w:noWrap/>
            <w:hideMark/>
          </w:tcPr>
          <w:p w14:paraId="37011BCB" w14:textId="73844936"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6,43</w:t>
            </w:r>
          </w:p>
        </w:tc>
        <w:tc>
          <w:tcPr>
            <w:tcW w:w="992" w:type="dxa"/>
            <w:noWrap/>
            <w:hideMark/>
          </w:tcPr>
          <w:p w14:paraId="4094023B" w14:textId="652A8B3E"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8,04</w:t>
            </w:r>
          </w:p>
        </w:tc>
        <w:tc>
          <w:tcPr>
            <w:tcW w:w="992" w:type="dxa"/>
            <w:noWrap/>
            <w:hideMark/>
          </w:tcPr>
          <w:p w14:paraId="092666DB" w14:textId="4C0A6457"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12,87</w:t>
            </w:r>
          </w:p>
        </w:tc>
        <w:tc>
          <w:tcPr>
            <w:tcW w:w="1134" w:type="dxa"/>
            <w:noWrap/>
            <w:hideMark/>
          </w:tcPr>
          <w:p w14:paraId="214495BC" w14:textId="45765622"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94,91</w:t>
            </w:r>
          </w:p>
        </w:tc>
        <w:tc>
          <w:tcPr>
            <w:tcW w:w="992" w:type="dxa"/>
            <w:noWrap/>
            <w:hideMark/>
          </w:tcPr>
          <w:p w14:paraId="5F310D49" w14:textId="29D8D166"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107,78</w:t>
            </w:r>
          </w:p>
        </w:tc>
        <w:tc>
          <w:tcPr>
            <w:tcW w:w="1134" w:type="dxa"/>
            <w:noWrap/>
            <w:hideMark/>
          </w:tcPr>
          <w:p w14:paraId="77D78800" w14:textId="7D307F0B"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F659CA">
              <w:rPr>
                <w:rFonts w:asciiTheme="majorHAnsi" w:eastAsia="Times New Roman" w:hAnsiTheme="majorHAnsi" w:cstheme="majorHAnsi"/>
                <w:sz w:val="18"/>
                <w:szCs w:val="18"/>
                <w:lang w:val="ro-MD"/>
              </w:rPr>
              <w:t>7,60</w:t>
            </w:r>
          </w:p>
        </w:tc>
        <w:tc>
          <w:tcPr>
            <w:tcW w:w="1134" w:type="dxa"/>
            <w:noWrap/>
            <w:hideMark/>
          </w:tcPr>
          <w:p w14:paraId="22896A14" w14:textId="77777777"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-8,7%</w:t>
            </w:r>
          </w:p>
        </w:tc>
      </w:tr>
      <w:tr w:rsidR="003A0773" w:rsidRPr="00F659CA" w14:paraId="0B724499" w14:textId="77777777" w:rsidTr="005D23FB">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3687" w:type="dxa"/>
            <w:hideMark/>
          </w:tcPr>
          <w:p w14:paraId="6D5218F7" w14:textId="77777777" w:rsidR="003A0773" w:rsidRPr="00F659CA" w:rsidRDefault="003A0773" w:rsidP="00066D8C">
            <w:pPr>
              <w:spacing w:after="0" w:line="240" w:lineRule="auto"/>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 xml:space="preserve">Aminoplasmal Hepa 100 g/l sol. perf. 100 g/l 500 ml N1 </w:t>
            </w:r>
          </w:p>
        </w:tc>
        <w:tc>
          <w:tcPr>
            <w:tcW w:w="1275" w:type="dxa"/>
            <w:noWrap/>
            <w:hideMark/>
          </w:tcPr>
          <w:p w14:paraId="0194B9B0" w14:textId="77777777"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Neînregistrat</w:t>
            </w:r>
          </w:p>
        </w:tc>
        <w:tc>
          <w:tcPr>
            <w:tcW w:w="1134" w:type="dxa"/>
            <w:noWrap/>
            <w:hideMark/>
          </w:tcPr>
          <w:p w14:paraId="41A45573" w14:textId="73AE149F"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152,17</w:t>
            </w:r>
          </w:p>
        </w:tc>
        <w:tc>
          <w:tcPr>
            <w:tcW w:w="969" w:type="dxa"/>
            <w:noWrap/>
            <w:hideMark/>
          </w:tcPr>
          <w:p w14:paraId="586F05AD" w14:textId="2EE103E5"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162,31</w:t>
            </w:r>
          </w:p>
        </w:tc>
        <w:tc>
          <w:tcPr>
            <w:tcW w:w="1158" w:type="dxa"/>
            <w:noWrap/>
            <w:hideMark/>
          </w:tcPr>
          <w:p w14:paraId="3639AE8A" w14:textId="2674FE94"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12,17</w:t>
            </w:r>
          </w:p>
        </w:tc>
        <w:tc>
          <w:tcPr>
            <w:tcW w:w="992" w:type="dxa"/>
            <w:noWrap/>
            <w:hideMark/>
          </w:tcPr>
          <w:p w14:paraId="5DE9C52A" w14:textId="3D37C5C2"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12,17</w:t>
            </w:r>
          </w:p>
        </w:tc>
        <w:tc>
          <w:tcPr>
            <w:tcW w:w="992" w:type="dxa"/>
            <w:noWrap/>
            <w:hideMark/>
          </w:tcPr>
          <w:p w14:paraId="6C3DBEB6" w14:textId="6879F669"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19,78</w:t>
            </w:r>
          </w:p>
        </w:tc>
        <w:tc>
          <w:tcPr>
            <w:tcW w:w="1134" w:type="dxa"/>
            <w:noWrap/>
            <w:hideMark/>
          </w:tcPr>
          <w:p w14:paraId="17CA3FE2" w14:textId="50211010"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176,52</w:t>
            </w:r>
          </w:p>
        </w:tc>
        <w:tc>
          <w:tcPr>
            <w:tcW w:w="992" w:type="dxa"/>
            <w:noWrap/>
            <w:hideMark/>
          </w:tcPr>
          <w:p w14:paraId="45018D01" w14:textId="752E5294"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196,30</w:t>
            </w:r>
          </w:p>
        </w:tc>
        <w:tc>
          <w:tcPr>
            <w:tcW w:w="1134" w:type="dxa"/>
            <w:noWrap/>
            <w:hideMark/>
          </w:tcPr>
          <w:p w14:paraId="678B3946" w14:textId="11957696"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F659CA">
              <w:rPr>
                <w:rFonts w:asciiTheme="majorHAnsi" w:eastAsia="Times New Roman" w:hAnsiTheme="majorHAnsi" w:cstheme="majorHAnsi"/>
                <w:sz w:val="18"/>
                <w:szCs w:val="18"/>
                <w:lang w:val="ro-MD"/>
              </w:rPr>
              <w:t>14,20</w:t>
            </w:r>
          </w:p>
        </w:tc>
        <w:tc>
          <w:tcPr>
            <w:tcW w:w="1134" w:type="dxa"/>
            <w:noWrap/>
            <w:hideMark/>
          </w:tcPr>
          <w:p w14:paraId="6321316E" w14:textId="77777777"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-8,8%</w:t>
            </w:r>
          </w:p>
        </w:tc>
      </w:tr>
      <w:tr w:rsidR="003A0773" w:rsidRPr="00F659CA" w14:paraId="4E358613" w14:textId="77777777" w:rsidTr="005D23FB">
        <w:trPr>
          <w:trHeight w:val="260"/>
        </w:trPr>
        <w:tc>
          <w:tcPr>
            <w:cnfStyle w:val="001000000000" w:firstRow="0" w:lastRow="0" w:firstColumn="1" w:lastColumn="0" w:oddVBand="0" w:evenVBand="0" w:oddHBand="0" w:evenHBand="0" w:firstRowFirstColumn="0" w:firstRowLastColumn="0" w:lastRowFirstColumn="0" w:lastRowLastColumn="0"/>
            <w:tcW w:w="3687" w:type="dxa"/>
            <w:hideMark/>
          </w:tcPr>
          <w:p w14:paraId="39BE49D2" w14:textId="77777777" w:rsidR="003A0773" w:rsidRPr="00F659CA" w:rsidRDefault="003A0773" w:rsidP="00066D8C">
            <w:pPr>
              <w:spacing w:after="0" w:line="240" w:lineRule="auto"/>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 xml:space="preserve">Aminoplasmal Hepa 100 g/l sol. perf. 100 g/l 500 ml N1 </w:t>
            </w:r>
          </w:p>
        </w:tc>
        <w:tc>
          <w:tcPr>
            <w:tcW w:w="1275" w:type="dxa"/>
            <w:noWrap/>
            <w:hideMark/>
          </w:tcPr>
          <w:p w14:paraId="5422C585" w14:textId="77777777"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Înregistrat</w:t>
            </w:r>
          </w:p>
        </w:tc>
        <w:tc>
          <w:tcPr>
            <w:tcW w:w="1134" w:type="dxa"/>
            <w:noWrap/>
            <w:hideMark/>
          </w:tcPr>
          <w:p w14:paraId="55005D0D" w14:textId="5FDCDDBD"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152,17</w:t>
            </w:r>
          </w:p>
        </w:tc>
        <w:tc>
          <w:tcPr>
            <w:tcW w:w="969" w:type="dxa"/>
            <w:noWrap/>
            <w:hideMark/>
          </w:tcPr>
          <w:p w14:paraId="09FE9E7B" w14:textId="4ED302C8"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162,31</w:t>
            </w:r>
          </w:p>
        </w:tc>
        <w:tc>
          <w:tcPr>
            <w:tcW w:w="1158" w:type="dxa"/>
            <w:noWrap/>
            <w:hideMark/>
          </w:tcPr>
          <w:p w14:paraId="08129799" w14:textId="7D8826BF"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12,17</w:t>
            </w:r>
          </w:p>
        </w:tc>
        <w:tc>
          <w:tcPr>
            <w:tcW w:w="992" w:type="dxa"/>
            <w:noWrap/>
            <w:hideMark/>
          </w:tcPr>
          <w:p w14:paraId="4C4E83ED" w14:textId="152927AC"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12,17</w:t>
            </w:r>
          </w:p>
        </w:tc>
        <w:tc>
          <w:tcPr>
            <w:tcW w:w="992" w:type="dxa"/>
            <w:noWrap/>
            <w:hideMark/>
          </w:tcPr>
          <w:p w14:paraId="7B27EF8A" w14:textId="465EC17D"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19,78</w:t>
            </w:r>
          </w:p>
        </w:tc>
        <w:tc>
          <w:tcPr>
            <w:tcW w:w="1134" w:type="dxa"/>
            <w:noWrap/>
            <w:hideMark/>
          </w:tcPr>
          <w:p w14:paraId="461D762C" w14:textId="57D566D6"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176,52</w:t>
            </w:r>
          </w:p>
        </w:tc>
        <w:tc>
          <w:tcPr>
            <w:tcW w:w="992" w:type="dxa"/>
            <w:noWrap/>
            <w:hideMark/>
          </w:tcPr>
          <w:p w14:paraId="734B4555" w14:textId="453F77A0"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196,30</w:t>
            </w:r>
          </w:p>
        </w:tc>
        <w:tc>
          <w:tcPr>
            <w:tcW w:w="1134" w:type="dxa"/>
            <w:noWrap/>
            <w:hideMark/>
          </w:tcPr>
          <w:p w14:paraId="29AFB56E" w14:textId="7040BAA9"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F659CA">
              <w:rPr>
                <w:rFonts w:asciiTheme="majorHAnsi" w:eastAsia="Times New Roman" w:hAnsiTheme="majorHAnsi" w:cstheme="majorHAnsi"/>
                <w:sz w:val="18"/>
                <w:szCs w:val="18"/>
                <w:lang w:val="ro-MD"/>
              </w:rPr>
              <w:t>14,20</w:t>
            </w:r>
          </w:p>
        </w:tc>
        <w:tc>
          <w:tcPr>
            <w:tcW w:w="1134" w:type="dxa"/>
            <w:noWrap/>
            <w:hideMark/>
          </w:tcPr>
          <w:p w14:paraId="54D017FF" w14:textId="77777777"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-8,8%</w:t>
            </w:r>
          </w:p>
        </w:tc>
      </w:tr>
      <w:tr w:rsidR="003A0773" w:rsidRPr="00F659CA" w14:paraId="04A965D4" w14:textId="77777777" w:rsidTr="005D23FB">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3687" w:type="dxa"/>
            <w:hideMark/>
          </w:tcPr>
          <w:p w14:paraId="76656B14" w14:textId="77777777" w:rsidR="003A0773" w:rsidRPr="00F659CA" w:rsidRDefault="003A0773" w:rsidP="00066D8C">
            <w:pPr>
              <w:spacing w:after="0" w:line="240" w:lineRule="auto"/>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 xml:space="preserve">Aminoplasmal Hepa 100 g/l sol. perf. 100 g/l 500 ml N1 </w:t>
            </w:r>
          </w:p>
        </w:tc>
        <w:tc>
          <w:tcPr>
            <w:tcW w:w="1275" w:type="dxa"/>
            <w:noWrap/>
            <w:hideMark/>
          </w:tcPr>
          <w:p w14:paraId="2BC9D8DA" w14:textId="77777777"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Înregistrat</w:t>
            </w:r>
          </w:p>
        </w:tc>
        <w:tc>
          <w:tcPr>
            <w:tcW w:w="1134" w:type="dxa"/>
            <w:noWrap/>
            <w:hideMark/>
          </w:tcPr>
          <w:p w14:paraId="7990DCF6" w14:textId="58978692"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152,17</w:t>
            </w:r>
          </w:p>
        </w:tc>
        <w:tc>
          <w:tcPr>
            <w:tcW w:w="969" w:type="dxa"/>
            <w:noWrap/>
            <w:hideMark/>
          </w:tcPr>
          <w:p w14:paraId="4579CB4B" w14:textId="0908A67A"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162,31</w:t>
            </w:r>
          </w:p>
        </w:tc>
        <w:tc>
          <w:tcPr>
            <w:tcW w:w="1158" w:type="dxa"/>
            <w:noWrap/>
            <w:hideMark/>
          </w:tcPr>
          <w:p w14:paraId="6C78D4E2" w14:textId="64E41350"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12,17</w:t>
            </w:r>
          </w:p>
        </w:tc>
        <w:tc>
          <w:tcPr>
            <w:tcW w:w="992" w:type="dxa"/>
            <w:noWrap/>
            <w:hideMark/>
          </w:tcPr>
          <w:p w14:paraId="728BDDBB" w14:textId="69F90E3E"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12,17</w:t>
            </w:r>
          </w:p>
        </w:tc>
        <w:tc>
          <w:tcPr>
            <w:tcW w:w="992" w:type="dxa"/>
            <w:noWrap/>
            <w:hideMark/>
          </w:tcPr>
          <w:p w14:paraId="7AC6440B" w14:textId="43A47955"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19,78</w:t>
            </w:r>
          </w:p>
        </w:tc>
        <w:tc>
          <w:tcPr>
            <w:tcW w:w="1134" w:type="dxa"/>
            <w:noWrap/>
            <w:hideMark/>
          </w:tcPr>
          <w:p w14:paraId="232D569B" w14:textId="11D95061"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176,52</w:t>
            </w:r>
          </w:p>
        </w:tc>
        <w:tc>
          <w:tcPr>
            <w:tcW w:w="992" w:type="dxa"/>
            <w:noWrap/>
            <w:hideMark/>
          </w:tcPr>
          <w:p w14:paraId="1D602E7C" w14:textId="23291435"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196,30</w:t>
            </w:r>
          </w:p>
        </w:tc>
        <w:tc>
          <w:tcPr>
            <w:tcW w:w="1134" w:type="dxa"/>
            <w:noWrap/>
            <w:hideMark/>
          </w:tcPr>
          <w:p w14:paraId="0DE40B0A" w14:textId="5D4A1C80"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F659CA">
              <w:rPr>
                <w:rFonts w:asciiTheme="majorHAnsi" w:eastAsia="Times New Roman" w:hAnsiTheme="majorHAnsi" w:cstheme="majorHAnsi"/>
                <w:sz w:val="18"/>
                <w:szCs w:val="18"/>
                <w:lang w:val="ro-MD"/>
              </w:rPr>
              <w:t>14,20</w:t>
            </w:r>
          </w:p>
        </w:tc>
        <w:tc>
          <w:tcPr>
            <w:tcW w:w="1134" w:type="dxa"/>
            <w:noWrap/>
            <w:hideMark/>
          </w:tcPr>
          <w:p w14:paraId="008836C2" w14:textId="77777777"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-8,8%</w:t>
            </w:r>
          </w:p>
        </w:tc>
      </w:tr>
      <w:tr w:rsidR="003A0773" w:rsidRPr="00F659CA" w14:paraId="6602E9F4" w14:textId="77777777" w:rsidTr="005D23FB">
        <w:trPr>
          <w:trHeight w:val="260"/>
        </w:trPr>
        <w:tc>
          <w:tcPr>
            <w:cnfStyle w:val="001000000000" w:firstRow="0" w:lastRow="0" w:firstColumn="1" w:lastColumn="0" w:oddVBand="0" w:evenVBand="0" w:oddHBand="0" w:evenHBand="0" w:firstRowFirstColumn="0" w:firstRowLastColumn="0" w:lastRowFirstColumn="0" w:lastRowLastColumn="0"/>
            <w:tcW w:w="3687" w:type="dxa"/>
            <w:hideMark/>
          </w:tcPr>
          <w:p w14:paraId="71B43614" w14:textId="77777777" w:rsidR="003A0773" w:rsidRPr="00F659CA" w:rsidRDefault="003A0773" w:rsidP="00066D8C">
            <w:pPr>
              <w:spacing w:after="0" w:line="240" w:lineRule="auto"/>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 xml:space="preserve">Aminoplasmal B. Braun10% E sol. perf. 10% 500 ml N1 </w:t>
            </w:r>
          </w:p>
        </w:tc>
        <w:tc>
          <w:tcPr>
            <w:tcW w:w="1275" w:type="dxa"/>
            <w:noWrap/>
            <w:hideMark/>
          </w:tcPr>
          <w:p w14:paraId="298B8E38" w14:textId="77777777"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Înregistrat</w:t>
            </w:r>
          </w:p>
        </w:tc>
        <w:tc>
          <w:tcPr>
            <w:tcW w:w="1134" w:type="dxa"/>
            <w:noWrap/>
            <w:hideMark/>
          </w:tcPr>
          <w:p w14:paraId="69DBB29D" w14:textId="132A23DD"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116,84</w:t>
            </w:r>
          </w:p>
        </w:tc>
        <w:tc>
          <w:tcPr>
            <w:tcW w:w="969" w:type="dxa"/>
            <w:noWrap/>
            <w:hideMark/>
          </w:tcPr>
          <w:p w14:paraId="2C601AB0" w14:textId="0E036408"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126,73</w:t>
            </w:r>
          </w:p>
        </w:tc>
        <w:tc>
          <w:tcPr>
            <w:tcW w:w="1158" w:type="dxa"/>
            <w:noWrap/>
            <w:hideMark/>
          </w:tcPr>
          <w:p w14:paraId="7DEC89C1" w14:textId="1C8A561F"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9,35</w:t>
            </w:r>
          </w:p>
        </w:tc>
        <w:tc>
          <w:tcPr>
            <w:tcW w:w="992" w:type="dxa"/>
            <w:noWrap/>
            <w:hideMark/>
          </w:tcPr>
          <w:p w14:paraId="766DBDAD" w14:textId="39A70B0E"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11,68</w:t>
            </w:r>
          </w:p>
        </w:tc>
        <w:tc>
          <w:tcPr>
            <w:tcW w:w="992" w:type="dxa"/>
            <w:noWrap/>
            <w:hideMark/>
          </w:tcPr>
          <w:p w14:paraId="6B128CC2" w14:textId="71D150CA"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18,69</w:t>
            </w:r>
          </w:p>
        </w:tc>
        <w:tc>
          <w:tcPr>
            <w:tcW w:w="1134" w:type="dxa"/>
            <w:noWrap/>
            <w:hideMark/>
          </w:tcPr>
          <w:p w14:paraId="41AED282" w14:textId="7AC655B8"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137,87</w:t>
            </w:r>
          </w:p>
        </w:tc>
        <w:tc>
          <w:tcPr>
            <w:tcW w:w="992" w:type="dxa"/>
            <w:noWrap/>
            <w:hideMark/>
          </w:tcPr>
          <w:p w14:paraId="6ACE8B95" w14:textId="38438E48"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156,56</w:t>
            </w:r>
          </w:p>
        </w:tc>
        <w:tc>
          <w:tcPr>
            <w:tcW w:w="1134" w:type="dxa"/>
            <w:noWrap/>
            <w:hideMark/>
          </w:tcPr>
          <w:p w14:paraId="10CDC27A" w14:textId="73C1DE78"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F659CA">
              <w:rPr>
                <w:rFonts w:asciiTheme="majorHAnsi" w:eastAsia="Times New Roman" w:hAnsiTheme="majorHAnsi" w:cstheme="majorHAnsi"/>
                <w:sz w:val="18"/>
                <w:szCs w:val="18"/>
                <w:lang w:val="ro-MD"/>
              </w:rPr>
              <w:t>11,14</w:t>
            </w:r>
          </w:p>
        </w:tc>
        <w:tc>
          <w:tcPr>
            <w:tcW w:w="1134" w:type="dxa"/>
            <w:noWrap/>
            <w:hideMark/>
          </w:tcPr>
          <w:p w14:paraId="40AA72CD" w14:textId="77777777"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-8,8%</w:t>
            </w:r>
          </w:p>
        </w:tc>
      </w:tr>
      <w:tr w:rsidR="003A0773" w:rsidRPr="00F659CA" w14:paraId="4F91219A" w14:textId="77777777" w:rsidTr="005D23FB">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3687" w:type="dxa"/>
            <w:hideMark/>
          </w:tcPr>
          <w:p w14:paraId="18D61A6C" w14:textId="77777777" w:rsidR="003A0773" w:rsidRPr="00F659CA" w:rsidRDefault="003A0773" w:rsidP="00066D8C">
            <w:pPr>
              <w:spacing w:after="0" w:line="240" w:lineRule="auto"/>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 xml:space="preserve">Recormon® sol. inj. ser. preump. 2000 UI/0,3 ml N3x2 </w:t>
            </w:r>
          </w:p>
        </w:tc>
        <w:tc>
          <w:tcPr>
            <w:tcW w:w="1275" w:type="dxa"/>
            <w:noWrap/>
            <w:hideMark/>
          </w:tcPr>
          <w:p w14:paraId="68C06079" w14:textId="77777777"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Înregistrat</w:t>
            </w:r>
          </w:p>
        </w:tc>
        <w:tc>
          <w:tcPr>
            <w:tcW w:w="1134" w:type="dxa"/>
            <w:noWrap/>
            <w:hideMark/>
          </w:tcPr>
          <w:p w14:paraId="3741E77C" w14:textId="3489C3C2"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1.339,01</w:t>
            </w:r>
          </w:p>
        </w:tc>
        <w:tc>
          <w:tcPr>
            <w:tcW w:w="969" w:type="dxa"/>
            <w:noWrap/>
            <w:hideMark/>
          </w:tcPr>
          <w:p w14:paraId="765A5E9A" w14:textId="21636FCB"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1.386,45</w:t>
            </w:r>
          </w:p>
        </w:tc>
        <w:tc>
          <w:tcPr>
            <w:tcW w:w="1158" w:type="dxa"/>
            <w:noWrap/>
            <w:hideMark/>
          </w:tcPr>
          <w:p w14:paraId="03EC42FE" w14:textId="5507DC38"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107,12</w:t>
            </w:r>
          </w:p>
        </w:tc>
        <w:tc>
          <w:tcPr>
            <w:tcW w:w="992" w:type="dxa"/>
            <w:noWrap/>
            <w:hideMark/>
          </w:tcPr>
          <w:p w14:paraId="19D2C64B" w14:textId="4D6920D1"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66,95</w:t>
            </w:r>
          </w:p>
        </w:tc>
        <w:tc>
          <w:tcPr>
            <w:tcW w:w="992" w:type="dxa"/>
            <w:noWrap/>
            <w:hideMark/>
          </w:tcPr>
          <w:p w14:paraId="460DF1AE" w14:textId="4B12C346"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147,29</w:t>
            </w:r>
          </w:p>
        </w:tc>
        <w:tc>
          <w:tcPr>
            <w:tcW w:w="1134" w:type="dxa"/>
            <w:noWrap/>
            <w:hideMark/>
          </w:tcPr>
          <w:p w14:paraId="1FFD7029" w14:textId="32C35804"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1.513,09</w:t>
            </w:r>
          </w:p>
        </w:tc>
        <w:tc>
          <w:tcPr>
            <w:tcW w:w="992" w:type="dxa"/>
            <w:noWrap/>
            <w:hideMark/>
          </w:tcPr>
          <w:p w14:paraId="58C4A777" w14:textId="25F5557E"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1.660,38</w:t>
            </w:r>
          </w:p>
        </w:tc>
        <w:tc>
          <w:tcPr>
            <w:tcW w:w="1134" w:type="dxa"/>
            <w:noWrap/>
            <w:hideMark/>
          </w:tcPr>
          <w:p w14:paraId="0B596084" w14:textId="02FF0E06"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F659CA">
              <w:rPr>
                <w:rFonts w:asciiTheme="majorHAnsi" w:eastAsia="Times New Roman" w:hAnsiTheme="majorHAnsi" w:cstheme="majorHAnsi"/>
                <w:sz w:val="18"/>
                <w:szCs w:val="18"/>
                <w:lang w:val="ro-MD"/>
              </w:rPr>
              <w:t>126,64</w:t>
            </w:r>
          </w:p>
        </w:tc>
        <w:tc>
          <w:tcPr>
            <w:tcW w:w="1134" w:type="dxa"/>
            <w:noWrap/>
            <w:hideMark/>
          </w:tcPr>
          <w:p w14:paraId="7ED86B16" w14:textId="77777777"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-9,1%</w:t>
            </w:r>
          </w:p>
        </w:tc>
      </w:tr>
      <w:tr w:rsidR="003A0773" w:rsidRPr="00F659CA" w14:paraId="40AAA056" w14:textId="77777777" w:rsidTr="005D23FB">
        <w:trPr>
          <w:trHeight w:val="260"/>
        </w:trPr>
        <w:tc>
          <w:tcPr>
            <w:cnfStyle w:val="001000000000" w:firstRow="0" w:lastRow="0" w:firstColumn="1" w:lastColumn="0" w:oddVBand="0" w:evenVBand="0" w:oddHBand="0" w:evenHBand="0" w:firstRowFirstColumn="0" w:firstRowLastColumn="0" w:lastRowFirstColumn="0" w:lastRowLastColumn="0"/>
            <w:tcW w:w="3687" w:type="dxa"/>
            <w:hideMark/>
          </w:tcPr>
          <w:p w14:paraId="0DC2FF78" w14:textId="77777777" w:rsidR="003A0773" w:rsidRPr="00F659CA" w:rsidRDefault="003A0773" w:rsidP="00066D8C">
            <w:pPr>
              <w:spacing w:after="0" w:line="240" w:lineRule="auto"/>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 xml:space="preserve">Recormon® sol. inj. ser. preump. 2000 UI/0,3 ml N3x2 </w:t>
            </w:r>
          </w:p>
        </w:tc>
        <w:tc>
          <w:tcPr>
            <w:tcW w:w="1275" w:type="dxa"/>
            <w:noWrap/>
            <w:hideMark/>
          </w:tcPr>
          <w:p w14:paraId="0CCF4F00" w14:textId="77777777"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Înregistrat</w:t>
            </w:r>
          </w:p>
        </w:tc>
        <w:tc>
          <w:tcPr>
            <w:tcW w:w="1134" w:type="dxa"/>
            <w:noWrap/>
            <w:hideMark/>
          </w:tcPr>
          <w:p w14:paraId="08167384" w14:textId="0BCC6413"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1.340,05</w:t>
            </w:r>
          </w:p>
        </w:tc>
        <w:tc>
          <w:tcPr>
            <w:tcW w:w="969" w:type="dxa"/>
            <w:noWrap/>
            <w:hideMark/>
          </w:tcPr>
          <w:p w14:paraId="605A517D" w14:textId="02EEE564"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1.386,45</w:t>
            </w:r>
          </w:p>
        </w:tc>
        <w:tc>
          <w:tcPr>
            <w:tcW w:w="1158" w:type="dxa"/>
            <w:noWrap/>
            <w:hideMark/>
          </w:tcPr>
          <w:p w14:paraId="03F50DA4" w14:textId="160E0513"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107,20</w:t>
            </w:r>
          </w:p>
        </w:tc>
        <w:tc>
          <w:tcPr>
            <w:tcW w:w="992" w:type="dxa"/>
            <w:noWrap/>
            <w:hideMark/>
          </w:tcPr>
          <w:p w14:paraId="6B190F43" w14:textId="281337AF"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67,00</w:t>
            </w:r>
          </w:p>
        </w:tc>
        <w:tc>
          <w:tcPr>
            <w:tcW w:w="992" w:type="dxa"/>
            <w:noWrap/>
            <w:hideMark/>
          </w:tcPr>
          <w:p w14:paraId="3B6B7081" w14:textId="7081FBD7"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147,41</w:t>
            </w:r>
          </w:p>
        </w:tc>
        <w:tc>
          <w:tcPr>
            <w:tcW w:w="1134" w:type="dxa"/>
            <w:noWrap/>
            <w:hideMark/>
          </w:tcPr>
          <w:p w14:paraId="23C7E5BF" w14:textId="3DD205E2"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1.514,26</w:t>
            </w:r>
          </w:p>
        </w:tc>
        <w:tc>
          <w:tcPr>
            <w:tcW w:w="992" w:type="dxa"/>
            <w:noWrap/>
            <w:hideMark/>
          </w:tcPr>
          <w:p w14:paraId="46C5A4E8" w14:textId="3D4932F5"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1.661,67</w:t>
            </w:r>
          </w:p>
        </w:tc>
        <w:tc>
          <w:tcPr>
            <w:tcW w:w="1134" w:type="dxa"/>
            <w:noWrap/>
            <w:hideMark/>
          </w:tcPr>
          <w:p w14:paraId="27542DED" w14:textId="4ABD8700"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F659CA">
              <w:rPr>
                <w:rFonts w:asciiTheme="majorHAnsi" w:eastAsia="Times New Roman" w:hAnsiTheme="majorHAnsi" w:cstheme="majorHAnsi"/>
                <w:sz w:val="18"/>
                <w:szCs w:val="18"/>
                <w:lang w:val="ro-MD"/>
              </w:rPr>
              <w:t>127,81</w:t>
            </w:r>
          </w:p>
        </w:tc>
        <w:tc>
          <w:tcPr>
            <w:tcW w:w="1134" w:type="dxa"/>
            <w:noWrap/>
            <w:hideMark/>
          </w:tcPr>
          <w:p w14:paraId="6372A82D" w14:textId="77777777"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-9,2%</w:t>
            </w:r>
          </w:p>
        </w:tc>
      </w:tr>
      <w:tr w:rsidR="003A0773" w:rsidRPr="00F659CA" w14:paraId="6515884A" w14:textId="77777777" w:rsidTr="005D23FB">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3687" w:type="dxa"/>
            <w:hideMark/>
          </w:tcPr>
          <w:p w14:paraId="6CD5E2D9" w14:textId="77777777" w:rsidR="003A0773" w:rsidRPr="00F659CA" w:rsidRDefault="003A0773" w:rsidP="00066D8C">
            <w:pPr>
              <w:spacing w:after="0" w:line="240" w:lineRule="auto"/>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 xml:space="preserve">Heparin sol. inj. 5000 UI/ml 5 ml N5 </w:t>
            </w:r>
          </w:p>
        </w:tc>
        <w:tc>
          <w:tcPr>
            <w:tcW w:w="1275" w:type="dxa"/>
            <w:noWrap/>
            <w:hideMark/>
          </w:tcPr>
          <w:p w14:paraId="646C9657" w14:textId="77777777"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Neînregistrat</w:t>
            </w:r>
          </w:p>
        </w:tc>
        <w:tc>
          <w:tcPr>
            <w:tcW w:w="1134" w:type="dxa"/>
            <w:noWrap/>
            <w:hideMark/>
          </w:tcPr>
          <w:p w14:paraId="34D07D05" w14:textId="29405808"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244,98</w:t>
            </w:r>
          </w:p>
        </w:tc>
        <w:tc>
          <w:tcPr>
            <w:tcW w:w="969" w:type="dxa"/>
            <w:noWrap/>
            <w:hideMark/>
          </w:tcPr>
          <w:p w14:paraId="3D58F47F" w14:textId="105B12A4"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253,29</w:t>
            </w:r>
          </w:p>
        </w:tc>
        <w:tc>
          <w:tcPr>
            <w:tcW w:w="1158" w:type="dxa"/>
            <w:noWrap/>
            <w:hideMark/>
          </w:tcPr>
          <w:p w14:paraId="18A87126" w14:textId="0378A60B"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19,60</w:t>
            </w:r>
          </w:p>
        </w:tc>
        <w:tc>
          <w:tcPr>
            <w:tcW w:w="992" w:type="dxa"/>
            <w:noWrap/>
            <w:hideMark/>
          </w:tcPr>
          <w:p w14:paraId="11097D73" w14:textId="38632CA7"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12,25</w:t>
            </w:r>
          </w:p>
        </w:tc>
        <w:tc>
          <w:tcPr>
            <w:tcW w:w="992" w:type="dxa"/>
            <w:noWrap/>
            <w:hideMark/>
          </w:tcPr>
          <w:p w14:paraId="341E528F" w14:textId="68CF9525"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26,95</w:t>
            </w:r>
          </w:p>
        </w:tc>
        <w:tc>
          <w:tcPr>
            <w:tcW w:w="1134" w:type="dxa"/>
            <w:noWrap/>
            <w:hideMark/>
          </w:tcPr>
          <w:p w14:paraId="0A52111E" w14:textId="67C63004"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276,83</w:t>
            </w:r>
          </w:p>
        </w:tc>
        <w:tc>
          <w:tcPr>
            <w:tcW w:w="992" w:type="dxa"/>
            <w:noWrap/>
            <w:hideMark/>
          </w:tcPr>
          <w:p w14:paraId="09676539" w14:textId="0FB00584"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303,78</w:t>
            </w:r>
          </w:p>
        </w:tc>
        <w:tc>
          <w:tcPr>
            <w:tcW w:w="1134" w:type="dxa"/>
            <w:noWrap/>
            <w:hideMark/>
          </w:tcPr>
          <w:p w14:paraId="5EA2ED75" w14:textId="4AE5490B"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F659CA">
              <w:rPr>
                <w:rFonts w:asciiTheme="majorHAnsi" w:eastAsia="Times New Roman" w:hAnsiTheme="majorHAnsi" w:cstheme="majorHAnsi"/>
                <w:sz w:val="18"/>
                <w:szCs w:val="18"/>
                <w:lang w:val="ro-MD"/>
              </w:rPr>
              <w:t>23,54</w:t>
            </w:r>
          </w:p>
        </w:tc>
        <w:tc>
          <w:tcPr>
            <w:tcW w:w="1134" w:type="dxa"/>
            <w:noWrap/>
            <w:hideMark/>
          </w:tcPr>
          <w:p w14:paraId="2B7C92B9" w14:textId="77777777"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-9,3%</w:t>
            </w:r>
          </w:p>
        </w:tc>
      </w:tr>
      <w:tr w:rsidR="003A0773" w:rsidRPr="00F659CA" w14:paraId="5B7DF005" w14:textId="77777777" w:rsidTr="005D23FB">
        <w:trPr>
          <w:trHeight w:val="260"/>
        </w:trPr>
        <w:tc>
          <w:tcPr>
            <w:cnfStyle w:val="001000000000" w:firstRow="0" w:lastRow="0" w:firstColumn="1" w:lastColumn="0" w:oddVBand="0" w:evenVBand="0" w:oddHBand="0" w:evenHBand="0" w:firstRowFirstColumn="0" w:firstRowLastColumn="0" w:lastRowFirstColumn="0" w:lastRowLastColumn="0"/>
            <w:tcW w:w="3687" w:type="dxa"/>
            <w:hideMark/>
          </w:tcPr>
          <w:p w14:paraId="061A6ADC" w14:textId="77777777" w:rsidR="003A0773" w:rsidRPr="00F659CA" w:rsidRDefault="003A0773" w:rsidP="00066D8C">
            <w:pPr>
              <w:spacing w:after="0" w:line="240" w:lineRule="auto"/>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 xml:space="preserve">Recormon® sol. inj. ser. preump. 5000 UI/0,3 ml N3x2 </w:t>
            </w:r>
          </w:p>
        </w:tc>
        <w:tc>
          <w:tcPr>
            <w:tcW w:w="1275" w:type="dxa"/>
            <w:noWrap/>
            <w:hideMark/>
          </w:tcPr>
          <w:p w14:paraId="3E822395" w14:textId="77777777"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Înregistrat</w:t>
            </w:r>
          </w:p>
        </w:tc>
        <w:tc>
          <w:tcPr>
            <w:tcW w:w="1134" w:type="dxa"/>
            <w:noWrap/>
            <w:hideMark/>
          </w:tcPr>
          <w:p w14:paraId="219BE4AC" w14:textId="21C35C97"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3.972,24</w:t>
            </w:r>
          </w:p>
        </w:tc>
        <w:tc>
          <w:tcPr>
            <w:tcW w:w="969" w:type="dxa"/>
            <w:noWrap/>
            <w:hideMark/>
          </w:tcPr>
          <w:p w14:paraId="74A05048" w14:textId="1859FBAC"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4.103,80</w:t>
            </w:r>
          </w:p>
        </w:tc>
        <w:tc>
          <w:tcPr>
            <w:tcW w:w="1158" w:type="dxa"/>
            <w:noWrap/>
            <w:hideMark/>
          </w:tcPr>
          <w:p w14:paraId="4534C408" w14:textId="01D722DE"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317,78</w:t>
            </w:r>
          </w:p>
        </w:tc>
        <w:tc>
          <w:tcPr>
            <w:tcW w:w="992" w:type="dxa"/>
            <w:noWrap/>
            <w:hideMark/>
          </w:tcPr>
          <w:p w14:paraId="145133B6" w14:textId="72EB9809"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198,61</w:t>
            </w:r>
          </w:p>
        </w:tc>
        <w:tc>
          <w:tcPr>
            <w:tcW w:w="992" w:type="dxa"/>
            <w:noWrap/>
            <w:hideMark/>
          </w:tcPr>
          <w:p w14:paraId="0A398791" w14:textId="223C469A"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436,95</w:t>
            </w:r>
          </w:p>
        </w:tc>
        <w:tc>
          <w:tcPr>
            <w:tcW w:w="1134" w:type="dxa"/>
            <w:noWrap/>
            <w:hideMark/>
          </w:tcPr>
          <w:p w14:paraId="5C126CDD" w14:textId="62B8559E"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4.488,64</w:t>
            </w:r>
          </w:p>
        </w:tc>
        <w:tc>
          <w:tcPr>
            <w:tcW w:w="992" w:type="dxa"/>
            <w:noWrap/>
            <w:hideMark/>
          </w:tcPr>
          <w:p w14:paraId="49E7340D" w14:textId="6C6449D7"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4.925,58</w:t>
            </w:r>
          </w:p>
        </w:tc>
        <w:tc>
          <w:tcPr>
            <w:tcW w:w="1134" w:type="dxa"/>
            <w:noWrap/>
            <w:hideMark/>
          </w:tcPr>
          <w:p w14:paraId="45C4A16D" w14:textId="4B58DE61"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F659CA">
              <w:rPr>
                <w:rFonts w:asciiTheme="majorHAnsi" w:eastAsia="Times New Roman" w:hAnsiTheme="majorHAnsi" w:cstheme="majorHAnsi"/>
                <w:sz w:val="18"/>
                <w:szCs w:val="18"/>
                <w:lang w:val="ro-MD"/>
              </w:rPr>
              <w:t>384,84</w:t>
            </w:r>
          </w:p>
        </w:tc>
        <w:tc>
          <w:tcPr>
            <w:tcW w:w="1134" w:type="dxa"/>
            <w:noWrap/>
            <w:hideMark/>
          </w:tcPr>
          <w:p w14:paraId="2371B01C" w14:textId="77777777"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-9,4%</w:t>
            </w:r>
          </w:p>
        </w:tc>
      </w:tr>
      <w:tr w:rsidR="003A0773" w:rsidRPr="00F659CA" w14:paraId="619F8956" w14:textId="77777777" w:rsidTr="005D23FB">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3687" w:type="dxa"/>
            <w:hideMark/>
          </w:tcPr>
          <w:p w14:paraId="096DE575" w14:textId="77777777" w:rsidR="003A0773" w:rsidRPr="00F659CA" w:rsidRDefault="003A0773" w:rsidP="00066D8C">
            <w:pPr>
              <w:spacing w:after="0" w:line="240" w:lineRule="auto"/>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 xml:space="preserve">Sterofundin ISO sol. perf. 500 ml N1 </w:t>
            </w:r>
          </w:p>
        </w:tc>
        <w:tc>
          <w:tcPr>
            <w:tcW w:w="1275" w:type="dxa"/>
            <w:noWrap/>
            <w:hideMark/>
          </w:tcPr>
          <w:p w14:paraId="580873B9" w14:textId="77777777"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Înregistrat</w:t>
            </w:r>
          </w:p>
        </w:tc>
        <w:tc>
          <w:tcPr>
            <w:tcW w:w="1134" w:type="dxa"/>
            <w:noWrap/>
            <w:hideMark/>
          </w:tcPr>
          <w:p w14:paraId="574C5F37" w14:textId="6ADFBBC1"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22,53</w:t>
            </w:r>
          </w:p>
        </w:tc>
        <w:tc>
          <w:tcPr>
            <w:tcW w:w="969" w:type="dxa"/>
            <w:noWrap/>
            <w:hideMark/>
          </w:tcPr>
          <w:p w14:paraId="27EDA71C" w14:textId="4D0EEFDE"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25,31</w:t>
            </w:r>
          </w:p>
        </w:tc>
        <w:tc>
          <w:tcPr>
            <w:tcW w:w="1158" w:type="dxa"/>
            <w:noWrap/>
            <w:hideMark/>
          </w:tcPr>
          <w:p w14:paraId="6330A6C0" w14:textId="2A2549BB"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1,80</w:t>
            </w:r>
          </w:p>
        </w:tc>
        <w:tc>
          <w:tcPr>
            <w:tcW w:w="992" w:type="dxa"/>
            <w:noWrap/>
            <w:hideMark/>
          </w:tcPr>
          <w:p w14:paraId="5C79FBD3" w14:textId="1F34B282"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3,38</w:t>
            </w:r>
          </w:p>
        </w:tc>
        <w:tc>
          <w:tcPr>
            <w:tcW w:w="992" w:type="dxa"/>
            <w:noWrap/>
            <w:hideMark/>
          </w:tcPr>
          <w:p w14:paraId="4EBEB2F4" w14:textId="76BA91EA"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5,63</w:t>
            </w:r>
          </w:p>
        </w:tc>
        <w:tc>
          <w:tcPr>
            <w:tcW w:w="1134" w:type="dxa"/>
            <w:noWrap/>
            <w:hideMark/>
          </w:tcPr>
          <w:p w14:paraId="04E42AAA" w14:textId="4391243E"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27,72</w:t>
            </w:r>
          </w:p>
        </w:tc>
        <w:tc>
          <w:tcPr>
            <w:tcW w:w="992" w:type="dxa"/>
            <w:noWrap/>
            <w:hideMark/>
          </w:tcPr>
          <w:p w14:paraId="40455E13" w14:textId="4BA55DDB"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33,35</w:t>
            </w:r>
          </w:p>
        </w:tc>
        <w:tc>
          <w:tcPr>
            <w:tcW w:w="1134" w:type="dxa"/>
            <w:noWrap/>
            <w:hideMark/>
          </w:tcPr>
          <w:p w14:paraId="4036E016" w14:textId="1D835686"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F659CA">
              <w:rPr>
                <w:rFonts w:asciiTheme="majorHAnsi" w:eastAsia="Times New Roman" w:hAnsiTheme="majorHAnsi" w:cstheme="majorHAnsi"/>
                <w:sz w:val="18"/>
                <w:szCs w:val="18"/>
                <w:lang w:val="ro-MD"/>
              </w:rPr>
              <w:t>2,41</w:t>
            </w:r>
          </w:p>
        </w:tc>
        <w:tc>
          <w:tcPr>
            <w:tcW w:w="1134" w:type="dxa"/>
            <w:noWrap/>
            <w:hideMark/>
          </w:tcPr>
          <w:p w14:paraId="143F7606" w14:textId="77777777"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-9,5%</w:t>
            </w:r>
          </w:p>
        </w:tc>
      </w:tr>
      <w:tr w:rsidR="003A0773" w:rsidRPr="00F659CA" w14:paraId="06E273AF" w14:textId="77777777" w:rsidTr="005D23FB">
        <w:trPr>
          <w:trHeight w:val="260"/>
        </w:trPr>
        <w:tc>
          <w:tcPr>
            <w:cnfStyle w:val="001000000000" w:firstRow="0" w:lastRow="0" w:firstColumn="1" w:lastColumn="0" w:oddVBand="0" w:evenVBand="0" w:oddHBand="0" w:evenHBand="0" w:firstRowFirstColumn="0" w:firstRowLastColumn="0" w:lastRowFirstColumn="0" w:lastRowLastColumn="0"/>
            <w:tcW w:w="3687" w:type="dxa"/>
            <w:hideMark/>
          </w:tcPr>
          <w:p w14:paraId="40649B2F" w14:textId="77777777" w:rsidR="003A0773" w:rsidRPr="00F659CA" w:rsidRDefault="003A0773" w:rsidP="00066D8C">
            <w:pPr>
              <w:spacing w:after="0" w:line="240" w:lineRule="auto"/>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Cellcept® comp. film. 500 mg N10x5</w:t>
            </w:r>
          </w:p>
        </w:tc>
        <w:tc>
          <w:tcPr>
            <w:tcW w:w="1275" w:type="dxa"/>
            <w:noWrap/>
            <w:hideMark/>
          </w:tcPr>
          <w:p w14:paraId="6EA225F9" w14:textId="77777777"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Neînregistrat</w:t>
            </w:r>
          </w:p>
        </w:tc>
        <w:tc>
          <w:tcPr>
            <w:tcW w:w="1134" w:type="dxa"/>
            <w:noWrap/>
            <w:hideMark/>
          </w:tcPr>
          <w:p w14:paraId="5D97C1BC" w14:textId="249D8C49"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965,05</w:t>
            </w:r>
          </w:p>
        </w:tc>
        <w:tc>
          <w:tcPr>
            <w:tcW w:w="969" w:type="dxa"/>
            <w:noWrap/>
            <w:hideMark/>
          </w:tcPr>
          <w:p w14:paraId="21F021F0" w14:textId="7C0C88A5"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990,18</w:t>
            </w:r>
          </w:p>
        </w:tc>
        <w:tc>
          <w:tcPr>
            <w:tcW w:w="1158" w:type="dxa"/>
            <w:noWrap/>
            <w:hideMark/>
          </w:tcPr>
          <w:p w14:paraId="1452C975" w14:textId="30C6EA00"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77,20</w:t>
            </w:r>
          </w:p>
        </w:tc>
        <w:tc>
          <w:tcPr>
            <w:tcW w:w="992" w:type="dxa"/>
            <w:noWrap/>
            <w:hideMark/>
          </w:tcPr>
          <w:p w14:paraId="47075C1B" w14:textId="0F772CE6"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48,25</w:t>
            </w:r>
          </w:p>
        </w:tc>
        <w:tc>
          <w:tcPr>
            <w:tcW w:w="992" w:type="dxa"/>
            <w:noWrap/>
            <w:hideMark/>
          </w:tcPr>
          <w:p w14:paraId="0065400B" w14:textId="713B3D15"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106,16</w:t>
            </w:r>
          </w:p>
        </w:tc>
        <w:tc>
          <w:tcPr>
            <w:tcW w:w="1134" w:type="dxa"/>
            <w:noWrap/>
            <w:hideMark/>
          </w:tcPr>
          <w:p w14:paraId="47569D5E" w14:textId="79EF0BC0"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1.090,50</w:t>
            </w:r>
          </w:p>
        </w:tc>
        <w:tc>
          <w:tcPr>
            <w:tcW w:w="992" w:type="dxa"/>
            <w:noWrap/>
            <w:hideMark/>
          </w:tcPr>
          <w:p w14:paraId="60E001E7" w14:textId="1693572F"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1.196,66</w:t>
            </w:r>
          </w:p>
        </w:tc>
        <w:tc>
          <w:tcPr>
            <w:tcW w:w="1134" w:type="dxa"/>
            <w:noWrap/>
            <w:hideMark/>
          </w:tcPr>
          <w:p w14:paraId="0CB5F295" w14:textId="4C7744D9"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F659CA">
              <w:rPr>
                <w:rFonts w:asciiTheme="majorHAnsi" w:eastAsia="Times New Roman" w:hAnsiTheme="majorHAnsi" w:cstheme="majorHAnsi"/>
                <w:sz w:val="18"/>
                <w:szCs w:val="18"/>
                <w:lang w:val="ro-MD"/>
              </w:rPr>
              <w:t>100,32</w:t>
            </w:r>
          </w:p>
        </w:tc>
        <w:tc>
          <w:tcPr>
            <w:tcW w:w="1134" w:type="dxa"/>
            <w:noWrap/>
            <w:hideMark/>
          </w:tcPr>
          <w:p w14:paraId="3B27F4AD" w14:textId="77777777"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-10,1%</w:t>
            </w:r>
          </w:p>
        </w:tc>
      </w:tr>
      <w:tr w:rsidR="003A0773" w:rsidRPr="00F659CA" w14:paraId="598595DE" w14:textId="77777777" w:rsidTr="005D23FB">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3687" w:type="dxa"/>
            <w:hideMark/>
          </w:tcPr>
          <w:p w14:paraId="387CA417" w14:textId="77777777" w:rsidR="003A0773" w:rsidRPr="00F659CA" w:rsidRDefault="003A0773" w:rsidP="00066D8C">
            <w:pPr>
              <w:spacing w:after="0" w:line="240" w:lineRule="auto"/>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 xml:space="preserve">Propofol-®Lipuro 10 mg/ml emuls.inj./perf. 10 mg/ml 20 ml N5 </w:t>
            </w:r>
          </w:p>
        </w:tc>
        <w:tc>
          <w:tcPr>
            <w:tcW w:w="1275" w:type="dxa"/>
            <w:noWrap/>
            <w:hideMark/>
          </w:tcPr>
          <w:p w14:paraId="20AFE3F1" w14:textId="77777777"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Înregistrat</w:t>
            </w:r>
          </w:p>
        </w:tc>
        <w:tc>
          <w:tcPr>
            <w:tcW w:w="1134" w:type="dxa"/>
            <w:noWrap/>
            <w:hideMark/>
          </w:tcPr>
          <w:p w14:paraId="16C8695F" w14:textId="08B90A4F"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145,82</w:t>
            </w:r>
          </w:p>
        </w:tc>
        <w:tc>
          <w:tcPr>
            <w:tcW w:w="969" w:type="dxa"/>
            <w:noWrap/>
            <w:hideMark/>
          </w:tcPr>
          <w:p w14:paraId="217F2CAB" w14:textId="01BD3C30"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153,58</w:t>
            </w:r>
          </w:p>
        </w:tc>
        <w:tc>
          <w:tcPr>
            <w:tcW w:w="1158" w:type="dxa"/>
            <w:noWrap/>
            <w:hideMark/>
          </w:tcPr>
          <w:p w14:paraId="26E156B8" w14:textId="3E861723"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11,67</w:t>
            </w:r>
          </w:p>
        </w:tc>
        <w:tc>
          <w:tcPr>
            <w:tcW w:w="992" w:type="dxa"/>
            <w:noWrap/>
            <w:hideMark/>
          </w:tcPr>
          <w:p w14:paraId="2DC885F8" w14:textId="5DD8B3A8"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11,67</w:t>
            </w:r>
          </w:p>
        </w:tc>
        <w:tc>
          <w:tcPr>
            <w:tcW w:w="992" w:type="dxa"/>
            <w:noWrap/>
            <w:hideMark/>
          </w:tcPr>
          <w:p w14:paraId="00C84C9F" w14:textId="55C36EF5"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18,96</w:t>
            </w:r>
          </w:p>
        </w:tc>
        <w:tc>
          <w:tcPr>
            <w:tcW w:w="1134" w:type="dxa"/>
            <w:noWrap/>
            <w:hideMark/>
          </w:tcPr>
          <w:p w14:paraId="1F3014DB" w14:textId="0A860381"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169,15</w:t>
            </w:r>
          </w:p>
        </w:tc>
        <w:tc>
          <w:tcPr>
            <w:tcW w:w="992" w:type="dxa"/>
            <w:noWrap/>
            <w:hideMark/>
          </w:tcPr>
          <w:p w14:paraId="129CC5AB" w14:textId="268D2797"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188,11</w:t>
            </w:r>
          </w:p>
        </w:tc>
        <w:tc>
          <w:tcPr>
            <w:tcW w:w="1134" w:type="dxa"/>
            <w:noWrap/>
            <w:hideMark/>
          </w:tcPr>
          <w:p w14:paraId="2357E144" w14:textId="4D2D41B3"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F659CA">
              <w:rPr>
                <w:rFonts w:asciiTheme="majorHAnsi" w:eastAsia="Times New Roman" w:hAnsiTheme="majorHAnsi" w:cstheme="majorHAnsi"/>
                <w:sz w:val="18"/>
                <w:szCs w:val="18"/>
                <w:lang w:val="ro-MD"/>
              </w:rPr>
              <w:t>15,57</w:t>
            </w:r>
          </w:p>
        </w:tc>
        <w:tc>
          <w:tcPr>
            <w:tcW w:w="1134" w:type="dxa"/>
            <w:noWrap/>
            <w:hideMark/>
          </w:tcPr>
          <w:p w14:paraId="7D69A901" w14:textId="77777777"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-10,1%</w:t>
            </w:r>
          </w:p>
        </w:tc>
      </w:tr>
      <w:tr w:rsidR="003A0773" w:rsidRPr="00F659CA" w14:paraId="6C184397" w14:textId="77777777" w:rsidTr="005D23FB">
        <w:trPr>
          <w:trHeight w:val="260"/>
        </w:trPr>
        <w:tc>
          <w:tcPr>
            <w:cnfStyle w:val="001000000000" w:firstRow="0" w:lastRow="0" w:firstColumn="1" w:lastColumn="0" w:oddVBand="0" w:evenVBand="0" w:oddHBand="0" w:evenHBand="0" w:firstRowFirstColumn="0" w:firstRowLastColumn="0" w:lastRowFirstColumn="0" w:lastRowLastColumn="0"/>
            <w:tcW w:w="3687" w:type="dxa"/>
            <w:hideMark/>
          </w:tcPr>
          <w:p w14:paraId="74D349AD" w14:textId="77777777" w:rsidR="003A0773" w:rsidRPr="00F659CA" w:rsidRDefault="003A0773" w:rsidP="00066D8C">
            <w:pPr>
              <w:spacing w:after="0" w:line="240" w:lineRule="auto"/>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 xml:space="preserve">Perjeta® conc./sol. perf. 420 mg 14 ml N1 </w:t>
            </w:r>
          </w:p>
        </w:tc>
        <w:tc>
          <w:tcPr>
            <w:tcW w:w="1275" w:type="dxa"/>
            <w:noWrap/>
            <w:hideMark/>
          </w:tcPr>
          <w:p w14:paraId="68BE5E7E" w14:textId="77777777"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Înregistrat</w:t>
            </w:r>
          </w:p>
        </w:tc>
        <w:tc>
          <w:tcPr>
            <w:tcW w:w="1134" w:type="dxa"/>
            <w:noWrap/>
            <w:hideMark/>
          </w:tcPr>
          <w:p w14:paraId="6A3BF04C" w14:textId="5E090B48"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49.809,25</w:t>
            </w:r>
          </w:p>
        </w:tc>
        <w:tc>
          <w:tcPr>
            <w:tcW w:w="969" w:type="dxa"/>
            <w:noWrap/>
            <w:hideMark/>
          </w:tcPr>
          <w:p w14:paraId="187E7C5D" w14:textId="300AF615"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51.018,74</w:t>
            </w:r>
          </w:p>
        </w:tc>
        <w:tc>
          <w:tcPr>
            <w:tcW w:w="1158" w:type="dxa"/>
            <w:noWrap/>
            <w:hideMark/>
          </w:tcPr>
          <w:p w14:paraId="4775ACB7" w14:textId="25B1C7EE"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3.984,74</w:t>
            </w:r>
          </w:p>
        </w:tc>
        <w:tc>
          <w:tcPr>
            <w:tcW w:w="992" w:type="dxa"/>
            <w:noWrap/>
            <w:hideMark/>
          </w:tcPr>
          <w:p w14:paraId="086FB36A" w14:textId="7C6F8114"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2.490,46</w:t>
            </w:r>
          </w:p>
        </w:tc>
        <w:tc>
          <w:tcPr>
            <w:tcW w:w="992" w:type="dxa"/>
            <w:noWrap/>
            <w:hideMark/>
          </w:tcPr>
          <w:p w14:paraId="40428F32" w14:textId="13E5411A"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5.479,02</w:t>
            </w:r>
          </w:p>
        </w:tc>
        <w:tc>
          <w:tcPr>
            <w:tcW w:w="1134" w:type="dxa"/>
            <w:noWrap/>
            <w:hideMark/>
          </w:tcPr>
          <w:p w14:paraId="547C5904" w14:textId="494DE7AB"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56.284,46</w:t>
            </w:r>
          </w:p>
        </w:tc>
        <w:tc>
          <w:tcPr>
            <w:tcW w:w="992" w:type="dxa"/>
            <w:noWrap/>
            <w:hideMark/>
          </w:tcPr>
          <w:p w14:paraId="416FBEDA" w14:textId="19B45915"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61.763,47</w:t>
            </w:r>
          </w:p>
        </w:tc>
        <w:tc>
          <w:tcPr>
            <w:tcW w:w="1134" w:type="dxa"/>
            <w:noWrap/>
            <w:hideMark/>
          </w:tcPr>
          <w:p w14:paraId="76F98736" w14:textId="09768406"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F659CA">
              <w:rPr>
                <w:rFonts w:asciiTheme="majorHAnsi" w:eastAsia="Times New Roman" w:hAnsiTheme="majorHAnsi" w:cstheme="majorHAnsi"/>
                <w:sz w:val="18"/>
                <w:szCs w:val="18"/>
                <w:lang w:val="ro-MD"/>
              </w:rPr>
              <w:t>5.265,72</w:t>
            </w:r>
          </w:p>
        </w:tc>
        <w:tc>
          <w:tcPr>
            <w:tcW w:w="1134" w:type="dxa"/>
            <w:noWrap/>
            <w:hideMark/>
          </w:tcPr>
          <w:p w14:paraId="5DC51089" w14:textId="77777777"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-10,3%</w:t>
            </w:r>
          </w:p>
        </w:tc>
      </w:tr>
      <w:tr w:rsidR="003A0773" w:rsidRPr="00F659CA" w14:paraId="4ABAB1B6" w14:textId="77777777" w:rsidTr="005D23FB">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3687" w:type="dxa"/>
            <w:hideMark/>
          </w:tcPr>
          <w:p w14:paraId="79E5E04D" w14:textId="77777777" w:rsidR="003A0773" w:rsidRPr="00F659CA" w:rsidRDefault="003A0773" w:rsidP="00066D8C">
            <w:pPr>
              <w:spacing w:after="0" w:line="240" w:lineRule="auto"/>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 xml:space="preserve">Sterofundin ISO sol. perf. 1000 ml N1 </w:t>
            </w:r>
          </w:p>
        </w:tc>
        <w:tc>
          <w:tcPr>
            <w:tcW w:w="1275" w:type="dxa"/>
            <w:noWrap/>
            <w:hideMark/>
          </w:tcPr>
          <w:p w14:paraId="02DAF245" w14:textId="77777777"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Înregistrat</w:t>
            </w:r>
          </w:p>
        </w:tc>
        <w:tc>
          <w:tcPr>
            <w:tcW w:w="1134" w:type="dxa"/>
            <w:noWrap/>
            <w:hideMark/>
          </w:tcPr>
          <w:p w14:paraId="248D0421" w14:textId="5ACD348B"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40,22</w:t>
            </w:r>
          </w:p>
        </w:tc>
        <w:tc>
          <w:tcPr>
            <w:tcW w:w="969" w:type="dxa"/>
            <w:noWrap/>
            <w:hideMark/>
          </w:tcPr>
          <w:p w14:paraId="50E42F45" w14:textId="0C5862AB"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43,70</w:t>
            </w:r>
          </w:p>
        </w:tc>
        <w:tc>
          <w:tcPr>
            <w:tcW w:w="1158" w:type="dxa"/>
            <w:noWrap/>
            <w:hideMark/>
          </w:tcPr>
          <w:p w14:paraId="5CF64D45" w14:textId="38B93166"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3,22</w:t>
            </w:r>
          </w:p>
        </w:tc>
        <w:tc>
          <w:tcPr>
            <w:tcW w:w="992" w:type="dxa"/>
            <w:noWrap/>
            <w:hideMark/>
          </w:tcPr>
          <w:p w14:paraId="6FFF3CC9" w14:textId="74BA0255"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4,83</w:t>
            </w:r>
          </w:p>
        </w:tc>
        <w:tc>
          <w:tcPr>
            <w:tcW w:w="992" w:type="dxa"/>
            <w:noWrap/>
            <w:hideMark/>
          </w:tcPr>
          <w:p w14:paraId="2DCBDA5D" w14:textId="3BA721B1"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8,04</w:t>
            </w:r>
          </w:p>
        </w:tc>
        <w:tc>
          <w:tcPr>
            <w:tcW w:w="1134" w:type="dxa"/>
            <w:noWrap/>
            <w:hideMark/>
          </w:tcPr>
          <w:p w14:paraId="0084F8A2" w14:textId="27E5AEE2"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48,26</w:t>
            </w:r>
          </w:p>
        </w:tc>
        <w:tc>
          <w:tcPr>
            <w:tcW w:w="992" w:type="dxa"/>
            <w:noWrap/>
            <w:hideMark/>
          </w:tcPr>
          <w:p w14:paraId="0842FFF9" w14:textId="1E928595"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56,30</w:t>
            </w:r>
          </w:p>
        </w:tc>
        <w:tc>
          <w:tcPr>
            <w:tcW w:w="1134" w:type="dxa"/>
            <w:noWrap/>
            <w:hideMark/>
          </w:tcPr>
          <w:p w14:paraId="0D62B1E0" w14:textId="14480B48"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F659CA">
              <w:rPr>
                <w:rFonts w:asciiTheme="majorHAnsi" w:eastAsia="Times New Roman" w:hAnsiTheme="majorHAnsi" w:cstheme="majorHAnsi"/>
                <w:sz w:val="18"/>
                <w:szCs w:val="18"/>
                <w:lang w:val="ro-MD"/>
              </w:rPr>
              <w:t>4,56</w:t>
            </w:r>
          </w:p>
        </w:tc>
        <w:tc>
          <w:tcPr>
            <w:tcW w:w="1134" w:type="dxa"/>
            <w:noWrap/>
            <w:hideMark/>
          </w:tcPr>
          <w:p w14:paraId="1E4EA91E" w14:textId="77777777"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-10,4%</w:t>
            </w:r>
          </w:p>
        </w:tc>
      </w:tr>
      <w:tr w:rsidR="003A0773" w:rsidRPr="00F659CA" w14:paraId="43DE5032" w14:textId="77777777" w:rsidTr="005D23FB">
        <w:trPr>
          <w:trHeight w:val="260"/>
        </w:trPr>
        <w:tc>
          <w:tcPr>
            <w:cnfStyle w:val="001000000000" w:firstRow="0" w:lastRow="0" w:firstColumn="1" w:lastColumn="0" w:oddVBand="0" w:evenVBand="0" w:oddHBand="0" w:evenHBand="0" w:firstRowFirstColumn="0" w:firstRowLastColumn="0" w:lastRowFirstColumn="0" w:lastRowLastColumn="0"/>
            <w:tcW w:w="3687" w:type="dxa"/>
            <w:hideMark/>
          </w:tcPr>
          <w:p w14:paraId="77407216" w14:textId="77777777" w:rsidR="003A0773" w:rsidRPr="00F659CA" w:rsidRDefault="003A0773" w:rsidP="00066D8C">
            <w:pPr>
              <w:spacing w:after="0" w:line="240" w:lineRule="auto"/>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 xml:space="preserve">Ciclofosfan pulb./sol. inj. 200 mg 20 ml N1 </w:t>
            </w:r>
          </w:p>
        </w:tc>
        <w:tc>
          <w:tcPr>
            <w:tcW w:w="1275" w:type="dxa"/>
            <w:noWrap/>
            <w:hideMark/>
          </w:tcPr>
          <w:p w14:paraId="7E65ABC7" w14:textId="77777777"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Înregistrat</w:t>
            </w:r>
          </w:p>
        </w:tc>
        <w:tc>
          <w:tcPr>
            <w:tcW w:w="1134" w:type="dxa"/>
            <w:noWrap/>
            <w:hideMark/>
          </w:tcPr>
          <w:p w14:paraId="1D7BDFD1" w14:textId="43A2C53A"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9,72</w:t>
            </w:r>
          </w:p>
        </w:tc>
        <w:tc>
          <w:tcPr>
            <w:tcW w:w="969" w:type="dxa"/>
            <w:noWrap/>
            <w:hideMark/>
          </w:tcPr>
          <w:p w14:paraId="34460568" w14:textId="65B10BD5"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10,79</w:t>
            </w:r>
          </w:p>
        </w:tc>
        <w:tc>
          <w:tcPr>
            <w:tcW w:w="1158" w:type="dxa"/>
            <w:noWrap/>
            <w:hideMark/>
          </w:tcPr>
          <w:p w14:paraId="7D4A2E42" w14:textId="641E8E57"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0,78</w:t>
            </w:r>
          </w:p>
        </w:tc>
        <w:tc>
          <w:tcPr>
            <w:tcW w:w="992" w:type="dxa"/>
            <w:noWrap/>
            <w:hideMark/>
          </w:tcPr>
          <w:p w14:paraId="21DDA51F" w14:textId="680ADC15"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1,46</w:t>
            </w:r>
          </w:p>
        </w:tc>
        <w:tc>
          <w:tcPr>
            <w:tcW w:w="992" w:type="dxa"/>
            <w:noWrap/>
            <w:hideMark/>
          </w:tcPr>
          <w:p w14:paraId="4F145593" w14:textId="2E69C1D5"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2,43</w:t>
            </w:r>
          </w:p>
        </w:tc>
        <w:tc>
          <w:tcPr>
            <w:tcW w:w="1134" w:type="dxa"/>
            <w:noWrap/>
            <w:hideMark/>
          </w:tcPr>
          <w:p w14:paraId="5A23D4E6" w14:textId="1FA417FB"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11,96</w:t>
            </w:r>
          </w:p>
        </w:tc>
        <w:tc>
          <w:tcPr>
            <w:tcW w:w="992" w:type="dxa"/>
            <w:noWrap/>
            <w:hideMark/>
          </w:tcPr>
          <w:p w14:paraId="2BAB55FF" w14:textId="1B29980B"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14,39</w:t>
            </w:r>
          </w:p>
        </w:tc>
        <w:tc>
          <w:tcPr>
            <w:tcW w:w="1134" w:type="dxa"/>
            <w:noWrap/>
            <w:hideMark/>
          </w:tcPr>
          <w:p w14:paraId="670ED454" w14:textId="016BA0A2"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F659CA">
              <w:rPr>
                <w:rFonts w:asciiTheme="majorHAnsi" w:eastAsia="Times New Roman" w:hAnsiTheme="majorHAnsi" w:cstheme="majorHAnsi"/>
                <w:sz w:val="18"/>
                <w:szCs w:val="18"/>
                <w:lang w:val="ro-MD"/>
              </w:rPr>
              <w:t>1,17</w:t>
            </w:r>
          </w:p>
        </w:tc>
        <w:tc>
          <w:tcPr>
            <w:tcW w:w="1134" w:type="dxa"/>
            <w:noWrap/>
            <w:hideMark/>
          </w:tcPr>
          <w:p w14:paraId="3EF4794D" w14:textId="77777777"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-10,8%</w:t>
            </w:r>
          </w:p>
        </w:tc>
      </w:tr>
      <w:tr w:rsidR="003A0773" w:rsidRPr="00F659CA" w14:paraId="23EB19BE" w14:textId="77777777" w:rsidTr="005D23FB">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3687" w:type="dxa"/>
            <w:hideMark/>
          </w:tcPr>
          <w:p w14:paraId="42B7641B" w14:textId="77777777" w:rsidR="003A0773" w:rsidRPr="00F659CA" w:rsidRDefault="003A0773" w:rsidP="00066D8C">
            <w:pPr>
              <w:spacing w:after="0" w:line="240" w:lineRule="auto"/>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 xml:space="preserve">Eprex® sol. inj. ser. preump. 40000 UI 1 ml N3x2 </w:t>
            </w:r>
          </w:p>
        </w:tc>
        <w:tc>
          <w:tcPr>
            <w:tcW w:w="1275" w:type="dxa"/>
            <w:noWrap/>
            <w:hideMark/>
          </w:tcPr>
          <w:p w14:paraId="108846C3" w14:textId="77777777"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Înregistrat</w:t>
            </w:r>
          </w:p>
        </w:tc>
        <w:tc>
          <w:tcPr>
            <w:tcW w:w="1134" w:type="dxa"/>
            <w:noWrap/>
            <w:hideMark/>
          </w:tcPr>
          <w:p w14:paraId="570F7058" w14:textId="67339AF6"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25.860,98</w:t>
            </w:r>
          </w:p>
        </w:tc>
        <w:tc>
          <w:tcPr>
            <w:tcW w:w="969" w:type="dxa"/>
            <w:noWrap/>
            <w:hideMark/>
          </w:tcPr>
          <w:p w14:paraId="0655C114" w14:textId="68E0BA35"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26.352,84</w:t>
            </w:r>
          </w:p>
        </w:tc>
        <w:tc>
          <w:tcPr>
            <w:tcW w:w="1158" w:type="dxa"/>
            <w:noWrap/>
            <w:hideMark/>
          </w:tcPr>
          <w:p w14:paraId="22DCDF54" w14:textId="1407BF68"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2.068,88</w:t>
            </w:r>
          </w:p>
        </w:tc>
        <w:tc>
          <w:tcPr>
            <w:tcW w:w="992" w:type="dxa"/>
            <w:noWrap/>
            <w:hideMark/>
          </w:tcPr>
          <w:p w14:paraId="0E7062CD" w14:textId="192BBE95"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1.293,05</w:t>
            </w:r>
          </w:p>
        </w:tc>
        <w:tc>
          <w:tcPr>
            <w:tcW w:w="992" w:type="dxa"/>
            <w:noWrap/>
            <w:hideMark/>
          </w:tcPr>
          <w:p w14:paraId="088AF851" w14:textId="7EB8D49C"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2.844,71</w:t>
            </w:r>
          </w:p>
        </w:tc>
        <w:tc>
          <w:tcPr>
            <w:tcW w:w="1134" w:type="dxa"/>
            <w:noWrap/>
            <w:hideMark/>
          </w:tcPr>
          <w:p w14:paraId="5664E47C" w14:textId="7C33C389"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29.222,90</w:t>
            </w:r>
          </w:p>
        </w:tc>
        <w:tc>
          <w:tcPr>
            <w:tcW w:w="992" w:type="dxa"/>
            <w:noWrap/>
            <w:hideMark/>
          </w:tcPr>
          <w:p w14:paraId="779E5790" w14:textId="260B8A8D"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32.067,61</w:t>
            </w:r>
          </w:p>
        </w:tc>
        <w:tc>
          <w:tcPr>
            <w:tcW w:w="1134" w:type="dxa"/>
            <w:noWrap/>
            <w:hideMark/>
          </w:tcPr>
          <w:p w14:paraId="10922C72" w14:textId="5A8F6C83"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F659CA">
              <w:rPr>
                <w:rFonts w:asciiTheme="majorHAnsi" w:eastAsia="Times New Roman" w:hAnsiTheme="majorHAnsi" w:cstheme="majorHAnsi"/>
                <w:sz w:val="18"/>
                <w:szCs w:val="18"/>
                <w:lang w:val="ro-MD"/>
              </w:rPr>
              <w:t>2.870,07</w:t>
            </w:r>
          </w:p>
        </w:tc>
        <w:tc>
          <w:tcPr>
            <w:tcW w:w="1134" w:type="dxa"/>
            <w:noWrap/>
            <w:hideMark/>
          </w:tcPr>
          <w:p w14:paraId="52BFD214" w14:textId="77777777"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-10,9%</w:t>
            </w:r>
          </w:p>
        </w:tc>
      </w:tr>
      <w:tr w:rsidR="003A0773" w:rsidRPr="00F659CA" w14:paraId="0BB20192" w14:textId="77777777" w:rsidTr="005D23FB">
        <w:trPr>
          <w:trHeight w:val="260"/>
        </w:trPr>
        <w:tc>
          <w:tcPr>
            <w:cnfStyle w:val="001000000000" w:firstRow="0" w:lastRow="0" w:firstColumn="1" w:lastColumn="0" w:oddVBand="0" w:evenVBand="0" w:oddHBand="0" w:evenHBand="0" w:firstRowFirstColumn="0" w:firstRowLastColumn="0" w:lastRowFirstColumn="0" w:lastRowLastColumn="0"/>
            <w:tcW w:w="3687" w:type="dxa"/>
            <w:hideMark/>
          </w:tcPr>
          <w:p w14:paraId="0D4744A6" w14:textId="77777777" w:rsidR="003A0773" w:rsidRPr="00F659CA" w:rsidRDefault="003A0773" w:rsidP="00066D8C">
            <w:pPr>
              <w:spacing w:after="0" w:line="240" w:lineRule="auto"/>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 xml:space="preserve">Sterofundin ISO sol. perf. 500 ml N1 </w:t>
            </w:r>
          </w:p>
        </w:tc>
        <w:tc>
          <w:tcPr>
            <w:tcW w:w="1275" w:type="dxa"/>
            <w:noWrap/>
            <w:hideMark/>
          </w:tcPr>
          <w:p w14:paraId="022157BF" w14:textId="77777777"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Înregistrat</w:t>
            </w:r>
          </w:p>
        </w:tc>
        <w:tc>
          <w:tcPr>
            <w:tcW w:w="1134" w:type="dxa"/>
            <w:noWrap/>
            <w:hideMark/>
          </w:tcPr>
          <w:p w14:paraId="542FD9C8" w14:textId="59642A0E"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22,86</w:t>
            </w:r>
          </w:p>
        </w:tc>
        <w:tc>
          <w:tcPr>
            <w:tcW w:w="969" w:type="dxa"/>
            <w:noWrap/>
            <w:hideMark/>
          </w:tcPr>
          <w:p w14:paraId="4AC2AB9E" w14:textId="212B4E85"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25,31</w:t>
            </w:r>
          </w:p>
        </w:tc>
        <w:tc>
          <w:tcPr>
            <w:tcW w:w="1158" w:type="dxa"/>
            <w:noWrap/>
            <w:hideMark/>
          </w:tcPr>
          <w:p w14:paraId="293EB4B3" w14:textId="07368DBF"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1,83</w:t>
            </w:r>
          </w:p>
        </w:tc>
        <w:tc>
          <w:tcPr>
            <w:tcW w:w="992" w:type="dxa"/>
            <w:noWrap/>
            <w:hideMark/>
          </w:tcPr>
          <w:p w14:paraId="65A70ADF" w14:textId="3BA40D7A"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3,43</w:t>
            </w:r>
          </w:p>
        </w:tc>
        <w:tc>
          <w:tcPr>
            <w:tcW w:w="992" w:type="dxa"/>
            <w:noWrap/>
            <w:hideMark/>
          </w:tcPr>
          <w:p w14:paraId="5458F0AA" w14:textId="3AC9AF10"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5,71</w:t>
            </w:r>
          </w:p>
        </w:tc>
        <w:tc>
          <w:tcPr>
            <w:tcW w:w="1134" w:type="dxa"/>
            <w:noWrap/>
            <w:hideMark/>
          </w:tcPr>
          <w:p w14:paraId="731599EC" w14:textId="544C0EAE"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28,12</w:t>
            </w:r>
          </w:p>
        </w:tc>
        <w:tc>
          <w:tcPr>
            <w:tcW w:w="992" w:type="dxa"/>
            <w:noWrap/>
            <w:hideMark/>
          </w:tcPr>
          <w:p w14:paraId="1EBEEFB8" w14:textId="0B396FB0"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33,83</w:t>
            </w:r>
          </w:p>
        </w:tc>
        <w:tc>
          <w:tcPr>
            <w:tcW w:w="1134" w:type="dxa"/>
            <w:noWrap/>
            <w:hideMark/>
          </w:tcPr>
          <w:p w14:paraId="1DFF186C" w14:textId="4B545764"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F659CA">
              <w:rPr>
                <w:rFonts w:asciiTheme="majorHAnsi" w:eastAsia="Times New Roman" w:hAnsiTheme="majorHAnsi" w:cstheme="majorHAnsi"/>
                <w:sz w:val="18"/>
                <w:szCs w:val="18"/>
                <w:lang w:val="ro-MD"/>
              </w:rPr>
              <w:t>2,81</w:t>
            </w:r>
          </w:p>
        </w:tc>
        <w:tc>
          <w:tcPr>
            <w:tcW w:w="1134" w:type="dxa"/>
            <w:noWrap/>
            <w:hideMark/>
          </w:tcPr>
          <w:p w14:paraId="5E58B203" w14:textId="77777777"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-11,1%</w:t>
            </w:r>
          </w:p>
        </w:tc>
      </w:tr>
      <w:tr w:rsidR="003A0773" w:rsidRPr="00F659CA" w14:paraId="1047FA76" w14:textId="77777777" w:rsidTr="005D23FB">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3687" w:type="dxa"/>
            <w:hideMark/>
          </w:tcPr>
          <w:p w14:paraId="46F307C5" w14:textId="77777777" w:rsidR="003A0773" w:rsidRPr="00F659CA" w:rsidRDefault="003A0773" w:rsidP="00066D8C">
            <w:pPr>
              <w:spacing w:after="0" w:line="240" w:lineRule="auto"/>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 xml:space="preserve">Perjeta® conc./sol. perf. 420 mg 14 ml N1 </w:t>
            </w:r>
          </w:p>
        </w:tc>
        <w:tc>
          <w:tcPr>
            <w:tcW w:w="1275" w:type="dxa"/>
            <w:noWrap/>
            <w:hideMark/>
          </w:tcPr>
          <w:p w14:paraId="747DE036" w14:textId="77777777"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Înregistrat</w:t>
            </w:r>
          </w:p>
        </w:tc>
        <w:tc>
          <w:tcPr>
            <w:tcW w:w="1134" w:type="dxa"/>
            <w:noWrap/>
            <w:hideMark/>
          </w:tcPr>
          <w:p w14:paraId="1C0F7B0B" w14:textId="6622AA6A"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50.171,46</w:t>
            </w:r>
          </w:p>
        </w:tc>
        <w:tc>
          <w:tcPr>
            <w:tcW w:w="969" w:type="dxa"/>
            <w:noWrap/>
            <w:hideMark/>
          </w:tcPr>
          <w:p w14:paraId="18F01F8D" w14:textId="5B1FC07B"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51.018,74</w:t>
            </w:r>
          </w:p>
        </w:tc>
        <w:tc>
          <w:tcPr>
            <w:tcW w:w="1158" w:type="dxa"/>
            <w:noWrap/>
            <w:hideMark/>
          </w:tcPr>
          <w:p w14:paraId="4EF733CC" w14:textId="57DE82B6"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4.013,72</w:t>
            </w:r>
          </w:p>
        </w:tc>
        <w:tc>
          <w:tcPr>
            <w:tcW w:w="992" w:type="dxa"/>
            <w:noWrap/>
            <w:hideMark/>
          </w:tcPr>
          <w:p w14:paraId="7C8AEF33" w14:textId="30E44878"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2.508,57</w:t>
            </w:r>
          </w:p>
        </w:tc>
        <w:tc>
          <w:tcPr>
            <w:tcW w:w="992" w:type="dxa"/>
            <w:noWrap/>
            <w:hideMark/>
          </w:tcPr>
          <w:p w14:paraId="79076C6A" w14:textId="29B5C6A4"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5.518,86</w:t>
            </w:r>
          </w:p>
        </w:tc>
        <w:tc>
          <w:tcPr>
            <w:tcW w:w="1134" w:type="dxa"/>
            <w:noWrap/>
            <w:hideMark/>
          </w:tcPr>
          <w:p w14:paraId="2CD70623" w14:textId="305D057B"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56.693,75</w:t>
            </w:r>
          </w:p>
        </w:tc>
        <w:tc>
          <w:tcPr>
            <w:tcW w:w="992" w:type="dxa"/>
            <w:noWrap/>
            <w:hideMark/>
          </w:tcPr>
          <w:p w14:paraId="50132848" w14:textId="7641F0E4"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62.212,61</w:t>
            </w:r>
          </w:p>
        </w:tc>
        <w:tc>
          <w:tcPr>
            <w:tcW w:w="1134" w:type="dxa"/>
            <w:noWrap/>
            <w:hideMark/>
          </w:tcPr>
          <w:p w14:paraId="09FD3B82" w14:textId="106EB75A"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F659CA">
              <w:rPr>
                <w:rFonts w:asciiTheme="majorHAnsi" w:eastAsia="Times New Roman" w:hAnsiTheme="majorHAnsi" w:cstheme="majorHAnsi"/>
                <w:sz w:val="18"/>
                <w:szCs w:val="18"/>
                <w:lang w:val="ro-MD"/>
              </w:rPr>
              <w:t>5.675,02</w:t>
            </w:r>
          </w:p>
        </w:tc>
        <w:tc>
          <w:tcPr>
            <w:tcW w:w="1134" w:type="dxa"/>
            <w:noWrap/>
            <w:hideMark/>
          </w:tcPr>
          <w:p w14:paraId="52E0AC8A" w14:textId="77777777"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-11,1%</w:t>
            </w:r>
          </w:p>
        </w:tc>
      </w:tr>
      <w:tr w:rsidR="003A0773" w:rsidRPr="00F659CA" w14:paraId="65A26E89" w14:textId="77777777" w:rsidTr="005D23FB">
        <w:trPr>
          <w:trHeight w:val="260"/>
        </w:trPr>
        <w:tc>
          <w:tcPr>
            <w:cnfStyle w:val="001000000000" w:firstRow="0" w:lastRow="0" w:firstColumn="1" w:lastColumn="0" w:oddVBand="0" w:evenVBand="0" w:oddHBand="0" w:evenHBand="0" w:firstRowFirstColumn="0" w:firstRowLastColumn="0" w:lastRowFirstColumn="0" w:lastRowLastColumn="0"/>
            <w:tcW w:w="3687" w:type="dxa"/>
            <w:hideMark/>
          </w:tcPr>
          <w:p w14:paraId="3460298E" w14:textId="77777777" w:rsidR="003A0773" w:rsidRPr="00F659CA" w:rsidRDefault="003A0773" w:rsidP="00066D8C">
            <w:pPr>
              <w:spacing w:after="0" w:line="240" w:lineRule="auto"/>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 xml:space="preserve">Bromhexin 8 Berlin-Chemie comp. film. 8 mg N25 </w:t>
            </w:r>
          </w:p>
        </w:tc>
        <w:tc>
          <w:tcPr>
            <w:tcW w:w="1275" w:type="dxa"/>
            <w:noWrap/>
            <w:hideMark/>
          </w:tcPr>
          <w:p w14:paraId="6826F843" w14:textId="77777777"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Înregistrat</w:t>
            </w:r>
          </w:p>
        </w:tc>
        <w:tc>
          <w:tcPr>
            <w:tcW w:w="1134" w:type="dxa"/>
            <w:noWrap/>
            <w:hideMark/>
          </w:tcPr>
          <w:p w14:paraId="3A0F0DB6" w14:textId="02B434B0"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13,68</w:t>
            </w:r>
          </w:p>
        </w:tc>
        <w:tc>
          <w:tcPr>
            <w:tcW w:w="969" w:type="dxa"/>
            <w:noWrap/>
            <w:hideMark/>
          </w:tcPr>
          <w:p w14:paraId="6E8DE41E" w14:textId="3AE1E79A"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15,12</w:t>
            </w:r>
          </w:p>
        </w:tc>
        <w:tc>
          <w:tcPr>
            <w:tcW w:w="1158" w:type="dxa"/>
            <w:noWrap/>
            <w:hideMark/>
          </w:tcPr>
          <w:p w14:paraId="54754D68" w14:textId="26C87A48"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1,09</w:t>
            </w:r>
          </w:p>
        </w:tc>
        <w:tc>
          <w:tcPr>
            <w:tcW w:w="992" w:type="dxa"/>
            <w:noWrap/>
            <w:hideMark/>
          </w:tcPr>
          <w:p w14:paraId="33276806" w14:textId="6E24E3F2"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2,05</w:t>
            </w:r>
          </w:p>
        </w:tc>
        <w:tc>
          <w:tcPr>
            <w:tcW w:w="992" w:type="dxa"/>
            <w:noWrap/>
            <w:hideMark/>
          </w:tcPr>
          <w:p w14:paraId="09CE6E79" w14:textId="6048B7E2"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3,42</w:t>
            </w:r>
          </w:p>
        </w:tc>
        <w:tc>
          <w:tcPr>
            <w:tcW w:w="1134" w:type="dxa"/>
            <w:noWrap/>
            <w:hideMark/>
          </w:tcPr>
          <w:p w14:paraId="4F70C596" w14:textId="3FB0893E"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16,82</w:t>
            </w:r>
          </w:p>
        </w:tc>
        <w:tc>
          <w:tcPr>
            <w:tcW w:w="992" w:type="dxa"/>
            <w:noWrap/>
            <w:hideMark/>
          </w:tcPr>
          <w:p w14:paraId="3458FD16" w14:textId="4A04BD89"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20,24</w:t>
            </w:r>
          </w:p>
        </w:tc>
        <w:tc>
          <w:tcPr>
            <w:tcW w:w="1134" w:type="dxa"/>
            <w:noWrap/>
            <w:hideMark/>
          </w:tcPr>
          <w:p w14:paraId="54F1F68E" w14:textId="087EF048"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F659CA">
              <w:rPr>
                <w:rFonts w:asciiTheme="majorHAnsi" w:eastAsia="Times New Roman" w:hAnsiTheme="majorHAnsi" w:cstheme="majorHAnsi"/>
                <w:sz w:val="18"/>
                <w:szCs w:val="18"/>
                <w:lang w:val="ro-MD"/>
              </w:rPr>
              <w:t>1,70</w:t>
            </w:r>
          </w:p>
        </w:tc>
        <w:tc>
          <w:tcPr>
            <w:tcW w:w="1134" w:type="dxa"/>
            <w:noWrap/>
            <w:hideMark/>
          </w:tcPr>
          <w:p w14:paraId="618C7CF3" w14:textId="77777777"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-11,3%</w:t>
            </w:r>
          </w:p>
        </w:tc>
      </w:tr>
      <w:tr w:rsidR="003A0773" w:rsidRPr="00F659CA" w14:paraId="20814884" w14:textId="77777777" w:rsidTr="005D23FB">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3687" w:type="dxa"/>
            <w:hideMark/>
          </w:tcPr>
          <w:p w14:paraId="23776C11" w14:textId="77777777" w:rsidR="003A0773" w:rsidRPr="00F659CA" w:rsidRDefault="003A0773" w:rsidP="00066D8C">
            <w:pPr>
              <w:spacing w:after="0" w:line="240" w:lineRule="auto"/>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 xml:space="preserve">Gelofusine®  4g/100ml sol. perf. 4 g/100 ml 500 ml N1 </w:t>
            </w:r>
          </w:p>
        </w:tc>
        <w:tc>
          <w:tcPr>
            <w:tcW w:w="1275" w:type="dxa"/>
            <w:noWrap/>
            <w:hideMark/>
          </w:tcPr>
          <w:p w14:paraId="37798A0A" w14:textId="77777777"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Neînregistrat</w:t>
            </w:r>
          </w:p>
        </w:tc>
        <w:tc>
          <w:tcPr>
            <w:tcW w:w="1134" w:type="dxa"/>
            <w:noWrap/>
            <w:hideMark/>
          </w:tcPr>
          <w:p w14:paraId="4CB16E82" w14:textId="632FA4D9"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82,44</w:t>
            </w:r>
          </w:p>
        </w:tc>
        <w:tc>
          <w:tcPr>
            <w:tcW w:w="969" w:type="dxa"/>
            <w:noWrap/>
            <w:hideMark/>
          </w:tcPr>
          <w:p w14:paraId="4DE95900" w14:textId="21B7E3A3"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87,31</w:t>
            </w:r>
          </w:p>
        </w:tc>
        <w:tc>
          <w:tcPr>
            <w:tcW w:w="1158" w:type="dxa"/>
            <w:noWrap/>
            <w:hideMark/>
          </w:tcPr>
          <w:p w14:paraId="0C0844CC" w14:textId="170548D1"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6,59</w:t>
            </w:r>
          </w:p>
        </w:tc>
        <w:tc>
          <w:tcPr>
            <w:tcW w:w="992" w:type="dxa"/>
            <w:noWrap/>
            <w:hideMark/>
          </w:tcPr>
          <w:p w14:paraId="3443F9E3" w14:textId="33F79C29"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8,24</w:t>
            </w:r>
          </w:p>
        </w:tc>
        <w:tc>
          <w:tcPr>
            <w:tcW w:w="992" w:type="dxa"/>
            <w:noWrap/>
            <w:hideMark/>
          </w:tcPr>
          <w:p w14:paraId="2ED640A6" w14:textId="40A9935E"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13,19</w:t>
            </w:r>
          </w:p>
        </w:tc>
        <w:tc>
          <w:tcPr>
            <w:tcW w:w="1134" w:type="dxa"/>
            <w:noWrap/>
            <w:hideMark/>
          </w:tcPr>
          <w:p w14:paraId="6C7AE935" w14:textId="17B672DC"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97,27</w:t>
            </w:r>
          </w:p>
        </w:tc>
        <w:tc>
          <w:tcPr>
            <w:tcW w:w="992" w:type="dxa"/>
            <w:noWrap/>
            <w:hideMark/>
          </w:tcPr>
          <w:p w14:paraId="42518C57" w14:textId="22CEE116"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110,46</w:t>
            </w:r>
          </w:p>
        </w:tc>
        <w:tc>
          <w:tcPr>
            <w:tcW w:w="1134" w:type="dxa"/>
            <w:noWrap/>
            <w:hideMark/>
          </w:tcPr>
          <w:p w14:paraId="4D81C9A2" w14:textId="4444E05D"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F659CA">
              <w:rPr>
                <w:rFonts w:asciiTheme="majorHAnsi" w:eastAsia="Times New Roman" w:hAnsiTheme="majorHAnsi" w:cstheme="majorHAnsi"/>
                <w:sz w:val="18"/>
                <w:szCs w:val="18"/>
                <w:lang w:val="ro-MD"/>
              </w:rPr>
              <w:t>9,96</w:t>
            </w:r>
          </w:p>
        </w:tc>
        <w:tc>
          <w:tcPr>
            <w:tcW w:w="1134" w:type="dxa"/>
            <w:noWrap/>
            <w:hideMark/>
          </w:tcPr>
          <w:p w14:paraId="07213880" w14:textId="77777777"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-11,4%</w:t>
            </w:r>
          </w:p>
        </w:tc>
      </w:tr>
      <w:tr w:rsidR="003A0773" w:rsidRPr="00F659CA" w14:paraId="5EC595F7" w14:textId="77777777" w:rsidTr="005D23FB">
        <w:trPr>
          <w:trHeight w:val="260"/>
        </w:trPr>
        <w:tc>
          <w:tcPr>
            <w:cnfStyle w:val="001000000000" w:firstRow="0" w:lastRow="0" w:firstColumn="1" w:lastColumn="0" w:oddVBand="0" w:evenVBand="0" w:oddHBand="0" w:evenHBand="0" w:firstRowFirstColumn="0" w:firstRowLastColumn="0" w:lastRowFirstColumn="0" w:lastRowLastColumn="0"/>
            <w:tcW w:w="3687" w:type="dxa"/>
            <w:hideMark/>
          </w:tcPr>
          <w:p w14:paraId="1AC7A468" w14:textId="77777777" w:rsidR="003A0773" w:rsidRPr="00F659CA" w:rsidRDefault="003A0773" w:rsidP="00066D8C">
            <w:pPr>
              <w:spacing w:after="0" w:line="240" w:lineRule="auto"/>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 xml:space="preserve">Heparin sol. inj. 5000 UI/ml 5 ml N5 </w:t>
            </w:r>
          </w:p>
        </w:tc>
        <w:tc>
          <w:tcPr>
            <w:tcW w:w="1275" w:type="dxa"/>
            <w:noWrap/>
            <w:hideMark/>
          </w:tcPr>
          <w:p w14:paraId="77FAE2F3" w14:textId="77777777"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Neînregistrat</w:t>
            </w:r>
          </w:p>
        </w:tc>
        <w:tc>
          <w:tcPr>
            <w:tcW w:w="1134" w:type="dxa"/>
            <w:noWrap/>
            <w:hideMark/>
          </w:tcPr>
          <w:p w14:paraId="6EE174D1" w14:textId="7F9742E6"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250,62</w:t>
            </w:r>
          </w:p>
        </w:tc>
        <w:tc>
          <w:tcPr>
            <w:tcW w:w="969" w:type="dxa"/>
            <w:noWrap/>
            <w:hideMark/>
          </w:tcPr>
          <w:p w14:paraId="5A4B6F88" w14:textId="1EB72F6A"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253,29</w:t>
            </w:r>
          </w:p>
        </w:tc>
        <w:tc>
          <w:tcPr>
            <w:tcW w:w="1158" w:type="dxa"/>
            <w:noWrap/>
            <w:hideMark/>
          </w:tcPr>
          <w:p w14:paraId="1B02AD1E" w14:textId="230DD11F"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20,05</w:t>
            </w:r>
          </w:p>
        </w:tc>
        <w:tc>
          <w:tcPr>
            <w:tcW w:w="992" w:type="dxa"/>
            <w:noWrap/>
            <w:hideMark/>
          </w:tcPr>
          <w:p w14:paraId="50B82347" w14:textId="2DBD1D8A"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12,53</w:t>
            </w:r>
          </w:p>
        </w:tc>
        <w:tc>
          <w:tcPr>
            <w:tcW w:w="992" w:type="dxa"/>
            <w:noWrap/>
            <w:hideMark/>
          </w:tcPr>
          <w:p w14:paraId="432E2A4B" w14:textId="16D6E59A"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27,57</w:t>
            </w:r>
          </w:p>
        </w:tc>
        <w:tc>
          <w:tcPr>
            <w:tcW w:w="1134" w:type="dxa"/>
            <w:noWrap/>
            <w:hideMark/>
          </w:tcPr>
          <w:p w14:paraId="5D194E5E" w14:textId="3BB567C3"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283,20</w:t>
            </w:r>
          </w:p>
        </w:tc>
        <w:tc>
          <w:tcPr>
            <w:tcW w:w="992" w:type="dxa"/>
            <w:noWrap/>
            <w:hideMark/>
          </w:tcPr>
          <w:p w14:paraId="2EE06529" w14:textId="608B82C2"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310,77</w:t>
            </w:r>
          </w:p>
        </w:tc>
        <w:tc>
          <w:tcPr>
            <w:tcW w:w="1134" w:type="dxa"/>
            <w:noWrap/>
            <w:hideMark/>
          </w:tcPr>
          <w:p w14:paraId="719596C8" w14:textId="012E9171"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F659CA">
              <w:rPr>
                <w:rFonts w:asciiTheme="majorHAnsi" w:eastAsia="Times New Roman" w:hAnsiTheme="majorHAnsi" w:cstheme="majorHAnsi"/>
                <w:sz w:val="18"/>
                <w:szCs w:val="18"/>
                <w:lang w:val="ro-MD"/>
              </w:rPr>
              <w:t>29,91</w:t>
            </w:r>
          </w:p>
        </w:tc>
        <w:tc>
          <w:tcPr>
            <w:tcW w:w="1134" w:type="dxa"/>
            <w:noWrap/>
            <w:hideMark/>
          </w:tcPr>
          <w:p w14:paraId="12C65C0A" w14:textId="77777777"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-11,8%</w:t>
            </w:r>
          </w:p>
        </w:tc>
      </w:tr>
      <w:tr w:rsidR="003A0773" w:rsidRPr="00F659CA" w14:paraId="66AB3B5A" w14:textId="77777777" w:rsidTr="005D23FB">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3687" w:type="dxa"/>
            <w:hideMark/>
          </w:tcPr>
          <w:p w14:paraId="5D17169F" w14:textId="77777777" w:rsidR="003A0773" w:rsidRPr="00F659CA" w:rsidRDefault="003A0773" w:rsidP="00066D8C">
            <w:pPr>
              <w:spacing w:after="0" w:line="240" w:lineRule="auto"/>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 xml:space="preserve">Lerkamen® 10 comp. film. 10 mg N14x2 </w:t>
            </w:r>
          </w:p>
        </w:tc>
        <w:tc>
          <w:tcPr>
            <w:tcW w:w="1275" w:type="dxa"/>
            <w:noWrap/>
            <w:hideMark/>
          </w:tcPr>
          <w:p w14:paraId="59CBAF32" w14:textId="77777777"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Înregistrat</w:t>
            </w:r>
          </w:p>
        </w:tc>
        <w:tc>
          <w:tcPr>
            <w:tcW w:w="1134" w:type="dxa"/>
            <w:noWrap/>
            <w:hideMark/>
          </w:tcPr>
          <w:p w14:paraId="760CFE68" w14:textId="570C910B"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95,21</w:t>
            </w:r>
          </w:p>
        </w:tc>
        <w:tc>
          <w:tcPr>
            <w:tcW w:w="969" w:type="dxa"/>
            <w:noWrap/>
            <w:hideMark/>
          </w:tcPr>
          <w:p w14:paraId="6B88D58A" w14:textId="6923F226"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99,79</w:t>
            </w:r>
          </w:p>
        </w:tc>
        <w:tc>
          <w:tcPr>
            <w:tcW w:w="1158" w:type="dxa"/>
            <w:noWrap/>
            <w:hideMark/>
          </w:tcPr>
          <w:p w14:paraId="7B74EF6A" w14:textId="58A5F2BF"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7,62</w:t>
            </w:r>
          </w:p>
        </w:tc>
        <w:tc>
          <w:tcPr>
            <w:tcW w:w="992" w:type="dxa"/>
            <w:noWrap/>
            <w:hideMark/>
          </w:tcPr>
          <w:p w14:paraId="50119F15" w14:textId="4FF71860"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9,52</w:t>
            </w:r>
          </w:p>
        </w:tc>
        <w:tc>
          <w:tcPr>
            <w:tcW w:w="992" w:type="dxa"/>
            <w:noWrap/>
            <w:hideMark/>
          </w:tcPr>
          <w:p w14:paraId="4F10BFEB" w14:textId="1E41500D"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15,23</w:t>
            </w:r>
          </w:p>
        </w:tc>
        <w:tc>
          <w:tcPr>
            <w:tcW w:w="1134" w:type="dxa"/>
            <w:noWrap/>
            <w:hideMark/>
          </w:tcPr>
          <w:p w14:paraId="509F8BA9" w14:textId="4517D790"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112,35</w:t>
            </w:r>
          </w:p>
        </w:tc>
        <w:tc>
          <w:tcPr>
            <w:tcW w:w="992" w:type="dxa"/>
            <w:noWrap/>
            <w:hideMark/>
          </w:tcPr>
          <w:p w14:paraId="13BDC4D0" w14:textId="54197D53"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127,59</w:t>
            </w:r>
          </w:p>
        </w:tc>
        <w:tc>
          <w:tcPr>
            <w:tcW w:w="1134" w:type="dxa"/>
            <w:noWrap/>
            <w:hideMark/>
          </w:tcPr>
          <w:p w14:paraId="7234210C" w14:textId="50A14AA7"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F659CA">
              <w:rPr>
                <w:rFonts w:asciiTheme="majorHAnsi" w:eastAsia="Times New Roman" w:hAnsiTheme="majorHAnsi" w:cstheme="majorHAnsi"/>
                <w:sz w:val="18"/>
                <w:szCs w:val="18"/>
                <w:lang w:val="ro-MD"/>
              </w:rPr>
              <w:t>12,56</w:t>
            </w:r>
          </w:p>
        </w:tc>
        <w:tc>
          <w:tcPr>
            <w:tcW w:w="1134" w:type="dxa"/>
            <w:noWrap/>
            <w:hideMark/>
          </w:tcPr>
          <w:p w14:paraId="54E4C01F" w14:textId="77777777"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-12,6%</w:t>
            </w:r>
          </w:p>
        </w:tc>
      </w:tr>
      <w:tr w:rsidR="003A0773" w:rsidRPr="00F659CA" w14:paraId="18CF32BE" w14:textId="77777777" w:rsidTr="005D23FB">
        <w:trPr>
          <w:trHeight w:val="260"/>
        </w:trPr>
        <w:tc>
          <w:tcPr>
            <w:cnfStyle w:val="001000000000" w:firstRow="0" w:lastRow="0" w:firstColumn="1" w:lastColumn="0" w:oddVBand="0" w:evenVBand="0" w:oddHBand="0" w:evenHBand="0" w:firstRowFirstColumn="0" w:firstRowLastColumn="0" w:lastRowFirstColumn="0" w:lastRowLastColumn="0"/>
            <w:tcW w:w="3687" w:type="dxa"/>
            <w:hideMark/>
          </w:tcPr>
          <w:p w14:paraId="5210E095" w14:textId="77777777" w:rsidR="003A0773" w:rsidRPr="00F659CA" w:rsidRDefault="003A0773" w:rsidP="00066D8C">
            <w:pPr>
              <w:spacing w:after="0" w:line="240" w:lineRule="auto"/>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 xml:space="preserve">Bromhexin 8 Berlin-Chemie comp. film. 8 mg N25 </w:t>
            </w:r>
          </w:p>
        </w:tc>
        <w:tc>
          <w:tcPr>
            <w:tcW w:w="1275" w:type="dxa"/>
            <w:noWrap/>
            <w:hideMark/>
          </w:tcPr>
          <w:p w14:paraId="6C849BC1" w14:textId="77777777"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Înregistrat</w:t>
            </w:r>
          </w:p>
        </w:tc>
        <w:tc>
          <w:tcPr>
            <w:tcW w:w="1134" w:type="dxa"/>
            <w:noWrap/>
            <w:hideMark/>
          </w:tcPr>
          <w:p w14:paraId="36581CF8" w14:textId="2EE94C97"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13,87</w:t>
            </w:r>
          </w:p>
        </w:tc>
        <w:tc>
          <w:tcPr>
            <w:tcW w:w="969" w:type="dxa"/>
            <w:noWrap/>
            <w:hideMark/>
          </w:tcPr>
          <w:p w14:paraId="6D5C389F" w14:textId="7FCBCF37"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15,12</w:t>
            </w:r>
          </w:p>
        </w:tc>
        <w:tc>
          <w:tcPr>
            <w:tcW w:w="1158" w:type="dxa"/>
            <w:noWrap/>
            <w:hideMark/>
          </w:tcPr>
          <w:p w14:paraId="05F52680" w14:textId="56F4FF8C"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1,11</w:t>
            </w:r>
          </w:p>
        </w:tc>
        <w:tc>
          <w:tcPr>
            <w:tcW w:w="992" w:type="dxa"/>
            <w:noWrap/>
            <w:hideMark/>
          </w:tcPr>
          <w:p w14:paraId="28D29DFF" w14:textId="64C7F158"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2,08</w:t>
            </w:r>
          </w:p>
        </w:tc>
        <w:tc>
          <w:tcPr>
            <w:tcW w:w="992" w:type="dxa"/>
            <w:noWrap/>
            <w:hideMark/>
          </w:tcPr>
          <w:p w14:paraId="3303FA88" w14:textId="5E3F309A"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3,47</w:t>
            </w:r>
          </w:p>
        </w:tc>
        <w:tc>
          <w:tcPr>
            <w:tcW w:w="1134" w:type="dxa"/>
            <w:noWrap/>
            <w:hideMark/>
          </w:tcPr>
          <w:p w14:paraId="3AAF0468" w14:textId="44FF3C56"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17,06</w:t>
            </w:r>
          </w:p>
        </w:tc>
        <w:tc>
          <w:tcPr>
            <w:tcW w:w="992" w:type="dxa"/>
            <w:noWrap/>
            <w:hideMark/>
          </w:tcPr>
          <w:p w14:paraId="6748CAD1" w14:textId="22E2368E"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20,53</w:t>
            </w:r>
          </w:p>
        </w:tc>
        <w:tc>
          <w:tcPr>
            <w:tcW w:w="1134" w:type="dxa"/>
            <w:noWrap/>
            <w:hideMark/>
          </w:tcPr>
          <w:p w14:paraId="6E99A73D" w14:textId="35B5B7DA"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F659CA">
              <w:rPr>
                <w:rFonts w:asciiTheme="majorHAnsi" w:eastAsia="Times New Roman" w:hAnsiTheme="majorHAnsi" w:cstheme="majorHAnsi"/>
                <w:sz w:val="18"/>
                <w:szCs w:val="18"/>
                <w:lang w:val="ro-MD"/>
              </w:rPr>
              <w:t>1,94</w:t>
            </w:r>
          </w:p>
        </w:tc>
        <w:tc>
          <w:tcPr>
            <w:tcW w:w="1134" w:type="dxa"/>
            <w:noWrap/>
            <w:hideMark/>
          </w:tcPr>
          <w:p w14:paraId="17B1BDE8" w14:textId="77777777"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-12,8%</w:t>
            </w:r>
          </w:p>
        </w:tc>
      </w:tr>
      <w:tr w:rsidR="003A0773" w:rsidRPr="00F659CA" w14:paraId="4AD284B8" w14:textId="77777777" w:rsidTr="005D23FB">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3687" w:type="dxa"/>
            <w:hideMark/>
          </w:tcPr>
          <w:p w14:paraId="5FDA651C" w14:textId="77777777" w:rsidR="003A0773" w:rsidRPr="00F659CA" w:rsidRDefault="003A0773" w:rsidP="00066D8C">
            <w:pPr>
              <w:spacing w:after="0" w:line="240" w:lineRule="auto"/>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 xml:space="preserve">Sterofundin ISO sol. perf. 1000 ml N1 </w:t>
            </w:r>
          </w:p>
        </w:tc>
        <w:tc>
          <w:tcPr>
            <w:tcW w:w="1275" w:type="dxa"/>
            <w:noWrap/>
            <w:hideMark/>
          </w:tcPr>
          <w:p w14:paraId="5865C4F4" w14:textId="77777777"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Înregistrat</w:t>
            </w:r>
          </w:p>
        </w:tc>
        <w:tc>
          <w:tcPr>
            <w:tcW w:w="1134" w:type="dxa"/>
            <w:noWrap/>
            <w:hideMark/>
          </w:tcPr>
          <w:p w14:paraId="5341A00D" w14:textId="14E73B71"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41,22</w:t>
            </w:r>
          </w:p>
        </w:tc>
        <w:tc>
          <w:tcPr>
            <w:tcW w:w="969" w:type="dxa"/>
            <w:noWrap/>
            <w:hideMark/>
          </w:tcPr>
          <w:p w14:paraId="17A603A4" w14:textId="019CC7BE"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43,70</w:t>
            </w:r>
          </w:p>
        </w:tc>
        <w:tc>
          <w:tcPr>
            <w:tcW w:w="1158" w:type="dxa"/>
            <w:noWrap/>
            <w:hideMark/>
          </w:tcPr>
          <w:p w14:paraId="56E67A27" w14:textId="11F3976D"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3,30</w:t>
            </w:r>
          </w:p>
        </w:tc>
        <w:tc>
          <w:tcPr>
            <w:tcW w:w="992" w:type="dxa"/>
            <w:noWrap/>
            <w:hideMark/>
          </w:tcPr>
          <w:p w14:paraId="62E90042" w14:textId="5CB132EF"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4,95</w:t>
            </w:r>
          </w:p>
        </w:tc>
        <w:tc>
          <w:tcPr>
            <w:tcW w:w="992" w:type="dxa"/>
            <w:noWrap/>
            <w:hideMark/>
          </w:tcPr>
          <w:p w14:paraId="1FBBD8DE" w14:textId="1DF1BA39"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8,24</w:t>
            </w:r>
          </w:p>
        </w:tc>
        <w:tc>
          <w:tcPr>
            <w:tcW w:w="1134" w:type="dxa"/>
            <w:noWrap/>
            <w:hideMark/>
          </w:tcPr>
          <w:p w14:paraId="047B7DEA" w14:textId="5A3E942C"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49,46</w:t>
            </w:r>
          </w:p>
        </w:tc>
        <w:tc>
          <w:tcPr>
            <w:tcW w:w="992" w:type="dxa"/>
            <w:noWrap/>
            <w:hideMark/>
          </w:tcPr>
          <w:p w14:paraId="109A3581" w14:textId="51BB8B0B"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57,71</w:t>
            </w:r>
          </w:p>
        </w:tc>
        <w:tc>
          <w:tcPr>
            <w:tcW w:w="1134" w:type="dxa"/>
            <w:noWrap/>
            <w:hideMark/>
          </w:tcPr>
          <w:p w14:paraId="070351E2" w14:textId="6E43DCBD"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F659CA">
              <w:rPr>
                <w:rFonts w:asciiTheme="majorHAnsi" w:eastAsia="Times New Roman" w:hAnsiTheme="majorHAnsi" w:cstheme="majorHAnsi"/>
                <w:sz w:val="18"/>
                <w:szCs w:val="18"/>
                <w:lang w:val="ro-MD"/>
              </w:rPr>
              <w:t>5,76</w:t>
            </w:r>
          </w:p>
        </w:tc>
        <w:tc>
          <w:tcPr>
            <w:tcW w:w="1134" w:type="dxa"/>
            <w:noWrap/>
            <w:hideMark/>
          </w:tcPr>
          <w:p w14:paraId="25691189" w14:textId="77777777"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-13,2%</w:t>
            </w:r>
          </w:p>
        </w:tc>
      </w:tr>
      <w:tr w:rsidR="003A0773" w:rsidRPr="00F659CA" w14:paraId="2D95E3EB" w14:textId="77777777" w:rsidTr="005D23FB">
        <w:trPr>
          <w:trHeight w:val="260"/>
        </w:trPr>
        <w:tc>
          <w:tcPr>
            <w:cnfStyle w:val="001000000000" w:firstRow="0" w:lastRow="0" w:firstColumn="1" w:lastColumn="0" w:oddVBand="0" w:evenVBand="0" w:oddHBand="0" w:evenHBand="0" w:firstRowFirstColumn="0" w:firstRowLastColumn="0" w:lastRowFirstColumn="0" w:lastRowLastColumn="0"/>
            <w:tcW w:w="3687" w:type="dxa"/>
            <w:hideMark/>
          </w:tcPr>
          <w:p w14:paraId="093A596B" w14:textId="77777777" w:rsidR="003A0773" w:rsidRPr="00F659CA" w:rsidRDefault="003A0773" w:rsidP="00066D8C">
            <w:pPr>
              <w:spacing w:after="0" w:line="240" w:lineRule="auto"/>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 xml:space="preserve">Ciclofosfan pulb./sol. inj. 200 mg 20 ml N1 </w:t>
            </w:r>
          </w:p>
        </w:tc>
        <w:tc>
          <w:tcPr>
            <w:tcW w:w="1275" w:type="dxa"/>
            <w:noWrap/>
            <w:hideMark/>
          </w:tcPr>
          <w:p w14:paraId="1E8517CB" w14:textId="77777777"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Înregistrat</w:t>
            </w:r>
          </w:p>
        </w:tc>
        <w:tc>
          <w:tcPr>
            <w:tcW w:w="1134" w:type="dxa"/>
            <w:noWrap/>
            <w:hideMark/>
          </w:tcPr>
          <w:p w14:paraId="72EE89E1" w14:textId="68F719B9"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9,95</w:t>
            </w:r>
          </w:p>
        </w:tc>
        <w:tc>
          <w:tcPr>
            <w:tcW w:w="969" w:type="dxa"/>
            <w:noWrap/>
            <w:hideMark/>
          </w:tcPr>
          <w:p w14:paraId="442C735A" w14:textId="01CA0FD9"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10,79</w:t>
            </w:r>
          </w:p>
        </w:tc>
        <w:tc>
          <w:tcPr>
            <w:tcW w:w="1158" w:type="dxa"/>
            <w:noWrap/>
            <w:hideMark/>
          </w:tcPr>
          <w:p w14:paraId="78520BD9" w14:textId="766F28CB"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0,80</w:t>
            </w:r>
          </w:p>
        </w:tc>
        <w:tc>
          <w:tcPr>
            <w:tcW w:w="992" w:type="dxa"/>
            <w:noWrap/>
            <w:hideMark/>
          </w:tcPr>
          <w:p w14:paraId="7E9D80F5" w14:textId="50545249"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1,49</w:t>
            </w:r>
          </w:p>
        </w:tc>
        <w:tc>
          <w:tcPr>
            <w:tcW w:w="992" w:type="dxa"/>
            <w:noWrap/>
            <w:hideMark/>
          </w:tcPr>
          <w:p w14:paraId="7B694464" w14:textId="7A96494F"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2,49</w:t>
            </w:r>
          </w:p>
        </w:tc>
        <w:tc>
          <w:tcPr>
            <w:tcW w:w="1134" w:type="dxa"/>
            <w:noWrap/>
            <w:hideMark/>
          </w:tcPr>
          <w:p w14:paraId="1071A73E" w14:textId="4AD84187"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12,23</w:t>
            </w:r>
          </w:p>
        </w:tc>
        <w:tc>
          <w:tcPr>
            <w:tcW w:w="992" w:type="dxa"/>
            <w:noWrap/>
            <w:hideMark/>
          </w:tcPr>
          <w:p w14:paraId="7329B330" w14:textId="4B62EC38"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14,72</w:t>
            </w:r>
          </w:p>
        </w:tc>
        <w:tc>
          <w:tcPr>
            <w:tcW w:w="1134" w:type="dxa"/>
            <w:noWrap/>
            <w:hideMark/>
          </w:tcPr>
          <w:p w14:paraId="21CC2516" w14:textId="67455EF7"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F659CA">
              <w:rPr>
                <w:rFonts w:asciiTheme="majorHAnsi" w:eastAsia="Times New Roman" w:hAnsiTheme="majorHAnsi" w:cstheme="majorHAnsi"/>
                <w:sz w:val="18"/>
                <w:szCs w:val="18"/>
                <w:lang w:val="ro-MD"/>
              </w:rPr>
              <w:t>1,44</w:t>
            </w:r>
          </w:p>
        </w:tc>
        <w:tc>
          <w:tcPr>
            <w:tcW w:w="1134" w:type="dxa"/>
            <w:noWrap/>
            <w:hideMark/>
          </w:tcPr>
          <w:p w14:paraId="2FB77F28" w14:textId="77777777"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-13,4%</w:t>
            </w:r>
          </w:p>
        </w:tc>
      </w:tr>
      <w:tr w:rsidR="003A0773" w:rsidRPr="00F659CA" w14:paraId="248C8A31" w14:textId="77777777" w:rsidTr="005D23FB">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3687" w:type="dxa"/>
            <w:hideMark/>
          </w:tcPr>
          <w:p w14:paraId="6A5585A9" w14:textId="77777777" w:rsidR="003A0773" w:rsidRPr="00F659CA" w:rsidRDefault="003A0773" w:rsidP="00066D8C">
            <w:pPr>
              <w:spacing w:after="0" w:line="240" w:lineRule="auto"/>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 xml:space="preserve">Lerkamen® 10 comp. film. 10 mg N14x2 </w:t>
            </w:r>
          </w:p>
        </w:tc>
        <w:tc>
          <w:tcPr>
            <w:tcW w:w="1275" w:type="dxa"/>
            <w:noWrap/>
            <w:hideMark/>
          </w:tcPr>
          <w:p w14:paraId="6DF595AF" w14:textId="77777777"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Înregistrat</w:t>
            </w:r>
          </w:p>
        </w:tc>
        <w:tc>
          <w:tcPr>
            <w:tcW w:w="1134" w:type="dxa"/>
            <w:noWrap/>
            <w:hideMark/>
          </w:tcPr>
          <w:p w14:paraId="017C4CFE" w14:textId="55FE0F41"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96,13</w:t>
            </w:r>
          </w:p>
        </w:tc>
        <w:tc>
          <w:tcPr>
            <w:tcW w:w="969" w:type="dxa"/>
            <w:noWrap/>
            <w:hideMark/>
          </w:tcPr>
          <w:p w14:paraId="18A26DD7" w14:textId="15CDB8D9"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99,79</w:t>
            </w:r>
          </w:p>
        </w:tc>
        <w:tc>
          <w:tcPr>
            <w:tcW w:w="1158" w:type="dxa"/>
            <w:noWrap/>
            <w:hideMark/>
          </w:tcPr>
          <w:p w14:paraId="2A5C821D" w14:textId="77C63D48"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7,69</w:t>
            </w:r>
          </w:p>
        </w:tc>
        <w:tc>
          <w:tcPr>
            <w:tcW w:w="992" w:type="dxa"/>
            <w:noWrap/>
            <w:hideMark/>
          </w:tcPr>
          <w:p w14:paraId="39F84992" w14:textId="63D15D83"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9,61</w:t>
            </w:r>
          </w:p>
        </w:tc>
        <w:tc>
          <w:tcPr>
            <w:tcW w:w="992" w:type="dxa"/>
            <w:noWrap/>
            <w:hideMark/>
          </w:tcPr>
          <w:p w14:paraId="052B3C9F" w14:textId="1DF48D97"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15,38</w:t>
            </w:r>
          </w:p>
        </w:tc>
        <w:tc>
          <w:tcPr>
            <w:tcW w:w="1134" w:type="dxa"/>
            <w:noWrap/>
            <w:hideMark/>
          </w:tcPr>
          <w:p w14:paraId="66C161FF" w14:textId="7B76F10B"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113,44</w:t>
            </w:r>
          </w:p>
        </w:tc>
        <w:tc>
          <w:tcPr>
            <w:tcW w:w="992" w:type="dxa"/>
            <w:noWrap/>
            <w:hideMark/>
          </w:tcPr>
          <w:p w14:paraId="23D9635B" w14:textId="2D0FE99E"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128,82</w:t>
            </w:r>
          </w:p>
        </w:tc>
        <w:tc>
          <w:tcPr>
            <w:tcW w:w="1134" w:type="dxa"/>
            <w:noWrap/>
            <w:hideMark/>
          </w:tcPr>
          <w:p w14:paraId="65C56D3A" w14:textId="59FF1C4E"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F659CA">
              <w:rPr>
                <w:rFonts w:asciiTheme="majorHAnsi" w:eastAsia="Times New Roman" w:hAnsiTheme="majorHAnsi" w:cstheme="majorHAnsi"/>
                <w:sz w:val="18"/>
                <w:szCs w:val="18"/>
                <w:lang w:val="ro-MD"/>
              </w:rPr>
              <w:t>13,64</w:t>
            </w:r>
          </w:p>
        </w:tc>
        <w:tc>
          <w:tcPr>
            <w:tcW w:w="1134" w:type="dxa"/>
            <w:noWrap/>
            <w:hideMark/>
          </w:tcPr>
          <w:p w14:paraId="61FC3BBC" w14:textId="77777777"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-13,7%</w:t>
            </w:r>
          </w:p>
        </w:tc>
      </w:tr>
      <w:tr w:rsidR="003A0773" w:rsidRPr="00F659CA" w14:paraId="7B3BA1DF" w14:textId="77777777" w:rsidTr="005D23FB">
        <w:trPr>
          <w:trHeight w:val="260"/>
        </w:trPr>
        <w:tc>
          <w:tcPr>
            <w:cnfStyle w:val="001000000000" w:firstRow="0" w:lastRow="0" w:firstColumn="1" w:lastColumn="0" w:oddVBand="0" w:evenVBand="0" w:oddHBand="0" w:evenHBand="0" w:firstRowFirstColumn="0" w:firstRowLastColumn="0" w:lastRowFirstColumn="0" w:lastRowLastColumn="0"/>
            <w:tcW w:w="3687" w:type="dxa"/>
            <w:hideMark/>
          </w:tcPr>
          <w:p w14:paraId="3E9E4D0C" w14:textId="77777777" w:rsidR="003A0773" w:rsidRPr="00F659CA" w:rsidRDefault="003A0773" w:rsidP="00066D8C">
            <w:pPr>
              <w:spacing w:after="0" w:line="240" w:lineRule="auto"/>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Cellcept® comp. film. 500 mg N10x5</w:t>
            </w:r>
          </w:p>
        </w:tc>
        <w:tc>
          <w:tcPr>
            <w:tcW w:w="1275" w:type="dxa"/>
            <w:noWrap/>
            <w:hideMark/>
          </w:tcPr>
          <w:p w14:paraId="59FE97A1" w14:textId="77777777"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Neînregistrat</w:t>
            </w:r>
          </w:p>
        </w:tc>
        <w:tc>
          <w:tcPr>
            <w:tcW w:w="1134" w:type="dxa"/>
            <w:noWrap/>
            <w:hideMark/>
          </w:tcPr>
          <w:p w14:paraId="170BE644" w14:textId="0069605F"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996,75</w:t>
            </w:r>
          </w:p>
        </w:tc>
        <w:tc>
          <w:tcPr>
            <w:tcW w:w="969" w:type="dxa"/>
            <w:noWrap/>
            <w:hideMark/>
          </w:tcPr>
          <w:p w14:paraId="3E8D6BF6" w14:textId="32768A0F"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990,18</w:t>
            </w:r>
          </w:p>
        </w:tc>
        <w:tc>
          <w:tcPr>
            <w:tcW w:w="1158" w:type="dxa"/>
            <w:noWrap/>
            <w:hideMark/>
          </w:tcPr>
          <w:p w14:paraId="52738B1E" w14:textId="43F6D1CF"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79,74</w:t>
            </w:r>
          </w:p>
        </w:tc>
        <w:tc>
          <w:tcPr>
            <w:tcW w:w="992" w:type="dxa"/>
            <w:noWrap/>
            <w:hideMark/>
          </w:tcPr>
          <w:p w14:paraId="35ACD411" w14:textId="00019AE3"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49,84</w:t>
            </w:r>
          </w:p>
        </w:tc>
        <w:tc>
          <w:tcPr>
            <w:tcW w:w="992" w:type="dxa"/>
            <w:noWrap/>
            <w:hideMark/>
          </w:tcPr>
          <w:p w14:paraId="425065AB" w14:textId="01D40262"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109,64</w:t>
            </w:r>
          </w:p>
        </w:tc>
        <w:tc>
          <w:tcPr>
            <w:tcW w:w="1134" w:type="dxa"/>
            <w:noWrap/>
            <w:hideMark/>
          </w:tcPr>
          <w:p w14:paraId="215934A1" w14:textId="74E9D95D"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1.126,33</w:t>
            </w:r>
          </w:p>
        </w:tc>
        <w:tc>
          <w:tcPr>
            <w:tcW w:w="992" w:type="dxa"/>
            <w:noWrap/>
            <w:hideMark/>
          </w:tcPr>
          <w:p w14:paraId="7644C05A" w14:textId="497FC417"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1.235,97</w:t>
            </w:r>
          </w:p>
        </w:tc>
        <w:tc>
          <w:tcPr>
            <w:tcW w:w="1134" w:type="dxa"/>
            <w:noWrap/>
            <w:hideMark/>
          </w:tcPr>
          <w:p w14:paraId="469441EB" w14:textId="211EA666"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F659CA">
              <w:rPr>
                <w:rFonts w:asciiTheme="majorHAnsi" w:eastAsia="Times New Roman" w:hAnsiTheme="majorHAnsi" w:cstheme="majorHAnsi"/>
                <w:sz w:val="18"/>
                <w:szCs w:val="18"/>
                <w:lang w:val="ro-MD"/>
              </w:rPr>
              <w:t>136,15</w:t>
            </w:r>
          </w:p>
        </w:tc>
        <w:tc>
          <w:tcPr>
            <w:tcW w:w="1134" w:type="dxa"/>
            <w:noWrap/>
            <w:hideMark/>
          </w:tcPr>
          <w:p w14:paraId="40B1ACB6" w14:textId="77777777"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-13,7%</w:t>
            </w:r>
          </w:p>
        </w:tc>
      </w:tr>
      <w:tr w:rsidR="003A0773" w:rsidRPr="00F659CA" w14:paraId="7DAD1D83" w14:textId="77777777" w:rsidTr="005D23FB">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3687" w:type="dxa"/>
            <w:hideMark/>
          </w:tcPr>
          <w:p w14:paraId="39BDED76" w14:textId="77777777" w:rsidR="003A0773" w:rsidRPr="00F659CA" w:rsidRDefault="003A0773" w:rsidP="00066D8C">
            <w:pPr>
              <w:spacing w:after="0" w:line="240" w:lineRule="auto"/>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 xml:space="preserve">Lerkamen® 10 comp. film. 10 mg N14x2 </w:t>
            </w:r>
          </w:p>
        </w:tc>
        <w:tc>
          <w:tcPr>
            <w:tcW w:w="1275" w:type="dxa"/>
            <w:noWrap/>
            <w:hideMark/>
          </w:tcPr>
          <w:p w14:paraId="464B8EAD" w14:textId="77777777"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Înregistrat</w:t>
            </w:r>
          </w:p>
        </w:tc>
        <w:tc>
          <w:tcPr>
            <w:tcW w:w="1134" w:type="dxa"/>
            <w:noWrap/>
            <w:hideMark/>
          </w:tcPr>
          <w:p w14:paraId="5BAD4F46" w14:textId="1829AB62"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96,47</w:t>
            </w:r>
          </w:p>
        </w:tc>
        <w:tc>
          <w:tcPr>
            <w:tcW w:w="969" w:type="dxa"/>
            <w:noWrap/>
            <w:hideMark/>
          </w:tcPr>
          <w:p w14:paraId="22C714C3" w14:textId="55466F77"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99,79</w:t>
            </w:r>
          </w:p>
        </w:tc>
        <w:tc>
          <w:tcPr>
            <w:tcW w:w="1158" w:type="dxa"/>
            <w:noWrap/>
            <w:hideMark/>
          </w:tcPr>
          <w:p w14:paraId="4A7438A2" w14:textId="46FC6EE5"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7,72</w:t>
            </w:r>
          </w:p>
        </w:tc>
        <w:tc>
          <w:tcPr>
            <w:tcW w:w="992" w:type="dxa"/>
            <w:noWrap/>
            <w:hideMark/>
          </w:tcPr>
          <w:p w14:paraId="67AD76BE" w14:textId="2617EBCC"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9,65</w:t>
            </w:r>
          </w:p>
        </w:tc>
        <w:tc>
          <w:tcPr>
            <w:tcW w:w="992" w:type="dxa"/>
            <w:noWrap/>
            <w:hideMark/>
          </w:tcPr>
          <w:p w14:paraId="04B13357" w14:textId="4F1A60BD"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15,44</w:t>
            </w:r>
          </w:p>
        </w:tc>
        <w:tc>
          <w:tcPr>
            <w:tcW w:w="1134" w:type="dxa"/>
            <w:noWrap/>
            <w:hideMark/>
          </w:tcPr>
          <w:p w14:paraId="1D0B3BB1" w14:textId="498BA3AC"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113,83</w:t>
            </w:r>
          </w:p>
        </w:tc>
        <w:tc>
          <w:tcPr>
            <w:tcW w:w="992" w:type="dxa"/>
            <w:noWrap/>
            <w:hideMark/>
          </w:tcPr>
          <w:p w14:paraId="52FDB9C9" w14:textId="281D4E57"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129,27</w:t>
            </w:r>
          </w:p>
        </w:tc>
        <w:tc>
          <w:tcPr>
            <w:tcW w:w="1134" w:type="dxa"/>
            <w:noWrap/>
            <w:hideMark/>
          </w:tcPr>
          <w:p w14:paraId="6ACD2E9B" w14:textId="1E905EEF"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F659CA">
              <w:rPr>
                <w:rFonts w:asciiTheme="majorHAnsi" w:eastAsia="Times New Roman" w:hAnsiTheme="majorHAnsi" w:cstheme="majorHAnsi"/>
                <w:sz w:val="18"/>
                <w:szCs w:val="18"/>
                <w:lang w:val="ro-MD"/>
              </w:rPr>
              <w:t>14,04</w:t>
            </w:r>
          </w:p>
        </w:tc>
        <w:tc>
          <w:tcPr>
            <w:tcW w:w="1134" w:type="dxa"/>
            <w:noWrap/>
            <w:hideMark/>
          </w:tcPr>
          <w:p w14:paraId="5C81E14D" w14:textId="77777777"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-14,1%</w:t>
            </w:r>
          </w:p>
        </w:tc>
      </w:tr>
      <w:tr w:rsidR="003A0773" w:rsidRPr="00F659CA" w14:paraId="08976D02" w14:textId="77777777" w:rsidTr="005D23FB">
        <w:trPr>
          <w:trHeight w:val="260"/>
        </w:trPr>
        <w:tc>
          <w:tcPr>
            <w:cnfStyle w:val="001000000000" w:firstRow="0" w:lastRow="0" w:firstColumn="1" w:lastColumn="0" w:oddVBand="0" w:evenVBand="0" w:oddHBand="0" w:evenHBand="0" w:firstRowFirstColumn="0" w:firstRowLastColumn="0" w:lastRowFirstColumn="0" w:lastRowLastColumn="0"/>
            <w:tcW w:w="3687" w:type="dxa"/>
            <w:hideMark/>
          </w:tcPr>
          <w:p w14:paraId="755222EC" w14:textId="77777777" w:rsidR="003A0773" w:rsidRPr="00F659CA" w:rsidRDefault="003A0773" w:rsidP="00066D8C">
            <w:pPr>
              <w:spacing w:after="0" w:line="240" w:lineRule="auto"/>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 xml:space="preserve">Eprex® sol. inj. ser. preump. 4000 UI 0,4 ml N3x2 </w:t>
            </w:r>
          </w:p>
        </w:tc>
        <w:tc>
          <w:tcPr>
            <w:tcW w:w="1275" w:type="dxa"/>
            <w:noWrap/>
            <w:hideMark/>
          </w:tcPr>
          <w:p w14:paraId="6B12AD25" w14:textId="77777777"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Înregistrat</w:t>
            </w:r>
          </w:p>
        </w:tc>
        <w:tc>
          <w:tcPr>
            <w:tcW w:w="1134" w:type="dxa"/>
            <w:noWrap/>
            <w:hideMark/>
          </w:tcPr>
          <w:p w14:paraId="4689568F" w14:textId="6815865D"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2.668,38</w:t>
            </w:r>
          </w:p>
        </w:tc>
        <w:tc>
          <w:tcPr>
            <w:tcW w:w="969" w:type="dxa"/>
            <w:noWrap/>
            <w:hideMark/>
          </w:tcPr>
          <w:p w14:paraId="1DCA7801" w14:textId="084A1B9B"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2.638,31</w:t>
            </w:r>
          </w:p>
        </w:tc>
        <w:tc>
          <w:tcPr>
            <w:tcW w:w="1158" w:type="dxa"/>
            <w:noWrap/>
            <w:hideMark/>
          </w:tcPr>
          <w:p w14:paraId="7B6A7FD9" w14:textId="2A253573"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213,47</w:t>
            </w:r>
          </w:p>
        </w:tc>
        <w:tc>
          <w:tcPr>
            <w:tcW w:w="992" w:type="dxa"/>
            <w:noWrap/>
            <w:hideMark/>
          </w:tcPr>
          <w:p w14:paraId="3FB79E98" w14:textId="065F7EE2"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133,42</w:t>
            </w:r>
          </w:p>
        </w:tc>
        <w:tc>
          <w:tcPr>
            <w:tcW w:w="992" w:type="dxa"/>
            <w:noWrap/>
            <w:hideMark/>
          </w:tcPr>
          <w:p w14:paraId="024C0351" w14:textId="6A67F9D8"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293,52</w:t>
            </w:r>
          </w:p>
        </w:tc>
        <w:tc>
          <w:tcPr>
            <w:tcW w:w="1134" w:type="dxa"/>
            <w:noWrap/>
            <w:hideMark/>
          </w:tcPr>
          <w:p w14:paraId="3927E297" w14:textId="4B948496"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3.015,27</w:t>
            </w:r>
          </w:p>
        </w:tc>
        <w:tc>
          <w:tcPr>
            <w:tcW w:w="992" w:type="dxa"/>
            <w:noWrap/>
            <w:hideMark/>
          </w:tcPr>
          <w:p w14:paraId="4A2C7C1F" w14:textId="31569572"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3.175,37</w:t>
            </w:r>
          </w:p>
        </w:tc>
        <w:tc>
          <w:tcPr>
            <w:tcW w:w="1134" w:type="dxa"/>
            <w:noWrap/>
            <w:hideMark/>
          </w:tcPr>
          <w:p w14:paraId="27A283C2" w14:textId="377B412B"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F659CA">
              <w:rPr>
                <w:rFonts w:asciiTheme="majorHAnsi" w:eastAsia="Times New Roman" w:hAnsiTheme="majorHAnsi" w:cstheme="majorHAnsi"/>
                <w:sz w:val="18"/>
                <w:szCs w:val="18"/>
                <w:lang w:val="ro-MD"/>
              </w:rPr>
              <w:t>376,96</w:t>
            </w:r>
          </w:p>
        </w:tc>
        <w:tc>
          <w:tcPr>
            <w:tcW w:w="1134" w:type="dxa"/>
            <w:noWrap/>
            <w:hideMark/>
          </w:tcPr>
          <w:p w14:paraId="20A582CB" w14:textId="77777777"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-14,3%</w:t>
            </w:r>
          </w:p>
        </w:tc>
      </w:tr>
      <w:tr w:rsidR="003A0773" w:rsidRPr="00F659CA" w14:paraId="3A6294FB" w14:textId="77777777" w:rsidTr="005D23FB">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3687" w:type="dxa"/>
            <w:hideMark/>
          </w:tcPr>
          <w:p w14:paraId="343D8F3D" w14:textId="77777777" w:rsidR="003A0773" w:rsidRPr="00F659CA" w:rsidRDefault="003A0773" w:rsidP="00066D8C">
            <w:pPr>
              <w:spacing w:after="0" w:line="240" w:lineRule="auto"/>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 xml:space="preserve">Zelboraf® comp. film. 240 mg N8x7 </w:t>
            </w:r>
          </w:p>
        </w:tc>
        <w:tc>
          <w:tcPr>
            <w:tcW w:w="1275" w:type="dxa"/>
            <w:noWrap/>
            <w:hideMark/>
          </w:tcPr>
          <w:p w14:paraId="38ACE2C3" w14:textId="77777777"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Înregistrat</w:t>
            </w:r>
          </w:p>
        </w:tc>
        <w:tc>
          <w:tcPr>
            <w:tcW w:w="1134" w:type="dxa"/>
            <w:noWrap/>
            <w:hideMark/>
          </w:tcPr>
          <w:p w14:paraId="5B84373E" w14:textId="5CC93FBE"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26.699,81</w:t>
            </w:r>
          </w:p>
        </w:tc>
        <w:tc>
          <w:tcPr>
            <w:tcW w:w="969" w:type="dxa"/>
            <w:noWrap/>
            <w:hideMark/>
          </w:tcPr>
          <w:p w14:paraId="7A482EA5" w14:textId="0DD043B2"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26.389,26</w:t>
            </w:r>
          </w:p>
        </w:tc>
        <w:tc>
          <w:tcPr>
            <w:tcW w:w="1158" w:type="dxa"/>
            <w:noWrap/>
            <w:hideMark/>
          </w:tcPr>
          <w:p w14:paraId="3E326A13" w14:textId="69DA97E2"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2.135,98</w:t>
            </w:r>
          </w:p>
        </w:tc>
        <w:tc>
          <w:tcPr>
            <w:tcW w:w="992" w:type="dxa"/>
            <w:noWrap/>
            <w:hideMark/>
          </w:tcPr>
          <w:p w14:paraId="2F1C37BD" w14:textId="145497DC"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1.334,99</w:t>
            </w:r>
          </w:p>
        </w:tc>
        <w:tc>
          <w:tcPr>
            <w:tcW w:w="992" w:type="dxa"/>
            <w:noWrap/>
            <w:hideMark/>
          </w:tcPr>
          <w:p w14:paraId="68932985" w14:textId="568D4D9F"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2.936,98</w:t>
            </w:r>
          </w:p>
        </w:tc>
        <w:tc>
          <w:tcPr>
            <w:tcW w:w="1134" w:type="dxa"/>
            <w:noWrap/>
            <w:hideMark/>
          </w:tcPr>
          <w:p w14:paraId="70ACC7AD" w14:textId="2708646A"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30.170,78</w:t>
            </w:r>
          </w:p>
        </w:tc>
        <w:tc>
          <w:tcPr>
            <w:tcW w:w="992" w:type="dxa"/>
            <w:noWrap/>
            <w:hideMark/>
          </w:tcPr>
          <w:p w14:paraId="2F753B6C" w14:textId="2A98269F"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33.107,76</w:t>
            </w:r>
          </w:p>
        </w:tc>
        <w:tc>
          <w:tcPr>
            <w:tcW w:w="1134" w:type="dxa"/>
            <w:noWrap/>
            <w:hideMark/>
          </w:tcPr>
          <w:p w14:paraId="3F757693" w14:textId="03A3AE6E"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F659CA">
              <w:rPr>
                <w:rFonts w:asciiTheme="majorHAnsi" w:eastAsia="Times New Roman" w:hAnsiTheme="majorHAnsi" w:cstheme="majorHAnsi"/>
                <w:sz w:val="18"/>
                <w:szCs w:val="18"/>
                <w:lang w:val="ro-MD"/>
              </w:rPr>
              <w:t>3.781,52</w:t>
            </w:r>
          </w:p>
        </w:tc>
        <w:tc>
          <w:tcPr>
            <w:tcW w:w="1134" w:type="dxa"/>
            <w:noWrap/>
            <w:hideMark/>
          </w:tcPr>
          <w:p w14:paraId="1852C52A" w14:textId="77777777"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-14,3%</w:t>
            </w:r>
          </w:p>
        </w:tc>
      </w:tr>
      <w:tr w:rsidR="003A0773" w:rsidRPr="00F659CA" w14:paraId="582385FB" w14:textId="77777777" w:rsidTr="005D23FB">
        <w:trPr>
          <w:trHeight w:val="260"/>
        </w:trPr>
        <w:tc>
          <w:tcPr>
            <w:cnfStyle w:val="001000000000" w:firstRow="0" w:lastRow="0" w:firstColumn="1" w:lastColumn="0" w:oddVBand="0" w:evenVBand="0" w:oddHBand="0" w:evenHBand="0" w:firstRowFirstColumn="0" w:firstRowLastColumn="0" w:lastRowFirstColumn="0" w:lastRowLastColumn="0"/>
            <w:tcW w:w="3687" w:type="dxa"/>
            <w:hideMark/>
          </w:tcPr>
          <w:p w14:paraId="72FA27EA" w14:textId="77777777" w:rsidR="003A0773" w:rsidRPr="00F659CA" w:rsidRDefault="003A0773" w:rsidP="00066D8C">
            <w:pPr>
              <w:spacing w:after="0" w:line="240" w:lineRule="auto"/>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 xml:space="preserve">Bromhexin 8 Berlin-Chemie comp. film. 8 mg N25 </w:t>
            </w:r>
          </w:p>
        </w:tc>
        <w:tc>
          <w:tcPr>
            <w:tcW w:w="1275" w:type="dxa"/>
            <w:noWrap/>
            <w:hideMark/>
          </w:tcPr>
          <w:p w14:paraId="01DA27D5" w14:textId="77777777"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Înregistrat</w:t>
            </w:r>
          </w:p>
        </w:tc>
        <w:tc>
          <w:tcPr>
            <w:tcW w:w="1134" w:type="dxa"/>
            <w:noWrap/>
            <w:hideMark/>
          </w:tcPr>
          <w:p w14:paraId="2936D88B" w14:textId="4EB3EAF9"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14,06</w:t>
            </w:r>
          </w:p>
        </w:tc>
        <w:tc>
          <w:tcPr>
            <w:tcW w:w="969" w:type="dxa"/>
            <w:noWrap/>
            <w:hideMark/>
          </w:tcPr>
          <w:p w14:paraId="381E0EE3" w14:textId="21A6A766"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15,12</w:t>
            </w:r>
          </w:p>
        </w:tc>
        <w:tc>
          <w:tcPr>
            <w:tcW w:w="1158" w:type="dxa"/>
            <w:noWrap/>
            <w:hideMark/>
          </w:tcPr>
          <w:p w14:paraId="742DE265" w14:textId="2BE5E66A"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1,12</w:t>
            </w:r>
          </w:p>
        </w:tc>
        <w:tc>
          <w:tcPr>
            <w:tcW w:w="992" w:type="dxa"/>
            <w:noWrap/>
            <w:hideMark/>
          </w:tcPr>
          <w:p w14:paraId="1F5324EB" w14:textId="00E8165E"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2,11</w:t>
            </w:r>
          </w:p>
        </w:tc>
        <w:tc>
          <w:tcPr>
            <w:tcW w:w="992" w:type="dxa"/>
            <w:noWrap/>
            <w:hideMark/>
          </w:tcPr>
          <w:p w14:paraId="53BC1852" w14:textId="6538C1CA"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3,51</w:t>
            </w:r>
          </w:p>
        </w:tc>
        <w:tc>
          <w:tcPr>
            <w:tcW w:w="1134" w:type="dxa"/>
            <w:noWrap/>
            <w:hideMark/>
          </w:tcPr>
          <w:p w14:paraId="71FDF088" w14:textId="41CD4CB4"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17,29</w:t>
            </w:r>
          </w:p>
        </w:tc>
        <w:tc>
          <w:tcPr>
            <w:tcW w:w="992" w:type="dxa"/>
            <w:noWrap/>
            <w:hideMark/>
          </w:tcPr>
          <w:p w14:paraId="36017D14" w14:textId="512BFC1B"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20,80</w:t>
            </w:r>
          </w:p>
        </w:tc>
        <w:tc>
          <w:tcPr>
            <w:tcW w:w="1134" w:type="dxa"/>
            <w:noWrap/>
            <w:hideMark/>
          </w:tcPr>
          <w:p w14:paraId="722842DA" w14:textId="2AD03F7F"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F659CA">
              <w:rPr>
                <w:rFonts w:asciiTheme="majorHAnsi" w:eastAsia="Times New Roman" w:hAnsiTheme="majorHAnsi" w:cstheme="majorHAnsi"/>
                <w:sz w:val="18"/>
                <w:szCs w:val="18"/>
                <w:lang w:val="ro-MD"/>
              </w:rPr>
              <w:t>2,17</w:t>
            </w:r>
          </w:p>
        </w:tc>
        <w:tc>
          <w:tcPr>
            <w:tcW w:w="1134" w:type="dxa"/>
            <w:noWrap/>
            <w:hideMark/>
          </w:tcPr>
          <w:p w14:paraId="0D999631" w14:textId="77777777"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-14,3%</w:t>
            </w:r>
          </w:p>
        </w:tc>
      </w:tr>
      <w:tr w:rsidR="003A0773" w:rsidRPr="00F659CA" w14:paraId="56FAE0B3" w14:textId="77777777" w:rsidTr="005D23FB">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3687" w:type="dxa"/>
            <w:hideMark/>
          </w:tcPr>
          <w:p w14:paraId="65D7C027" w14:textId="77777777" w:rsidR="003A0773" w:rsidRPr="00F659CA" w:rsidRDefault="003A0773" w:rsidP="00066D8C">
            <w:pPr>
              <w:spacing w:after="0" w:line="240" w:lineRule="auto"/>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 xml:space="preserve">Bromhexin 8 Berlin-Chemie comp. film. 8 mg N25 </w:t>
            </w:r>
          </w:p>
        </w:tc>
        <w:tc>
          <w:tcPr>
            <w:tcW w:w="1275" w:type="dxa"/>
            <w:noWrap/>
            <w:hideMark/>
          </w:tcPr>
          <w:p w14:paraId="20F38D6F" w14:textId="77777777"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Înregistrat</w:t>
            </w:r>
          </w:p>
        </w:tc>
        <w:tc>
          <w:tcPr>
            <w:tcW w:w="1134" w:type="dxa"/>
            <w:noWrap/>
            <w:hideMark/>
          </w:tcPr>
          <w:p w14:paraId="3A859911" w14:textId="0AD8E309"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14,06</w:t>
            </w:r>
          </w:p>
        </w:tc>
        <w:tc>
          <w:tcPr>
            <w:tcW w:w="969" w:type="dxa"/>
            <w:noWrap/>
            <w:hideMark/>
          </w:tcPr>
          <w:p w14:paraId="324DEE6E" w14:textId="05ED0810"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15,12</w:t>
            </w:r>
          </w:p>
        </w:tc>
        <w:tc>
          <w:tcPr>
            <w:tcW w:w="1158" w:type="dxa"/>
            <w:noWrap/>
            <w:hideMark/>
          </w:tcPr>
          <w:p w14:paraId="72C0AFD9" w14:textId="4B3C0655"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1,12</w:t>
            </w:r>
          </w:p>
        </w:tc>
        <w:tc>
          <w:tcPr>
            <w:tcW w:w="992" w:type="dxa"/>
            <w:noWrap/>
            <w:hideMark/>
          </w:tcPr>
          <w:p w14:paraId="65271962" w14:textId="1A2A30D5"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2,11</w:t>
            </w:r>
          </w:p>
        </w:tc>
        <w:tc>
          <w:tcPr>
            <w:tcW w:w="992" w:type="dxa"/>
            <w:noWrap/>
            <w:hideMark/>
          </w:tcPr>
          <w:p w14:paraId="2805A0B1" w14:textId="1B74ED14"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3,51</w:t>
            </w:r>
          </w:p>
        </w:tc>
        <w:tc>
          <w:tcPr>
            <w:tcW w:w="1134" w:type="dxa"/>
            <w:noWrap/>
            <w:hideMark/>
          </w:tcPr>
          <w:p w14:paraId="7AF262D7" w14:textId="786F10EF"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17,29</w:t>
            </w:r>
          </w:p>
        </w:tc>
        <w:tc>
          <w:tcPr>
            <w:tcW w:w="992" w:type="dxa"/>
            <w:noWrap/>
            <w:hideMark/>
          </w:tcPr>
          <w:p w14:paraId="3FC6C951" w14:textId="38DEDAC6"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20,80</w:t>
            </w:r>
          </w:p>
        </w:tc>
        <w:tc>
          <w:tcPr>
            <w:tcW w:w="1134" w:type="dxa"/>
            <w:noWrap/>
            <w:hideMark/>
          </w:tcPr>
          <w:p w14:paraId="482601F7" w14:textId="1BC78371"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F659CA">
              <w:rPr>
                <w:rFonts w:asciiTheme="majorHAnsi" w:eastAsia="Times New Roman" w:hAnsiTheme="majorHAnsi" w:cstheme="majorHAnsi"/>
                <w:sz w:val="18"/>
                <w:szCs w:val="18"/>
                <w:lang w:val="ro-MD"/>
              </w:rPr>
              <w:t>2,17</w:t>
            </w:r>
          </w:p>
        </w:tc>
        <w:tc>
          <w:tcPr>
            <w:tcW w:w="1134" w:type="dxa"/>
            <w:noWrap/>
            <w:hideMark/>
          </w:tcPr>
          <w:p w14:paraId="75263CE4" w14:textId="77777777"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-14,3%</w:t>
            </w:r>
          </w:p>
        </w:tc>
      </w:tr>
      <w:tr w:rsidR="003A0773" w:rsidRPr="00F659CA" w14:paraId="106C8638" w14:textId="77777777" w:rsidTr="005D23FB">
        <w:trPr>
          <w:trHeight w:val="260"/>
        </w:trPr>
        <w:tc>
          <w:tcPr>
            <w:cnfStyle w:val="001000000000" w:firstRow="0" w:lastRow="0" w:firstColumn="1" w:lastColumn="0" w:oddVBand="0" w:evenVBand="0" w:oddHBand="0" w:evenHBand="0" w:firstRowFirstColumn="0" w:firstRowLastColumn="0" w:lastRowFirstColumn="0" w:lastRowLastColumn="0"/>
            <w:tcW w:w="3687" w:type="dxa"/>
            <w:hideMark/>
          </w:tcPr>
          <w:p w14:paraId="718B2630" w14:textId="77777777" w:rsidR="003A0773" w:rsidRPr="00F659CA" w:rsidRDefault="003A0773" w:rsidP="00066D8C">
            <w:pPr>
              <w:spacing w:after="0" w:line="240" w:lineRule="auto"/>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 xml:space="preserve">Eprex® sol. inj. ser. preump. 4000 UI 0,4 ml N3x2 </w:t>
            </w:r>
          </w:p>
        </w:tc>
        <w:tc>
          <w:tcPr>
            <w:tcW w:w="1275" w:type="dxa"/>
            <w:noWrap/>
            <w:hideMark/>
          </w:tcPr>
          <w:p w14:paraId="0245069D" w14:textId="77777777"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Înregistrat</w:t>
            </w:r>
          </w:p>
        </w:tc>
        <w:tc>
          <w:tcPr>
            <w:tcW w:w="1134" w:type="dxa"/>
            <w:noWrap/>
            <w:hideMark/>
          </w:tcPr>
          <w:p w14:paraId="2D1B5C39" w14:textId="34E30F7B"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2.685,40</w:t>
            </w:r>
          </w:p>
        </w:tc>
        <w:tc>
          <w:tcPr>
            <w:tcW w:w="969" w:type="dxa"/>
            <w:noWrap/>
            <w:hideMark/>
          </w:tcPr>
          <w:p w14:paraId="0DADD07A" w14:textId="729EFFD3"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2.638,31</w:t>
            </w:r>
          </w:p>
        </w:tc>
        <w:tc>
          <w:tcPr>
            <w:tcW w:w="1158" w:type="dxa"/>
            <w:noWrap/>
            <w:hideMark/>
          </w:tcPr>
          <w:p w14:paraId="602393A9" w14:textId="3A2734CB"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214,83</w:t>
            </w:r>
          </w:p>
        </w:tc>
        <w:tc>
          <w:tcPr>
            <w:tcW w:w="992" w:type="dxa"/>
            <w:noWrap/>
            <w:hideMark/>
          </w:tcPr>
          <w:p w14:paraId="4FE4B534" w14:textId="4CA9CCA3"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134,27</w:t>
            </w:r>
          </w:p>
        </w:tc>
        <w:tc>
          <w:tcPr>
            <w:tcW w:w="992" w:type="dxa"/>
            <w:noWrap/>
            <w:hideMark/>
          </w:tcPr>
          <w:p w14:paraId="14085A91" w14:textId="426132A0"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295,39</w:t>
            </w:r>
          </w:p>
        </w:tc>
        <w:tc>
          <w:tcPr>
            <w:tcW w:w="1134" w:type="dxa"/>
            <w:noWrap/>
            <w:hideMark/>
          </w:tcPr>
          <w:p w14:paraId="1F873BE1" w14:textId="1F88C299"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3.034,50</w:t>
            </w:r>
          </w:p>
        </w:tc>
        <w:tc>
          <w:tcPr>
            <w:tcW w:w="992" w:type="dxa"/>
            <w:noWrap/>
            <w:hideMark/>
          </w:tcPr>
          <w:p w14:paraId="2210D9FE" w14:textId="3DA28505"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3.329,90</w:t>
            </w:r>
          </w:p>
        </w:tc>
        <w:tc>
          <w:tcPr>
            <w:tcW w:w="1134" w:type="dxa"/>
            <w:noWrap/>
            <w:hideMark/>
          </w:tcPr>
          <w:p w14:paraId="7B87A209" w14:textId="0EFFA790"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F659CA">
              <w:rPr>
                <w:rFonts w:asciiTheme="majorHAnsi" w:eastAsia="Times New Roman" w:hAnsiTheme="majorHAnsi" w:cstheme="majorHAnsi"/>
                <w:sz w:val="18"/>
                <w:szCs w:val="18"/>
                <w:lang w:val="ro-MD"/>
              </w:rPr>
              <w:t>396,20</w:t>
            </w:r>
          </w:p>
        </w:tc>
        <w:tc>
          <w:tcPr>
            <w:tcW w:w="1134" w:type="dxa"/>
            <w:noWrap/>
            <w:hideMark/>
          </w:tcPr>
          <w:p w14:paraId="1D603F63" w14:textId="77777777"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-15,0%</w:t>
            </w:r>
          </w:p>
        </w:tc>
      </w:tr>
      <w:tr w:rsidR="003A0773" w:rsidRPr="00F659CA" w14:paraId="4FFB14C0" w14:textId="77777777" w:rsidTr="005D23FB">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3687" w:type="dxa"/>
            <w:hideMark/>
          </w:tcPr>
          <w:p w14:paraId="2E65D03C" w14:textId="77777777" w:rsidR="003A0773" w:rsidRPr="00F659CA" w:rsidRDefault="003A0773" w:rsidP="00066D8C">
            <w:pPr>
              <w:spacing w:after="0" w:line="240" w:lineRule="auto"/>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 xml:space="preserve">Lipofundin MCT/LCT 20% emuls. perf. 20% 100 ml N1 </w:t>
            </w:r>
          </w:p>
        </w:tc>
        <w:tc>
          <w:tcPr>
            <w:tcW w:w="1275" w:type="dxa"/>
            <w:noWrap/>
            <w:hideMark/>
          </w:tcPr>
          <w:p w14:paraId="12F268FD" w14:textId="77777777"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Neînregistrat</w:t>
            </w:r>
          </w:p>
        </w:tc>
        <w:tc>
          <w:tcPr>
            <w:tcW w:w="1134" w:type="dxa"/>
            <w:noWrap/>
            <w:hideMark/>
          </w:tcPr>
          <w:p w14:paraId="78B2678E" w14:textId="29597623"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88,70</w:t>
            </w:r>
          </w:p>
        </w:tc>
        <w:tc>
          <w:tcPr>
            <w:tcW w:w="969" w:type="dxa"/>
            <w:noWrap/>
            <w:hideMark/>
          </w:tcPr>
          <w:p w14:paraId="6F3BB4E2" w14:textId="2ABDC3FF"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90,65</w:t>
            </w:r>
          </w:p>
        </w:tc>
        <w:tc>
          <w:tcPr>
            <w:tcW w:w="1158" w:type="dxa"/>
            <w:noWrap/>
            <w:hideMark/>
          </w:tcPr>
          <w:p w14:paraId="60973D82" w14:textId="35E1666A"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7,10</w:t>
            </w:r>
          </w:p>
        </w:tc>
        <w:tc>
          <w:tcPr>
            <w:tcW w:w="992" w:type="dxa"/>
            <w:noWrap/>
            <w:hideMark/>
          </w:tcPr>
          <w:p w14:paraId="251F845D" w14:textId="09B39EC2"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8,87</w:t>
            </w:r>
          </w:p>
        </w:tc>
        <w:tc>
          <w:tcPr>
            <w:tcW w:w="992" w:type="dxa"/>
            <w:noWrap/>
            <w:hideMark/>
          </w:tcPr>
          <w:p w14:paraId="452598FC" w14:textId="463AF8FB"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14,19</w:t>
            </w:r>
          </w:p>
        </w:tc>
        <w:tc>
          <w:tcPr>
            <w:tcW w:w="1134" w:type="dxa"/>
            <w:noWrap/>
            <w:hideMark/>
          </w:tcPr>
          <w:p w14:paraId="4E6AD409" w14:textId="2D696243"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104,67</w:t>
            </w:r>
          </w:p>
        </w:tc>
        <w:tc>
          <w:tcPr>
            <w:tcW w:w="992" w:type="dxa"/>
            <w:noWrap/>
            <w:hideMark/>
          </w:tcPr>
          <w:p w14:paraId="73554AF6" w14:textId="68100204"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118,86</w:t>
            </w:r>
          </w:p>
        </w:tc>
        <w:tc>
          <w:tcPr>
            <w:tcW w:w="1134" w:type="dxa"/>
            <w:noWrap/>
            <w:hideMark/>
          </w:tcPr>
          <w:p w14:paraId="2A29BC93" w14:textId="7385777E"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F659CA">
              <w:rPr>
                <w:rFonts w:asciiTheme="majorHAnsi" w:eastAsia="Times New Roman" w:hAnsiTheme="majorHAnsi" w:cstheme="majorHAnsi"/>
                <w:sz w:val="18"/>
                <w:szCs w:val="18"/>
                <w:lang w:val="ro-MD"/>
              </w:rPr>
              <w:t>14,02</w:t>
            </w:r>
          </w:p>
        </w:tc>
        <w:tc>
          <w:tcPr>
            <w:tcW w:w="1134" w:type="dxa"/>
            <w:noWrap/>
            <w:hideMark/>
          </w:tcPr>
          <w:p w14:paraId="1E341AF6" w14:textId="77777777"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-15,5%</w:t>
            </w:r>
          </w:p>
        </w:tc>
      </w:tr>
      <w:tr w:rsidR="003A0773" w:rsidRPr="00F659CA" w14:paraId="6D0C8B1B" w14:textId="77777777" w:rsidTr="005D23FB">
        <w:trPr>
          <w:trHeight w:val="260"/>
        </w:trPr>
        <w:tc>
          <w:tcPr>
            <w:cnfStyle w:val="001000000000" w:firstRow="0" w:lastRow="0" w:firstColumn="1" w:lastColumn="0" w:oddVBand="0" w:evenVBand="0" w:oddHBand="0" w:evenHBand="0" w:firstRowFirstColumn="0" w:firstRowLastColumn="0" w:lastRowFirstColumn="0" w:lastRowLastColumn="0"/>
            <w:tcW w:w="3687" w:type="dxa"/>
            <w:hideMark/>
          </w:tcPr>
          <w:p w14:paraId="6E57EB3B" w14:textId="77777777" w:rsidR="003A0773" w:rsidRPr="00F659CA" w:rsidRDefault="003A0773" w:rsidP="00066D8C">
            <w:pPr>
              <w:spacing w:after="0" w:line="240" w:lineRule="auto"/>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 xml:space="preserve">Zelboraf® comp. film. 240 mg N8x7 </w:t>
            </w:r>
          </w:p>
        </w:tc>
        <w:tc>
          <w:tcPr>
            <w:tcW w:w="1275" w:type="dxa"/>
            <w:noWrap/>
            <w:hideMark/>
          </w:tcPr>
          <w:p w14:paraId="3DE81C56" w14:textId="77777777"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Înregistrat</w:t>
            </w:r>
          </w:p>
        </w:tc>
        <w:tc>
          <w:tcPr>
            <w:tcW w:w="1134" w:type="dxa"/>
            <w:noWrap/>
            <w:hideMark/>
          </w:tcPr>
          <w:p w14:paraId="0C93EA49" w14:textId="330F7FD1"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27.019,29</w:t>
            </w:r>
          </w:p>
        </w:tc>
        <w:tc>
          <w:tcPr>
            <w:tcW w:w="969" w:type="dxa"/>
            <w:noWrap/>
            <w:hideMark/>
          </w:tcPr>
          <w:p w14:paraId="218F9A3C" w14:textId="5160288E"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26.389,26</w:t>
            </w:r>
          </w:p>
        </w:tc>
        <w:tc>
          <w:tcPr>
            <w:tcW w:w="1158" w:type="dxa"/>
            <w:noWrap/>
            <w:hideMark/>
          </w:tcPr>
          <w:p w14:paraId="1D1CAD9D" w14:textId="43A9B2AA"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2.161,54</w:t>
            </w:r>
          </w:p>
        </w:tc>
        <w:tc>
          <w:tcPr>
            <w:tcW w:w="992" w:type="dxa"/>
            <w:noWrap/>
            <w:hideMark/>
          </w:tcPr>
          <w:p w14:paraId="703D3440" w14:textId="5D6ABAE0"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1.350,96</w:t>
            </w:r>
          </w:p>
        </w:tc>
        <w:tc>
          <w:tcPr>
            <w:tcW w:w="992" w:type="dxa"/>
            <w:noWrap/>
            <w:hideMark/>
          </w:tcPr>
          <w:p w14:paraId="770A81BE" w14:textId="4B929A64"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2.972,12</w:t>
            </w:r>
          </w:p>
        </w:tc>
        <w:tc>
          <w:tcPr>
            <w:tcW w:w="1134" w:type="dxa"/>
            <w:noWrap/>
            <w:hideMark/>
          </w:tcPr>
          <w:p w14:paraId="69205806" w14:textId="0CE67520"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30.531,80</w:t>
            </w:r>
          </w:p>
        </w:tc>
        <w:tc>
          <w:tcPr>
            <w:tcW w:w="992" w:type="dxa"/>
            <w:noWrap/>
            <w:hideMark/>
          </w:tcPr>
          <w:p w14:paraId="18DDBDB7" w14:textId="1A78ED08"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33.503,92</w:t>
            </w:r>
          </w:p>
        </w:tc>
        <w:tc>
          <w:tcPr>
            <w:tcW w:w="1134" w:type="dxa"/>
            <w:noWrap/>
            <w:hideMark/>
          </w:tcPr>
          <w:p w14:paraId="0DC3DFAA" w14:textId="65B80A4A"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F659CA">
              <w:rPr>
                <w:rFonts w:asciiTheme="majorHAnsi" w:eastAsia="Times New Roman" w:hAnsiTheme="majorHAnsi" w:cstheme="majorHAnsi"/>
                <w:sz w:val="18"/>
                <w:szCs w:val="18"/>
                <w:lang w:val="ro-MD"/>
              </w:rPr>
              <w:t>4.142,54</w:t>
            </w:r>
          </w:p>
        </w:tc>
        <w:tc>
          <w:tcPr>
            <w:tcW w:w="1134" w:type="dxa"/>
            <w:noWrap/>
            <w:hideMark/>
          </w:tcPr>
          <w:p w14:paraId="2E68297E" w14:textId="77777777"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-15,7%</w:t>
            </w:r>
          </w:p>
        </w:tc>
      </w:tr>
      <w:tr w:rsidR="003A0773" w:rsidRPr="00F659CA" w14:paraId="47F0A7DC" w14:textId="77777777" w:rsidTr="005D23FB">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3687" w:type="dxa"/>
            <w:hideMark/>
          </w:tcPr>
          <w:p w14:paraId="15417DD4" w14:textId="77777777" w:rsidR="003A0773" w:rsidRPr="00F659CA" w:rsidRDefault="003A0773" w:rsidP="00066D8C">
            <w:pPr>
              <w:spacing w:after="0" w:line="240" w:lineRule="auto"/>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 xml:space="preserve">Actemra® conc./sol. perf. 20 mg/ml 10 ml N1 </w:t>
            </w:r>
          </w:p>
        </w:tc>
        <w:tc>
          <w:tcPr>
            <w:tcW w:w="1275" w:type="dxa"/>
            <w:noWrap/>
            <w:hideMark/>
          </w:tcPr>
          <w:p w14:paraId="0C84DA9A" w14:textId="77777777"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Înregistrat</w:t>
            </w:r>
          </w:p>
        </w:tc>
        <w:tc>
          <w:tcPr>
            <w:tcW w:w="1134" w:type="dxa"/>
            <w:noWrap/>
            <w:hideMark/>
          </w:tcPr>
          <w:p w14:paraId="5FC2FC57" w14:textId="368A1048"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6.652,35</w:t>
            </w:r>
          </w:p>
        </w:tc>
        <w:tc>
          <w:tcPr>
            <w:tcW w:w="969" w:type="dxa"/>
            <w:noWrap/>
            <w:hideMark/>
          </w:tcPr>
          <w:p w14:paraId="565790DD" w14:textId="22D34A99"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6.420,73</w:t>
            </w:r>
          </w:p>
        </w:tc>
        <w:tc>
          <w:tcPr>
            <w:tcW w:w="1158" w:type="dxa"/>
            <w:noWrap/>
            <w:hideMark/>
          </w:tcPr>
          <w:p w14:paraId="785D4067" w14:textId="50309CCC"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532,19</w:t>
            </w:r>
          </w:p>
        </w:tc>
        <w:tc>
          <w:tcPr>
            <w:tcW w:w="992" w:type="dxa"/>
            <w:noWrap/>
            <w:hideMark/>
          </w:tcPr>
          <w:p w14:paraId="2C7CB29E" w14:textId="293276D2"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332,62</w:t>
            </w:r>
          </w:p>
        </w:tc>
        <w:tc>
          <w:tcPr>
            <w:tcW w:w="992" w:type="dxa"/>
            <w:noWrap/>
            <w:hideMark/>
          </w:tcPr>
          <w:p w14:paraId="46DD3356" w14:textId="3167BB6C"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731,76</w:t>
            </w:r>
          </w:p>
        </w:tc>
        <w:tc>
          <w:tcPr>
            <w:tcW w:w="1134" w:type="dxa"/>
            <w:noWrap/>
            <w:hideMark/>
          </w:tcPr>
          <w:p w14:paraId="2F073F36" w14:textId="25312815"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7.517,15</w:t>
            </w:r>
          </w:p>
        </w:tc>
        <w:tc>
          <w:tcPr>
            <w:tcW w:w="992" w:type="dxa"/>
            <w:noWrap/>
            <w:hideMark/>
          </w:tcPr>
          <w:p w14:paraId="4410D3B5" w14:textId="20F8112C"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8.248,91</w:t>
            </w:r>
          </w:p>
        </w:tc>
        <w:tc>
          <w:tcPr>
            <w:tcW w:w="1134" w:type="dxa"/>
            <w:noWrap/>
            <w:hideMark/>
          </w:tcPr>
          <w:p w14:paraId="54969F78" w14:textId="060AC7BB"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F659CA">
              <w:rPr>
                <w:rFonts w:asciiTheme="majorHAnsi" w:eastAsia="Times New Roman" w:hAnsiTheme="majorHAnsi" w:cstheme="majorHAnsi"/>
                <w:sz w:val="18"/>
                <w:szCs w:val="18"/>
                <w:lang w:val="ro-MD"/>
              </w:rPr>
              <w:t>1.096,42</w:t>
            </w:r>
          </w:p>
        </w:tc>
        <w:tc>
          <w:tcPr>
            <w:tcW w:w="1134" w:type="dxa"/>
            <w:noWrap/>
            <w:hideMark/>
          </w:tcPr>
          <w:p w14:paraId="31709AD5" w14:textId="77777777"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-17,1%</w:t>
            </w:r>
          </w:p>
        </w:tc>
      </w:tr>
      <w:tr w:rsidR="003A0773" w:rsidRPr="00F659CA" w14:paraId="0A6D9200" w14:textId="77777777" w:rsidTr="005D23FB">
        <w:trPr>
          <w:trHeight w:val="260"/>
        </w:trPr>
        <w:tc>
          <w:tcPr>
            <w:cnfStyle w:val="001000000000" w:firstRow="0" w:lastRow="0" w:firstColumn="1" w:lastColumn="0" w:oddVBand="0" w:evenVBand="0" w:oddHBand="0" w:evenHBand="0" w:firstRowFirstColumn="0" w:firstRowLastColumn="0" w:lastRowFirstColumn="0" w:lastRowLastColumn="0"/>
            <w:tcW w:w="3687" w:type="dxa"/>
            <w:hideMark/>
          </w:tcPr>
          <w:p w14:paraId="76646B86" w14:textId="77777777" w:rsidR="003A0773" w:rsidRPr="00F659CA" w:rsidRDefault="003A0773" w:rsidP="00066D8C">
            <w:pPr>
              <w:spacing w:after="0" w:line="240" w:lineRule="auto"/>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 xml:space="preserve">Actemra® conc./sol. perf. 20 mg/ml 10 ml N1 </w:t>
            </w:r>
          </w:p>
        </w:tc>
        <w:tc>
          <w:tcPr>
            <w:tcW w:w="1275" w:type="dxa"/>
            <w:noWrap/>
            <w:hideMark/>
          </w:tcPr>
          <w:p w14:paraId="057DF443" w14:textId="77777777"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Înregistrat</w:t>
            </w:r>
          </w:p>
        </w:tc>
        <w:tc>
          <w:tcPr>
            <w:tcW w:w="1134" w:type="dxa"/>
            <w:noWrap/>
            <w:hideMark/>
          </w:tcPr>
          <w:p w14:paraId="4C105620" w14:textId="30E18044"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6.654,76</w:t>
            </w:r>
          </w:p>
        </w:tc>
        <w:tc>
          <w:tcPr>
            <w:tcW w:w="969" w:type="dxa"/>
            <w:noWrap/>
            <w:hideMark/>
          </w:tcPr>
          <w:p w14:paraId="29C4F4C6" w14:textId="38CF1C16"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6.420,73</w:t>
            </w:r>
          </w:p>
        </w:tc>
        <w:tc>
          <w:tcPr>
            <w:tcW w:w="1158" w:type="dxa"/>
            <w:noWrap/>
            <w:hideMark/>
          </w:tcPr>
          <w:p w14:paraId="03EF2008" w14:textId="391F4917"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532,38</w:t>
            </w:r>
          </w:p>
        </w:tc>
        <w:tc>
          <w:tcPr>
            <w:tcW w:w="992" w:type="dxa"/>
            <w:noWrap/>
            <w:hideMark/>
          </w:tcPr>
          <w:p w14:paraId="07AC8D0E" w14:textId="436FCBD6"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332,74</w:t>
            </w:r>
          </w:p>
        </w:tc>
        <w:tc>
          <w:tcPr>
            <w:tcW w:w="992" w:type="dxa"/>
            <w:noWrap/>
            <w:hideMark/>
          </w:tcPr>
          <w:p w14:paraId="01AC03C4" w14:textId="18911872"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732,02</w:t>
            </w:r>
          </w:p>
        </w:tc>
        <w:tc>
          <w:tcPr>
            <w:tcW w:w="1134" w:type="dxa"/>
            <w:noWrap/>
            <w:hideMark/>
          </w:tcPr>
          <w:p w14:paraId="3F193A17" w14:textId="323A7228"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7.519,88</w:t>
            </w:r>
          </w:p>
        </w:tc>
        <w:tc>
          <w:tcPr>
            <w:tcW w:w="992" w:type="dxa"/>
            <w:noWrap/>
            <w:hideMark/>
          </w:tcPr>
          <w:p w14:paraId="45D64D90" w14:textId="5D95F046"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8.251,90</w:t>
            </w:r>
          </w:p>
        </w:tc>
        <w:tc>
          <w:tcPr>
            <w:tcW w:w="1134" w:type="dxa"/>
            <w:noWrap/>
            <w:hideMark/>
          </w:tcPr>
          <w:p w14:paraId="496A698D" w14:textId="280EA09A"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F659CA">
              <w:rPr>
                <w:rFonts w:asciiTheme="majorHAnsi" w:eastAsia="Times New Roman" w:hAnsiTheme="majorHAnsi" w:cstheme="majorHAnsi"/>
                <w:sz w:val="18"/>
                <w:szCs w:val="18"/>
                <w:lang w:val="ro-MD"/>
              </w:rPr>
              <w:t>1.099,15</w:t>
            </w:r>
          </w:p>
        </w:tc>
        <w:tc>
          <w:tcPr>
            <w:tcW w:w="1134" w:type="dxa"/>
            <w:noWrap/>
            <w:hideMark/>
          </w:tcPr>
          <w:p w14:paraId="126010B4" w14:textId="77777777"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-17,1%</w:t>
            </w:r>
          </w:p>
        </w:tc>
      </w:tr>
      <w:tr w:rsidR="003A0773" w:rsidRPr="00F659CA" w14:paraId="7D1F12B5" w14:textId="77777777" w:rsidTr="005D23FB">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3687" w:type="dxa"/>
            <w:hideMark/>
          </w:tcPr>
          <w:p w14:paraId="2886BDDA" w14:textId="77777777" w:rsidR="003A0773" w:rsidRPr="00F659CA" w:rsidRDefault="003A0773" w:rsidP="00066D8C">
            <w:pPr>
              <w:spacing w:after="0" w:line="240" w:lineRule="auto"/>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 xml:space="preserve">Aminoplasmal Hepa 100 g/l sol. perf. 100 g/l 500 ml N1 </w:t>
            </w:r>
          </w:p>
        </w:tc>
        <w:tc>
          <w:tcPr>
            <w:tcW w:w="1275" w:type="dxa"/>
            <w:noWrap/>
            <w:hideMark/>
          </w:tcPr>
          <w:p w14:paraId="542E2258" w14:textId="77777777"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Înregistrat</w:t>
            </w:r>
          </w:p>
        </w:tc>
        <w:tc>
          <w:tcPr>
            <w:tcW w:w="1134" w:type="dxa"/>
            <w:noWrap/>
            <w:hideMark/>
          </w:tcPr>
          <w:p w14:paraId="08E8751F" w14:textId="66C625F5"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163,91</w:t>
            </w:r>
          </w:p>
        </w:tc>
        <w:tc>
          <w:tcPr>
            <w:tcW w:w="969" w:type="dxa"/>
            <w:noWrap/>
            <w:hideMark/>
          </w:tcPr>
          <w:p w14:paraId="58E1CFFF" w14:textId="6DB78A09"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162,31</w:t>
            </w:r>
          </w:p>
        </w:tc>
        <w:tc>
          <w:tcPr>
            <w:tcW w:w="1158" w:type="dxa"/>
            <w:noWrap/>
            <w:hideMark/>
          </w:tcPr>
          <w:p w14:paraId="69F54A24" w14:textId="292489C3"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13,11</w:t>
            </w:r>
          </w:p>
        </w:tc>
        <w:tc>
          <w:tcPr>
            <w:tcW w:w="992" w:type="dxa"/>
            <w:noWrap/>
            <w:hideMark/>
          </w:tcPr>
          <w:p w14:paraId="022A457C" w14:textId="33B3F99F"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13,11</w:t>
            </w:r>
          </w:p>
        </w:tc>
        <w:tc>
          <w:tcPr>
            <w:tcW w:w="992" w:type="dxa"/>
            <w:noWrap/>
            <w:hideMark/>
          </w:tcPr>
          <w:p w14:paraId="2AB869EF" w14:textId="23A4E985"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21,31</w:t>
            </w:r>
          </w:p>
        </w:tc>
        <w:tc>
          <w:tcPr>
            <w:tcW w:w="1134" w:type="dxa"/>
            <w:noWrap/>
            <w:hideMark/>
          </w:tcPr>
          <w:p w14:paraId="7FC4BF07" w14:textId="65FAB6E9"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190,13</w:t>
            </w:r>
          </w:p>
        </w:tc>
        <w:tc>
          <w:tcPr>
            <w:tcW w:w="992" w:type="dxa"/>
            <w:noWrap/>
            <w:hideMark/>
          </w:tcPr>
          <w:p w14:paraId="39E17225" w14:textId="08F067E4"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211,44</w:t>
            </w:r>
          </w:p>
        </w:tc>
        <w:tc>
          <w:tcPr>
            <w:tcW w:w="1134" w:type="dxa"/>
            <w:noWrap/>
            <w:hideMark/>
          </w:tcPr>
          <w:p w14:paraId="18E4BFFF" w14:textId="4BF5AEF4"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F659CA">
              <w:rPr>
                <w:rFonts w:asciiTheme="majorHAnsi" w:eastAsia="Times New Roman" w:hAnsiTheme="majorHAnsi" w:cstheme="majorHAnsi"/>
                <w:sz w:val="18"/>
                <w:szCs w:val="18"/>
                <w:lang w:val="ro-MD"/>
              </w:rPr>
              <w:t>27,82</w:t>
            </w:r>
          </w:p>
        </w:tc>
        <w:tc>
          <w:tcPr>
            <w:tcW w:w="1134" w:type="dxa"/>
            <w:noWrap/>
            <w:hideMark/>
          </w:tcPr>
          <w:p w14:paraId="1AA66937" w14:textId="77777777"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-17,1%</w:t>
            </w:r>
          </w:p>
        </w:tc>
      </w:tr>
      <w:tr w:rsidR="003A0773" w:rsidRPr="00F659CA" w14:paraId="7A869F79" w14:textId="77777777" w:rsidTr="005D23FB">
        <w:trPr>
          <w:trHeight w:val="520"/>
        </w:trPr>
        <w:tc>
          <w:tcPr>
            <w:cnfStyle w:val="001000000000" w:firstRow="0" w:lastRow="0" w:firstColumn="1" w:lastColumn="0" w:oddVBand="0" w:evenVBand="0" w:oddHBand="0" w:evenHBand="0" w:firstRowFirstColumn="0" w:firstRowLastColumn="0" w:lastRowFirstColumn="0" w:lastRowLastColumn="0"/>
            <w:tcW w:w="3687" w:type="dxa"/>
            <w:hideMark/>
          </w:tcPr>
          <w:p w14:paraId="2C1D9EA5" w14:textId="77777777" w:rsidR="003A0773" w:rsidRPr="00F659CA" w:rsidRDefault="003A0773" w:rsidP="00066D8C">
            <w:pPr>
              <w:spacing w:after="0" w:line="240" w:lineRule="auto"/>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 xml:space="preserve">Sevorane lichid/vapori de inhalat 100% 250 ml N1 (flacon PEN Quik-Fil) </w:t>
            </w:r>
          </w:p>
        </w:tc>
        <w:tc>
          <w:tcPr>
            <w:tcW w:w="1275" w:type="dxa"/>
            <w:noWrap/>
            <w:hideMark/>
          </w:tcPr>
          <w:p w14:paraId="075BE135" w14:textId="77777777"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Înregistrat</w:t>
            </w:r>
          </w:p>
        </w:tc>
        <w:tc>
          <w:tcPr>
            <w:tcW w:w="1134" w:type="dxa"/>
            <w:noWrap/>
            <w:hideMark/>
          </w:tcPr>
          <w:p w14:paraId="6ADB69BF" w14:textId="2935DFD7"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2.049,81</w:t>
            </w:r>
          </w:p>
        </w:tc>
        <w:tc>
          <w:tcPr>
            <w:tcW w:w="969" w:type="dxa"/>
            <w:noWrap/>
            <w:hideMark/>
          </w:tcPr>
          <w:p w14:paraId="7E74A6C4" w14:textId="2A7BB6D1"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1.957,86</w:t>
            </w:r>
          </w:p>
        </w:tc>
        <w:tc>
          <w:tcPr>
            <w:tcW w:w="1158" w:type="dxa"/>
            <w:noWrap/>
            <w:hideMark/>
          </w:tcPr>
          <w:p w14:paraId="5C2E9A13" w14:textId="7EDEE67F"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163,98</w:t>
            </w:r>
          </w:p>
        </w:tc>
        <w:tc>
          <w:tcPr>
            <w:tcW w:w="992" w:type="dxa"/>
            <w:noWrap/>
            <w:hideMark/>
          </w:tcPr>
          <w:p w14:paraId="02D9A1E6" w14:textId="7FEB0042"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102,49</w:t>
            </w:r>
          </w:p>
        </w:tc>
        <w:tc>
          <w:tcPr>
            <w:tcW w:w="992" w:type="dxa"/>
            <w:noWrap/>
            <w:hideMark/>
          </w:tcPr>
          <w:p w14:paraId="7224A39B" w14:textId="48A55487"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225,48</w:t>
            </w:r>
          </w:p>
        </w:tc>
        <w:tc>
          <w:tcPr>
            <w:tcW w:w="1134" w:type="dxa"/>
            <w:noWrap/>
            <w:hideMark/>
          </w:tcPr>
          <w:p w14:paraId="02A57437" w14:textId="230C72A4"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2.316,28</w:t>
            </w:r>
          </w:p>
        </w:tc>
        <w:tc>
          <w:tcPr>
            <w:tcW w:w="992" w:type="dxa"/>
            <w:noWrap/>
            <w:hideMark/>
          </w:tcPr>
          <w:p w14:paraId="2068129C" w14:textId="432476FB"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2.541,76</w:t>
            </w:r>
          </w:p>
        </w:tc>
        <w:tc>
          <w:tcPr>
            <w:tcW w:w="1134" w:type="dxa"/>
            <w:noWrap/>
            <w:hideMark/>
          </w:tcPr>
          <w:p w14:paraId="539EC017" w14:textId="28C58218"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F659CA">
              <w:rPr>
                <w:rFonts w:asciiTheme="majorHAnsi" w:eastAsia="Times New Roman" w:hAnsiTheme="majorHAnsi" w:cstheme="majorHAnsi"/>
                <w:sz w:val="18"/>
                <w:szCs w:val="18"/>
                <w:lang w:val="ro-MD"/>
              </w:rPr>
              <w:t>358,42</w:t>
            </w:r>
          </w:p>
        </w:tc>
        <w:tc>
          <w:tcPr>
            <w:tcW w:w="1134" w:type="dxa"/>
            <w:noWrap/>
            <w:hideMark/>
          </w:tcPr>
          <w:p w14:paraId="0C3C25E6" w14:textId="77777777"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-18,3%</w:t>
            </w:r>
          </w:p>
        </w:tc>
      </w:tr>
      <w:tr w:rsidR="003A0773" w:rsidRPr="00F659CA" w14:paraId="092B8A5D" w14:textId="77777777" w:rsidTr="005D23FB">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3687" w:type="dxa"/>
            <w:hideMark/>
          </w:tcPr>
          <w:p w14:paraId="19A0EAA2" w14:textId="77777777" w:rsidR="003A0773" w:rsidRPr="00F659CA" w:rsidRDefault="003A0773" w:rsidP="00066D8C">
            <w:pPr>
              <w:spacing w:after="0" w:line="240" w:lineRule="auto"/>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 xml:space="preserve">Kardiket® comp. elib. prel. 20 mg N10x2 </w:t>
            </w:r>
          </w:p>
        </w:tc>
        <w:tc>
          <w:tcPr>
            <w:tcW w:w="1275" w:type="dxa"/>
            <w:noWrap/>
            <w:hideMark/>
          </w:tcPr>
          <w:p w14:paraId="4D55FE20" w14:textId="77777777"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Neînregistrat</w:t>
            </w:r>
          </w:p>
        </w:tc>
        <w:tc>
          <w:tcPr>
            <w:tcW w:w="1134" w:type="dxa"/>
            <w:noWrap/>
            <w:hideMark/>
          </w:tcPr>
          <w:p w14:paraId="7702F115" w14:textId="2DCDB868"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16,59</w:t>
            </w:r>
          </w:p>
        </w:tc>
        <w:tc>
          <w:tcPr>
            <w:tcW w:w="969" w:type="dxa"/>
            <w:noWrap/>
            <w:hideMark/>
          </w:tcPr>
          <w:p w14:paraId="46E79C34" w14:textId="494E1318"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17,23</w:t>
            </w:r>
          </w:p>
        </w:tc>
        <w:tc>
          <w:tcPr>
            <w:tcW w:w="1158" w:type="dxa"/>
            <w:noWrap/>
            <w:hideMark/>
          </w:tcPr>
          <w:p w14:paraId="3E604E2F" w14:textId="3F13E35D"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1,33</w:t>
            </w:r>
          </w:p>
        </w:tc>
        <w:tc>
          <w:tcPr>
            <w:tcW w:w="992" w:type="dxa"/>
            <w:noWrap/>
            <w:hideMark/>
          </w:tcPr>
          <w:p w14:paraId="0FA42C01" w14:textId="0142FC48"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2,49</w:t>
            </w:r>
          </w:p>
        </w:tc>
        <w:tc>
          <w:tcPr>
            <w:tcW w:w="992" w:type="dxa"/>
            <w:noWrap/>
            <w:hideMark/>
          </w:tcPr>
          <w:p w14:paraId="2838EE6B" w14:textId="6574D6CC"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4,15</w:t>
            </w:r>
          </w:p>
        </w:tc>
        <w:tc>
          <w:tcPr>
            <w:tcW w:w="1134" w:type="dxa"/>
            <w:noWrap/>
            <w:hideMark/>
          </w:tcPr>
          <w:p w14:paraId="2B1F405C" w14:textId="049C6B7F"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20,40</w:t>
            </w:r>
          </w:p>
        </w:tc>
        <w:tc>
          <w:tcPr>
            <w:tcW w:w="992" w:type="dxa"/>
            <w:noWrap/>
            <w:hideMark/>
          </w:tcPr>
          <w:p w14:paraId="68F4D9D1" w14:textId="187EBEC1"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24,55</w:t>
            </w:r>
          </w:p>
        </w:tc>
        <w:tc>
          <w:tcPr>
            <w:tcW w:w="1134" w:type="dxa"/>
            <w:noWrap/>
            <w:hideMark/>
          </w:tcPr>
          <w:p w14:paraId="1455234F" w14:textId="3A54391C"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F659CA">
              <w:rPr>
                <w:rFonts w:asciiTheme="majorHAnsi" w:eastAsia="Times New Roman" w:hAnsiTheme="majorHAnsi" w:cstheme="majorHAnsi"/>
                <w:sz w:val="18"/>
                <w:szCs w:val="18"/>
                <w:lang w:val="ro-MD"/>
              </w:rPr>
              <w:t>3,17</w:t>
            </w:r>
          </w:p>
        </w:tc>
        <w:tc>
          <w:tcPr>
            <w:tcW w:w="1134" w:type="dxa"/>
            <w:noWrap/>
            <w:hideMark/>
          </w:tcPr>
          <w:p w14:paraId="21385542" w14:textId="77777777"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-18,4%</w:t>
            </w:r>
          </w:p>
        </w:tc>
      </w:tr>
      <w:tr w:rsidR="003A0773" w:rsidRPr="00F659CA" w14:paraId="3649997B" w14:textId="77777777" w:rsidTr="005D23FB">
        <w:trPr>
          <w:trHeight w:val="260"/>
        </w:trPr>
        <w:tc>
          <w:tcPr>
            <w:cnfStyle w:val="001000000000" w:firstRow="0" w:lastRow="0" w:firstColumn="1" w:lastColumn="0" w:oddVBand="0" w:evenVBand="0" w:oddHBand="0" w:evenHBand="0" w:firstRowFirstColumn="0" w:firstRowLastColumn="0" w:lastRowFirstColumn="0" w:lastRowLastColumn="0"/>
            <w:tcW w:w="3687" w:type="dxa"/>
            <w:hideMark/>
          </w:tcPr>
          <w:p w14:paraId="6667CCE7" w14:textId="77777777" w:rsidR="003A0773" w:rsidRPr="00F659CA" w:rsidRDefault="003A0773" w:rsidP="00066D8C">
            <w:pPr>
              <w:spacing w:after="0" w:line="240" w:lineRule="auto"/>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 xml:space="preserve">Xarelto® comp. film. 20 mg N14x2 </w:t>
            </w:r>
          </w:p>
        </w:tc>
        <w:tc>
          <w:tcPr>
            <w:tcW w:w="1275" w:type="dxa"/>
            <w:noWrap/>
            <w:hideMark/>
          </w:tcPr>
          <w:p w14:paraId="372C9FD2" w14:textId="77777777"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Înregistrat</w:t>
            </w:r>
          </w:p>
        </w:tc>
        <w:tc>
          <w:tcPr>
            <w:tcW w:w="1134" w:type="dxa"/>
            <w:noWrap/>
            <w:hideMark/>
          </w:tcPr>
          <w:p w14:paraId="45FC1654" w14:textId="77D2320E"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1.073,29</w:t>
            </w:r>
          </w:p>
        </w:tc>
        <w:tc>
          <w:tcPr>
            <w:tcW w:w="969" w:type="dxa"/>
            <w:noWrap/>
            <w:hideMark/>
          </w:tcPr>
          <w:p w14:paraId="72F16297" w14:textId="3B7FDF30"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1.020,41</w:t>
            </w:r>
          </w:p>
        </w:tc>
        <w:tc>
          <w:tcPr>
            <w:tcW w:w="1158" w:type="dxa"/>
            <w:noWrap/>
            <w:hideMark/>
          </w:tcPr>
          <w:p w14:paraId="31601F09" w14:textId="677B5476"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85,86</w:t>
            </w:r>
          </w:p>
        </w:tc>
        <w:tc>
          <w:tcPr>
            <w:tcW w:w="992" w:type="dxa"/>
            <w:noWrap/>
            <w:hideMark/>
          </w:tcPr>
          <w:p w14:paraId="4F937090" w14:textId="7684AAB5"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53,66</w:t>
            </w:r>
          </w:p>
        </w:tc>
        <w:tc>
          <w:tcPr>
            <w:tcW w:w="992" w:type="dxa"/>
            <w:noWrap/>
            <w:hideMark/>
          </w:tcPr>
          <w:p w14:paraId="66522B69" w14:textId="418082EF"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118,06</w:t>
            </w:r>
          </w:p>
        </w:tc>
        <w:tc>
          <w:tcPr>
            <w:tcW w:w="1134" w:type="dxa"/>
            <w:noWrap/>
            <w:hideMark/>
          </w:tcPr>
          <w:p w14:paraId="795858F2" w14:textId="7F15D4C4"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1.212,82</w:t>
            </w:r>
          </w:p>
        </w:tc>
        <w:tc>
          <w:tcPr>
            <w:tcW w:w="992" w:type="dxa"/>
            <w:noWrap/>
            <w:hideMark/>
          </w:tcPr>
          <w:p w14:paraId="4D593B24" w14:textId="539EB169"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1.330,88</w:t>
            </w:r>
          </w:p>
        </w:tc>
        <w:tc>
          <w:tcPr>
            <w:tcW w:w="1134" w:type="dxa"/>
            <w:noWrap/>
            <w:hideMark/>
          </w:tcPr>
          <w:p w14:paraId="733EBE66" w14:textId="112118EC"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F659CA">
              <w:rPr>
                <w:rFonts w:asciiTheme="majorHAnsi" w:eastAsia="Times New Roman" w:hAnsiTheme="majorHAnsi" w:cstheme="majorHAnsi"/>
                <w:sz w:val="18"/>
                <w:szCs w:val="18"/>
                <w:lang w:val="ro-MD"/>
              </w:rPr>
              <w:t>192,41</w:t>
            </w:r>
          </w:p>
        </w:tc>
        <w:tc>
          <w:tcPr>
            <w:tcW w:w="1134" w:type="dxa"/>
            <w:noWrap/>
            <w:hideMark/>
          </w:tcPr>
          <w:p w14:paraId="491B4597" w14:textId="77777777"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-18,9%</w:t>
            </w:r>
          </w:p>
        </w:tc>
      </w:tr>
      <w:tr w:rsidR="003A0773" w:rsidRPr="00F659CA" w14:paraId="45F026AA" w14:textId="77777777" w:rsidTr="005D23FB">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3687" w:type="dxa"/>
            <w:hideMark/>
          </w:tcPr>
          <w:p w14:paraId="4091E58A" w14:textId="77777777" w:rsidR="003A0773" w:rsidRPr="00F659CA" w:rsidRDefault="003A0773" w:rsidP="00066D8C">
            <w:pPr>
              <w:spacing w:after="0" w:line="240" w:lineRule="auto"/>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 xml:space="preserve">Sevorane lichid/vapori de inhalat 100% 250 ml N1 (flacon PEN Quik-Fil) </w:t>
            </w:r>
          </w:p>
        </w:tc>
        <w:tc>
          <w:tcPr>
            <w:tcW w:w="1275" w:type="dxa"/>
            <w:noWrap/>
            <w:hideMark/>
          </w:tcPr>
          <w:p w14:paraId="381FC184" w14:textId="77777777"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Înregistrat</w:t>
            </w:r>
          </w:p>
        </w:tc>
        <w:tc>
          <w:tcPr>
            <w:tcW w:w="1134" w:type="dxa"/>
            <w:noWrap/>
            <w:hideMark/>
          </w:tcPr>
          <w:p w14:paraId="354FAB63" w14:textId="68070B50"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2.068,14</w:t>
            </w:r>
          </w:p>
        </w:tc>
        <w:tc>
          <w:tcPr>
            <w:tcW w:w="969" w:type="dxa"/>
            <w:noWrap/>
            <w:hideMark/>
          </w:tcPr>
          <w:p w14:paraId="4C6EC4EA" w14:textId="3B998E52"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1.957,86</w:t>
            </w:r>
          </w:p>
        </w:tc>
        <w:tc>
          <w:tcPr>
            <w:tcW w:w="1158" w:type="dxa"/>
            <w:noWrap/>
            <w:hideMark/>
          </w:tcPr>
          <w:p w14:paraId="50851794" w14:textId="4721C6B7"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165,45</w:t>
            </w:r>
          </w:p>
        </w:tc>
        <w:tc>
          <w:tcPr>
            <w:tcW w:w="992" w:type="dxa"/>
            <w:noWrap/>
            <w:hideMark/>
          </w:tcPr>
          <w:p w14:paraId="1CE6690D" w14:textId="76F63244"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103,41</w:t>
            </w:r>
          </w:p>
        </w:tc>
        <w:tc>
          <w:tcPr>
            <w:tcW w:w="992" w:type="dxa"/>
            <w:noWrap/>
            <w:hideMark/>
          </w:tcPr>
          <w:p w14:paraId="4E58DADC" w14:textId="5C2145F5"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227,50</w:t>
            </w:r>
          </w:p>
        </w:tc>
        <w:tc>
          <w:tcPr>
            <w:tcW w:w="1134" w:type="dxa"/>
            <w:noWrap/>
            <w:hideMark/>
          </w:tcPr>
          <w:p w14:paraId="41D0FA2C" w14:textId="3B36AF44"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2.337,00</w:t>
            </w:r>
          </w:p>
        </w:tc>
        <w:tc>
          <w:tcPr>
            <w:tcW w:w="992" w:type="dxa"/>
            <w:noWrap/>
            <w:hideMark/>
          </w:tcPr>
          <w:p w14:paraId="091A3212" w14:textId="4D1E83A8"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2.564,49</w:t>
            </w:r>
          </w:p>
        </w:tc>
        <w:tc>
          <w:tcPr>
            <w:tcW w:w="1134" w:type="dxa"/>
            <w:noWrap/>
            <w:hideMark/>
          </w:tcPr>
          <w:p w14:paraId="4CFF85F9" w14:textId="7003C95C"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F659CA">
              <w:rPr>
                <w:rFonts w:asciiTheme="majorHAnsi" w:eastAsia="Times New Roman" w:hAnsiTheme="majorHAnsi" w:cstheme="majorHAnsi"/>
                <w:sz w:val="18"/>
                <w:szCs w:val="18"/>
                <w:lang w:val="ro-MD"/>
              </w:rPr>
              <w:t>379,14</w:t>
            </w:r>
          </w:p>
        </w:tc>
        <w:tc>
          <w:tcPr>
            <w:tcW w:w="1134" w:type="dxa"/>
            <w:noWrap/>
            <w:hideMark/>
          </w:tcPr>
          <w:p w14:paraId="01C38C75" w14:textId="77777777"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-19,4%</w:t>
            </w:r>
          </w:p>
        </w:tc>
      </w:tr>
      <w:tr w:rsidR="003A0773" w:rsidRPr="00F659CA" w14:paraId="79849660" w14:textId="77777777" w:rsidTr="005D23FB">
        <w:trPr>
          <w:trHeight w:val="520"/>
        </w:trPr>
        <w:tc>
          <w:tcPr>
            <w:cnfStyle w:val="001000000000" w:firstRow="0" w:lastRow="0" w:firstColumn="1" w:lastColumn="0" w:oddVBand="0" w:evenVBand="0" w:oddHBand="0" w:evenHBand="0" w:firstRowFirstColumn="0" w:firstRowLastColumn="0" w:lastRowFirstColumn="0" w:lastRowLastColumn="0"/>
            <w:tcW w:w="3687" w:type="dxa"/>
            <w:hideMark/>
          </w:tcPr>
          <w:p w14:paraId="29083083" w14:textId="77777777" w:rsidR="003A0773" w:rsidRPr="00F659CA" w:rsidRDefault="003A0773" w:rsidP="00066D8C">
            <w:pPr>
              <w:spacing w:after="0" w:line="240" w:lineRule="auto"/>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 xml:space="preserve">Rispolept Consta® pulb.+solv./susp. inj. elib. prel. 25 mg N1 + 2 ml N1 </w:t>
            </w:r>
          </w:p>
        </w:tc>
        <w:tc>
          <w:tcPr>
            <w:tcW w:w="1275" w:type="dxa"/>
            <w:noWrap/>
            <w:hideMark/>
          </w:tcPr>
          <w:p w14:paraId="3A39D986" w14:textId="77777777"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Înregistrat</w:t>
            </w:r>
          </w:p>
        </w:tc>
        <w:tc>
          <w:tcPr>
            <w:tcW w:w="1134" w:type="dxa"/>
            <w:noWrap/>
            <w:hideMark/>
          </w:tcPr>
          <w:p w14:paraId="585AAB8A" w14:textId="1FFD255D"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1.514,65</w:t>
            </w:r>
          </w:p>
        </w:tc>
        <w:tc>
          <w:tcPr>
            <w:tcW w:w="969" w:type="dxa"/>
            <w:noWrap/>
            <w:hideMark/>
          </w:tcPr>
          <w:p w14:paraId="2973C060" w14:textId="08141CF8"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1.425,18</w:t>
            </w:r>
          </w:p>
        </w:tc>
        <w:tc>
          <w:tcPr>
            <w:tcW w:w="1158" w:type="dxa"/>
            <w:noWrap/>
            <w:hideMark/>
          </w:tcPr>
          <w:p w14:paraId="58A7E449" w14:textId="76CEDFDB"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121,17</w:t>
            </w:r>
          </w:p>
        </w:tc>
        <w:tc>
          <w:tcPr>
            <w:tcW w:w="992" w:type="dxa"/>
            <w:noWrap/>
            <w:hideMark/>
          </w:tcPr>
          <w:p w14:paraId="3BEDB450" w14:textId="2A7DBED4"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75,73</w:t>
            </w:r>
          </w:p>
        </w:tc>
        <w:tc>
          <w:tcPr>
            <w:tcW w:w="992" w:type="dxa"/>
            <w:noWrap/>
            <w:hideMark/>
          </w:tcPr>
          <w:p w14:paraId="292B3B34" w14:textId="0C9545B8"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166,61</w:t>
            </w:r>
          </w:p>
        </w:tc>
        <w:tc>
          <w:tcPr>
            <w:tcW w:w="1134" w:type="dxa"/>
            <w:noWrap/>
            <w:hideMark/>
          </w:tcPr>
          <w:p w14:paraId="7A8B0112" w14:textId="035F752C"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1.711,56</w:t>
            </w:r>
          </w:p>
        </w:tc>
        <w:tc>
          <w:tcPr>
            <w:tcW w:w="992" w:type="dxa"/>
            <w:noWrap/>
            <w:hideMark/>
          </w:tcPr>
          <w:p w14:paraId="41B4FECF" w14:textId="3818223B"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1.878,17</w:t>
            </w:r>
          </w:p>
        </w:tc>
        <w:tc>
          <w:tcPr>
            <w:tcW w:w="1134" w:type="dxa"/>
            <w:noWrap/>
            <w:hideMark/>
          </w:tcPr>
          <w:p w14:paraId="57A01AFF" w14:textId="62A7AF5E"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F659CA">
              <w:rPr>
                <w:rFonts w:asciiTheme="majorHAnsi" w:eastAsia="Times New Roman" w:hAnsiTheme="majorHAnsi" w:cstheme="majorHAnsi"/>
                <w:sz w:val="18"/>
                <w:szCs w:val="18"/>
                <w:lang w:val="ro-MD"/>
              </w:rPr>
              <w:t>286,38</w:t>
            </w:r>
          </w:p>
        </w:tc>
        <w:tc>
          <w:tcPr>
            <w:tcW w:w="1134" w:type="dxa"/>
            <w:noWrap/>
            <w:hideMark/>
          </w:tcPr>
          <w:p w14:paraId="343893A3" w14:textId="77777777"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-20,1%</w:t>
            </w:r>
          </w:p>
        </w:tc>
      </w:tr>
      <w:tr w:rsidR="003A0773" w:rsidRPr="00F659CA" w14:paraId="74B079C7" w14:textId="77777777" w:rsidTr="005D23FB">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3687" w:type="dxa"/>
            <w:hideMark/>
          </w:tcPr>
          <w:p w14:paraId="6E89C99F" w14:textId="77777777" w:rsidR="003A0773" w:rsidRPr="00F659CA" w:rsidRDefault="003A0773" w:rsidP="00066D8C">
            <w:pPr>
              <w:spacing w:after="0" w:line="240" w:lineRule="auto"/>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 xml:space="preserve">Caelyx® conc./sol. perf. 2 mg/ml 10 ml N1 </w:t>
            </w:r>
          </w:p>
        </w:tc>
        <w:tc>
          <w:tcPr>
            <w:tcW w:w="1275" w:type="dxa"/>
            <w:noWrap/>
            <w:hideMark/>
          </w:tcPr>
          <w:p w14:paraId="3708D691" w14:textId="77777777"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Înregistrat</w:t>
            </w:r>
          </w:p>
        </w:tc>
        <w:tc>
          <w:tcPr>
            <w:tcW w:w="1134" w:type="dxa"/>
            <w:noWrap/>
            <w:hideMark/>
          </w:tcPr>
          <w:p w14:paraId="691C519D" w14:textId="4975D15F"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7.077,05</w:t>
            </w:r>
          </w:p>
        </w:tc>
        <w:tc>
          <w:tcPr>
            <w:tcW w:w="969" w:type="dxa"/>
            <w:noWrap/>
            <w:hideMark/>
          </w:tcPr>
          <w:p w14:paraId="7E73E52C" w14:textId="107F2B52"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6.632,60</w:t>
            </w:r>
          </w:p>
        </w:tc>
        <w:tc>
          <w:tcPr>
            <w:tcW w:w="1158" w:type="dxa"/>
            <w:noWrap/>
            <w:hideMark/>
          </w:tcPr>
          <w:p w14:paraId="3F2BD3D4" w14:textId="13E93309"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566,16</w:t>
            </w:r>
          </w:p>
        </w:tc>
        <w:tc>
          <w:tcPr>
            <w:tcW w:w="992" w:type="dxa"/>
            <w:noWrap/>
            <w:hideMark/>
          </w:tcPr>
          <w:p w14:paraId="0F6A35D3" w14:textId="5DFCE15E"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353,85</w:t>
            </w:r>
          </w:p>
        </w:tc>
        <w:tc>
          <w:tcPr>
            <w:tcW w:w="992" w:type="dxa"/>
            <w:noWrap/>
            <w:hideMark/>
          </w:tcPr>
          <w:p w14:paraId="789F8FE7" w14:textId="544C8779"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778,48</w:t>
            </w:r>
          </w:p>
        </w:tc>
        <w:tc>
          <w:tcPr>
            <w:tcW w:w="1134" w:type="dxa"/>
            <w:noWrap/>
            <w:hideMark/>
          </w:tcPr>
          <w:p w14:paraId="1C609039" w14:textId="7797CFF8"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7.997,06</w:t>
            </w:r>
          </w:p>
        </w:tc>
        <w:tc>
          <w:tcPr>
            <w:tcW w:w="992" w:type="dxa"/>
            <w:noWrap/>
            <w:hideMark/>
          </w:tcPr>
          <w:p w14:paraId="3F89A590" w14:textId="569B207F"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8.775,54</w:t>
            </w:r>
          </w:p>
        </w:tc>
        <w:tc>
          <w:tcPr>
            <w:tcW w:w="1134" w:type="dxa"/>
            <w:noWrap/>
            <w:hideMark/>
          </w:tcPr>
          <w:p w14:paraId="1EA14A66" w14:textId="1AA42273"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F659CA">
              <w:rPr>
                <w:rFonts w:asciiTheme="majorHAnsi" w:eastAsia="Times New Roman" w:hAnsiTheme="majorHAnsi" w:cstheme="majorHAnsi"/>
                <w:sz w:val="18"/>
                <w:szCs w:val="18"/>
                <w:lang w:val="ro-MD"/>
              </w:rPr>
              <w:t>1.364,46</w:t>
            </w:r>
          </w:p>
        </w:tc>
        <w:tc>
          <w:tcPr>
            <w:tcW w:w="1134" w:type="dxa"/>
            <w:noWrap/>
            <w:hideMark/>
          </w:tcPr>
          <w:p w14:paraId="2CAFF0AA" w14:textId="77777777"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-20,6%</w:t>
            </w:r>
          </w:p>
        </w:tc>
      </w:tr>
      <w:tr w:rsidR="003A0773" w:rsidRPr="00F659CA" w14:paraId="3BF36EDF" w14:textId="77777777" w:rsidTr="005D23FB">
        <w:trPr>
          <w:trHeight w:val="260"/>
        </w:trPr>
        <w:tc>
          <w:tcPr>
            <w:cnfStyle w:val="001000000000" w:firstRow="0" w:lastRow="0" w:firstColumn="1" w:lastColumn="0" w:oddVBand="0" w:evenVBand="0" w:oddHBand="0" w:evenHBand="0" w:firstRowFirstColumn="0" w:firstRowLastColumn="0" w:lastRowFirstColumn="0" w:lastRowLastColumn="0"/>
            <w:tcW w:w="3687" w:type="dxa"/>
            <w:hideMark/>
          </w:tcPr>
          <w:p w14:paraId="313CC732" w14:textId="77777777" w:rsidR="003A0773" w:rsidRPr="00F659CA" w:rsidRDefault="003A0773" w:rsidP="00066D8C">
            <w:pPr>
              <w:spacing w:after="0" w:line="240" w:lineRule="auto"/>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 xml:space="preserve">Bromhexin 8 Berlin-Chemie comp. film. 8 mg N25 </w:t>
            </w:r>
          </w:p>
        </w:tc>
        <w:tc>
          <w:tcPr>
            <w:tcW w:w="1275" w:type="dxa"/>
            <w:noWrap/>
            <w:hideMark/>
          </w:tcPr>
          <w:p w14:paraId="03B2A568" w14:textId="77777777"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Înregistrat</w:t>
            </w:r>
          </w:p>
        </w:tc>
        <w:tc>
          <w:tcPr>
            <w:tcW w:w="1134" w:type="dxa"/>
            <w:noWrap/>
            <w:hideMark/>
          </w:tcPr>
          <w:p w14:paraId="77802AE5" w14:textId="5BB3FC6E"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14,90</w:t>
            </w:r>
          </w:p>
        </w:tc>
        <w:tc>
          <w:tcPr>
            <w:tcW w:w="969" w:type="dxa"/>
            <w:noWrap/>
            <w:hideMark/>
          </w:tcPr>
          <w:p w14:paraId="0AFA822A" w14:textId="3926B519"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15,12</w:t>
            </w:r>
          </w:p>
        </w:tc>
        <w:tc>
          <w:tcPr>
            <w:tcW w:w="1158" w:type="dxa"/>
            <w:noWrap/>
            <w:hideMark/>
          </w:tcPr>
          <w:p w14:paraId="4760392F" w14:textId="61710B13"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1,19</w:t>
            </w:r>
          </w:p>
        </w:tc>
        <w:tc>
          <w:tcPr>
            <w:tcW w:w="992" w:type="dxa"/>
            <w:noWrap/>
            <w:hideMark/>
          </w:tcPr>
          <w:p w14:paraId="517E9531" w14:textId="70C7B094"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2,24</w:t>
            </w:r>
          </w:p>
        </w:tc>
        <w:tc>
          <w:tcPr>
            <w:tcW w:w="992" w:type="dxa"/>
            <w:noWrap/>
            <w:hideMark/>
          </w:tcPr>
          <w:p w14:paraId="002E5FD5" w14:textId="79D65F76"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3,73</w:t>
            </w:r>
          </w:p>
        </w:tc>
        <w:tc>
          <w:tcPr>
            <w:tcW w:w="1134" w:type="dxa"/>
            <w:noWrap/>
            <w:hideMark/>
          </w:tcPr>
          <w:p w14:paraId="0E1F187E" w14:textId="4F3E69E8"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18,33</w:t>
            </w:r>
          </w:p>
        </w:tc>
        <w:tc>
          <w:tcPr>
            <w:tcW w:w="992" w:type="dxa"/>
            <w:noWrap/>
            <w:hideMark/>
          </w:tcPr>
          <w:p w14:paraId="59FB5065" w14:textId="30AD5E8C"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22,05</w:t>
            </w:r>
          </w:p>
        </w:tc>
        <w:tc>
          <w:tcPr>
            <w:tcW w:w="1134" w:type="dxa"/>
            <w:noWrap/>
            <w:hideMark/>
          </w:tcPr>
          <w:p w14:paraId="19482ADC" w14:textId="4FDC8B56"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F659CA">
              <w:rPr>
                <w:rFonts w:asciiTheme="majorHAnsi" w:eastAsia="Times New Roman" w:hAnsiTheme="majorHAnsi" w:cstheme="majorHAnsi"/>
                <w:sz w:val="18"/>
                <w:szCs w:val="18"/>
                <w:lang w:val="ro-MD"/>
              </w:rPr>
              <w:t>3,21</w:t>
            </w:r>
          </w:p>
        </w:tc>
        <w:tc>
          <w:tcPr>
            <w:tcW w:w="1134" w:type="dxa"/>
            <w:noWrap/>
            <w:hideMark/>
          </w:tcPr>
          <w:p w14:paraId="00A102C2" w14:textId="77777777"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-21,2%</w:t>
            </w:r>
          </w:p>
        </w:tc>
      </w:tr>
      <w:tr w:rsidR="003A0773" w:rsidRPr="00F659CA" w14:paraId="3BC047D9" w14:textId="77777777" w:rsidTr="005D23FB">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3687" w:type="dxa"/>
            <w:hideMark/>
          </w:tcPr>
          <w:p w14:paraId="04F122CE" w14:textId="77777777" w:rsidR="003A0773" w:rsidRPr="00F659CA" w:rsidRDefault="003A0773" w:rsidP="00066D8C">
            <w:pPr>
              <w:spacing w:after="0" w:line="240" w:lineRule="auto"/>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 xml:space="preserve">Actemra® conc./sol. perf. 20 mg/ml 4 ml N1 </w:t>
            </w:r>
          </w:p>
        </w:tc>
        <w:tc>
          <w:tcPr>
            <w:tcW w:w="1275" w:type="dxa"/>
            <w:noWrap/>
            <w:hideMark/>
          </w:tcPr>
          <w:p w14:paraId="31D0E3D9" w14:textId="77777777"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Înregistrat</w:t>
            </w:r>
          </w:p>
        </w:tc>
        <w:tc>
          <w:tcPr>
            <w:tcW w:w="1134" w:type="dxa"/>
            <w:noWrap/>
            <w:hideMark/>
          </w:tcPr>
          <w:p w14:paraId="35C1B959" w14:textId="7F937691"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2.660,99</w:t>
            </w:r>
          </w:p>
        </w:tc>
        <w:tc>
          <w:tcPr>
            <w:tcW w:w="969" w:type="dxa"/>
            <w:noWrap/>
            <w:hideMark/>
          </w:tcPr>
          <w:p w14:paraId="63F06A0A" w14:textId="314521CD"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2.462,27</w:t>
            </w:r>
          </w:p>
        </w:tc>
        <w:tc>
          <w:tcPr>
            <w:tcW w:w="1158" w:type="dxa"/>
            <w:noWrap/>
            <w:hideMark/>
          </w:tcPr>
          <w:p w14:paraId="1920F241" w14:textId="45460F63"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212,88</w:t>
            </w:r>
          </w:p>
        </w:tc>
        <w:tc>
          <w:tcPr>
            <w:tcW w:w="992" w:type="dxa"/>
            <w:noWrap/>
            <w:hideMark/>
          </w:tcPr>
          <w:p w14:paraId="1FFA5B51" w14:textId="5DC1F096"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133,05</w:t>
            </w:r>
          </w:p>
        </w:tc>
        <w:tc>
          <w:tcPr>
            <w:tcW w:w="992" w:type="dxa"/>
            <w:noWrap/>
            <w:hideMark/>
          </w:tcPr>
          <w:p w14:paraId="628DF2A3" w14:textId="11132019"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292,71</w:t>
            </w:r>
          </w:p>
        </w:tc>
        <w:tc>
          <w:tcPr>
            <w:tcW w:w="1134" w:type="dxa"/>
            <w:noWrap/>
            <w:hideMark/>
          </w:tcPr>
          <w:p w14:paraId="7AA24A9A" w14:textId="47610CFC"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3.006,92</w:t>
            </w:r>
          </w:p>
        </w:tc>
        <w:tc>
          <w:tcPr>
            <w:tcW w:w="992" w:type="dxa"/>
            <w:noWrap/>
            <w:hideMark/>
          </w:tcPr>
          <w:p w14:paraId="3F14EBA8" w14:textId="23992B20"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3.299,63</w:t>
            </w:r>
          </w:p>
        </w:tc>
        <w:tc>
          <w:tcPr>
            <w:tcW w:w="1134" w:type="dxa"/>
            <w:noWrap/>
            <w:hideMark/>
          </w:tcPr>
          <w:p w14:paraId="20A173A9" w14:textId="266A1B91"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F659CA">
              <w:rPr>
                <w:rFonts w:asciiTheme="majorHAnsi" w:eastAsia="Times New Roman" w:hAnsiTheme="majorHAnsi" w:cstheme="majorHAnsi"/>
                <w:sz w:val="18"/>
                <w:szCs w:val="18"/>
                <w:lang w:val="ro-MD"/>
              </w:rPr>
              <w:t>544,65</w:t>
            </w:r>
          </w:p>
        </w:tc>
        <w:tc>
          <w:tcPr>
            <w:tcW w:w="1134" w:type="dxa"/>
            <w:noWrap/>
            <w:hideMark/>
          </w:tcPr>
          <w:p w14:paraId="6CDED5E3" w14:textId="77777777"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-22,1%</w:t>
            </w:r>
          </w:p>
        </w:tc>
      </w:tr>
      <w:tr w:rsidR="003A0773" w:rsidRPr="00F659CA" w14:paraId="61C2E96B" w14:textId="77777777" w:rsidTr="005D23FB">
        <w:trPr>
          <w:trHeight w:val="260"/>
        </w:trPr>
        <w:tc>
          <w:tcPr>
            <w:cnfStyle w:val="001000000000" w:firstRow="0" w:lastRow="0" w:firstColumn="1" w:lastColumn="0" w:oddVBand="0" w:evenVBand="0" w:oddHBand="0" w:evenHBand="0" w:firstRowFirstColumn="0" w:firstRowLastColumn="0" w:lastRowFirstColumn="0" w:lastRowLastColumn="0"/>
            <w:tcW w:w="3687" w:type="dxa"/>
            <w:hideMark/>
          </w:tcPr>
          <w:p w14:paraId="5A911657" w14:textId="77777777" w:rsidR="003A0773" w:rsidRPr="00F659CA" w:rsidRDefault="003A0773" w:rsidP="00066D8C">
            <w:pPr>
              <w:spacing w:after="0" w:line="240" w:lineRule="auto"/>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 xml:space="preserve">Herceptin® sol. inj. 600 mg/5 ml 5 ml N1 </w:t>
            </w:r>
          </w:p>
        </w:tc>
        <w:tc>
          <w:tcPr>
            <w:tcW w:w="1275" w:type="dxa"/>
            <w:noWrap/>
            <w:hideMark/>
          </w:tcPr>
          <w:p w14:paraId="0B12DE87" w14:textId="77777777"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Înregistrat</w:t>
            </w:r>
          </w:p>
        </w:tc>
        <w:tc>
          <w:tcPr>
            <w:tcW w:w="1134" w:type="dxa"/>
            <w:noWrap/>
            <w:hideMark/>
          </w:tcPr>
          <w:p w14:paraId="6DEF8921" w14:textId="3B2BE48B"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29.117,97</w:t>
            </w:r>
          </w:p>
        </w:tc>
        <w:tc>
          <w:tcPr>
            <w:tcW w:w="969" w:type="dxa"/>
            <w:noWrap/>
            <w:hideMark/>
          </w:tcPr>
          <w:p w14:paraId="196C97A6" w14:textId="6C420DF3"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26.922,80</w:t>
            </w:r>
          </w:p>
        </w:tc>
        <w:tc>
          <w:tcPr>
            <w:tcW w:w="1158" w:type="dxa"/>
            <w:noWrap/>
            <w:hideMark/>
          </w:tcPr>
          <w:p w14:paraId="76027B11" w14:textId="46F0C6B1"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2.329,44</w:t>
            </w:r>
          </w:p>
        </w:tc>
        <w:tc>
          <w:tcPr>
            <w:tcW w:w="992" w:type="dxa"/>
            <w:noWrap/>
            <w:hideMark/>
          </w:tcPr>
          <w:p w14:paraId="58382B1E" w14:textId="7EF676F7"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1.455,90</w:t>
            </w:r>
          </w:p>
        </w:tc>
        <w:tc>
          <w:tcPr>
            <w:tcW w:w="992" w:type="dxa"/>
            <w:noWrap/>
            <w:hideMark/>
          </w:tcPr>
          <w:p w14:paraId="7DDB061F" w14:textId="14692270"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3.202,98</w:t>
            </w:r>
          </w:p>
        </w:tc>
        <w:tc>
          <w:tcPr>
            <w:tcW w:w="1134" w:type="dxa"/>
            <w:noWrap/>
            <w:hideMark/>
          </w:tcPr>
          <w:p w14:paraId="5686C680" w14:textId="5943EA81"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32.903,31</w:t>
            </w:r>
          </w:p>
        </w:tc>
        <w:tc>
          <w:tcPr>
            <w:tcW w:w="992" w:type="dxa"/>
            <w:noWrap/>
            <w:hideMark/>
          </w:tcPr>
          <w:p w14:paraId="0B7A046E" w14:textId="0EBE042D"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36.106,29</w:t>
            </w:r>
          </w:p>
        </w:tc>
        <w:tc>
          <w:tcPr>
            <w:tcW w:w="1134" w:type="dxa"/>
            <w:noWrap/>
            <w:hideMark/>
          </w:tcPr>
          <w:p w14:paraId="6308A0F6" w14:textId="2C024302"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F659CA">
              <w:rPr>
                <w:rFonts w:asciiTheme="majorHAnsi" w:eastAsia="Times New Roman" w:hAnsiTheme="majorHAnsi" w:cstheme="majorHAnsi"/>
                <w:sz w:val="18"/>
                <w:szCs w:val="18"/>
                <w:lang w:val="ro-MD"/>
              </w:rPr>
              <w:t>5.980,51</w:t>
            </w:r>
          </w:p>
        </w:tc>
        <w:tc>
          <w:tcPr>
            <w:tcW w:w="1134" w:type="dxa"/>
            <w:noWrap/>
            <w:hideMark/>
          </w:tcPr>
          <w:p w14:paraId="5D13F5A0" w14:textId="77777777"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-22,2%</w:t>
            </w:r>
          </w:p>
        </w:tc>
      </w:tr>
      <w:tr w:rsidR="003A0773" w:rsidRPr="00F659CA" w14:paraId="7E838F91" w14:textId="77777777" w:rsidTr="005D23FB">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3687" w:type="dxa"/>
            <w:hideMark/>
          </w:tcPr>
          <w:p w14:paraId="0D81961A" w14:textId="77777777" w:rsidR="003A0773" w:rsidRPr="00F659CA" w:rsidRDefault="003A0773" w:rsidP="00066D8C">
            <w:pPr>
              <w:spacing w:after="0" w:line="240" w:lineRule="auto"/>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 xml:space="preserve">Lerkamen® 10 comp. film. 10 mg N14x2 </w:t>
            </w:r>
          </w:p>
        </w:tc>
        <w:tc>
          <w:tcPr>
            <w:tcW w:w="1275" w:type="dxa"/>
            <w:noWrap/>
            <w:hideMark/>
          </w:tcPr>
          <w:p w14:paraId="3F6809F5" w14:textId="77777777"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Înregistrat</w:t>
            </w:r>
          </w:p>
        </w:tc>
        <w:tc>
          <w:tcPr>
            <w:tcW w:w="1134" w:type="dxa"/>
            <w:noWrap/>
            <w:hideMark/>
          </w:tcPr>
          <w:p w14:paraId="1552E3C8" w14:textId="15417E17"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103,40</w:t>
            </w:r>
          </w:p>
        </w:tc>
        <w:tc>
          <w:tcPr>
            <w:tcW w:w="969" w:type="dxa"/>
            <w:noWrap/>
            <w:hideMark/>
          </w:tcPr>
          <w:p w14:paraId="27F93916" w14:textId="60FD276E"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99,79</w:t>
            </w:r>
          </w:p>
        </w:tc>
        <w:tc>
          <w:tcPr>
            <w:tcW w:w="1158" w:type="dxa"/>
            <w:noWrap/>
            <w:hideMark/>
          </w:tcPr>
          <w:p w14:paraId="1F0FDB22" w14:textId="7789ACEA"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8,27</w:t>
            </w:r>
          </w:p>
        </w:tc>
        <w:tc>
          <w:tcPr>
            <w:tcW w:w="992" w:type="dxa"/>
            <w:noWrap/>
            <w:hideMark/>
          </w:tcPr>
          <w:p w14:paraId="3E566E89" w14:textId="6F7BB580"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10,34</w:t>
            </w:r>
          </w:p>
        </w:tc>
        <w:tc>
          <w:tcPr>
            <w:tcW w:w="992" w:type="dxa"/>
            <w:noWrap/>
            <w:hideMark/>
          </w:tcPr>
          <w:p w14:paraId="14DB46AD" w14:textId="24D6197C"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16,54</w:t>
            </w:r>
          </w:p>
        </w:tc>
        <w:tc>
          <w:tcPr>
            <w:tcW w:w="1134" w:type="dxa"/>
            <w:noWrap/>
            <w:hideMark/>
          </w:tcPr>
          <w:p w14:paraId="3B332A92" w14:textId="3F7D1B2D"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122,01</w:t>
            </w:r>
          </w:p>
        </w:tc>
        <w:tc>
          <w:tcPr>
            <w:tcW w:w="992" w:type="dxa"/>
            <w:noWrap/>
            <w:hideMark/>
          </w:tcPr>
          <w:p w14:paraId="34F50712" w14:textId="363E9EDA"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138,56</w:t>
            </w:r>
          </w:p>
        </w:tc>
        <w:tc>
          <w:tcPr>
            <w:tcW w:w="1134" w:type="dxa"/>
            <w:noWrap/>
            <w:hideMark/>
          </w:tcPr>
          <w:p w14:paraId="371D03D3" w14:textId="6C31B776"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F659CA">
              <w:rPr>
                <w:rFonts w:asciiTheme="majorHAnsi" w:eastAsia="Times New Roman" w:hAnsiTheme="majorHAnsi" w:cstheme="majorHAnsi"/>
                <w:sz w:val="18"/>
                <w:szCs w:val="18"/>
                <w:lang w:val="ro-MD"/>
              </w:rPr>
              <w:t>22,22</w:t>
            </w:r>
          </w:p>
        </w:tc>
        <w:tc>
          <w:tcPr>
            <w:tcW w:w="1134" w:type="dxa"/>
            <w:noWrap/>
            <w:hideMark/>
          </w:tcPr>
          <w:p w14:paraId="6F2877A9" w14:textId="77777777"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-22,3%</w:t>
            </w:r>
          </w:p>
        </w:tc>
      </w:tr>
      <w:tr w:rsidR="003A0773" w:rsidRPr="00F659CA" w14:paraId="04BCC1EA" w14:textId="77777777" w:rsidTr="005D23FB">
        <w:trPr>
          <w:trHeight w:val="260"/>
        </w:trPr>
        <w:tc>
          <w:tcPr>
            <w:cnfStyle w:val="001000000000" w:firstRow="0" w:lastRow="0" w:firstColumn="1" w:lastColumn="0" w:oddVBand="0" w:evenVBand="0" w:oddHBand="0" w:evenHBand="0" w:firstRowFirstColumn="0" w:firstRowLastColumn="0" w:lastRowFirstColumn="0" w:lastRowLastColumn="0"/>
            <w:tcW w:w="3687" w:type="dxa"/>
            <w:hideMark/>
          </w:tcPr>
          <w:p w14:paraId="1827B393" w14:textId="77777777" w:rsidR="003A0773" w:rsidRPr="00F659CA" w:rsidRDefault="003A0773" w:rsidP="00066D8C">
            <w:pPr>
              <w:spacing w:after="0" w:line="240" w:lineRule="auto"/>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 xml:space="preserve">Tracleer comp. 32 mg N56 </w:t>
            </w:r>
          </w:p>
        </w:tc>
        <w:tc>
          <w:tcPr>
            <w:tcW w:w="1275" w:type="dxa"/>
            <w:noWrap/>
            <w:hideMark/>
          </w:tcPr>
          <w:p w14:paraId="4620D8A8" w14:textId="77777777"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Neînregistrat</w:t>
            </w:r>
          </w:p>
        </w:tc>
        <w:tc>
          <w:tcPr>
            <w:tcW w:w="1134" w:type="dxa"/>
            <w:noWrap/>
            <w:hideMark/>
          </w:tcPr>
          <w:p w14:paraId="75247F18" w14:textId="322D937A"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26.609,41</w:t>
            </w:r>
          </w:p>
        </w:tc>
        <w:tc>
          <w:tcPr>
            <w:tcW w:w="969" w:type="dxa"/>
            <w:noWrap/>
            <w:hideMark/>
          </w:tcPr>
          <w:p w14:paraId="142CA24C" w14:textId="4D789329"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24.353,58</w:t>
            </w:r>
          </w:p>
        </w:tc>
        <w:tc>
          <w:tcPr>
            <w:tcW w:w="1158" w:type="dxa"/>
            <w:noWrap/>
            <w:hideMark/>
          </w:tcPr>
          <w:p w14:paraId="0F5B0AB7" w14:textId="47FE4E95"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2.128,75</w:t>
            </w:r>
          </w:p>
        </w:tc>
        <w:tc>
          <w:tcPr>
            <w:tcW w:w="992" w:type="dxa"/>
            <w:noWrap/>
            <w:hideMark/>
          </w:tcPr>
          <w:p w14:paraId="32B6BE70" w14:textId="25FD08E2"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1.330,47</w:t>
            </w:r>
          </w:p>
        </w:tc>
        <w:tc>
          <w:tcPr>
            <w:tcW w:w="992" w:type="dxa"/>
            <w:noWrap/>
            <w:hideMark/>
          </w:tcPr>
          <w:p w14:paraId="27B48BC2" w14:textId="013513C7"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2.927,03</w:t>
            </w:r>
          </w:p>
        </w:tc>
        <w:tc>
          <w:tcPr>
            <w:tcW w:w="1134" w:type="dxa"/>
            <w:noWrap/>
            <w:hideMark/>
          </w:tcPr>
          <w:p w14:paraId="54624660" w14:textId="18978D09"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30.068,63</w:t>
            </w:r>
          </w:p>
        </w:tc>
        <w:tc>
          <w:tcPr>
            <w:tcW w:w="992" w:type="dxa"/>
            <w:noWrap/>
            <w:hideMark/>
          </w:tcPr>
          <w:p w14:paraId="5932B3DB" w14:textId="6AE5F943"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32.995,67</w:t>
            </w:r>
          </w:p>
        </w:tc>
        <w:tc>
          <w:tcPr>
            <w:tcW w:w="1134" w:type="dxa"/>
            <w:noWrap/>
            <w:hideMark/>
          </w:tcPr>
          <w:p w14:paraId="092AB061" w14:textId="5A901E31"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F659CA">
              <w:rPr>
                <w:rFonts w:asciiTheme="majorHAnsi" w:eastAsia="Times New Roman" w:hAnsiTheme="majorHAnsi" w:cstheme="majorHAnsi"/>
                <w:sz w:val="18"/>
                <w:szCs w:val="18"/>
                <w:lang w:val="ro-MD"/>
              </w:rPr>
              <w:t>5.715,05</w:t>
            </w:r>
          </w:p>
        </w:tc>
        <w:tc>
          <w:tcPr>
            <w:tcW w:w="1134" w:type="dxa"/>
            <w:noWrap/>
            <w:hideMark/>
          </w:tcPr>
          <w:p w14:paraId="45BD2838" w14:textId="77777777"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-23,5%</w:t>
            </w:r>
          </w:p>
        </w:tc>
      </w:tr>
      <w:tr w:rsidR="003A0773" w:rsidRPr="00F659CA" w14:paraId="367EE2B5" w14:textId="77777777" w:rsidTr="005D23FB">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3687" w:type="dxa"/>
            <w:hideMark/>
          </w:tcPr>
          <w:p w14:paraId="5867F21E" w14:textId="77777777" w:rsidR="003A0773" w:rsidRPr="00F659CA" w:rsidRDefault="003A0773" w:rsidP="00066D8C">
            <w:pPr>
              <w:spacing w:after="0" w:line="240" w:lineRule="auto"/>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 xml:space="preserve">Simponi® sol. inj. ser. preum. 45 mg/0,45 ml 0,5 ml N1 </w:t>
            </w:r>
          </w:p>
        </w:tc>
        <w:tc>
          <w:tcPr>
            <w:tcW w:w="1275" w:type="dxa"/>
            <w:noWrap/>
            <w:hideMark/>
          </w:tcPr>
          <w:p w14:paraId="26C04703" w14:textId="77777777"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Înregistrat</w:t>
            </w:r>
          </w:p>
        </w:tc>
        <w:tc>
          <w:tcPr>
            <w:tcW w:w="1134" w:type="dxa"/>
            <w:noWrap/>
            <w:hideMark/>
          </w:tcPr>
          <w:p w14:paraId="3970F6F6" w14:textId="5758FA5B"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16.570,27</w:t>
            </w:r>
          </w:p>
        </w:tc>
        <w:tc>
          <w:tcPr>
            <w:tcW w:w="969" w:type="dxa"/>
            <w:noWrap/>
            <w:hideMark/>
          </w:tcPr>
          <w:p w14:paraId="3DBF1009" w14:textId="30989D37"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15.110,21</w:t>
            </w:r>
          </w:p>
        </w:tc>
        <w:tc>
          <w:tcPr>
            <w:tcW w:w="1158" w:type="dxa"/>
            <w:noWrap/>
            <w:hideMark/>
          </w:tcPr>
          <w:p w14:paraId="65D70CD9" w14:textId="0877DB6C"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1.325,62</w:t>
            </w:r>
          </w:p>
        </w:tc>
        <w:tc>
          <w:tcPr>
            <w:tcW w:w="992" w:type="dxa"/>
            <w:noWrap/>
            <w:hideMark/>
          </w:tcPr>
          <w:p w14:paraId="0614CA09" w14:textId="48CDA454"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828,51</w:t>
            </w:r>
          </w:p>
        </w:tc>
        <w:tc>
          <w:tcPr>
            <w:tcW w:w="992" w:type="dxa"/>
            <w:noWrap/>
            <w:hideMark/>
          </w:tcPr>
          <w:p w14:paraId="66976FA4" w14:textId="11AA26EC"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1.822,73</w:t>
            </w:r>
          </w:p>
        </w:tc>
        <w:tc>
          <w:tcPr>
            <w:tcW w:w="1134" w:type="dxa"/>
            <w:noWrap/>
            <w:hideMark/>
          </w:tcPr>
          <w:p w14:paraId="5AA2E581" w14:textId="777FCC37"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18.724,40</w:t>
            </w:r>
          </w:p>
        </w:tc>
        <w:tc>
          <w:tcPr>
            <w:tcW w:w="992" w:type="dxa"/>
            <w:noWrap/>
            <w:hideMark/>
          </w:tcPr>
          <w:p w14:paraId="364B7A87" w14:textId="76327A03"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20.547,13</w:t>
            </w:r>
          </w:p>
        </w:tc>
        <w:tc>
          <w:tcPr>
            <w:tcW w:w="1134" w:type="dxa"/>
            <w:noWrap/>
            <w:hideMark/>
          </w:tcPr>
          <w:p w14:paraId="08A85FC4" w14:textId="060B5CA2"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F659CA">
              <w:rPr>
                <w:rFonts w:asciiTheme="majorHAnsi" w:eastAsia="Times New Roman" w:hAnsiTheme="majorHAnsi" w:cstheme="majorHAnsi"/>
                <w:sz w:val="18"/>
                <w:szCs w:val="18"/>
                <w:lang w:val="ro-MD"/>
              </w:rPr>
              <w:t>3.614,19</w:t>
            </w:r>
          </w:p>
        </w:tc>
        <w:tc>
          <w:tcPr>
            <w:tcW w:w="1134" w:type="dxa"/>
            <w:noWrap/>
            <w:hideMark/>
          </w:tcPr>
          <w:p w14:paraId="3E6EAA0F" w14:textId="77777777"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-23,9%</w:t>
            </w:r>
          </w:p>
        </w:tc>
      </w:tr>
      <w:tr w:rsidR="003A0773" w:rsidRPr="00F659CA" w14:paraId="7C1D2F2C" w14:textId="77777777" w:rsidTr="005D23FB">
        <w:trPr>
          <w:trHeight w:val="520"/>
        </w:trPr>
        <w:tc>
          <w:tcPr>
            <w:cnfStyle w:val="001000000000" w:firstRow="0" w:lastRow="0" w:firstColumn="1" w:lastColumn="0" w:oddVBand="0" w:evenVBand="0" w:oddHBand="0" w:evenHBand="0" w:firstRowFirstColumn="0" w:firstRowLastColumn="0" w:lastRowFirstColumn="0" w:lastRowLastColumn="0"/>
            <w:tcW w:w="3687" w:type="dxa"/>
            <w:hideMark/>
          </w:tcPr>
          <w:p w14:paraId="3CCC0AC0" w14:textId="77777777" w:rsidR="003A0773" w:rsidRPr="00F659CA" w:rsidRDefault="003A0773" w:rsidP="00066D8C">
            <w:pPr>
              <w:spacing w:after="0" w:line="240" w:lineRule="auto"/>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 xml:space="preserve">Durogesic®Matrix 50 mcg/h plasture transdermic 50 mcg/h 8,4 mg N5 </w:t>
            </w:r>
          </w:p>
        </w:tc>
        <w:tc>
          <w:tcPr>
            <w:tcW w:w="1275" w:type="dxa"/>
            <w:noWrap/>
            <w:hideMark/>
          </w:tcPr>
          <w:p w14:paraId="7AC54F26" w14:textId="77777777"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Înregistrat</w:t>
            </w:r>
          </w:p>
        </w:tc>
        <w:tc>
          <w:tcPr>
            <w:tcW w:w="1134" w:type="dxa"/>
            <w:noWrap/>
            <w:hideMark/>
          </w:tcPr>
          <w:p w14:paraId="7E7A581E" w14:textId="3CA63D3A"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328,82</w:t>
            </w:r>
          </w:p>
        </w:tc>
        <w:tc>
          <w:tcPr>
            <w:tcW w:w="969" w:type="dxa"/>
            <w:noWrap/>
            <w:hideMark/>
          </w:tcPr>
          <w:p w14:paraId="369365B8" w14:textId="02893240"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299,46</w:t>
            </w:r>
          </w:p>
        </w:tc>
        <w:tc>
          <w:tcPr>
            <w:tcW w:w="1158" w:type="dxa"/>
            <w:noWrap/>
            <w:hideMark/>
          </w:tcPr>
          <w:p w14:paraId="4FB21032" w14:textId="55C621EB"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26,31</w:t>
            </w:r>
          </w:p>
        </w:tc>
        <w:tc>
          <w:tcPr>
            <w:tcW w:w="992" w:type="dxa"/>
            <w:noWrap/>
            <w:hideMark/>
          </w:tcPr>
          <w:p w14:paraId="7D242B85" w14:textId="5CA797A8"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16,44</w:t>
            </w:r>
          </w:p>
        </w:tc>
        <w:tc>
          <w:tcPr>
            <w:tcW w:w="992" w:type="dxa"/>
            <w:noWrap/>
            <w:hideMark/>
          </w:tcPr>
          <w:p w14:paraId="6FA699F4" w14:textId="43B02E9E"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36,17</w:t>
            </w:r>
          </w:p>
        </w:tc>
        <w:tc>
          <w:tcPr>
            <w:tcW w:w="1134" w:type="dxa"/>
            <w:noWrap/>
            <w:hideMark/>
          </w:tcPr>
          <w:p w14:paraId="656D2398" w14:textId="6DEE3079"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371,56</w:t>
            </w:r>
          </w:p>
        </w:tc>
        <w:tc>
          <w:tcPr>
            <w:tcW w:w="992" w:type="dxa"/>
            <w:noWrap/>
            <w:hideMark/>
          </w:tcPr>
          <w:p w14:paraId="26FB6519" w14:textId="0E40DC4D"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407,73</w:t>
            </w:r>
          </w:p>
        </w:tc>
        <w:tc>
          <w:tcPr>
            <w:tcW w:w="1134" w:type="dxa"/>
            <w:noWrap/>
            <w:hideMark/>
          </w:tcPr>
          <w:p w14:paraId="1562329F" w14:textId="45DF7518"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F659CA">
              <w:rPr>
                <w:rFonts w:asciiTheme="majorHAnsi" w:eastAsia="Times New Roman" w:hAnsiTheme="majorHAnsi" w:cstheme="majorHAnsi"/>
                <w:sz w:val="18"/>
                <w:szCs w:val="18"/>
                <w:lang w:val="ro-MD"/>
              </w:rPr>
              <w:t>72,10</w:t>
            </w:r>
          </w:p>
        </w:tc>
        <w:tc>
          <w:tcPr>
            <w:tcW w:w="1134" w:type="dxa"/>
            <w:noWrap/>
            <w:hideMark/>
          </w:tcPr>
          <w:p w14:paraId="733CBCA0" w14:textId="77777777"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-24,1%</w:t>
            </w:r>
          </w:p>
        </w:tc>
      </w:tr>
      <w:tr w:rsidR="003A0773" w:rsidRPr="00F659CA" w14:paraId="566DD7DF" w14:textId="77777777" w:rsidTr="005D23FB">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3687" w:type="dxa"/>
            <w:hideMark/>
          </w:tcPr>
          <w:p w14:paraId="06A79E4E" w14:textId="77777777" w:rsidR="003A0773" w:rsidRPr="00F659CA" w:rsidRDefault="003A0773" w:rsidP="00066D8C">
            <w:pPr>
              <w:spacing w:after="0" w:line="240" w:lineRule="auto"/>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Cellcept® comp. film. 500 mg N10x5</w:t>
            </w:r>
          </w:p>
        </w:tc>
        <w:tc>
          <w:tcPr>
            <w:tcW w:w="1275" w:type="dxa"/>
            <w:noWrap/>
            <w:hideMark/>
          </w:tcPr>
          <w:p w14:paraId="6770B86D" w14:textId="77777777"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Neînregistrat</w:t>
            </w:r>
          </w:p>
        </w:tc>
        <w:tc>
          <w:tcPr>
            <w:tcW w:w="1134" w:type="dxa"/>
            <w:noWrap/>
            <w:hideMark/>
          </w:tcPr>
          <w:p w14:paraId="6A60203C" w14:textId="7F9400DF"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1.090,21</w:t>
            </w:r>
          </w:p>
        </w:tc>
        <w:tc>
          <w:tcPr>
            <w:tcW w:w="969" w:type="dxa"/>
            <w:noWrap/>
            <w:hideMark/>
          </w:tcPr>
          <w:p w14:paraId="04C19A8E" w14:textId="4CDA1C62"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990,18</w:t>
            </w:r>
          </w:p>
        </w:tc>
        <w:tc>
          <w:tcPr>
            <w:tcW w:w="1158" w:type="dxa"/>
            <w:noWrap/>
            <w:hideMark/>
          </w:tcPr>
          <w:p w14:paraId="1252FDA0" w14:textId="4A441A09"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87,22</w:t>
            </w:r>
          </w:p>
        </w:tc>
        <w:tc>
          <w:tcPr>
            <w:tcW w:w="992" w:type="dxa"/>
            <w:noWrap/>
            <w:hideMark/>
          </w:tcPr>
          <w:p w14:paraId="14D893E8" w14:textId="088428B1"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54,51</w:t>
            </w:r>
          </w:p>
        </w:tc>
        <w:tc>
          <w:tcPr>
            <w:tcW w:w="992" w:type="dxa"/>
            <w:noWrap/>
            <w:hideMark/>
          </w:tcPr>
          <w:p w14:paraId="53AEE846" w14:textId="638AC835"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119,92</w:t>
            </w:r>
          </w:p>
        </w:tc>
        <w:tc>
          <w:tcPr>
            <w:tcW w:w="1134" w:type="dxa"/>
            <w:noWrap/>
            <w:hideMark/>
          </w:tcPr>
          <w:p w14:paraId="781199B9" w14:textId="5D64F121"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1.231,94</w:t>
            </w:r>
          </w:p>
        </w:tc>
        <w:tc>
          <w:tcPr>
            <w:tcW w:w="992" w:type="dxa"/>
            <w:noWrap/>
            <w:hideMark/>
          </w:tcPr>
          <w:p w14:paraId="5643354F" w14:textId="4265DB79"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1.351,86</w:t>
            </w:r>
          </w:p>
        </w:tc>
        <w:tc>
          <w:tcPr>
            <w:tcW w:w="1134" w:type="dxa"/>
            <w:noWrap/>
            <w:hideMark/>
          </w:tcPr>
          <w:p w14:paraId="6B60EF23" w14:textId="4AEBA809"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F659CA">
              <w:rPr>
                <w:rFonts w:asciiTheme="majorHAnsi" w:eastAsia="Times New Roman" w:hAnsiTheme="majorHAnsi" w:cstheme="majorHAnsi"/>
                <w:sz w:val="18"/>
                <w:szCs w:val="18"/>
                <w:lang w:val="ro-MD"/>
              </w:rPr>
              <w:t>241,76</w:t>
            </w:r>
          </w:p>
        </w:tc>
        <w:tc>
          <w:tcPr>
            <w:tcW w:w="1134" w:type="dxa"/>
            <w:noWrap/>
            <w:hideMark/>
          </w:tcPr>
          <w:p w14:paraId="00C310F3" w14:textId="77777777"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-24,4%</w:t>
            </w:r>
          </w:p>
        </w:tc>
      </w:tr>
      <w:tr w:rsidR="003A0773" w:rsidRPr="00F659CA" w14:paraId="42589677" w14:textId="77777777" w:rsidTr="005D23FB">
        <w:trPr>
          <w:trHeight w:val="260"/>
        </w:trPr>
        <w:tc>
          <w:tcPr>
            <w:cnfStyle w:val="001000000000" w:firstRow="0" w:lastRow="0" w:firstColumn="1" w:lastColumn="0" w:oddVBand="0" w:evenVBand="0" w:oddHBand="0" w:evenHBand="0" w:firstRowFirstColumn="0" w:firstRowLastColumn="0" w:lastRowFirstColumn="0" w:lastRowLastColumn="0"/>
            <w:tcW w:w="3687" w:type="dxa"/>
            <w:hideMark/>
          </w:tcPr>
          <w:p w14:paraId="4EFF7C8D" w14:textId="77777777" w:rsidR="003A0773" w:rsidRPr="00F659CA" w:rsidRDefault="003A0773" w:rsidP="00066D8C">
            <w:pPr>
              <w:spacing w:after="0" w:line="240" w:lineRule="auto"/>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 xml:space="preserve">Mircera® sol. inj. ser. preump. 50 mcg/0,3 ml 0,3 ml N1 </w:t>
            </w:r>
          </w:p>
        </w:tc>
        <w:tc>
          <w:tcPr>
            <w:tcW w:w="1275" w:type="dxa"/>
            <w:noWrap/>
            <w:hideMark/>
          </w:tcPr>
          <w:p w14:paraId="3A59F9CD" w14:textId="77777777"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Înregistrat</w:t>
            </w:r>
          </w:p>
        </w:tc>
        <w:tc>
          <w:tcPr>
            <w:tcW w:w="1134" w:type="dxa"/>
            <w:noWrap/>
            <w:hideMark/>
          </w:tcPr>
          <w:p w14:paraId="28D0F960" w14:textId="32786039"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1.755,73</w:t>
            </w:r>
          </w:p>
        </w:tc>
        <w:tc>
          <w:tcPr>
            <w:tcW w:w="969" w:type="dxa"/>
            <w:noWrap/>
            <w:hideMark/>
          </w:tcPr>
          <w:p w14:paraId="73FBB1C9" w14:textId="3B5F6059"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1.593,39</w:t>
            </w:r>
          </w:p>
        </w:tc>
        <w:tc>
          <w:tcPr>
            <w:tcW w:w="1158" w:type="dxa"/>
            <w:noWrap/>
            <w:hideMark/>
          </w:tcPr>
          <w:p w14:paraId="19E06B07" w14:textId="7B1AE073"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140,46</w:t>
            </w:r>
          </w:p>
        </w:tc>
        <w:tc>
          <w:tcPr>
            <w:tcW w:w="992" w:type="dxa"/>
            <w:noWrap/>
            <w:hideMark/>
          </w:tcPr>
          <w:p w14:paraId="51769A86" w14:textId="12A5EFB5"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87,79</w:t>
            </w:r>
          </w:p>
        </w:tc>
        <w:tc>
          <w:tcPr>
            <w:tcW w:w="992" w:type="dxa"/>
            <w:noWrap/>
            <w:hideMark/>
          </w:tcPr>
          <w:p w14:paraId="4E12DC3F" w14:textId="5AA33FB2"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193,13</w:t>
            </w:r>
          </w:p>
        </w:tc>
        <w:tc>
          <w:tcPr>
            <w:tcW w:w="1134" w:type="dxa"/>
            <w:noWrap/>
            <w:hideMark/>
          </w:tcPr>
          <w:p w14:paraId="4498475C" w14:textId="0A315E76"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1.983,97</w:t>
            </w:r>
          </w:p>
        </w:tc>
        <w:tc>
          <w:tcPr>
            <w:tcW w:w="992" w:type="dxa"/>
            <w:noWrap/>
            <w:hideMark/>
          </w:tcPr>
          <w:p w14:paraId="20F67289" w14:textId="0B967821"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2.177,10</w:t>
            </w:r>
          </w:p>
        </w:tc>
        <w:tc>
          <w:tcPr>
            <w:tcW w:w="1134" w:type="dxa"/>
            <w:noWrap/>
            <w:hideMark/>
          </w:tcPr>
          <w:p w14:paraId="2994AAA4" w14:textId="46DE8E9C"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F659CA">
              <w:rPr>
                <w:rFonts w:asciiTheme="majorHAnsi" w:eastAsia="Times New Roman" w:hAnsiTheme="majorHAnsi" w:cstheme="majorHAnsi"/>
                <w:sz w:val="18"/>
                <w:szCs w:val="18"/>
                <w:lang w:val="ro-MD"/>
              </w:rPr>
              <w:t>390,58</w:t>
            </w:r>
          </w:p>
        </w:tc>
        <w:tc>
          <w:tcPr>
            <w:tcW w:w="1134" w:type="dxa"/>
            <w:noWrap/>
            <w:hideMark/>
          </w:tcPr>
          <w:p w14:paraId="47632A3F" w14:textId="77777777"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-24,5%</w:t>
            </w:r>
          </w:p>
        </w:tc>
      </w:tr>
      <w:tr w:rsidR="003A0773" w:rsidRPr="00F659CA" w14:paraId="480EF97F" w14:textId="77777777" w:rsidTr="005D23FB">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3687" w:type="dxa"/>
            <w:hideMark/>
          </w:tcPr>
          <w:p w14:paraId="5B913C6E" w14:textId="77777777" w:rsidR="003A0773" w:rsidRPr="00F659CA" w:rsidRDefault="003A0773" w:rsidP="00066D8C">
            <w:pPr>
              <w:spacing w:after="0" w:line="240" w:lineRule="auto"/>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 xml:space="preserve">Simponi® sol. inj. ser. preum. 45 mg/0,45 ml 0,5 ml N1 </w:t>
            </w:r>
          </w:p>
        </w:tc>
        <w:tc>
          <w:tcPr>
            <w:tcW w:w="1275" w:type="dxa"/>
            <w:noWrap/>
            <w:hideMark/>
          </w:tcPr>
          <w:p w14:paraId="6DC822B2" w14:textId="77777777"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Înregistrat</w:t>
            </w:r>
          </w:p>
        </w:tc>
        <w:tc>
          <w:tcPr>
            <w:tcW w:w="1134" w:type="dxa"/>
            <w:noWrap/>
            <w:hideMark/>
          </w:tcPr>
          <w:p w14:paraId="31E80598" w14:textId="3CFA88F4"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16.686,93</w:t>
            </w:r>
          </w:p>
        </w:tc>
        <w:tc>
          <w:tcPr>
            <w:tcW w:w="969" w:type="dxa"/>
            <w:noWrap/>
            <w:hideMark/>
          </w:tcPr>
          <w:p w14:paraId="2D2B66AC" w14:textId="1F47DD3D"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15.110,21</w:t>
            </w:r>
          </w:p>
        </w:tc>
        <w:tc>
          <w:tcPr>
            <w:tcW w:w="1158" w:type="dxa"/>
            <w:noWrap/>
            <w:hideMark/>
          </w:tcPr>
          <w:p w14:paraId="750E8EC7" w14:textId="3470B266"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1.334,95</w:t>
            </w:r>
          </w:p>
        </w:tc>
        <w:tc>
          <w:tcPr>
            <w:tcW w:w="992" w:type="dxa"/>
            <w:noWrap/>
            <w:hideMark/>
          </w:tcPr>
          <w:p w14:paraId="4A884E45" w14:textId="4F8CFC89"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834,35</w:t>
            </w:r>
          </w:p>
        </w:tc>
        <w:tc>
          <w:tcPr>
            <w:tcW w:w="992" w:type="dxa"/>
            <w:noWrap/>
            <w:hideMark/>
          </w:tcPr>
          <w:p w14:paraId="6A2F8F25" w14:textId="7AB8C7B8"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1.835,56</w:t>
            </w:r>
          </w:p>
        </w:tc>
        <w:tc>
          <w:tcPr>
            <w:tcW w:w="1134" w:type="dxa"/>
            <w:noWrap/>
            <w:hideMark/>
          </w:tcPr>
          <w:p w14:paraId="3D9375BA" w14:textId="3D864524"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18.856,23</w:t>
            </w:r>
          </w:p>
        </w:tc>
        <w:tc>
          <w:tcPr>
            <w:tcW w:w="992" w:type="dxa"/>
            <w:noWrap/>
            <w:hideMark/>
          </w:tcPr>
          <w:p w14:paraId="5D184100" w14:textId="108CDA1B"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20.691,79</w:t>
            </w:r>
          </w:p>
        </w:tc>
        <w:tc>
          <w:tcPr>
            <w:tcW w:w="1134" w:type="dxa"/>
            <w:noWrap/>
            <w:hideMark/>
          </w:tcPr>
          <w:p w14:paraId="06829471" w14:textId="103B163C"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F659CA">
              <w:rPr>
                <w:rFonts w:asciiTheme="majorHAnsi" w:eastAsia="Times New Roman" w:hAnsiTheme="majorHAnsi" w:cstheme="majorHAnsi"/>
                <w:sz w:val="18"/>
                <w:szCs w:val="18"/>
                <w:lang w:val="ro-MD"/>
              </w:rPr>
              <w:t>3.746,01</w:t>
            </w:r>
          </w:p>
        </w:tc>
        <w:tc>
          <w:tcPr>
            <w:tcW w:w="1134" w:type="dxa"/>
            <w:noWrap/>
            <w:hideMark/>
          </w:tcPr>
          <w:p w14:paraId="5A8554B1" w14:textId="77777777"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-24,8%</w:t>
            </w:r>
          </w:p>
        </w:tc>
      </w:tr>
      <w:tr w:rsidR="003A0773" w:rsidRPr="00F659CA" w14:paraId="6197BA85" w14:textId="77777777" w:rsidTr="005D23FB">
        <w:trPr>
          <w:trHeight w:val="260"/>
        </w:trPr>
        <w:tc>
          <w:tcPr>
            <w:cnfStyle w:val="001000000000" w:firstRow="0" w:lastRow="0" w:firstColumn="1" w:lastColumn="0" w:oddVBand="0" w:evenVBand="0" w:oddHBand="0" w:evenHBand="0" w:firstRowFirstColumn="0" w:firstRowLastColumn="0" w:lastRowFirstColumn="0" w:lastRowLastColumn="0"/>
            <w:tcW w:w="3687" w:type="dxa"/>
            <w:hideMark/>
          </w:tcPr>
          <w:p w14:paraId="018645E5" w14:textId="77777777" w:rsidR="003A0773" w:rsidRPr="00F659CA" w:rsidRDefault="003A0773" w:rsidP="00066D8C">
            <w:pPr>
              <w:spacing w:after="0" w:line="240" w:lineRule="auto"/>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 xml:space="preserve">Simponi® sol. inj. ser. preum. 50 mg/0,5 ml 0,5 ml N1 </w:t>
            </w:r>
          </w:p>
        </w:tc>
        <w:tc>
          <w:tcPr>
            <w:tcW w:w="1275" w:type="dxa"/>
            <w:noWrap/>
            <w:hideMark/>
          </w:tcPr>
          <w:p w14:paraId="173423FB" w14:textId="77777777"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Înregistrat</w:t>
            </w:r>
          </w:p>
        </w:tc>
        <w:tc>
          <w:tcPr>
            <w:tcW w:w="1134" w:type="dxa"/>
            <w:noWrap/>
            <w:hideMark/>
          </w:tcPr>
          <w:p w14:paraId="46551A18" w14:textId="73597128"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16.686,92</w:t>
            </w:r>
          </w:p>
        </w:tc>
        <w:tc>
          <w:tcPr>
            <w:tcW w:w="969" w:type="dxa"/>
            <w:noWrap/>
            <w:hideMark/>
          </w:tcPr>
          <w:p w14:paraId="49D6DBC1" w14:textId="2AEE6288"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15.055,19</w:t>
            </w:r>
          </w:p>
        </w:tc>
        <w:tc>
          <w:tcPr>
            <w:tcW w:w="1158" w:type="dxa"/>
            <w:noWrap/>
            <w:hideMark/>
          </w:tcPr>
          <w:p w14:paraId="52B952C7" w14:textId="342DDD8E"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1.334,95</w:t>
            </w:r>
          </w:p>
        </w:tc>
        <w:tc>
          <w:tcPr>
            <w:tcW w:w="992" w:type="dxa"/>
            <w:noWrap/>
            <w:hideMark/>
          </w:tcPr>
          <w:p w14:paraId="2AA98A11" w14:textId="3C2AA513"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834,35</w:t>
            </w:r>
          </w:p>
        </w:tc>
        <w:tc>
          <w:tcPr>
            <w:tcW w:w="992" w:type="dxa"/>
            <w:noWrap/>
            <w:hideMark/>
          </w:tcPr>
          <w:p w14:paraId="4522659F" w14:textId="19111C23"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1.835,56</w:t>
            </w:r>
          </w:p>
        </w:tc>
        <w:tc>
          <w:tcPr>
            <w:tcW w:w="1134" w:type="dxa"/>
            <w:noWrap/>
            <w:hideMark/>
          </w:tcPr>
          <w:p w14:paraId="53A16E7C" w14:textId="50BF5708"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18.856,22</w:t>
            </w:r>
          </w:p>
        </w:tc>
        <w:tc>
          <w:tcPr>
            <w:tcW w:w="992" w:type="dxa"/>
            <w:noWrap/>
            <w:hideMark/>
          </w:tcPr>
          <w:p w14:paraId="73187033" w14:textId="15B350E2"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20.691,78</w:t>
            </w:r>
          </w:p>
        </w:tc>
        <w:tc>
          <w:tcPr>
            <w:tcW w:w="1134" w:type="dxa"/>
            <w:noWrap/>
            <w:hideMark/>
          </w:tcPr>
          <w:p w14:paraId="0B95369D" w14:textId="020E49B0"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F659CA">
              <w:rPr>
                <w:rFonts w:asciiTheme="majorHAnsi" w:eastAsia="Times New Roman" w:hAnsiTheme="majorHAnsi" w:cstheme="majorHAnsi"/>
                <w:sz w:val="18"/>
                <w:szCs w:val="18"/>
                <w:lang w:val="ro-MD"/>
              </w:rPr>
              <w:t>3.801,03</w:t>
            </w:r>
          </w:p>
        </w:tc>
        <w:tc>
          <w:tcPr>
            <w:tcW w:w="1134" w:type="dxa"/>
            <w:noWrap/>
            <w:hideMark/>
          </w:tcPr>
          <w:p w14:paraId="765CCFAB" w14:textId="77777777"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-25,2%</w:t>
            </w:r>
          </w:p>
        </w:tc>
      </w:tr>
      <w:tr w:rsidR="003A0773" w:rsidRPr="00F659CA" w14:paraId="7998BCE4" w14:textId="77777777" w:rsidTr="005D23FB">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3687" w:type="dxa"/>
            <w:hideMark/>
          </w:tcPr>
          <w:p w14:paraId="14DB73A2" w14:textId="77777777" w:rsidR="003A0773" w:rsidRPr="00F659CA" w:rsidRDefault="003A0773" w:rsidP="00066D8C">
            <w:pPr>
              <w:spacing w:after="0" w:line="240" w:lineRule="auto"/>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 xml:space="preserve">Zibor® 2500 sol. inj. ser. preump. 0,2 ml 2500 UI N5x2 </w:t>
            </w:r>
          </w:p>
        </w:tc>
        <w:tc>
          <w:tcPr>
            <w:tcW w:w="1275" w:type="dxa"/>
            <w:noWrap/>
            <w:hideMark/>
          </w:tcPr>
          <w:p w14:paraId="41EFD63C" w14:textId="77777777"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Înregistrat</w:t>
            </w:r>
          </w:p>
        </w:tc>
        <w:tc>
          <w:tcPr>
            <w:tcW w:w="1134" w:type="dxa"/>
            <w:noWrap/>
            <w:hideMark/>
          </w:tcPr>
          <w:p w14:paraId="28FA811B" w14:textId="679B70E4"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354,44</w:t>
            </w:r>
          </w:p>
        </w:tc>
        <w:tc>
          <w:tcPr>
            <w:tcW w:w="969" w:type="dxa"/>
            <w:noWrap/>
            <w:hideMark/>
          </w:tcPr>
          <w:p w14:paraId="2D37C353" w14:textId="25DA98C1"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318,98</w:t>
            </w:r>
          </w:p>
        </w:tc>
        <w:tc>
          <w:tcPr>
            <w:tcW w:w="1158" w:type="dxa"/>
            <w:noWrap/>
            <w:hideMark/>
          </w:tcPr>
          <w:p w14:paraId="4F4D0AD0" w14:textId="2B593AA6"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28,35</w:t>
            </w:r>
          </w:p>
        </w:tc>
        <w:tc>
          <w:tcPr>
            <w:tcW w:w="992" w:type="dxa"/>
            <w:noWrap/>
            <w:hideMark/>
          </w:tcPr>
          <w:p w14:paraId="59A4A839" w14:textId="3C442727"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17,72</w:t>
            </w:r>
          </w:p>
        </w:tc>
        <w:tc>
          <w:tcPr>
            <w:tcW w:w="992" w:type="dxa"/>
            <w:noWrap/>
            <w:hideMark/>
          </w:tcPr>
          <w:p w14:paraId="1CD68AAB" w14:textId="73E49823"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38,99</w:t>
            </w:r>
          </w:p>
        </w:tc>
        <w:tc>
          <w:tcPr>
            <w:tcW w:w="1134" w:type="dxa"/>
            <w:noWrap/>
            <w:hideMark/>
          </w:tcPr>
          <w:p w14:paraId="6D92948A" w14:textId="4CC414A4"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400,51</w:t>
            </w:r>
          </w:p>
        </w:tc>
        <w:tc>
          <w:tcPr>
            <w:tcW w:w="992" w:type="dxa"/>
            <w:noWrap/>
            <w:hideMark/>
          </w:tcPr>
          <w:p w14:paraId="2B596AD8" w14:textId="7A8148B4"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439,50</w:t>
            </w:r>
          </w:p>
        </w:tc>
        <w:tc>
          <w:tcPr>
            <w:tcW w:w="1134" w:type="dxa"/>
            <w:noWrap/>
            <w:hideMark/>
          </w:tcPr>
          <w:p w14:paraId="2064ABEC" w14:textId="410678DE"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F659CA">
              <w:rPr>
                <w:rFonts w:asciiTheme="majorHAnsi" w:eastAsia="Times New Roman" w:hAnsiTheme="majorHAnsi" w:cstheme="majorHAnsi"/>
                <w:sz w:val="18"/>
                <w:szCs w:val="18"/>
                <w:lang w:val="ro-MD"/>
              </w:rPr>
              <w:t>81,53</w:t>
            </w:r>
          </w:p>
        </w:tc>
        <w:tc>
          <w:tcPr>
            <w:tcW w:w="1134" w:type="dxa"/>
            <w:noWrap/>
            <w:hideMark/>
          </w:tcPr>
          <w:p w14:paraId="51245333" w14:textId="77777777"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-25,6%</w:t>
            </w:r>
          </w:p>
        </w:tc>
      </w:tr>
      <w:tr w:rsidR="003A0773" w:rsidRPr="00F659CA" w14:paraId="1B3909C8" w14:textId="77777777" w:rsidTr="005D23FB">
        <w:trPr>
          <w:trHeight w:val="260"/>
        </w:trPr>
        <w:tc>
          <w:tcPr>
            <w:cnfStyle w:val="001000000000" w:firstRow="0" w:lastRow="0" w:firstColumn="1" w:lastColumn="0" w:oddVBand="0" w:evenVBand="0" w:oddHBand="0" w:evenHBand="0" w:firstRowFirstColumn="0" w:firstRowLastColumn="0" w:lastRowFirstColumn="0" w:lastRowLastColumn="0"/>
            <w:tcW w:w="3687" w:type="dxa"/>
            <w:hideMark/>
          </w:tcPr>
          <w:p w14:paraId="73937036" w14:textId="77777777" w:rsidR="003A0773" w:rsidRPr="00F659CA" w:rsidRDefault="003A0773" w:rsidP="00066D8C">
            <w:pPr>
              <w:spacing w:after="0" w:line="240" w:lineRule="auto"/>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Cellcept® comp. film. 500 mg N10x5</w:t>
            </w:r>
          </w:p>
        </w:tc>
        <w:tc>
          <w:tcPr>
            <w:tcW w:w="1275" w:type="dxa"/>
            <w:noWrap/>
            <w:hideMark/>
          </w:tcPr>
          <w:p w14:paraId="7A44AB58" w14:textId="77777777"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Neînregistrat</w:t>
            </w:r>
          </w:p>
        </w:tc>
        <w:tc>
          <w:tcPr>
            <w:tcW w:w="1134" w:type="dxa"/>
            <w:noWrap/>
            <w:hideMark/>
          </w:tcPr>
          <w:p w14:paraId="376E462E" w14:textId="2CE46EE8"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1.102,36</w:t>
            </w:r>
          </w:p>
        </w:tc>
        <w:tc>
          <w:tcPr>
            <w:tcW w:w="969" w:type="dxa"/>
            <w:noWrap/>
            <w:hideMark/>
          </w:tcPr>
          <w:p w14:paraId="1C872C41" w14:textId="01E9ABE1"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990,18</w:t>
            </w:r>
          </w:p>
        </w:tc>
        <w:tc>
          <w:tcPr>
            <w:tcW w:w="1158" w:type="dxa"/>
            <w:noWrap/>
            <w:hideMark/>
          </w:tcPr>
          <w:p w14:paraId="08B96F6A" w14:textId="77E34DA4"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88,19</w:t>
            </w:r>
          </w:p>
        </w:tc>
        <w:tc>
          <w:tcPr>
            <w:tcW w:w="992" w:type="dxa"/>
            <w:noWrap/>
            <w:hideMark/>
          </w:tcPr>
          <w:p w14:paraId="4CF3F905" w14:textId="716F1554"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55,12</w:t>
            </w:r>
          </w:p>
        </w:tc>
        <w:tc>
          <w:tcPr>
            <w:tcW w:w="992" w:type="dxa"/>
            <w:noWrap/>
            <w:hideMark/>
          </w:tcPr>
          <w:p w14:paraId="46A5018B" w14:textId="7D62004F"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121,26</w:t>
            </w:r>
          </w:p>
        </w:tc>
        <w:tc>
          <w:tcPr>
            <w:tcW w:w="1134" w:type="dxa"/>
            <w:noWrap/>
            <w:hideMark/>
          </w:tcPr>
          <w:p w14:paraId="43390B56" w14:textId="6E47551C"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1.245,67</w:t>
            </w:r>
          </w:p>
        </w:tc>
        <w:tc>
          <w:tcPr>
            <w:tcW w:w="992" w:type="dxa"/>
            <w:noWrap/>
            <w:hideMark/>
          </w:tcPr>
          <w:p w14:paraId="7E74B3E9" w14:textId="2583DE7D"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1.366,93</w:t>
            </w:r>
          </w:p>
        </w:tc>
        <w:tc>
          <w:tcPr>
            <w:tcW w:w="1134" w:type="dxa"/>
            <w:noWrap/>
            <w:hideMark/>
          </w:tcPr>
          <w:p w14:paraId="5E26F165" w14:textId="12CA29B7"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F659CA">
              <w:rPr>
                <w:rFonts w:asciiTheme="majorHAnsi" w:eastAsia="Times New Roman" w:hAnsiTheme="majorHAnsi" w:cstheme="majorHAnsi"/>
                <w:sz w:val="18"/>
                <w:szCs w:val="18"/>
                <w:lang w:val="ro-MD"/>
              </w:rPr>
              <w:t>255,49</w:t>
            </w:r>
          </w:p>
        </w:tc>
        <w:tc>
          <w:tcPr>
            <w:tcW w:w="1134" w:type="dxa"/>
            <w:noWrap/>
            <w:hideMark/>
          </w:tcPr>
          <w:p w14:paraId="1707A45C" w14:textId="77777777"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-25,8%</w:t>
            </w:r>
          </w:p>
        </w:tc>
      </w:tr>
      <w:tr w:rsidR="003A0773" w:rsidRPr="00F659CA" w14:paraId="7A832C83" w14:textId="77777777" w:rsidTr="005D23FB">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3687" w:type="dxa"/>
            <w:hideMark/>
          </w:tcPr>
          <w:p w14:paraId="76390582" w14:textId="77777777" w:rsidR="003A0773" w:rsidRPr="00F659CA" w:rsidRDefault="003A0773" w:rsidP="00066D8C">
            <w:pPr>
              <w:spacing w:after="0" w:line="240" w:lineRule="auto"/>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 xml:space="preserve">Imbruvica® caps. 140 mg N90 </w:t>
            </w:r>
          </w:p>
        </w:tc>
        <w:tc>
          <w:tcPr>
            <w:tcW w:w="1275" w:type="dxa"/>
            <w:noWrap/>
            <w:hideMark/>
          </w:tcPr>
          <w:p w14:paraId="049553DA" w14:textId="77777777"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Înregistrat</w:t>
            </w:r>
          </w:p>
        </w:tc>
        <w:tc>
          <w:tcPr>
            <w:tcW w:w="1134" w:type="dxa"/>
            <w:noWrap/>
            <w:hideMark/>
          </w:tcPr>
          <w:p w14:paraId="6FBE7CFA" w14:textId="075AC5CA"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115.462,87</w:t>
            </w:r>
          </w:p>
        </w:tc>
        <w:tc>
          <w:tcPr>
            <w:tcW w:w="969" w:type="dxa"/>
            <w:noWrap/>
            <w:hideMark/>
          </w:tcPr>
          <w:p w14:paraId="79CD7828" w14:textId="1F2D1026"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103.706,18</w:t>
            </w:r>
          </w:p>
        </w:tc>
        <w:tc>
          <w:tcPr>
            <w:tcW w:w="1158" w:type="dxa"/>
            <w:noWrap/>
            <w:hideMark/>
          </w:tcPr>
          <w:p w14:paraId="5A8781C1" w14:textId="5C8E0A76"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9.237,03</w:t>
            </w:r>
          </w:p>
        </w:tc>
        <w:tc>
          <w:tcPr>
            <w:tcW w:w="992" w:type="dxa"/>
            <w:noWrap/>
            <w:hideMark/>
          </w:tcPr>
          <w:p w14:paraId="1B89A042" w14:textId="009002CE"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5.773,14</w:t>
            </w:r>
          </w:p>
        </w:tc>
        <w:tc>
          <w:tcPr>
            <w:tcW w:w="992" w:type="dxa"/>
            <w:noWrap/>
            <w:hideMark/>
          </w:tcPr>
          <w:p w14:paraId="09D5C0F9" w14:textId="2FD44561"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12.700,92</w:t>
            </w:r>
          </w:p>
        </w:tc>
        <w:tc>
          <w:tcPr>
            <w:tcW w:w="1134" w:type="dxa"/>
            <w:noWrap/>
            <w:hideMark/>
          </w:tcPr>
          <w:p w14:paraId="6858BE63" w14:textId="40F5EB8B"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130.473,04</w:t>
            </w:r>
          </w:p>
        </w:tc>
        <w:tc>
          <w:tcPr>
            <w:tcW w:w="992" w:type="dxa"/>
            <w:noWrap/>
            <w:hideMark/>
          </w:tcPr>
          <w:p w14:paraId="2F8CC311" w14:textId="283AD82F" w:rsidR="003A0773" w:rsidRPr="00F659CA" w:rsidRDefault="005D23FB"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Pr>
                <w:rFonts w:asciiTheme="majorHAnsi" w:eastAsia="Times New Roman" w:hAnsiTheme="majorHAnsi" w:cstheme="majorHAnsi"/>
                <w:color w:val="000000"/>
                <w:sz w:val="18"/>
                <w:szCs w:val="18"/>
                <w:lang w:val="ro-MD"/>
              </w:rPr>
              <w:t>143.173,9</w:t>
            </w:r>
          </w:p>
        </w:tc>
        <w:tc>
          <w:tcPr>
            <w:tcW w:w="1134" w:type="dxa"/>
            <w:noWrap/>
            <w:hideMark/>
          </w:tcPr>
          <w:p w14:paraId="46243A9E" w14:textId="5145400C"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F659CA">
              <w:rPr>
                <w:rFonts w:asciiTheme="majorHAnsi" w:eastAsia="Times New Roman" w:hAnsiTheme="majorHAnsi" w:cstheme="majorHAnsi"/>
                <w:sz w:val="18"/>
                <w:szCs w:val="18"/>
                <w:lang w:val="ro-MD"/>
              </w:rPr>
              <w:t>26.766,86</w:t>
            </w:r>
          </w:p>
        </w:tc>
        <w:tc>
          <w:tcPr>
            <w:tcW w:w="1134" w:type="dxa"/>
            <w:noWrap/>
            <w:hideMark/>
          </w:tcPr>
          <w:p w14:paraId="76E99843" w14:textId="77777777"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-25,8%</w:t>
            </w:r>
          </w:p>
        </w:tc>
      </w:tr>
      <w:tr w:rsidR="003A0773" w:rsidRPr="00F659CA" w14:paraId="103A8916" w14:textId="77777777" w:rsidTr="005D23FB">
        <w:trPr>
          <w:trHeight w:val="260"/>
        </w:trPr>
        <w:tc>
          <w:tcPr>
            <w:cnfStyle w:val="001000000000" w:firstRow="0" w:lastRow="0" w:firstColumn="1" w:lastColumn="0" w:oddVBand="0" w:evenVBand="0" w:oddHBand="0" w:evenHBand="0" w:firstRowFirstColumn="0" w:firstRowLastColumn="0" w:lastRowFirstColumn="0" w:lastRowLastColumn="0"/>
            <w:tcW w:w="3687" w:type="dxa"/>
            <w:hideMark/>
          </w:tcPr>
          <w:p w14:paraId="154F8645" w14:textId="77777777" w:rsidR="003A0773" w:rsidRPr="00F659CA" w:rsidRDefault="003A0773" w:rsidP="00066D8C">
            <w:pPr>
              <w:spacing w:after="0" w:line="240" w:lineRule="auto"/>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 xml:space="preserve">Eprex® sol. inj. ser. preump. 4000 UI 0,4 ml N3x2 </w:t>
            </w:r>
          </w:p>
        </w:tc>
        <w:tc>
          <w:tcPr>
            <w:tcW w:w="1275" w:type="dxa"/>
            <w:noWrap/>
            <w:hideMark/>
          </w:tcPr>
          <w:p w14:paraId="26DEAF1A" w14:textId="77777777"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Înregistrat</w:t>
            </w:r>
          </w:p>
        </w:tc>
        <w:tc>
          <w:tcPr>
            <w:tcW w:w="1134" w:type="dxa"/>
            <w:noWrap/>
            <w:hideMark/>
          </w:tcPr>
          <w:p w14:paraId="47F04E76" w14:textId="4EE5DEF4"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2.944,14</w:t>
            </w:r>
          </w:p>
        </w:tc>
        <w:tc>
          <w:tcPr>
            <w:tcW w:w="969" w:type="dxa"/>
            <w:noWrap/>
            <w:hideMark/>
          </w:tcPr>
          <w:p w14:paraId="68FEF2C9" w14:textId="1B7ACCFF"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2.638,31</w:t>
            </w:r>
          </w:p>
        </w:tc>
        <w:tc>
          <w:tcPr>
            <w:tcW w:w="1158" w:type="dxa"/>
            <w:noWrap/>
            <w:hideMark/>
          </w:tcPr>
          <w:p w14:paraId="17B4F4C5" w14:textId="7C71CB45"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235,53</w:t>
            </w:r>
          </w:p>
        </w:tc>
        <w:tc>
          <w:tcPr>
            <w:tcW w:w="992" w:type="dxa"/>
            <w:noWrap/>
            <w:hideMark/>
          </w:tcPr>
          <w:p w14:paraId="141EE4B0" w14:textId="181D5685"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147,21</w:t>
            </w:r>
          </w:p>
        </w:tc>
        <w:tc>
          <w:tcPr>
            <w:tcW w:w="992" w:type="dxa"/>
            <w:noWrap/>
            <w:hideMark/>
          </w:tcPr>
          <w:p w14:paraId="0037F37B" w14:textId="13187664"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323,86</w:t>
            </w:r>
          </w:p>
        </w:tc>
        <w:tc>
          <w:tcPr>
            <w:tcW w:w="1134" w:type="dxa"/>
            <w:noWrap/>
            <w:hideMark/>
          </w:tcPr>
          <w:p w14:paraId="7D846A5B" w14:textId="27F70477"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3.326,88</w:t>
            </w:r>
          </w:p>
        </w:tc>
        <w:tc>
          <w:tcPr>
            <w:tcW w:w="992" w:type="dxa"/>
            <w:noWrap/>
            <w:hideMark/>
          </w:tcPr>
          <w:p w14:paraId="5BF1197F" w14:textId="3CED2888"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3.650,73</w:t>
            </w:r>
          </w:p>
        </w:tc>
        <w:tc>
          <w:tcPr>
            <w:tcW w:w="1134" w:type="dxa"/>
            <w:noWrap/>
            <w:hideMark/>
          </w:tcPr>
          <w:p w14:paraId="4B6C0FB4" w14:textId="29F4B612"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F659CA">
              <w:rPr>
                <w:rFonts w:asciiTheme="majorHAnsi" w:eastAsia="Times New Roman" w:hAnsiTheme="majorHAnsi" w:cstheme="majorHAnsi"/>
                <w:sz w:val="18"/>
                <w:szCs w:val="18"/>
                <w:lang w:val="ro-MD"/>
              </w:rPr>
              <w:t>688,57</w:t>
            </w:r>
          </w:p>
        </w:tc>
        <w:tc>
          <w:tcPr>
            <w:tcW w:w="1134" w:type="dxa"/>
            <w:noWrap/>
            <w:hideMark/>
          </w:tcPr>
          <w:p w14:paraId="0BA33BD1" w14:textId="77777777"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-26,1%</w:t>
            </w:r>
          </w:p>
        </w:tc>
      </w:tr>
      <w:tr w:rsidR="003A0773" w:rsidRPr="00F659CA" w14:paraId="14B089BC" w14:textId="77777777" w:rsidTr="005D23FB">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3687" w:type="dxa"/>
            <w:hideMark/>
          </w:tcPr>
          <w:p w14:paraId="30A9C166" w14:textId="77777777" w:rsidR="003A0773" w:rsidRPr="00F659CA" w:rsidRDefault="003A0773" w:rsidP="00066D8C">
            <w:pPr>
              <w:spacing w:after="0" w:line="240" w:lineRule="auto"/>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 xml:space="preserve">T-Mab pulb./sol. perf. 150 mg N1 </w:t>
            </w:r>
          </w:p>
        </w:tc>
        <w:tc>
          <w:tcPr>
            <w:tcW w:w="1275" w:type="dxa"/>
            <w:noWrap/>
            <w:hideMark/>
          </w:tcPr>
          <w:p w14:paraId="7B6D2691" w14:textId="77777777"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Neînregistrat</w:t>
            </w:r>
          </w:p>
        </w:tc>
        <w:tc>
          <w:tcPr>
            <w:tcW w:w="1134" w:type="dxa"/>
            <w:noWrap/>
            <w:hideMark/>
          </w:tcPr>
          <w:p w14:paraId="256D7194" w14:textId="1ECE992E"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2.393,50</w:t>
            </w:r>
          </w:p>
        </w:tc>
        <w:tc>
          <w:tcPr>
            <w:tcW w:w="969" w:type="dxa"/>
            <w:noWrap/>
            <w:hideMark/>
          </w:tcPr>
          <w:p w14:paraId="72AAF9A1" w14:textId="38325902"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2.135,36</w:t>
            </w:r>
          </w:p>
        </w:tc>
        <w:tc>
          <w:tcPr>
            <w:tcW w:w="1158" w:type="dxa"/>
            <w:noWrap/>
            <w:hideMark/>
          </w:tcPr>
          <w:p w14:paraId="24377E8A" w14:textId="116BE226"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191,48</w:t>
            </w:r>
          </w:p>
        </w:tc>
        <w:tc>
          <w:tcPr>
            <w:tcW w:w="992" w:type="dxa"/>
            <w:noWrap/>
            <w:hideMark/>
          </w:tcPr>
          <w:p w14:paraId="7FFE4115" w14:textId="1E94B059"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119,67</w:t>
            </w:r>
          </w:p>
        </w:tc>
        <w:tc>
          <w:tcPr>
            <w:tcW w:w="992" w:type="dxa"/>
            <w:noWrap/>
            <w:hideMark/>
          </w:tcPr>
          <w:p w14:paraId="5813B15F" w14:textId="696BCE75"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263,28</w:t>
            </w:r>
          </w:p>
        </w:tc>
        <w:tc>
          <w:tcPr>
            <w:tcW w:w="1134" w:type="dxa"/>
            <w:noWrap/>
            <w:hideMark/>
          </w:tcPr>
          <w:p w14:paraId="06887556" w14:textId="07339097"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2.704,65</w:t>
            </w:r>
          </w:p>
        </w:tc>
        <w:tc>
          <w:tcPr>
            <w:tcW w:w="992" w:type="dxa"/>
            <w:noWrap/>
            <w:hideMark/>
          </w:tcPr>
          <w:p w14:paraId="3C0A2654" w14:textId="60E50383"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2.967,94</w:t>
            </w:r>
          </w:p>
        </w:tc>
        <w:tc>
          <w:tcPr>
            <w:tcW w:w="1134" w:type="dxa"/>
            <w:noWrap/>
            <w:hideMark/>
          </w:tcPr>
          <w:p w14:paraId="6C6D464B" w14:textId="2D6309ED"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F659CA">
              <w:rPr>
                <w:rFonts w:asciiTheme="majorHAnsi" w:eastAsia="Times New Roman" w:hAnsiTheme="majorHAnsi" w:cstheme="majorHAnsi"/>
                <w:sz w:val="18"/>
                <w:szCs w:val="18"/>
                <w:lang w:val="ro-MD"/>
              </w:rPr>
              <w:t>569,29</w:t>
            </w:r>
          </w:p>
        </w:tc>
        <w:tc>
          <w:tcPr>
            <w:tcW w:w="1134" w:type="dxa"/>
            <w:noWrap/>
            <w:hideMark/>
          </w:tcPr>
          <w:p w14:paraId="372EAD06" w14:textId="77777777"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-26,7%</w:t>
            </w:r>
          </w:p>
        </w:tc>
      </w:tr>
      <w:tr w:rsidR="003A0773" w:rsidRPr="00F659CA" w14:paraId="40EC80F1" w14:textId="77777777" w:rsidTr="005D23FB">
        <w:trPr>
          <w:trHeight w:val="520"/>
        </w:trPr>
        <w:tc>
          <w:tcPr>
            <w:cnfStyle w:val="001000000000" w:firstRow="0" w:lastRow="0" w:firstColumn="1" w:lastColumn="0" w:oddVBand="0" w:evenVBand="0" w:oddHBand="0" w:evenHBand="0" w:firstRowFirstColumn="0" w:firstRowLastColumn="0" w:lastRowFirstColumn="0" w:lastRowLastColumn="0"/>
            <w:tcW w:w="3687" w:type="dxa"/>
            <w:hideMark/>
          </w:tcPr>
          <w:p w14:paraId="53A0C0DF" w14:textId="77777777" w:rsidR="003A0773" w:rsidRPr="00F659CA" w:rsidRDefault="003A0773" w:rsidP="00066D8C">
            <w:pPr>
              <w:spacing w:after="0" w:line="240" w:lineRule="auto"/>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 xml:space="preserve">Durogesic®Matrix 25 mcg/h plasture transdermic 25 mcg/h 4,2 mg N5 </w:t>
            </w:r>
          </w:p>
        </w:tc>
        <w:tc>
          <w:tcPr>
            <w:tcW w:w="1275" w:type="dxa"/>
            <w:noWrap/>
            <w:hideMark/>
          </w:tcPr>
          <w:p w14:paraId="5914011A" w14:textId="77777777"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Înregistrat</w:t>
            </w:r>
          </w:p>
        </w:tc>
        <w:tc>
          <w:tcPr>
            <w:tcW w:w="1134" w:type="dxa"/>
            <w:noWrap/>
            <w:hideMark/>
          </w:tcPr>
          <w:p w14:paraId="6F7B3755" w14:textId="1EAD3D3F"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166,84</w:t>
            </w:r>
          </w:p>
        </w:tc>
        <w:tc>
          <w:tcPr>
            <w:tcW w:w="969" w:type="dxa"/>
            <w:noWrap/>
            <w:hideMark/>
          </w:tcPr>
          <w:p w14:paraId="65069F81" w14:textId="39FC00ED"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152,67</w:t>
            </w:r>
          </w:p>
        </w:tc>
        <w:tc>
          <w:tcPr>
            <w:tcW w:w="1158" w:type="dxa"/>
            <w:noWrap/>
            <w:hideMark/>
          </w:tcPr>
          <w:p w14:paraId="4A21F9CB" w14:textId="38BDBC47"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13,35</w:t>
            </w:r>
          </w:p>
        </w:tc>
        <w:tc>
          <w:tcPr>
            <w:tcW w:w="992" w:type="dxa"/>
            <w:noWrap/>
            <w:hideMark/>
          </w:tcPr>
          <w:p w14:paraId="1478CA19" w14:textId="5547CEC7"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13,35</w:t>
            </w:r>
          </w:p>
        </w:tc>
        <w:tc>
          <w:tcPr>
            <w:tcW w:w="992" w:type="dxa"/>
            <w:noWrap/>
            <w:hideMark/>
          </w:tcPr>
          <w:p w14:paraId="78EDE364" w14:textId="7DD572E0"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21,69</w:t>
            </w:r>
          </w:p>
        </w:tc>
        <w:tc>
          <w:tcPr>
            <w:tcW w:w="1134" w:type="dxa"/>
            <w:noWrap/>
            <w:hideMark/>
          </w:tcPr>
          <w:p w14:paraId="59396A03" w14:textId="554B6364"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193,53</w:t>
            </w:r>
          </w:p>
        </w:tc>
        <w:tc>
          <w:tcPr>
            <w:tcW w:w="992" w:type="dxa"/>
            <w:noWrap/>
            <w:hideMark/>
          </w:tcPr>
          <w:p w14:paraId="0AA4EA82" w14:textId="12D72C49"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215,22</w:t>
            </w:r>
          </w:p>
        </w:tc>
        <w:tc>
          <w:tcPr>
            <w:tcW w:w="1134" w:type="dxa"/>
            <w:noWrap/>
            <w:hideMark/>
          </w:tcPr>
          <w:p w14:paraId="73C5228A" w14:textId="7282279D"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F659CA">
              <w:rPr>
                <w:rFonts w:asciiTheme="majorHAnsi" w:eastAsia="Times New Roman" w:hAnsiTheme="majorHAnsi" w:cstheme="majorHAnsi"/>
                <w:sz w:val="18"/>
                <w:szCs w:val="18"/>
                <w:lang w:val="ro-MD"/>
              </w:rPr>
              <w:t>40,86</w:t>
            </w:r>
          </w:p>
        </w:tc>
        <w:tc>
          <w:tcPr>
            <w:tcW w:w="1134" w:type="dxa"/>
            <w:noWrap/>
            <w:hideMark/>
          </w:tcPr>
          <w:p w14:paraId="6CCAF381" w14:textId="77777777"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-26,8%</w:t>
            </w:r>
          </w:p>
        </w:tc>
      </w:tr>
      <w:tr w:rsidR="003A0773" w:rsidRPr="00F659CA" w14:paraId="34F57884" w14:textId="77777777" w:rsidTr="005D23FB">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3687" w:type="dxa"/>
            <w:hideMark/>
          </w:tcPr>
          <w:p w14:paraId="4C1B78BD" w14:textId="77777777" w:rsidR="003A0773" w:rsidRPr="00F659CA" w:rsidRDefault="003A0773" w:rsidP="00066D8C">
            <w:pPr>
              <w:spacing w:after="0" w:line="240" w:lineRule="auto"/>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 xml:space="preserve">Eprex® sol. inj. ser. preump. 4000 UI 0,4 ml N3x2 </w:t>
            </w:r>
          </w:p>
        </w:tc>
        <w:tc>
          <w:tcPr>
            <w:tcW w:w="1275" w:type="dxa"/>
            <w:noWrap/>
            <w:hideMark/>
          </w:tcPr>
          <w:p w14:paraId="54F3C6AC" w14:textId="77777777"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Înregistrat</w:t>
            </w:r>
          </w:p>
        </w:tc>
        <w:tc>
          <w:tcPr>
            <w:tcW w:w="1134" w:type="dxa"/>
            <w:noWrap/>
            <w:hideMark/>
          </w:tcPr>
          <w:p w14:paraId="2719906C" w14:textId="77950B9E"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2.964,87</w:t>
            </w:r>
          </w:p>
        </w:tc>
        <w:tc>
          <w:tcPr>
            <w:tcW w:w="969" w:type="dxa"/>
            <w:noWrap/>
            <w:hideMark/>
          </w:tcPr>
          <w:p w14:paraId="1AC65435" w14:textId="0849E427"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2.638,31</w:t>
            </w:r>
          </w:p>
        </w:tc>
        <w:tc>
          <w:tcPr>
            <w:tcW w:w="1158" w:type="dxa"/>
            <w:noWrap/>
            <w:hideMark/>
          </w:tcPr>
          <w:p w14:paraId="459927FB" w14:textId="5AF64478"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237,19</w:t>
            </w:r>
          </w:p>
        </w:tc>
        <w:tc>
          <w:tcPr>
            <w:tcW w:w="992" w:type="dxa"/>
            <w:noWrap/>
            <w:hideMark/>
          </w:tcPr>
          <w:p w14:paraId="1F9FA0E7" w14:textId="01500F8F"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148,24</w:t>
            </w:r>
          </w:p>
        </w:tc>
        <w:tc>
          <w:tcPr>
            <w:tcW w:w="992" w:type="dxa"/>
            <w:noWrap/>
            <w:hideMark/>
          </w:tcPr>
          <w:p w14:paraId="49EC73CB" w14:textId="5C2F8192"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326,14</w:t>
            </w:r>
          </w:p>
        </w:tc>
        <w:tc>
          <w:tcPr>
            <w:tcW w:w="1134" w:type="dxa"/>
            <w:noWrap/>
            <w:hideMark/>
          </w:tcPr>
          <w:p w14:paraId="0F22FD3A" w14:textId="524A54E4"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3.350,30</w:t>
            </w:r>
          </w:p>
        </w:tc>
        <w:tc>
          <w:tcPr>
            <w:tcW w:w="992" w:type="dxa"/>
            <w:noWrap/>
            <w:hideMark/>
          </w:tcPr>
          <w:p w14:paraId="4C5962AD" w14:textId="1EC29354"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3.676,44</w:t>
            </w:r>
          </w:p>
        </w:tc>
        <w:tc>
          <w:tcPr>
            <w:tcW w:w="1134" w:type="dxa"/>
            <w:noWrap/>
            <w:hideMark/>
          </w:tcPr>
          <w:p w14:paraId="1C2B6110" w14:textId="32112914"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F659CA">
              <w:rPr>
                <w:rFonts w:asciiTheme="majorHAnsi" w:eastAsia="Times New Roman" w:hAnsiTheme="majorHAnsi" w:cstheme="majorHAnsi"/>
                <w:sz w:val="18"/>
                <w:szCs w:val="18"/>
                <w:lang w:val="ro-MD"/>
              </w:rPr>
              <w:t>711,99</w:t>
            </w:r>
          </w:p>
        </w:tc>
        <w:tc>
          <w:tcPr>
            <w:tcW w:w="1134" w:type="dxa"/>
            <w:noWrap/>
            <w:hideMark/>
          </w:tcPr>
          <w:p w14:paraId="473770F6" w14:textId="77777777"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-27,0%</w:t>
            </w:r>
          </w:p>
        </w:tc>
      </w:tr>
      <w:tr w:rsidR="003A0773" w:rsidRPr="00F659CA" w14:paraId="2C03C372" w14:textId="77777777" w:rsidTr="005D23FB">
        <w:trPr>
          <w:trHeight w:val="260"/>
        </w:trPr>
        <w:tc>
          <w:tcPr>
            <w:cnfStyle w:val="001000000000" w:firstRow="0" w:lastRow="0" w:firstColumn="1" w:lastColumn="0" w:oddVBand="0" w:evenVBand="0" w:oddHBand="0" w:evenHBand="0" w:firstRowFirstColumn="0" w:firstRowLastColumn="0" w:lastRowFirstColumn="0" w:lastRowLastColumn="0"/>
            <w:tcW w:w="3687" w:type="dxa"/>
            <w:hideMark/>
          </w:tcPr>
          <w:p w14:paraId="481D300D" w14:textId="77777777" w:rsidR="003A0773" w:rsidRPr="00F659CA" w:rsidRDefault="003A0773" w:rsidP="00066D8C">
            <w:pPr>
              <w:spacing w:after="0" w:line="240" w:lineRule="auto"/>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 xml:space="preserve">Lyomit 20 pulb./sol.inj. 20 mg N1 </w:t>
            </w:r>
          </w:p>
        </w:tc>
        <w:tc>
          <w:tcPr>
            <w:tcW w:w="1275" w:type="dxa"/>
            <w:noWrap/>
            <w:hideMark/>
          </w:tcPr>
          <w:p w14:paraId="22C9433B" w14:textId="77777777"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Neînregistrat</w:t>
            </w:r>
          </w:p>
        </w:tc>
        <w:tc>
          <w:tcPr>
            <w:tcW w:w="1134" w:type="dxa"/>
            <w:noWrap/>
            <w:hideMark/>
          </w:tcPr>
          <w:p w14:paraId="1E25067A" w14:textId="5C0620A2"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814,75</w:t>
            </w:r>
          </w:p>
        </w:tc>
        <w:tc>
          <w:tcPr>
            <w:tcW w:w="969" w:type="dxa"/>
            <w:noWrap/>
            <w:hideMark/>
          </w:tcPr>
          <w:p w14:paraId="0D763A35" w14:textId="246AEE97"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723,78</w:t>
            </w:r>
          </w:p>
        </w:tc>
        <w:tc>
          <w:tcPr>
            <w:tcW w:w="1158" w:type="dxa"/>
            <w:noWrap/>
            <w:hideMark/>
          </w:tcPr>
          <w:p w14:paraId="0BA3CC76" w14:textId="549E47AF"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65,18</w:t>
            </w:r>
          </w:p>
        </w:tc>
        <w:tc>
          <w:tcPr>
            <w:tcW w:w="992" w:type="dxa"/>
            <w:noWrap/>
            <w:hideMark/>
          </w:tcPr>
          <w:p w14:paraId="25E7901A" w14:textId="09109757"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40,74</w:t>
            </w:r>
          </w:p>
        </w:tc>
        <w:tc>
          <w:tcPr>
            <w:tcW w:w="992" w:type="dxa"/>
            <w:noWrap/>
            <w:hideMark/>
          </w:tcPr>
          <w:p w14:paraId="3F9008FE" w14:textId="49D14822"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89,62</w:t>
            </w:r>
          </w:p>
        </w:tc>
        <w:tc>
          <w:tcPr>
            <w:tcW w:w="1134" w:type="dxa"/>
            <w:noWrap/>
            <w:hideMark/>
          </w:tcPr>
          <w:p w14:paraId="13B5C00F" w14:textId="47C57514"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920,67</w:t>
            </w:r>
          </w:p>
        </w:tc>
        <w:tc>
          <w:tcPr>
            <w:tcW w:w="992" w:type="dxa"/>
            <w:noWrap/>
            <w:hideMark/>
          </w:tcPr>
          <w:p w14:paraId="3E95B360" w14:textId="37EDFE69"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1.010,29</w:t>
            </w:r>
          </w:p>
        </w:tc>
        <w:tc>
          <w:tcPr>
            <w:tcW w:w="1134" w:type="dxa"/>
            <w:noWrap/>
            <w:hideMark/>
          </w:tcPr>
          <w:p w14:paraId="100F3EFF" w14:textId="520130A2"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F659CA">
              <w:rPr>
                <w:rFonts w:asciiTheme="majorHAnsi" w:eastAsia="Times New Roman" w:hAnsiTheme="majorHAnsi" w:cstheme="majorHAnsi"/>
                <w:sz w:val="18"/>
                <w:szCs w:val="18"/>
                <w:lang w:val="ro-MD"/>
              </w:rPr>
              <w:t>196,90</w:t>
            </w:r>
          </w:p>
        </w:tc>
        <w:tc>
          <w:tcPr>
            <w:tcW w:w="1134" w:type="dxa"/>
            <w:noWrap/>
            <w:hideMark/>
          </w:tcPr>
          <w:p w14:paraId="33F07D4D" w14:textId="77777777"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-27,2%</w:t>
            </w:r>
          </w:p>
        </w:tc>
      </w:tr>
      <w:tr w:rsidR="003A0773" w:rsidRPr="00F659CA" w14:paraId="77371511" w14:textId="77777777" w:rsidTr="005D23FB">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3687" w:type="dxa"/>
            <w:hideMark/>
          </w:tcPr>
          <w:p w14:paraId="276DC967" w14:textId="77777777" w:rsidR="003A0773" w:rsidRPr="00F659CA" w:rsidRDefault="003A0773" w:rsidP="00066D8C">
            <w:pPr>
              <w:spacing w:after="0" w:line="240" w:lineRule="auto"/>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 xml:space="preserve">Sorafenib comprimate 200 mg N30 </w:t>
            </w:r>
          </w:p>
        </w:tc>
        <w:tc>
          <w:tcPr>
            <w:tcW w:w="1275" w:type="dxa"/>
            <w:noWrap/>
            <w:hideMark/>
          </w:tcPr>
          <w:p w14:paraId="39D437DB" w14:textId="77777777"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Neînregistrat</w:t>
            </w:r>
          </w:p>
        </w:tc>
        <w:tc>
          <w:tcPr>
            <w:tcW w:w="1134" w:type="dxa"/>
            <w:noWrap/>
            <w:hideMark/>
          </w:tcPr>
          <w:p w14:paraId="1D6F9252" w14:textId="0F7D540F"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3.055,55</w:t>
            </w:r>
          </w:p>
        </w:tc>
        <w:tc>
          <w:tcPr>
            <w:tcW w:w="969" w:type="dxa"/>
            <w:noWrap/>
            <w:hideMark/>
          </w:tcPr>
          <w:p w14:paraId="5C4D0B62" w14:textId="06849649"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2.704,49</w:t>
            </w:r>
          </w:p>
        </w:tc>
        <w:tc>
          <w:tcPr>
            <w:tcW w:w="1158" w:type="dxa"/>
            <w:noWrap/>
            <w:hideMark/>
          </w:tcPr>
          <w:p w14:paraId="12BAA644" w14:textId="62AD2475"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244,44</w:t>
            </w:r>
          </w:p>
        </w:tc>
        <w:tc>
          <w:tcPr>
            <w:tcW w:w="992" w:type="dxa"/>
            <w:noWrap/>
            <w:hideMark/>
          </w:tcPr>
          <w:p w14:paraId="1D893541" w14:textId="253FB116"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152,78</w:t>
            </w:r>
          </w:p>
        </w:tc>
        <w:tc>
          <w:tcPr>
            <w:tcW w:w="992" w:type="dxa"/>
            <w:noWrap/>
            <w:hideMark/>
          </w:tcPr>
          <w:p w14:paraId="33CCBB15" w14:textId="25491451"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336,11</w:t>
            </w:r>
          </w:p>
        </w:tc>
        <w:tc>
          <w:tcPr>
            <w:tcW w:w="1134" w:type="dxa"/>
            <w:noWrap/>
            <w:hideMark/>
          </w:tcPr>
          <w:p w14:paraId="5031DE82" w14:textId="4C7C3ACB"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3.452,77</w:t>
            </w:r>
          </w:p>
        </w:tc>
        <w:tc>
          <w:tcPr>
            <w:tcW w:w="992" w:type="dxa"/>
            <w:noWrap/>
            <w:hideMark/>
          </w:tcPr>
          <w:p w14:paraId="2431FED0" w14:textId="6F1BF6AE"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3.788,88</w:t>
            </w:r>
          </w:p>
        </w:tc>
        <w:tc>
          <w:tcPr>
            <w:tcW w:w="1134" w:type="dxa"/>
            <w:noWrap/>
            <w:hideMark/>
          </w:tcPr>
          <w:p w14:paraId="2D094662" w14:textId="30008946"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F659CA">
              <w:rPr>
                <w:rFonts w:asciiTheme="majorHAnsi" w:eastAsia="Times New Roman" w:hAnsiTheme="majorHAnsi" w:cstheme="majorHAnsi"/>
                <w:sz w:val="18"/>
                <w:szCs w:val="18"/>
                <w:lang w:val="ro-MD"/>
              </w:rPr>
              <w:t>748,28</w:t>
            </w:r>
          </w:p>
        </w:tc>
        <w:tc>
          <w:tcPr>
            <w:tcW w:w="1134" w:type="dxa"/>
            <w:noWrap/>
            <w:hideMark/>
          </w:tcPr>
          <w:p w14:paraId="57DDE8C1" w14:textId="77777777"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-27,7%</w:t>
            </w:r>
          </w:p>
        </w:tc>
      </w:tr>
      <w:tr w:rsidR="003A0773" w:rsidRPr="00F659CA" w14:paraId="0EB08119" w14:textId="77777777" w:rsidTr="005D23FB">
        <w:trPr>
          <w:trHeight w:val="260"/>
        </w:trPr>
        <w:tc>
          <w:tcPr>
            <w:cnfStyle w:val="001000000000" w:firstRow="0" w:lastRow="0" w:firstColumn="1" w:lastColumn="0" w:oddVBand="0" w:evenVBand="0" w:oddHBand="0" w:evenHBand="0" w:firstRowFirstColumn="0" w:firstRowLastColumn="0" w:lastRowFirstColumn="0" w:lastRowLastColumn="0"/>
            <w:tcW w:w="3687" w:type="dxa"/>
            <w:hideMark/>
          </w:tcPr>
          <w:p w14:paraId="17302F08" w14:textId="77777777" w:rsidR="003A0773" w:rsidRPr="00F659CA" w:rsidRDefault="003A0773" w:rsidP="00066D8C">
            <w:pPr>
              <w:spacing w:after="0" w:line="240" w:lineRule="auto"/>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 xml:space="preserve">Zibor® 2500 sol. inj. ser. preump. 0,2 ml 2500 UI N5x2 </w:t>
            </w:r>
          </w:p>
        </w:tc>
        <w:tc>
          <w:tcPr>
            <w:tcW w:w="1275" w:type="dxa"/>
            <w:noWrap/>
            <w:hideMark/>
          </w:tcPr>
          <w:p w14:paraId="2E88F124" w14:textId="77777777"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Înregistrat</w:t>
            </w:r>
          </w:p>
        </w:tc>
        <w:tc>
          <w:tcPr>
            <w:tcW w:w="1134" w:type="dxa"/>
            <w:noWrap/>
            <w:hideMark/>
          </w:tcPr>
          <w:p w14:paraId="5697C480" w14:textId="35123FFE"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361,54</w:t>
            </w:r>
          </w:p>
        </w:tc>
        <w:tc>
          <w:tcPr>
            <w:tcW w:w="969" w:type="dxa"/>
            <w:noWrap/>
            <w:hideMark/>
          </w:tcPr>
          <w:p w14:paraId="175A34D9" w14:textId="2C4E6F4F"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318,98</w:t>
            </w:r>
          </w:p>
        </w:tc>
        <w:tc>
          <w:tcPr>
            <w:tcW w:w="1158" w:type="dxa"/>
            <w:noWrap/>
            <w:hideMark/>
          </w:tcPr>
          <w:p w14:paraId="7AAA3435" w14:textId="1D911007"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28,92</w:t>
            </w:r>
          </w:p>
        </w:tc>
        <w:tc>
          <w:tcPr>
            <w:tcW w:w="992" w:type="dxa"/>
            <w:noWrap/>
            <w:hideMark/>
          </w:tcPr>
          <w:p w14:paraId="6EA1CB1D" w14:textId="38E305C2"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18,08</w:t>
            </w:r>
          </w:p>
        </w:tc>
        <w:tc>
          <w:tcPr>
            <w:tcW w:w="992" w:type="dxa"/>
            <w:noWrap/>
            <w:hideMark/>
          </w:tcPr>
          <w:p w14:paraId="4FFA0D19" w14:textId="2F9C9D02"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39,77</w:t>
            </w:r>
          </w:p>
        </w:tc>
        <w:tc>
          <w:tcPr>
            <w:tcW w:w="1134" w:type="dxa"/>
            <w:noWrap/>
            <w:hideMark/>
          </w:tcPr>
          <w:p w14:paraId="46D551C5" w14:textId="057F3598"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408,55</w:t>
            </w:r>
          </w:p>
        </w:tc>
        <w:tc>
          <w:tcPr>
            <w:tcW w:w="992" w:type="dxa"/>
            <w:noWrap/>
            <w:hideMark/>
          </w:tcPr>
          <w:p w14:paraId="00AEDCAB" w14:textId="03D48E8F"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448,32</w:t>
            </w:r>
          </w:p>
        </w:tc>
        <w:tc>
          <w:tcPr>
            <w:tcW w:w="1134" w:type="dxa"/>
            <w:noWrap/>
            <w:hideMark/>
          </w:tcPr>
          <w:p w14:paraId="4F544764" w14:textId="6A8F8655"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F659CA">
              <w:rPr>
                <w:rFonts w:asciiTheme="majorHAnsi" w:eastAsia="Times New Roman" w:hAnsiTheme="majorHAnsi" w:cstheme="majorHAnsi"/>
                <w:sz w:val="18"/>
                <w:szCs w:val="18"/>
                <w:lang w:val="ro-MD"/>
              </w:rPr>
              <w:t>89,57</w:t>
            </w:r>
          </w:p>
        </w:tc>
        <w:tc>
          <w:tcPr>
            <w:tcW w:w="1134" w:type="dxa"/>
            <w:noWrap/>
            <w:hideMark/>
          </w:tcPr>
          <w:p w14:paraId="6F4394CD" w14:textId="77777777"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-28,1%</w:t>
            </w:r>
          </w:p>
        </w:tc>
      </w:tr>
      <w:tr w:rsidR="003A0773" w:rsidRPr="00F659CA" w14:paraId="46410099" w14:textId="77777777" w:rsidTr="005D23FB">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3687" w:type="dxa"/>
            <w:hideMark/>
          </w:tcPr>
          <w:p w14:paraId="2455630B" w14:textId="77777777" w:rsidR="003A0773" w:rsidRPr="00F659CA" w:rsidRDefault="003A0773" w:rsidP="00066D8C">
            <w:pPr>
              <w:spacing w:after="0" w:line="240" w:lineRule="auto"/>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 xml:space="preserve">Zelboraf® comp. film. 240 mg N8x7 </w:t>
            </w:r>
          </w:p>
        </w:tc>
        <w:tc>
          <w:tcPr>
            <w:tcW w:w="1275" w:type="dxa"/>
            <w:noWrap/>
            <w:hideMark/>
          </w:tcPr>
          <w:p w14:paraId="7AC550FE" w14:textId="77777777"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Înregistrat</w:t>
            </w:r>
          </w:p>
        </w:tc>
        <w:tc>
          <w:tcPr>
            <w:tcW w:w="1134" w:type="dxa"/>
            <w:noWrap/>
            <w:hideMark/>
          </w:tcPr>
          <w:p w14:paraId="7EC122B8" w14:textId="5ED9A486"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30.007,61</w:t>
            </w:r>
          </w:p>
        </w:tc>
        <w:tc>
          <w:tcPr>
            <w:tcW w:w="969" w:type="dxa"/>
            <w:noWrap/>
            <w:hideMark/>
          </w:tcPr>
          <w:p w14:paraId="525DF630" w14:textId="610144B4"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26.389,26</w:t>
            </w:r>
          </w:p>
        </w:tc>
        <w:tc>
          <w:tcPr>
            <w:tcW w:w="1158" w:type="dxa"/>
            <w:noWrap/>
            <w:hideMark/>
          </w:tcPr>
          <w:p w14:paraId="79BA6753" w14:textId="3B44C3BD"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2.400,61</w:t>
            </w:r>
          </w:p>
        </w:tc>
        <w:tc>
          <w:tcPr>
            <w:tcW w:w="992" w:type="dxa"/>
            <w:noWrap/>
            <w:hideMark/>
          </w:tcPr>
          <w:p w14:paraId="7F1ADDD3" w14:textId="5E7D2396"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1.500,38</w:t>
            </w:r>
          </w:p>
        </w:tc>
        <w:tc>
          <w:tcPr>
            <w:tcW w:w="992" w:type="dxa"/>
            <w:noWrap/>
            <w:hideMark/>
          </w:tcPr>
          <w:p w14:paraId="44BCDF76" w14:textId="673939A2"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3.300,84</w:t>
            </w:r>
          </w:p>
        </w:tc>
        <w:tc>
          <w:tcPr>
            <w:tcW w:w="1134" w:type="dxa"/>
            <w:noWrap/>
            <w:hideMark/>
          </w:tcPr>
          <w:p w14:paraId="1CD59CCB" w14:textId="4EF6327D"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33.908,60</w:t>
            </w:r>
          </w:p>
        </w:tc>
        <w:tc>
          <w:tcPr>
            <w:tcW w:w="992" w:type="dxa"/>
            <w:noWrap/>
            <w:hideMark/>
          </w:tcPr>
          <w:p w14:paraId="49ECD2F0" w14:textId="37631AB9"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37.209,44</w:t>
            </w:r>
          </w:p>
        </w:tc>
        <w:tc>
          <w:tcPr>
            <w:tcW w:w="1134" w:type="dxa"/>
            <w:noWrap/>
            <w:hideMark/>
          </w:tcPr>
          <w:p w14:paraId="1D652E10" w14:textId="09E7A2D2"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F659CA">
              <w:rPr>
                <w:rFonts w:asciiTheme="majorHAnsi" w:eastAsia="Times New Roman" w:hAnsiTheme="majorHAnsi" w:cstheme="majorHAnsi"/>
                <w:sz w:val="18"/>
                <w:szCs w:val="18"/>
                <w:lang w:val="ro-MD"/>
              </w:rPr>
              <w:t>7.519,34</w:t>
            </w:r>
          </w:p>
        </w:tc>
        <w:tc>
          <w:tcPr>
            <w:tcW w:w="1134" w:type="dxa"/>
            <w:noWrap/>
            <w:hideMark/>
          </w:tcPr>
          <w:p w14:paraId="4DA4CC5E" w14:textId="77777777"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-28,5%</w:t>
            </w:r>
          </w:p>
        </w:tc>
      </w:tr>
      <w:tr w:rsidR="003A0773" w:rsidRPr="00F659CA" w14:paraId="25B21224" w14:textId="77777777" w:rsidTr="005D23FB">
        <w:trPr>
          <w:trHeight w:val="260"/>
        </w:trPr>
        <w:tc>
          <w:tcPr>
            <w:cnfStyle w:val="001000000000" w:firstRow="0" w:lastRow="0" w:firstColumn="1" w:lastColumn="0" w:oddVBand="0" w:evenVBand="0" w:oddHBand="0" w:evenHBand="0" w:firstRowFirstColumn="0" w:firstRowLastColumn="0" w:lastRowFirstColumn="0" w:lastRowLastColumn="0"/>
            <w:tcW w:w="3687" w:type="dxa"/>
            <w:hideMark/>
          </w:tcPr>
          <w:p w14:paraId="46C0CE3D" w14:textId="77777777" w:rsidR="003A0773" w:rsidRPr="00F659CA" w:rsidRDefault="003A0773" w:rsidP="00066D8C">
            <w:pPr>
              <w:spacing w:after="0" w:line="240" w:lineRule="auto"/>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 xml:space="preserve">Zelboraf® comp. film. 240 mg N8x7 </w:t>
            </w:r>
          </w:p>
        </w:tc>
        <w:tc>
          <w:tcPr>
            <w:tcW w:w="1275" w:type="dxa"/>
            <w:noWrap/>
            <w:hideMark/>
          </w:tcPr>
          <w:p w14:paraId="6DB4E023" w14:textId="77777777"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Înregistrat</w:t>
            </w:r>
          </w:p>
        </w:tc>
        <w:tc>
          <w:tcPr>
            <w:tcW w:w="1134" w:type="dxa"/>
            <w:noWrap/>
            <w:hideMark/>
          </w:tcPr>
          <w:p w14:paraId="4F0780B8" w14:textId="3282A5AF"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30.030,89</w:t>
            </w:r>
          </w:p>
        </w:tc>
        <w:tc>
          <w:tcPr>
            <w:tcW w:w="969" w:type="dxa"/>
            <w:noWrap/>
            <w:hideMark/>
          </w:tcPr>
          <w:p w14:paraId="6DE20329" w14:textId="7A0CC4A1"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26.389,26</w:t>
            </w:r>
          </w:p>
        </w:tc>
        <w:tc>
          <w:tcPr>
            <w:tcW w:w="1158" w:type="dxa"/>
            <w:noWrap/>
            <w:hideMark/>
          </w:tcPr>
          <w:p w14:paraId="12A02074" w14:textId="74F03522"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2.402,47</w:t>
            </w:r>
          </w:p>
        </w:tc>
        <w:tc>
          <w:tcPr>
            <w:tcW w:w="992" w:type="dxa"/>
            <w:noWrap/>
            <w:hideMark/>
          </w:tcPr>
          <w:p w14:paraId="2409ACA1" w14:textId="530DCD9C"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1.501,54</w:t>
            </w:r>
          </w:p>
        </w:tc>
        <w:tc>
          <w:tcPr>
            <w:tcW w:w="992" w:type="dxa"/>
            <w:noWrap/>
            <w:hideMark/>
          </w:tcPr>
          <w:p w14:paraId="22304F97" w14:textId="33AC7C63"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3.303,40</w:t>
            </w:r>
          </w:p>
        </w:tc>
        <w:tc>
          <w:tcPr>
            <w:tcW w:w="1134" w:type="dxa"/>
            <w:noWrap/>
            <w:hideMark/>
          </w:tcPr>
          <w:p w14:paraId="326A290D" w14:textId="7F2D73FF"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33.934,91</w:t>
            </w:r>
          </w:p>
        </w:tc>
        <w:tc>
          <w:tcPr>
            <w:tcW w:w="992" w:type="dxa"/>
            <w:noWrap/>
            <w:hideMark/>
          </w:tcPr>
          <w:p w14:paraId="2DB59F5B" w14:textId="491A989D"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37.238,31</w:t>
            </w:r>
          </w:p>
        </w:tc>
        <w:tc>
          <w:tcPr>
            <w:tcW w:w="1134" w:type="dxa"/>
            <w:noWrap/>
            <w:hideMark/>
          </w:tcPr>
          <w:p w14:paraId="2BAF3269" w14:textId="50D5177B"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F659CA">
              <w:rPr>
                <w:rFonts w:asciiTheme="majorHAnsi" w:eastAsia="Times New Roman" w:hAnsiTheme="majorHAnsi" w:cstheme="majorHAnsi"/>
                <w:sz w:val="18"/>
                <w:szCs w:val="18"/>
                <w:lang w:val="ro-MD"/>
              </w:rPr>
              <w:t>7.545,65</w:t>
            </w:r>
          </w:p>
        </w:tc>
        <w:tc>
          <w:tcPr>
            <w:tcW w:w="1134" w:type="dxa"/>
            <w:noWrap/>
            <w:hideMark/>
          </w:tcPr>
          <w:p w14:paraId="7B2DC380" w14:textId="77777777"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-28,6%</w:t>
            </w:r>
          </w:p>
        </w:tc>
      </w:tr>
      <w:tr w:rsidR="003A0773" w:rsidRPr="00F659CA" w14:paraId="5CE86E2A" w14:textId="77777777" w:rsidTr="005D23FB">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3687" w:type="dxa"/>
            <w:hideMark/>
          </w:tcPr>
          <w:p w14:paraId="3B6EC6AB" w14:textId="77777777" w:rsidR="003A0773" w:rsidRPr="00F659CA" w:rsidRDefault="003A0773" w:rsidP="00066D8C">
            <w:pPr>
              <w:spacing w:after="0" w:line="240" w:lineRule="auto"/>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 xml:space="preserve">Lerkamen® 10 comp. film. 10 mg N14x2 </w:t>
            </w:r>
          </w:p>
        </w:tc>
        <w:tc>
          <w:tcPr>
            <w:tcW w:w="1275" w:type="dxa"/>
            <w:noWrap/>
            <w:hideMark/>
          </w:tcPr>
          <w:p w14:paraId="23C874ED" w14:textId="77777777"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Înregistrat</w:t>
            </w:r>
          </w:p>
        </w:tc>
        <w:tc>
          <w:tcPr>
            <w:tcW w:w="1134" w:type="dxa"/>
            <w:noWrap/>
            <w:hideMark/>
          </w:tcPr>
          <w:p w14:paraId="5C3A63AA" w14:textId="0F0A5FBD"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109,36</w:t>
            </w:r>
          </w:p>
        </w:tc>
        <w:tc>
          <w:tcPr>
            <w:tcW w:w="969" w:type="dxa"/>
            <w:noWrap/>
            <w:hideMark/>
          </w:tcPr>
          <w:p w14:paraId="470E5A1B" w14:textId="6A60DBA6"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99,79</w:t>
            </w:r>
          </w:p>
        </w:tc>
        <w:tc>
          <w:tcPr>
            <w:tcW w:w="1158" w:type="dxa"/>
            <w:noWrap/>
            <w:hideMark/>
          </w:tcPr>
          <w:p w14:paraId="0CA3A67D" w14:textId="01A199A3"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8,75</w:t>
            </w:r>
          </w:p>
        </w:tc>
        <w:tc>
          <w:tcPr>
            <w:tcW w:w="992" w:type="dxa"/>
            <w:noWrap/>
            <w:hideMark/>
          </w:tcPr>
          <w:p w14:paraId="7D36B35E" w14:textId="3953A0CA"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10,94</w:t>
            </w:r>
          </w:p>
        </w:tc>
        <w:tc>
          <w:tcPr>
            <w:tcW w:w="992" w:type="dxa"/>
            <w:noWrap/>
            <w:hideMark/>
          </w:tcPr>
          <w:p w14:paraId="368C1290" w14:textId="0148E217"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17,50</w:t>
            </w:r>
          </w:p>
        </w:tc>
        <w:tc>
          <w:tcPr>
            <w:tcW w:w="1134" w:type="dxa"/>
            <w:noWrap/>
            <w:hideMark/>
          </w:tcPr>
          <w:p w14:paraId="36B0EA11" w14:textId="43F4E78E"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129,04</w:t>
            </w:r>
          </w:p>
        </w:tc>
        <w:tc>
          <w:tcPr>
            <w:tcW w:w="992" w:type="dxa"/>
            <w:noWrap/>
            <w:hideMark/>
          </w:tcPr>
          <w:p w14:paraId="3C105A27" w14:textId="07778337"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146,54</w:t>
            </w:r>
          </w:p>
        </w:tc>
        <w:tc>
          <w:tcPr>
            <w:tcW w:w="1134" w:type="dxa"/>
            <w:noWrap/>
            <w:hideMark/>
          </w:tcPr>
          <w:p w14:paraId="5A5F6B0D" w14:textId="660C3FA5"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F659CA">
              <w:rPr>
                <w:rFonts w:asciiTheme="majorHAnsi" w:eastAsia="Times New Roman" w:hAnsiTheme="majorHAnsi" w:cstheme="majorHAnsi"/>
                <w:sz w:val="18"/>
                <w:szCs w:val="18"/>
                <w:lang w:val="ro-MD"/>
              </w:rPr>
              <w:t>29,25</w:t>
            </w:r>
          </w:p>
        </w:tc>
        <w:tc>
          <w:tcPr>
            <w:tcW w:w="1134" w:type="dxa"/>
            <w:noWrap/>
            <w:hideMark/>
          </w:tcPr>
          <w:p w14:paraId="199AA63F" w14:textId="77777777"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-29,3%</w:t>
            </w:r>
          </w:p>
        </w:tc>
      </w:tr>
      <w:tr w:rsidR="003A0773" w:rsidRPr="00F659CA" w14:paraId="5CE6D7E7" w14:textId="77777777" w:rsidTr="005D23FB">
        <w:trPr>
          <w:trHeight w:val="260"/>
        </w:trPr>
        <w:tc>
          <w:tcPr>
            <w:cnfStyle w:val="001000000000" w:firstRow="0" w:lastRow="0" w:firstColumn="1" w:lastColumn="0" w:oddVBand="0" w:evenVBand="0" w:oddHBand="0" w:evenHBand="0" w:firstRowFirstColumn="0" w:firstRowLastColumn="0" w:lastRowFirstColumn="0" w:lastRowLastColumn="0"/>
            <w:tcW w:w="3687" w:type="dxa"/>
            <w:hideMark/>
          </w:tcPr>
          <w:p w14:paraId="5BD732B3" w14:textId="77777777" w:rsidR="003A0773" w:rsidRPr="00F659CA" w:rsidRDefault="003A0773" w:rsidP="00066D8C">
            <w:pPr>
              <w:spacing w:after="0" w:line="240" w:lineRule="auto"/>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 xml:space="preserve">Zibor® 2500 sol. inj. ser. preump. 0,2 ml 2500 UI N5x2 </w:t>
            </w:r>
          </w:p>
        </w:tc>
        <w:tc>
          <w:tcPr>
            <w:tcW w:w="1275" w:type="dxa"/>
            <w:noWrap/>
            <w:hideMark/>
          </w:tcPr>
          <w:p w14:paraId="69C0D704" w14:textId="77777777"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Înregistrat</w:t>
            </w:r>
          </w:p>
        </w:tc>
        <w:tc>
          <w:tcPr>
            <w:tcW w:w="1134" w:type="dxa"/>
            <w:noWrap/>
            <w:hideMark/>
          </w:tcPr>
          <w:p w14:paraId="26059410" w14:textId="3886F406"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366,62</w:t>
            </w:r>
          </w:p>
        </w:tc>
        <w:tc>
          <w:tcPr>
            <w:tcW w:w="969" w:type="dxa"/>
            <w:noWrap/>
            <w:hideMark/>
          </w:tcPr>
          <w:p w14:paraId="3F0DFAF6" w14:textId="0A5DDD37"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318,98</w:t>
            </w:r>
          </w:p>
        </w:tc>
        <w:tc>
          <w:tcPr>
            <w:tcW w:w="1158" w:type="dxa"/>
            <w:noWrap/>
            <w:hideMark/>
          </w:tcPr>
          <w:p w14:paraId="16617E58" w14:textId="610224AC"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29,33</w:t>
            </w:r>
          </w:p>
        </w:tc>
        <w:tc>
          <w:tcPr>
            <w:tcW w:w="992" w:type="dxa"/>
            <w:noWrap/>
            <w:hideMark/>
          </w:tcPr>
          <w:p w14:paraId="3538BAAE" w14:textId="537EF3A5"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18,33</w:t>
            </w:r>
          </w:p>
        </w:tc>
        <w:tc>
          <w:tcPr>
            <w:tcW w:w="992" w:type="dxa"/>
            <w:noWrap/>
            <w:hideMark/>
          </w:tcPr>
          <w:p w14:paraId="5C5E6E57" w14:textId="227D27E6"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40,33</w:t>
            </w:r>
          </w:p>
        </w:tc>
        <w:tc>
          <w:tcPr>
            <w:tcW w:w="1134" w:type="dxa"/>
            <w:noWrap/>
            <w:hideMark/>
          </w:tcPr>
          <w:p w14:paraId="2DBBE43C" w14:textId="0EB8418C"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414,28</w:t>
            </w:r>
          </w:p>
        </w:tc>
        <w:tc>
          <w:tcPr>
            <w:tcW w:w="992" w:type="dxa"/>
            <w:noWrap/>
            <w:hideMark/>
          </w:tcPr>
          <w:p w14:paraId="1C2FA977" w14:textId="0C8FAB62"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454,61</w:t>
            </w:r>
          </w:p>
        </w:tc>
        <w:tc>
          <w:tcPr>
            <w:tcW w:w="1134" w:type="dxa"/>
            <w:noWrap/>
            <w:hideMark/>
          </w:tcPr>
          <w:p w14:paraId="6B8501A3" w14:textId="072B91AB"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F659CA">
              <w:rPr>
                <w:rFonts w:asciiTheme="majorHAnsi" w:eastAsia="Times New Roman" w:hAnsiTheme="majorHAnsi" w:cstheme="majorHAnsi"/>
                <w:sz w:val="18"/>
                <w:szCs w:val="18"/>
                <w:lang w:val="ro-MD"/>
              </w:rPr>
              <w:t>95,30</w:t>
            </w:r>
          </w:p>
        </w:tc>
        <w:tc>
          <w:tcPr>
            <w:tcW w:w="1134" w:type="dxa"/>
            <w:noWrap/>
            <w:hideMark/>
          </w:tcPr>
          <w:p w14:paraId="689CA806" w14:textId="77777777"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-29,9%</w:t>
            </w:r>
          </w:p>
        </w:tc>
      </w:tr>
      <w:tr w:rsidR="003A0773" w:rsidRPr="00F659CA" w14:paraId="7748E62A" w14:textId="77777777" w:rsidTr="005D23FB">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3687" w:type="dxa"/>
            <w:hideMark/>
          </w:tcPr>
          <w:p w14:paraId="1EF59E13" w14:textId="77777777" w:rsidR="003A0773" w:rsidRPr="00F659CA" w:rsidRDefault="003A0773" w:rsidP="00066D8C">
            <w:pPr>
              <w:spacing w:after="0" w:line="240" w:lineRule="auto"/>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 xml:space="preserve">Mesna 400 sol. inj. 400mg/4ml N1 </w:t>
            </w:r>
          </w:p>
        </w:tc>
        <w:tc>
          <w:tcPr>
            <w:tcW w:w="1275" w:type="dxa"/>
            <w:noWrap/>
            <w:hideMark/>
          </w:tcPr>
          <w:p w14:paraId="4FBDFA9F" w14:textId="77777777"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Neînregistrat</w:t>
            </w:r>
          </w:p>
        </w:tc>
        <w:tc>
          <w:tcPr>
            <w:tcW w:w="1134" w:type="dxa"/>
            <w:noWrap/>
            <w:hideMark/>
          </w:tcPr>
          <w:p w14:paraId="464476AF" w14:textId="2036DB31"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131,55</w:t>
            </w:r>
          </w:p>
        </w:tc>
        <w:tc>
          <w:tcPr>
            <w:tcW w:w="969" w:type="dxa"/>
            <w:noWrap/>
            <w:hideMark/>
          </w:tcPr>
          <w:p w14:paraId="4B89F802" w14:textId="1BDC1ACB"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116,88</w:t>
            </w:r>
          </w:p>
        </w:tc>
        <w:tc>
          <w:tcPr>
            <w:tcW w:w="1158" w:type="dxa"/>
            <w:noWrap/>
            <w:hideMark/>
          </w:tcPr>
          <w:p w14:paraId="06FC35CE" w14:textId="28026ADC"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10,52</w:t>
            </w:r>
          </w:p>
        </w:tc>
        <w:tc>
          <w:tcPr>
            <w:tcW w:w="992" w:type="dxa"/>
            <w:noWrap/>
            <w:hideMark/>
          </w:tcPr>
          <w:p w14:paraId="14A8C17B" w14:textId="0DE58992"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10,52</w:t>
            </w:r>
          </w:p>
        </w:tc>
        <w:tc>
          <w:tcPr>
            <w:tcW w:w="992" w:type="dxa"/>
            <w:noWrap/>
            <w:hideMark/>
          </w:tcPr>
          <w:p w14:paraId="29135484" w14:textId="2ED7F0B2"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17,10</w:t>
            </w:r>
          </w:p>
        </w:tc>
        <w:tc>
          <w:tcPr>
            <w:tcW w:w="1134" w:type="dxa"/>
            <w:noWrap/>
            <w:hideMark/>
          </w:tcPr>
          <w:p w14:paraId="659E14B5" w14:textId="186C17F0"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152,60</w:t>
            </w:r>
          </w:p>
        </w:tc>
        <w:tc>
          <w:tcPr>
            <w:tcW w:w="992" w:type="dxa"/>
            <w:noWrap/>
            <w:hideMark/>
          </w:tcPr>
          <w:p w14:paraId="7C8D4BE7" w14:textId="587E95B4"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169,70</w:t>
            </w:r>
          </w:p>
        </w:tc>
        <w:tc>
          <w:tcPr>
            <w:tcW w:w="1134" w:type="dxa"/>
            <w:noWrap/>
            <w:hideMark/>
          </w:tcPr>
          <w:p w14:paraId="53A5C930" w14:textId="7E937276"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F659CA">
              <w:rPr>
                <w:rFonts w:asciiTheme="majorHAnsi" w:eastAsia="Times New Roman" w:hAnsiTheme="majorHAnsi" w:cstheme="majorHAnsi"/>
                <w:sz w:val="18"/>
                <w:szCs w:val="18"/>
                <w:lang w:val="ro-MD"/>
              </w:rPr>
              <w:t>35,72</w:t>
            </w:r>
          </w:p>
        </w:tc>
        <w:tc>
          <w:tcPr>
            <w:tcW w:w="1134" w:type="dxa"/>
            <w:noWrap/>
            <w:hideMark/>
          </w:tcPr>
          <w:p w14:paraId="1A242269" w14:textId="77777777"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-30,6%</w:t>
            </w:r>
          </w:p>
        </w:tc>
      </w:tr>
      <w:tr w:rsidR="003A0773" w:rsidRPr="00F659CA" w14:paraId="68925D4F" w14:textId="77777777" w:rsidTr="005D23FB">
        <w:trPr>
          <w:trHeight w:val="260"/>
        </w:trPr>
        <w:tc>
          <w:tcPr>
            <w:cnfStyle w:val="001000000000" w:firstRow="0" w:lastRow="0" w:firstColumn="1" w:lastColumn="0" w:oddVBand="0" w:evenVBand="0" w:oddHBand="0" w:evenHBand="0" w:firstRowFirstColumn="0" w:firstRowLastColumn="0" w:lastRowFirstColumn="0" w:lastRowLastColumn="0"/>
            <w:tcW w:w="3687" w:type="dxa"/>
            <w:hideMark/>
          </w:tcPr>
          <w:p w14:paraId="42B2D929" w14:textId="77777777" w:rsidR="003A0773" w:rsidRPr="00F659CA" w:rsidRDefault="003A0773" w:rsidP="00066D8C">
            <w:pPr>
              <w:spacing w:after="0" w:line="240" w:lineRule="auto"/>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 xml:space="preserve">Amphotin 50 mg liof./sol. inj. 50 mg N1 </w:t>
            </w:r>
          </w:p>
        </w:tc>
        <w:tc>
          <w:tcPr>
            <w:tcW w:w="1275" w:type="dxa"/>
            <w:noWrap/>
            <w:hideMark/>
          </w:tcPr>
          <w:p w14:paraId="6241D621" w14:textId="77777777"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Neînregistrat</w:t>
            </w:r>
          </w:p>
        </w:tc>
        <w:tc>
          <w:tcPr>
            <w:tcW w:w="1134" w:type="dxa"/>
            <w:noWrap/>
            <w:hideMark/>
          </w:tcPr>
          <w:p w14:paraId="12C0A0D5" w14:textId="4D4EA299"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182,21</w:t>
            </w:r>
          </w:p>
        </w:tc>
        <w:tc>
          <w:tcPr>
            <w:tcW w:w="969" w:type="dxa"/>
            <w:noWrap/>
            <w:hideMark/>
          </w:tcPr>
          <w:p w14:paraId="02E6D3FD" w14:textId="6473841D"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161,84</w:t>
            </w:r>
          </w:p>
        </w:tc>
        <w:tc>
          <w:tcPr>
            <w:tcW w:w="1158" w:type="dxa"/>
            <w:noWrap/>
            <w:hideMark/>
          </w:tcPr>
          <w:p w14:paraId="6C5F44C2" w14:textId="21C1B8FB"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14,58</w:t>
            </w:r>
          </w:p>
        </w:tc>
        <w:tc>
          <w:tcPr>
            <w:tcW w:w="992" w:type="dxa"/>
            <w:noWrap/>
            <w:hideMark/>
          </w:tcPr>
          <w:p w14:paraId="1DDDBAFF" w14:textId="42782A7B"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14,58</w:t>
            </w:r>
          </w:p>
        </w:tc>
        <w:tc>
          <w:tcPr>
            <w:tcW w:w="992" w:type="dxa"/>
            <w:noWrap/>
            <w:hideMark/>
          </w:tcPr>
          <w:p w14:paraId="5E5B7E0F" w14:textId="569D52F5"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23,69</w:t>
            </w:r>
          </w:p>
        </w:tc>
        <w:tc>
          <w:tcPr>
            <w:tcW w:w="1134" w:type="dxa"/>
            <w:noWrap/>
            <w:hideMark/>
          </w:tcPr>
          <w:p w14:paraId="76FFF2D7" w14:textId="2B72EF98"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211,37</w:t>
            </w:r>
          </w:p>
        </w:tc>
        <w:tc>
          <w:tcPr>
            <w:tcW w:w="992" w:type="dxa"/>
            <w:noWrap/>
            <w:hideMark/>
          </w:tcPr>
          <w:p w14:paraId="541429CD" w14:textId="04C8EC7A"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235,06</w:t>
            </w:r>
          </w:p>
        </w:tc>
        <w:tc>
          <w:tcPr>
            <w:tcW w:w="1134" w:type="dxa"/>
            <w:noWrap/>
            <w:hideMark/>
          </w:tcPr>
          <w:p w14:paraId="24947584" w14:textId="3A7DE0DA"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F659CA">
              <w:rPr>
                <w:rFonts w:asciiTheme="majorHAnsi" w:eastAsia="Times New Roman" w:hAnsiTheme="majorHAnsi" w:cstheme="majorHAnsi"/>
                <w:sz w:val="18"/>
                <w:szCs w:val="18"/>
                <w:lang w:val="ro-MD"/>
              </w:rPr>
              <w:t>49,53</w:t>
            </w:r>
          </w:p>
        </w:tc>
        <w:tc>
          <w:tcPr>
            <w:tcW w:w="1134" w:type="dxa"/>
            <w:noWrap/>
            <w:hideMark/>
          </w:tcPr>
          <w:p w14:paraId="6E6D0CD6" w14:textId="77777777"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-30,6%</w:t>
            </w:r>
          </w:p>
        </w:tc>
      </w:tr>
      <w:tr w:rsidR="003A0773" w:rsidRPr="00F659CA" w14:paraId="55CA85B2" w14:textId="77777777" w:rsidTr="005D23FB">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3687" w:type="dxa"/>
            <w:hideMark/>
          </w:tcPr>
          <w:p w14:paraId="52128B5F" w14:textId="77777777" w:rsidR="003A0773" w:rsidRPr="00F659CA" w:rsidRDefault="003A0773" w:rsidP="00066D8C">
            <w:pPr>
              <w:spacing w:after="0" w:line="240" w:lineRule="auto"/>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 xml:space="preserve">Zibor® 2500 sol. inj. ser. preump. 0,2 ml 2500 UI N5x2 </w:t>
            </w:r>
          </w:p>
        </w:tc>
        <w:tc>
          <w:tcPr>
            <w:tcW w:w="1275" w:type="dxa"/>
            <w:noWrap/>
            <w:hideMark/>
          </w:tcPr>
          <w:p w14:paraId="2C799607" w14:textId="77777777"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Înregistrat</w:t>
            </w:r>
          </w:p>
        </w:tc>
        <w:tc>
          <w:tcPr>
            <w:tcW w:w="1134" w:type="dxa"/>
            <w:noWrap/>
            <w:hideMark/>
          </w:tcPr>
          <w:p w14:paraId="4F7D4E34" w14:textId="35DB2F57"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368,68</w:t>
            </w:r>
          </w:p>
        </w:tc>
        <w:tc>
          <w:tcPr>
            <w:tcW w:w="969" w:type="dxa"/>
            <w:noWrap/>
            <w:hideMark/>
          </w:tcPr>
          <w:p w14:paraId="152DFB8F" w14:textId="7797BE5C"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318,98</w:t>
            </w:r>
          </w:p>
        </w:tc>
        <w:tc>
          <w:tcPr>
            <w:tcW w:w="1158" w:type="dxa"/>
            <w:noWrap/>
            <w:hideMark/>
          </w:tcPr>
          <w:p w14:paraId="2018482F" w14:textId="19B06673"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29,49</w:t>
            </w:r>
          </w:p>
        </w:tc>
        <w:tc>
          <w:tcPr>
            <w:tcW w:w="992" w:type="dxa"/>
            <w:noWrap/>
            <w:hideMark/>
          </w:tcPr>
          <w:p w14:paraId="5E96057E" w14:textId="677AD591"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18,43</w:t>
            </w:r>
          </w:p>
        </w:tc>
        <w:tc>
          <w:tcPr>
            <w:tcW w:w="992" w:type="dxa"/>
            <w:noWrap/>
            <w:hideMark/>
          </w:tcPr>
          <w:p w14:paraId="3C5DAB7C" w14:textId="76908A20"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40,56</w:t>
            </w:r>
          </w:p>
        </w:tc>
        <w:tc>
          <w:tcPr>
            <w:tcW w:w="1134" w:type="dxa"/>
            <w:noWrap/>
            <w:hideMark/>
          </w:tcPr>
          <w:p w14:paraId="70887F6C" w14:textId="56748329"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416,61</w:t>
            </w:r>
          </w:p>
        </w:tc>
        <w:tc>
          <w:tcPr>
            <w:tcW w:w="992" w:type="dxa"/>
            <w:noWrap/>
            <w:hideMark/>
          </w:tcPr>
          <w:p w14:paraId="3F8D4819" w14:textId="6795EC37"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457,17</w:t>
            </w:r>
          </w:p>
        </w:tc>
        <w:tc>
          <w:tcPr>
            <w:tcW w:w="1134" w:type="dxa"/>
            <w:noWrap/>
            <w:hideMark/>
          </w:tcPr>
          <w:p w14:paraId="2A13B648" w14:textId="2D9075AD"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F659CA">
              <w:rPr>
                <w:rFonts w:asciiTheme="majorHAnsi" w:eastAsia="Times New Roman" w:hAnsiTheme="majorHAnsi" w:cstheme="majorHAnsi"/>
                <w:sz w:val="18"/>
                <w:szCs w:val="18"/>
                <w:lang w:val="ro-MD"/>
              </w:rPr>
              <w:t>97,63</w:t>
            </w:r>
          </w:p>
        </w:tc>
        <w:tc>
          <w:tcPr>
            <w:tcW w:w="1134" w:type="dxa"/>
            <w:noWrap/>
            <w:hideMark/>
          </w:tcPr>
          <w:p w14:paraId="5144C1C5" w14:textId="77777777"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-30,6%</w:t>
            </w:r>
          </w:p>
        </w:tc>
      </w:tr>
      <w:tr w:rsidR="003A0773" w:rsidRPr="00F659CA" w14:paraId="2CA59D63" w14:textId="77777777" w:rsidTr="005D23FB">
        <w:trPr>
          <w:trHeight w:val="260"/>
        </w:trPr>
        <w:tc>
          <w:tcPr>
            <w:cnfStyle w:val="001000000000" w:firstRow="0" w:lastRow="0" w:firstColumn="1" w:lastColumn="0" w:oddVBand="0" w:evenVBand="0" w:oddHBand="0" w:evenHBand="0" w:firstRowFirstColumn="0" w:firstRowLastColumn="0" w:lastRowFirstColumn="0" w:lastRowLastColumn="0"/>
            <w:tcW w:w="3687" w:type="dxa"/>
            <w:hideMark/>
          </w:tcPr>
          <w:p w14:paraId="5577E36A" w14:textId="77777777" w:rsidR="003A0773" w:rsidRPr="00F659CA" w:rsidRDefault="003A0773" w:rsidP="00066D8C">
            <w:pPr>
              <w:spacing w:after="0" w:line="240" w:lineRule="auto"/>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 xml:space="preserve">Dactinotec sol.inj./perf. 0,5 mg/ml 1 ml N1 </w:t>
            </w:r>
          </w:p>
        </w:tc>
        <w:tc>
          <w:tcPr>
            <w:tcW w:w="1275" w:type="dxa"/>
            <w:noWrap/>
            <w:hideMark/>
          </w:tcPr>
          <w:p w14:paraId="735C4CF8" w14:textId="77777777"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Neînregistrat</w:t>
            </w:r>
          </w:p>
        </w:tc>
        <w:tc>
          <w:tcPr>
            <w:tcW w:w="1134" w:type="dxa"/>
            <w:noWrap/>
            <w:hideMark/>
          </w:tcPr>
          <w:p w14:paraId="3701C2C6" w14:textId="6D8B695B"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210,57</w:t>
            </w:r>
          </w:p>
        </w:tc>
        <w:tc>
          <w:tcPr>
            <w:tcW w:w="969" w:type="dxa"/>
            <w:noWrap/>
            <w:hideMark/>
          </w:tcPr>
          <w:p w14:paraId="599A095C" w14:textId="2916BBF5"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187,01</w:t>
            </w:r>
          </w:p>
        </w:tc>
        <w:tc>
          <w:tcPr>
            <w:tcW w:w="1158" w:type="dxa"/>
            <w:noWrap/>
            <w:hideMark/>
          </w:tcPr>
          <w:p w14:paraId="0565E9B0" w14:textId="65068F34"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16,85</w:t>
            </w:r>
          </w:p>
        </w:tc>
        <w:tc>
          <w:tcPr>
            <w:tcW w:w="992" w:type="dxa"/>
            <w:noWrap/>
            <w:hideMark/>
          </w:tcPr>
          <w:p w14:paraId="31C2C18E" w14:textId="5E717ED1"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16,85</w:t>
            </w:r>
          </w:p>
        </w:tc>
        <w:tc>
          <w:tcPr>
            <w:tcW w:w="992" w:type="dxa"/>
            <w:noWrap/>
            <w:hideMark/>
          </w:tcPr>
          <w:p w14:paraId="17883C68" w14:textId="7EE73946"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27,37</w:t>
            </w:r>
          </w:p>
        </w:tc>
        <w:tc>
          <w:tcPr>
            <w:tcW w:w="1134" w:type="dxa"/>
            <w:noWrap/>
            <w:hideMark/>
          </w:tcPr>
          <w:p w14:paraId="608210C2" w14:textId="4C7DBDD0"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244,26</w:t>
            </w:r>
          </w:p>
        </w:tc>
        <w:tc>
          <w:tcPr>
            <w:tcW w:w="992" w:type="dxa"/>
            <w:noWrap/>
            <w:hideMark/>
          </w:tcPr>
          <w:p w14:paraId="78C9DE68" w14:textId="671DADFA"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271,63</w:t>
            </w:r>
          </w:p>
        </w:tc>
        <w:tc>
          <w:tcPr>
            <w:tcW w:w="1134" w:type="dxa"/>
            <w:noWrap/>
            <w:hideMark/>
          </w:tcPr>
          <w:p w14:paraId="73662640" w14:textId="6C15A7B8"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F659CA">
              <w:rPr>
                <w:rFonts w:asciiTheme="majorHAnsi" w:eastAsia="Times New Roman" w:hAnsiTheme="majorHAnsi" w:cstheme="majorHAnsi"/>
                <w:sz w:val="18"/>
                <w:szCs w:val="18"/>
                <w:lang w:val="ro-MD"/>
              </w:rPr>
              <w:t>57,25</w:t>
            </w:r>
          </w:p>
        </w:tc>
        <w:tc>
          <w:tcPr>
            <w:tcW w:w="1134" w:type="dxa"/>
            <w:noWrap/>
            <w:hideMark/>
          </w:tcPr>
          <w:p w14:paraId="30D669CD" w14:textId="77777777"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-30,6%</w:t>
            </w:r>
          </w:p>
        </w:tc>
      </w:tr>
      <w:tr w:rsidR="003A0773" w:rsidRPr="00F659CA" w14:paraId="74CC9D31" w14:textId="77777777" w:rsidTr="005D23FB">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3687" w:type="dxa"/>
            <w:hideMark/>
          </w:tcPr>
          <w:p w14:paraId="6893B67B" w14:textId="77777777" w:rsidR="003A0773" w:rsidRPr="00F659CA" w:rsidRDefault="003A0773" w:rsidP="00066D8C">
            <w:pPr>
              <w:spacing w:after="0" w:line="240" w:lineRule="auto"/>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 xml:space="preserve">Oncotar 1000 sol. inj. 1000 mg/10 mg N1 </w:t>
            </w:r>
          </w:p>
        </w:tc>
        <w:tc>
          <w:tcPr>
            <w:tcW w:w="1275" w:type="dxa"/>
            <w:noWrap/>
            <w:hideMark/>
          </w:tcPr>
          <w:p w14:paraId="05CC6C85" w14:textId="77777777"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Neînregistrat</w:t>
            </w:r>
          </w:p>
        </w:tc>
        <w:tc>
          <w:tcPr>
            <w:tcW w:w="1134" w:type="dxa"/>
            <w:noWrap/>
            <w:hideMark/>
          </w:tcPr>
          <w:p w14:paraId="0E6BEA02" w14:textId="703CABDD"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210,57</w:t>
            </w:r>
          </w:p>
        </w:tc>
        <w:tc>
          <w:tcPr>
            <w:tcW w:w="969" w:type="dxa"/>
            <w:noWrap/>
            <w:hideMark/>
          </w:tcPr>
          <w:p w14:paraId="5CFD1156" w14:textId="4FFF6FB5"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187,01</w:t>
            </w:r>
          </w:p>
        </w:tc>
        <w:tc>
          <w:tcPr>
            <w:tcW w:w="1158" w:type="dxa"/>
            <w:noWrap/>
            <w:hideMark/>
          </w:tcPr>
          <w:p w14:paraId="738EFC70" w14:textId="201432E1"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16,85</w:t>
            </w:r>
          </w:p>
        </w:tc>
        <w:tc>
          <w:tcPr>
            <w:tcW w:w="992" w:type="dxa"/>
            <w:noWrap/>
            <w:hideMark/>
          </w:tcPr>
          <w:p w14:paraId="4F77399E" w14:textId="49D4DFE5"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16,85</w:t>
            </w:r>
          </w:p>
        </w:tc>
        <w:tc>
          <w:tcPr>
            <w:tcW w:w="992" w:type="dxa"/>
            <w:noWrap/>
            <w:hideMark/>
          </w:tcPr>
          <w:p w14:paraId="2BEA2FA7" w14:textId="002A3A1F"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27,37</w:t>
            </w:r>
          </w:p>
        </w:tc>
        <w:tc>
          <w:tcPr>
            <w:tcW w:w="1134" w:type="dxa"/>
            <w:noWrap/>
            <w:hideMark/>
          </w:tcPr>
          <w:p w14:paraId="5232D78F" w14:textId="17A504A8"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244,26</w:t>
            </w:r>
          </w:p>
        </w:tc>
        <w:tc>
          <w:tcPr>
            <w:tcW w:w="992" w:type="dxa"/>
            <w:noWrap/>
            <w:hideMark/>
          </w:tcPr>
          <w:p w14:paraId="03846424" w14:textId="7778D2F7"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271,63</w:t>
            </w:r>
          </w:p>
        </w:tc>
        <w:tc>
          <w:tcPr>
            <w:tcW w:w="1134" w:type="dxa"/>
            <w:noWrap/>
            <w:hideMark/>
          </w:tcPr>
          <w:p w14:paraId="09026EBB" w14:textId="16056EF9"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F659CA">
              <w:rPr>
                <w:rFonts w:asciiTheme="majorHAnsi" w:eastAsia="Times New Roman" w:hAnsiTheme="majorHAnsi" w:cstheme="majorHAnsi"/>
                <w:sz w:val="18"/>
                <w:szCs w:val="18"/>
                <w:lang w:val="ro-MD"/>
              </w:rPr>
              <w:t>57,25</w:t>
            </w:r>
          </w:p>
        </w:tc>
        <w:tc>
          <w:tcPr>
            <w:tcW w:w="1134" w:type="dxa"/>
            <w:noWrap/>
            <w:hideMark/>
          </w:tcPr>
          <w:p w14:paraId="3D5EB182" w14:textId="77777777"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-30,6%</w:t>
            </w:r>
          </w:p>
        </w:tc>
      </w:tr>
      <w:tr w:rsidR="003A0773" w:rsidRPr="00F659CA" w14:paraId="1D8607A4" w14:textId="77777777" w:rsidTr="005D23FB">
        <w:trPr>
          <w:trHeight w:val="520"/>
        </w:trPr>
        <w:tc>
          <w:tcPr>
            <w:cnfStyle w:val="001000000000" w:firstRow="0" w:lastRow="0" w:firstColumn="1" w:lastColumn="0" w:oddVBand="0" w:evenVBand="0" w:oddHBand="0" w:evenHBand="0" w:firstRowFirstColumn="0" w:firstRowLastColumn="0" w:lastRowFirstColumn="0" w:lastRowLastColumn="0"/>
            <w:tcW w:w="3687" w:type="dxa"/>
            <w:hideMark/>
          </w:tcPr>
          <w:p w14:paraId="68B76040" w14:textId="77777777" w:rsidR="003A0773" w:rsidRPr="00F659CA" w:rsidRDefault="003A0773" w:rsidP="00066D8C">
            <w:pPr>
              <w:spacing w:after="0" w:line="240" w:lineRule="auto"/>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 xml:space="preserve">Fraxiparine 5700 UI anti-factor Xa/0,6 ml sol. inj. ser. preump. 5700 UI Axa/0,6 ml N10 </w:t>
            </w:r>
          </w:p>
        </w:tc>
        <w:tc>
          <w:tcPr>
            <w:tcW w:w="1275" w:type="dxa"/>
            <w:noWrap/>
            <w:hideMark/>
          </w:tcPr>
          <w:p w14:paraId="5DF47667" w14:textId="77777777"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Neînregistrat</w:t>
            </w:r>
          </w:p>
        </w:tc>
        <w:tc>
          <w:tcPr>
            <w:tcW w:w="1134" w:type="dxa"/>
            <w:noWrap/>
            <w:hideMark/>
          </w:tcPr>
          <w:p w14:paraId="066F30A0" w14:textId="48EAC49D"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792,49</w:t>
            </w:r>
          </w:p>
        </w:tc>
        <w:tc>
          <w:tcPr>
            <w:tcW w:w="969" w:type="dxa"/>
            <w:noWrap/>
            <w:hideMark/>
          </w:tcPr>
          <w:p w14:paraId="72A9307B" w14:textId="2E6D92E0"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684,86</w:t>
            </w:r>
          </w:p>
        </w:tc>
        <w:tc>
          <w:tcPr>
            <w:tcW w:w="1158" w:type="dxa"/>
            <w:noWrap/>
            <w:hideMark/>
          </w:tcPr>
          <w:p w14:paraId="5FB5CE07" w14:textId="213EC35A"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63,40</w:t>
            </w:r>
          </w:p>
        </w:tc>
        <w:tc>
          <w:tcPr>
            <w:tcW w:w="992" w:type="dxa"/>
            <w:noWrap/>
            <w:hideMark/>
          </w:tcPr>
          <w:p w14:paraId="5CADB962" w14:textId="4484AE31"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39,62</w:t>
            </w:r>
          </w:p>
        </w:tc>
        <w:tc>
          <w:tcPr>
            <w:tcW w:w="992" w:type="dxa"/>
            <w:noWrap/>
            <w:hideMark/>
          </w:tcPr>
          <w:p w14:paraId="0FADD273" w14:textId="0130699A"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87,17</w:t>
            </w:r>
          </w:p>
        </w:tc>
        <w:tc>
          <w:tcPr>
            <w:tcW w:w="1134" w:type="dxa"/>
            <w:noWrap/>
            <w:hideMark/>
          </w:tcPr>
          <w:p w14:paraId="1A6F4432" w14:textId="4A6CFA10"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895,51</w:t>
            </w:r>
          </w:p>
        </w:tc>
        <w:tc>
          <w:tcPr>
            <w:tcW w:w="992" w:type="dxa"/>
            <w:noWrap/>
            <w:hideMark/>
          </w:tcPr>
          <w:p w14:paraId="3997F167" w14:textId="1CBBEA63"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982,68</w:t>
            </w:r>
          </w:p>
        </w:tc>
        <w:tc>
          <w:tcPr>
            <w:tcW w:w="1134" w:type="dxa"/>
            <w:noWrap/>
            <w:hideMark/>
          </w:tcPr>
          <w:p w14:paraId="1514E1F3" w14:textId="6CC6D3F4"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F659CA">
              <w:rPr>
                <w:rFonts w:asciiTheme="majorHAnsi" w:eastAsia="Times New Roman" w:hAnsiTheme="majorHAnsi" w:cstheme="majorHAnsi"/>
                <w:sz w:val="18"/>
                <w:szCs w:val="18"/>
                <w:lang w:val="ro-MD"/>
              </w:rPr>
              <w:t>210,65</w:t>
            </w:r>
          </w:p>
        </w:tc>
        <w:tc>
          <w:tcPr>
            <w:tcW w:w="1134" w:type="dxa"/>
            <w:noWrap/>
            <w:hideMark/>
          </w:tcPr>
          <w:p w14:paraId="5D2CDF79" w14:textId="77777777"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-30,8%</w:t>
            </w:r>
          </w:p>
        </w:tc>
      </w:tr>
      <w:tr w:rsidR="003A0773" w:rsidRPr="00F659CA" w14:paraId="6439C121" w14:textId="77777777" w:rsidTr="005D23FB">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3687" w:type="dxa"/>
            <w:hideMark/>
          </w:tcPr>
          <w:p w14:paraId="39DFDA85" w14:textId="77777777" w:rsidR="003A0773" w:rsidRPr="00F659CA" w:rsidRDefault="003A0773" w:rsidP="00066D8C">
            <w:pPr>
              <w:spacing w:after="0" w:line="240" w:lineRule="auto"/>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 xml:space="preserve">Metoswiss sol. inj. 1 mg/ml 5ml N10 </w:t>
            </w:r>
          </w:p>
        </w:tc>
        <w:tc>
          <w:tcPr>
            <w:tcW w:w="1275" w:type="dxa"/>
            <w:noWrap/>
            <w:hideMark/>
          </w:tcPr>
          <w:p w14:paraId="5BCF0625" w14:textId="77777777"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Neînregistrat</w:t>
            </w:r>
          </w:p>
        </w:tc>
        <w:tc>
          <w:tcPr>
            <w:tcW w:w="1134" w:type="dxa"/>
            <w:noWrap/>
            <w:hideMark/>
          </w:tcPr>
          <w:p w14:paraId="302B8D83" w14:textId="71ED9F34"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118,50</w:t>
            </w:r>
          </w:p>
        </w:tc>
        <w:tc>
          <w:tcPr>
            <w:tcW w:w="969" w:type="dxa"/>
            <w:noWrap/>
            <w:hideMark/>
          </w:tcPr>
          <w:p w14:paraId="11E0ACCA" w14:textId="06FD8B34"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106,70</w:t>
            </w:r>
          </w:p>
        </w:tc>
        <w:tc>
          <w:tcPr>
            <w:tcW w:w="1158" w:type="dxa"/>
            <w:noWrap/>
            <w:hideMark/>
          </w:tcPr>
          <w:p w14:paraId="73517ED2" w14:textId="5B540EF4"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9,48</w:t>
            </w:r>
          </w:p>
        </w:tc>
        <w:tc>
          <w:tcPr>
            <w:tcW w:w="992" w:type="dxa"/>
            <w:noWrap/>
            <w:hideMark/>
          </w:tcPr>
          <w:p w14:paraId="187B3C65" w14:textId="073D9F32"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11,85</w:t>
            </w:r>
          </w:p>
        </w:tc>
        <w:tc>
          <w:tcPr>
            <w:tcW w:w="992" w:type="dxa"/>
            <w:noWrap/>
            <w:hideMark/>
          </w:tcPr>
          <w:p w14:paraId="4AC8BD24" w14:textId="3FA5A7D4"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18,96</w:t>
            </w:r>
          </w:p>
        </w:tc>
        <w:tc>
          <w:tcPr>
            <w:tcW w:w="1134" w:type="dxa"/>
            <w:noWrap/>
            <w:hideMark/>
          </w:tcPr>
          <w:p w14:paraId="120CEEBD" w14:textId="77159508"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139,83</w:t>
            </w:r>
          </w:p>
        </w:tc>
        <w:tc>
          <w:tcPr>
            <w:tcW w:w="992" w:type="dxa"/>
            <w:noWrap/>
            <w:hideMark/>
          </w:tcPr>
          <w:p w14:paraId="152F8847" w14:textId="2293C0F5"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158,79</w:t>
            </w:r>
          </w:p>
        </w:tc>
        <w:tc>
          <w:tcPr>
            <w:tcW w:w="1134" w:type="dxa"/>
            <w:noWrap/>
            <w:hideMark/>
          </w:tcPr>
          <w:p w14:paraId="5B8BC76F" w14:textId="4D0C1CCB"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F659CA">
              <w:rPr>
                <w:rFonts w:asciiTheme="majorHAnsi" w:eastAsia="Times New Roman" w:hAnsiTheme="majorHAnsi" w:cstheme="majorHAnsi"/>
                <w:sz w:val="18"/>
                <w:szCs w:val="18"/>
                <w:lang w:val="ro-MD"/>
              </w:rPr>
              <w:t>33,12</w:t>
            </w:r>
          </w:p>
        </w:tc>
        <w:tc>
          <w:tcPr>
            <w:tcW w:w="1134" w:type="dxa"/>
            <w:noWrap/>
            <w:hideMark/>
          </w:tcPr>
          <w:p w14:paraId="1C6EDDA5" w14:textId="77777777"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-31,0%</w:t>
            </w:r>
          </w:p>
        </w:tc>
      </w:tr>
      <w:tr w:rsidR="003A0773" w:rsidRPr="00F659CA" w14:paraId="4D613D86" w14:textId="77777777" w:rsidTr="005D23FB">
        <w:trPr>
          <w:trHeight w:val="260"/>
        </w:trPr>
        <w:tc>
          <w:tcPr>
            <w:cnfStyle w:val="001000000000" w:firstRow="0" w:lastRow="0" w:firstColumn="1" w:lastColumn="0" w:oddVBand="0" w:evenVBand="0" w:oddHBand="0" w:evenHBand="0" w:firstRowFirstColumn="0" w:firstRowLastColumn="0" w:lastRowFirstColumn="0" w:lastRowLastColumn="0"/>
            <w:tcW w:w="3687" w:type="dxa"/>
            <w:hideMark/>
          </w:tcPr>
          <w:p w14:paraId="16B3060D" w14:textId="77777777" w:rsidR="003A0773" w:rsidRPr="00F659CA" w:rsidRDefault="003A0773" w:rsidP="00066D8C">
            <w:pPr>
              <w:spacing w:after="0" w:line="240" w:lineRule="auto"/>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 xml:space="preserve">Zibor® 3500 sol. inj. ser. preump. 0,2 ml 3500 UI N5x2 </w:t>
            </w:r>
          </w:p>
        </w:tc>
        <w:tc>
          <w:tcPr>
            <w:tcW w:w="1275" w:type="dxa"/>
            <w:noWrap/>
            <w:hideMark/>
          </w:tcPr>
          <w:p w14:paraId="6CFBEC3F" w14:textId="77777777"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Înregistrat</w:t>
            </w:r>
          </w:p>
        </w:tc>
        <w:tc>
          <w:tcPr>
            <w:tcW w:w="1134" w:type="dxa"/>
            <w:noWrap/>
            <w:hideMark/>
          </w:tcPr>
          <w:p w14:paraId="17A330B0" w14:textId="3B66A0B9"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606,90</w:t>
            </w:r>
          </w:p>
        </w:tc>
        <w:tc>
          <w:tcPr>
            <w:tcW w:w="969" w:type="dxa"/>
            <w:noWrap/>
            <w:hideMark/>
          </w:tcPr>
          <w:p w14:paraId="6A8F96E4" w14:textId="4482D9DA"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523,23</w:t>
            </w:r>
          </w:p>
        </w:tc>
        <w:tc>
          <w:tcPr>
            <w:tcW w:w="1158" w:type="dxa"/>
            <w:noWrap/>
            <w:hideMark/>
          </w:tcPr>
          <w:p w14:paraId="219CA98F" w14:textId="09EA8A10"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48,55</w:t>
            </w:r>
          </w:p>
        </w:tc>
        <w:tc>
          <w:tcPr>
            <w:tcW w:w="992" w:type="dxa"/>
            <w:noWrap/>
            <w:hideMark/>
          </w:tcPr>
          <w:p w14:paraId="122188AD" w14:textId="1612C362"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30,34</w:t>
            </w:r>
          </w:p>
        </w:tc>
        <w:tc>
          <w:tcPr>
            <w:tcW w:w="992" w:type="dxa"/>
            <w:noWrap/>
            <w:hideMark/>
          </w:tcPr>
          <w:p w14:paraId="2B851164" w14:textId="31BA13AE"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66,76</w:t>
            </w:r>
          </w:p>
        </w:tc>
        <w:tc>
          <w:tcPr>
            <w:tcW w:w="1134" w:type="dxa"/>
            <w:noWrap/>
            <w:hideMark/>
          </w:tcPr>
          <w:p w14:paraId="2AF8FA2D" w14:textId="538CF5EB"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685,80</w:t>
            </w:r>
          </w:p>
        </w:tc>
        <w:tc>
          <w:tcPr>
            <w:tcW w:w="992" w:type="dxa"/>
            <w:noWrap/>
            <w:hideMark/>
          </w:tcPr>
          <w:p w14:paraId="2CA269D0" w14:textId="1279407C"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752,56</w:t>
            </w:r>
          </w:p>
        </w:tc>
        <w:tc>
          <w:tcPr>
            <w:tcW w:w="1134" w:type="dxa"/>
            <w:noWrap/>
            <w:hideMark/>
          </w:tcPr>
          <w:p w14:paraId="6DC225C1" w14:textId="5F50D1F9"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F659CA">
              <w:rPr>
                <w:rFonts w:asciiTheme="majorHAnsi" w:eastAsia="Times New Roman" w:hAnsiTheme="majorHAnsi" w:cstheme="majorHAnsi"/>
                <w:sz w:val="18"/>
                <w:szCs w:val="18"/>
                <w:lang w:val="ro-MD"/>
              </w:rPr>
              <w:t>162,57</w:t>
            </w:r>
          </w:p>
        </w:tc>
        <w:tc>
          <w:tcPr>
            <w:tcW w:w="1134" w:type="dxa"/>
            <w:noWrap/>
            <w:hideMark/>
          </w:tcPr>
          <w:p w14:paraId="4C2F4B1C" w14:textId="77777777"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-31,1%</w:t>
            </w:r>
          </w:p>
        </w:tc>
      </w:tr>
      <w:tr w:rsidR="003A0773" w:rsidRPr="00F659CA" w14:paraId="097E5E7A" w14:textId="77777777" w:rsidTr="005D23FB">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3687" w:type="dxa"/>
            <w:hideMark/>
          </w:tcPr>
          <w:p w14:paraId="26821B0B" w14:textId="77777777" w:rsidR="003A0773" w:rsidRPr="00F659CA" w:rsidRDefault="003A0773" w:rsidP="00066D8C">
            <w:pPr>
              <w:spacing w:after="0" w:line="240" w:lineRule="auto"/>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 xml:space="preserve">Zibor® 2500 sol. inj. ser. preump. 0,2 ml 2500 UI N5x2 </w:t>
            </w:r>
          </w:p>
        </w:tc>
        <w:tc>
          <w:tcPr>
            <w:tcW w:w="1275" w:type="dxa"/>
            <w:noWrap/>
            <w:hideMark/>
          </w:tcPr>
          <w:p w14:paraId="685434E8" w14:textId="77777777"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Înregistrat</w:t>
            </w:r>
          </w:p>
        </w:tc>
        <w:tc>
          <w:tcPr>
            <w:tcW w:w="1134" w:type="dxa"/>
            <w:noWrap/>
            <w:hideMark/>
          </w:tcPr>
          <w:p w14:paraId="017EA62A" w14:textId="5E48D08A"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371,56</w:t>
            </w:r>
          </w:p>
        </w:tc>
        <w:tc>
          <w:tcPr>
            <w:tcW w:w="969" w:type="dxa"/>
            <w:noWrap/>
            <w:hideMark/>
          </w:tcPr>
          <w:p w14:paraId="72B952BA" w14:textId="6A506FAD"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318,98</w:t>
            </w:r>
          </w:p>
        </w:tc>
        <w:tc>
          <w:tcPr>
            <w:tcW w:w="1158" w:type="dxa"/>
            <w:noWrap/>
            <w:hideMark/>
          </w:tcPr>
          <w:p w14:paraId="4AA78FA0" w14:textId="6A6CD08D"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29,72</w:t>
            </w:r>
          </w:p>
        </w:tc>
        <w:tc>
          <w:tcPr>
            <w:tcW w:w="992" w:type="dxa"/>
            <w:noWrap/>
            <w:hideMark/>
          </w:tcPr>
          <w:p w14:paraId="193DBB47" w14:textId="172730CC"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18,58</w:t>
            </w:r>
          </w:p>
        </w:tc>
        <w:tc>
          <w:tcPr>
            <w:tcW w:w="992" w:type="dxa"/>
            <w:noWrap/>
            <w:hideMark/>
          </w:tcPr>
          <w:p w14:paraId="70465793" w14:textId="53D4FB93"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40,87</w:t>
            </w:r>
          </w:p>
        </w:tc>
        <w:tc>
          <w:tcPr>
            <w:tcW w:w="1134" w:type="dxa"/>
            <w:noWrap/>
            <w:hideMark/>
          </w:tcPr>
          <w:p w14:paraId="559A98DD" w14:textId="7ADD931A"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419,86</w:t>
            </w:r>
          </w:p>
        </w:tc>
        <w:tc>
          <w:tcPr>
            <w:tcW w:w="992" w:type="dxa"/>
            <w:noWrap/>
            <w:hideMark/>
          </w:tcPr>
          <w:p w14:paraId="26E736DF" w14:textId="2DA0C439"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460,74</w:t>
            </w:r>
          </w:p>
        </w:tc>
        <w:tc>
          <w:tcPr>
            <w:tcW w:w="1134" w:type="dxa"/>
            <w:noWrap/>
            <w:hideMark/>
          </w:tcPr>
          <w:p w14:paraId="0F30C1A9" w14:textId="5EB5A424"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F659CA">
              <w:rPr>
                <w:rFonts w:asciiTheme="majorHAnsi" w:eastAsia="Times New Roman" w:hAnsiTheme="majorHAnsi" w:cstheme="majorHAnsi"/>
                <w:sz w:val="18"/>
                <w:szCs w:val="18"/>
                <w:lang w:val="ro-MD"/>
              </w:rPr>
              <w:t>100,89</w:t>
            </w:r>
          </w:p>
        </w:tc>
        <w:tc>
          <w:tcPr>
            <w:tcW w:w="1134" w:type="dxa"/>
            <w:noWrap/>
            <w:hideMark/>
          </w:tcPr>
          <w:p w14:paraId="5C823028" w14:textId="77777777"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-31,6%</w:t>
            </w:r>
          </w:p>
        </w:tc>
      </w:tr>
      <w:tr w:rsidR="003A0773" w:rsidRPr="00F659CA" w14:paraId="01731667" w14:textId="77777777" w:rsidTr="005D23FB">
        <w:trPr>
          <w:trHeight w:val="260"/>
        </w:trPr>
        <w:tc>
          <w:tcPr>
            <w:cnfStyle w:val="001000000000" w:firstRow="0" w:lastRow="0" w:firstColumn="1" w:lastColumn="0" w:oddVBand="0" w:evenVBand="0" w:oddHBand="0" w:evenHBand="0" w:firstRowFirstColumn="0" w:firstRowLastColumn="0" w:lastRowFirstColumn="0" w:lastRowLastColumn="0"/>
            <w:tcW w:w="3687" w:type="dxa"/>
            <w:hideMark/>
          </w:tcPr>
          <w:p w14:paraId="4FFB3008" w14:textId="77777777" w:rsidR="003A0773" w:rsidRPr="00F659CA" w:rsidRDefault="003A0773" w:rsidP="00066D8C">
            <w:pPr>
              <w:spacing w:after="0" w:line="240" w:lineRule="auto"/>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 xml:space="preserve">Zibor® 3500 sol. inj. ser. preump. 0,2 ml 3500 UI N5x2 </w:t>
            </w:r>
          </w:p>
        </w:tc>
        <w:tc>
          <w:tcPr>
            <w:tcW w:w="1275" w:type="dxa"/>
            <w:noWrap/>
            <w:hideMark/>
          </w:tcPr>
          <w:p w14:paraId="726E8835" w14:textId="77777777"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Înregistrat</w:t>
            </w:r>
          </w:p>
        </w:tc>
        <w:tc>
          <w:tcPr>
            <w:tcW w:w="1134" w:type="dxa"/>
            <w:noWrap/>
            <w:hideMark/>
          </w:tcPr>
          <w:p w14:paraId="156C4946" w14:textId="7C8A86F0"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611,64</w:t>
            </w:r>
          </w:p>
        </w:tc>
        <w:tc>
          <w:tcPr>
            <w:tcW w:w="969" w:type="dxa"/>
            <w:noWrap/>
            <w:hideMark/>
          </w:tcPr>
          <w:p w14:paraId="7643CB2F" w14:textId="4A51A747"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523,23</w:t>
            </w:r>
          </w:p>
        </w:tc>
        <w:tc>
          <w:tcPr>
            <w:tcW w:w="1158" w:type="dxa"/>
            <w:noWrap/>
            <w:hideMark/>
          </w:tcPr>
          <w:p w14:paraId="21D6B23A" w14:textId="2CF5A5C1"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48,93</w:t>
            </w:r>
          </w:p>
        </w:tc>
        <w:tc>
          <w:tcPr>
            <w:tcW w:w="992" w:type="dxa"/>
            <w:noWrap/>
            <w:hideMark/>
          </w:tcPr>
          <w:p w14:paraId="44802121" w14:textId="6DDE70BC"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30,58</w:t>
            </w:r>
          </w:p>
        </w:tc>
        <w:tc>
          <w:tcPr>
            <w:tcW w:w="992" w:type="dxa"/>
            <w:noWrap/>
            <w:hideMark/>
          </w:tcPr>
          <w:p w14:paraId="0283C276" w14:textId="1FD3A4C4"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67,28</w:t>
            </w:r>
          </w:p>
        </w:tc>
        <w:tc>
          <w:tcPr>
            <w:tcW w:w="1134" w:type="dxa"/>
            <w:noWrap/>
            <w:hideMark/>
          </w:tcPr>
          <w:p w14:paraId="13C7E9AF" w14:textId="551E278F"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691,15</w:t>
            </w:r>
          </w:p>
        </w:tc>
        <w:tc>
          <w:tcPr>
            <w:tcW w:w="992" w:type="dxa"/>
            <w:noWrap/>
            <w:hideMark/>
          </w:tcPr>
          <w:p w14:paraId="775C969F" w14:textId="3DA360ED"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758,43</w:t>
            </w:r>
          </w:p>
        </w:tc>
        <w:tc>
          <w:tcPr>
            <w:tcW w:w="1134" w:type="dxa"/>
            <w:noWrap/>
            <w:hideMark/>
          </w:tcPr>
          <w:p w14:paraId="360B3D82" w14:textId="4C07A536"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F659CA">
              <w:rPr>
                <w:rFonts w:asciiTheme="majorHAnsi" w:eastAsia="Times New Roman" w:hAnsiTheme="majorHAnsi" w:cstheme="majorHAnsi"/>
                <w:sz w:val="18"/>
                <w:szCs w:val="18"/>
                <w:lang w:val="ro-MD"/>
              </w:rPr>
              <w:t>167,92</w:t>
            </w:r>
          </w:p>
        </w:tc>
        <w:tc>
          <w:tcPr>
            <w:tcW w:w="1134" w:type="dxa"/>
            <w:noWrap/>
            <w:hideMark/>
          </w:tcPr>
          <w:p w14:paraId="684385DB" w14:textId="77777777"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-32,1%</w:t>
            </w:r>
          </w:p>
        </w:tc>
      </w:tr>
      <w:tr w:rsidR="003A0773" w:rsidRPr="00F659CA" w14:paraId="4A99A0A8" w14:textId="77777777" w:rsidTr="005D23FB">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3687" w:type="dxa"/>
            <w:hideMark/>
          </w:tcPr>
          <w:p w14:paraId="372F19DA" w14:textId="77777777" w:rsidR="003A0773" w:rsidRPr="00F659CA" w:rsidRDefault="003A0773" w:rsidP="00066D8C">
            <w:pPr>
              <w:spacing w:after="0" w:line="240" w:lineRule="auto"/>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 xml:space="preserve">Nitroglycerin sol. perf. 5 mg/ml 2 ml N5 </w:t>
            </w:r>
          </w:p>
        </w:tc>
        <w:tc>
          <w:tcPr>
            <w:tcW w:w="1275" w:type="dxa"/>
            <w:noWrap/>
            <w:hideMark/>
          </w:tcPr>
          <w:p w14:paraId="24FF8F06" w14:textId="77777777"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Neînregistrat</w:t>
            </w:r>
          </w:p>
        </w:tc>
        <w:tc>
          <w:tcPr>
            <w:tcW w:w="1134" w:type="dxa"/>
            <w:noWrap/>
            <w:hideMark/>
          </w:tcPr>
          <w:p w14:paraId="7B1E9B6A" w14:textId="013A1E32"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96,95</w:t>
            </w:r>
          </w:p>
        </w:tc>
        <w:tc>
          <w:tcPr>
            <w:tcW w:w="969" w:type="dxa"/>
            <w:noWrap/>
            <w:hideMark/>
          </w:tcPr>
          <w:p w14:paraId="603D2139" w14:textId="2FF6525C"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86,40</w:t>
            </w:r>
          </w:p>
        </w:tc>
        <w:tc>
          <w:tcPr>
            <w:tcW w:w="1158" w:type="dxa"/>
            <w:noWrap/>
            <w:hideMark/>
          </w:tcPr>
          <w:p w14:paraId="24308151" w14:textId="15083191"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7,76</w:t>
            </w:r>
          </w:p>
        </w:tc>
        <w:tc>
          <w:tcPr>
            <w:tcW w:w="992" w:type="dxa"/>
            <w:noWrap/>
            <w:hideMark/>
          </w:tcPr>
          <w:p w14:paraId="73DDD2B2" w14:textId="345CC80F"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9,70</w:t>
            </w:r>
          </w:p>
        </w:tc>
        <w:tc>
          <w:tcPr>
            <w:tcW w:w="992" w:type="dxa"/>
            <w:noWrap/>
            <w:hideMark/>
          </w:tcPr>
          <w:p w14:paraId="1FE8E170" w14:textId="7D86B6B2"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15,51</w:t>
            </w:r>
          </w:p>
        </w:tc>
        <w:tc>
          <w:tcPr>
            <w:tcW w:w="1134" w:type="dxa"/>
            <w:noWrap/>
            <w:hideMark/>
          </w:tcPr>
          <w:p w14:paraId="441D5962" w14:textId="2828C512"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114,40</w:t>
            </w:r>
          </w:p>
        </w:tc>
        <w:tc>
          <w:tcPr>
            <w:tcW w:w="992" w:type="dxa"/>
            <w:noWrap/>
            <w:hideMark/>
          </w:tcPr>
          <w:p w14:paraId="34FADA52" w14:textId="593F57F4"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129,92</w:t>
            </w:r>
          </w:p>
        </w:tc>
        <w:tc>
          <w:tcPr>
            <w:tcW w:w="1134" w:type="dxa"/>
            <w:noWrap/>
            <w:hideMark/>
          </w:tcPr>
          <w:p w14:paraId="16964DD7" w14:textId="14710712"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F659CA">
              <w:rPr>
                <w:rFonts w:asciiTheme="majorHAnsi" w:eastAsia="Times New Roman" w:hAnsiTheme="majorHAnsi" w:cstheme="majorHAnsi"/>
                <w:sz w:val="18"/>
                <w:szCs w:val="18"/>
                <w:lang w:val="ro-MD"/>
              </w:rPr>
              <w:t>28,00</w:t>
            </w:r>
          </w:p>
        </w:tc>
        <w:tc>
          <w:tcPr>
            <w:tcW w:w="1134" w:type="dxa"/>
            <w:noWrap/>
            <w:hideMark/>
          </w:tcPr>
          <w:p w14:paraId="1F34E09D" w14:textId="77777777"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-32,4%</w:t>
            </w:r>
          </w:p>
        </w:tc>
      </w:tr>
      <w:tr w:rsidR="003A0773" w:rsidRPr="00F659CA" w14:paraId="12DD019A" w14:textId="77777777" w:rsidTr="005D23FB">
        <w:trPr>
          <w:trHeight w:val="520"/>
        </w:trPr>
        <w:tc>
          <w:tcPr>
            <w:cnfStyle w:val="001000000000" w:firstRow="0" w:lastRow="0" w:firstColumn="1" w:lastColumn="0" w:oddVBand="0" w:evenVBand="0" w:oddHBand="0" w:evenHBand="0" w:firstRowFirstColumn="0" w:firstRowLastColumn="0" w:lastRowFirstColumn="0" w:lastRowLastColumn="0"/>
            <w:tcW w:w="3687" w:type="dxa"/>
            <w:hideMark/>
          </w:tcPr>
          <w:p w14:paraId="02B51AA9" w14:textId="77777777" w:rsidR="003A0773" w:rsidRPr="00F659CA" w:rsidRDefault="003A0773" w:rsidP="00066D8C">
            <w:pPr>
              <w:spacing w:after="0" w:line="240" w:lineRule="auto"/>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 xml:space="preserve">Fraxiparine 7600 UI anti-factor Xa/0,8 ml sol. inj. ser. preump. 7600 UI Axa/0,8 ml N10 </w:t>
            </w:r>
          </w:p>
        </w:tc>
        <w:tc>
          <w:tcPr>
            <w:tcW w:w="1275" w:type="dxa"/>
            <w:noWrap/>
            <w:hideMark/>
          </w:tcPr>
          <w:p w14:paraId="78CC7FC3" w14:textId="77777777"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Neînregistrat</w:t>
            </w:r>
          </w:p>
        </w:tc>
        <w:tc>
          <w:tcPr>
            <w:tcW w:w="1134" w:type="dxa"/>
            <w:noWrap/>
            <w:hideMark/>
          </w:tcPr>
          <w:p w14:paraId="584E48C9" w14:textId="6FE9C12D"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971,43</w:t>
            </w:r>
          </w:p>
        </w:tc>
        <w:tc>
          <w:tcPr>
            <w:tcW w:w="969" w:type="dxa"/>
            <w:noWrap/>
            <w:hideMark/>
          </w:tcPr>
          <w:p w14:paraId="4E4B3BFB" w14:textId="4DB3228F"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828,70</w:t>
            </w:r>
          </w:p>
        </w:tc>
        <w:tc>
          <w:tcPr>
            <w:tcW w:w="1158" w:type="dxa"/>
            <w:noWrap/>
            <w:hideMark/>
          </w:tcPr>
          <w:p w14:paraId="3748FAC7" w14:textId="2E4D0405"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77,71</w:t>
            </w:r>
          </w:p>
        </w:tc>
        <w:tc>
          <w:tcPr>
            <w:tcW w:w="992" w:type="dxa"/>
            <w:noWrap/>
            <w:hideMark/>
          </w:tcPr>
          <w:p w14:paraId="05C98208" w14:textId="2455CD6F"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48,57</w:t>
            </w:r>
          </w:p>
        </w:tc>
        <w:tc>
          <w:tcPr>
            <w:tcW w:w="992" w:type="dxa"/>
            <w:noWrap/>
            <w:hideMark/>
          </w:tcPr>
          <w:p w14:paraId="1E8E294D" w14:textId="225C1DD2"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106,86</w:t>
            </w:r>
          </w:p>
        </w:tc>
        <w:tc>
          <w:tcPr>
            <w:tcW w:w="1134" w:type="dxa"/>
            <w:noWrap/>
            <w:hideMark/>
          </w:tcPr>
          <w:p w14:paraId="4ED331E2" w14:textId="27A41141"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1.097,72</w:t>
            </w:r>
          </w:p>
        </w:tc>
        <w:tc>
          <w:tcPr>
            <w:tcW w:w="992" w:type="dxa"/>
            <w:noWrap/>
            <w:hideMark/>
          </w:tcPr>
          <w:p w14:paraId="172D8CD0" w14:textId="3BFEA91B"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1.204,58</w:t>
            </w:r>
          </w:p>
        </w:tc>
        <w:tc>
          <w:tcPr>
            <w:tcW w:w="1134" w:type="dxa"/>
            <w:noWrap/>
            <w:hideMark/>
          </w:tcPr>
          <w:p w14:paraId="497FB5A5" w14:textId="275A8FD7"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F659CA">
              <w:rPr>
                <w:rFonts w:asciiTheme="majorHAnsi" w:eastAsia="Times New Roman" w:hAnsiTheme="majorHAnsi" w:cstheme="majorHAnsi"/>
                <w:sz w:val="18"/>
                <w:szCs w:val="18"/>
                <w:lang w:val="ro-MD"/>
              </w:rPr>
              <w:t>269,02</w:t>
            </w:r>
          </w:p>
        </w:tc>
        <w:tc>
          <w:tcPr>
            <w:tcW w:w="1134" w:type="dxa"/>
            <w:noWrap/>
            <w:hideMark/>
          </w:tcPr>
          <w:p w14:paraId="4368499E" w14:textId="77777777"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-32,5%</w:t>
            </w:r>
          </w:p>
        </w:tc>
      </w:tr>
      <w:tr w:rsidR="003A0773" w:rsidRPr="00F659CA" w14:paraId="4EF24663" w14:textId="77777777" w:rsidTr="005D23FB">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3687" w:type="dxa"/>
            <w:hideMark/>
          </w:tcPr>
          <w:p w14:paraId="43932432" w14:textId="77777777" w:rsidR="003A0773" w:rsidRPr="00F659CA" w:rsidRDefault="003A0773" w:rsidP="00066D8C">
            <w:pPr>
              <w:spacing w:after="0" w:line="240" w:lineRule="auto"/>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 xml:space="preserve">Ifomid pulb./sol. inj. 500 mg N1 </w:t>
            </w:r>
          </w:p>
        </w:tc>
        <w:tc>
          <w:tcPr>
            <w:tcW w:w="1275" w:type="dxa"/>
            <w:noWrap/>
            <w:hideMark/>
          </w:tcPr>
          <w:p w14:paraId="7EE0754A" w14:textId="77777777"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Neînregistrat</w:t>
            </w:r>
          </w:p>
        </w:tc>
        <w:tc>
          <w:tcPr>
            <w:tcW w:w="1134" w:type="dxa"/>
            <w:noWrap/>
            <w:hideMark/>
          </w:tcPr>
          <w:p w14:paraId="0400A401" w14:textId="1B2E6755"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106,95</w:t>
            </w:r>
          </w:p>
        </w:tc>
        <w:tc>
          <w:tcPr>
            <w:tcW w:w="969" w:type="dxa"/>
            <w:noWrap/>
            <w:hideMark/>
          </w:tcPr>
          <w:p w14:paraId="27A06141" w14:textId="307155B1"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94,95</w:t>
            </w:r>
          </w:p>
        </w:tc>
        <w:tc>
          <w:tcPr>
            <w:tcW w:w="1158" w:type="dxa"/>
            <w:noWrap/>
            <w:hideMark/>
          </w:tcPr>
          <w:p w14:paraId="4EBFB881" w14:textId="6EE7248F"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8,56</w:t>
            </w:r>
          </w:p>
        </w:tc>
        <w:tc>
          <w:tcPr>
            <w:tcW w:w="992" w:type="dxa"/>
            <w:noWrap/>
            <w:hideMark/>
          </w:tcPr>
          <w:p w14:paraId="2C16080D" w14:textId="27B2E705"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10,70</w:t>
            </w:r>
          </w:p>
        </w:tc>
        <w:tc>
          <w:tcPr>
            <w:tcW w:w="992" w:type="dxa"/>
            <w:noWrap/>
            <w:hideMark/>
          </w:tcPr>
          <w:p w14:paraId="643FB6BC" w14:textId="0B5C2364"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17,11</w:t>
            </w:r>
          </w:p>
        </w:tc>
        <w:tc>
          <w:tcPr>
            <w:tcW w:w="1134" w:type="dxa"/>
            <w:noWrap/>
            <w:hideMark/>
          </w:tcPr>
          <w:p w14:paraId="7B52263B" w14:textId="1D7FA8BA"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126,20</w:t>
            </w:r>
          </w:p>
        </w:tc>
        <w:tc>
          <w:tcPr>
            <w:tcW w:w="992" w:type="dxa"/>
            <w:noWrap/>
            <w:hideMark/>
          </w:tcPr>
          <w:p w14:paraId="1991A0C5" w14:textId="419B6D9B"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143,32</w:t>
            </w:r>
          </w:p>
        </w:tc>
        <w:tc>
          <w:tcPr>
            <w:tcW w:w="1134" w:type="dxa"/>
            <w:noWrap/>
            <w:hideMark/>
          </w:tcPr>
          <w:p w14:paraId="02D15872" w14:textId="66FDC41B"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F659CA">
              <w:rPr>
                <w:rFonts w:asciiTheme="majorHAnsi" w:eastAsia="Times New Roman" w:hAnsiTheme="majorHAnsi" w:cstheme="majorHAnsi"/>
                <w:sz w:val="18"/>
                <w:szCs w:val="18"/>
                <w:lang w:val="ro-MD"/>
              </w:rPr>
              <w:t>31,26</w:t>
            </w:r>
          </w:p>
        </w:tc>
        <w:tc>
          <w:tcPr>
            <w:tcW w:w="1134" w:type="dxa"/>
            <w:noWrap/>
            <w:hideMark/>
          </w:tcPr>
          <w:p w14:paraId="343ACDB4" w14:textId="77777777"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-32,9%</w:t>
            </w:r>
          </w:p>
        </w:tc>
      </w:tr>
      <w:tr w:rsidR="003A0773" w:rsidRPr="00F659CA" w14:paraId="4100561E" w14:textId="77777777" w:rsidTr="005D23FB">
        <w:trPr>
          <w:trHeight w:val="260"/>
        </w:trPr>
        <w:tc>
          <w:tcPr>
            <w:cnfStyle w:val="001000000000" w:firstRow="0" w:lastRow="0" w:firstColumn="1" w:lastColumn="0" w:oddVBand="0" w:evenVBand="0" w:oddHBand="0" w:evenHBand="0" w:firstRowFirstColumn="0" w:firstRowLastColumn="0" w:lastRowFirstColumn="0" w:lastRowLastColumn="0"/>
            <w:tcW w:w="3687" w:type="dxa"/>
            <w:hideMark/>
          </w:tcPr>
          <w:p w14:paraId="3F832632" w14:textId="77777777" w:rsidR="003A0773" w:rsidRPr="00F659CA" w:rsidRDefault="003A0773" w:rsidP="00066D8C">
            <w:pPr>
              <w:spacing w:after="0" w:line="240" w:lineRule="auto"/>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 xml:space="preserve">Uniblastin sol. inj. 10 mg N1 </w:t>
            </w:r>
          </w:p>
        </w:tc>
        <w:tc>
          <w:tcPr>
            <w:tcW w:w="1275" w:type="dxa"/>
            <w:noWrap/>
            <w:hideMark/>
          </w:tcPr>
          <w:p w14:paraId="255D2B06" w14:textId="77777777"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Neînregistrat</w:t>
            </w:r>
          </w:p>
        </w:tc>
        <w:tc>
          <w:tcPr>
            <w:tcW w:w="1134" w:type="dxa"/>
            <w:noWrap/>
            <w:hideMark/>
          </w:tcPr>
          <w:p w14:paraId="02485D60" w14:textId="6719E861"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79,02</w:t>
            </w:r>
          </w:p>
        </w:tc>
        <w:tc>
          <w:tcPr>
            <w:tcW w:w="969" w:type="dxa"/>
            <w:noWrap/>
            <w:hideMark/>
          </w:tcPr>
          <w:p w14:paraId="2D32D756" w14:textId="34FFBA24"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70,13</w:t>
            </w:r>
          </w:p>
        </w:tc>
        <w:tc>
          <w:tcPr>
            <w:tcW w:w="1158" w:type="dxa"/>
            <w:noWrap/>
            <w:hideMark/>
          </w:tcPr>
          <w:p w14:paraId="127BBF36" w14:textId="511A8757"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6,32</w:t>
            </w:r>
          </w:p>
        </w:tc>
        <w:tc>
          <w:tcPr>
            <w:tcW w:w="992" w:type="dxa"/>
            <w:noWrap/>
            <w:hideMark/>
          </w:tcPr>
          <w:p w14:paraId="3063313E" w14:textId="4A45BF99"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7,90</w:t>
            </w:r>
          </w:p>
        </w:tc>
        <w:tc>
          <w:tcPr>
            <w:tcW w:w="992" w:type="dxa"/>
            <w:noWrap/>
            <w:hideMark/>
          </w:tcPr>
          <w:p w14:paraId="6864DAF5" w14:textId="19467910"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12,64</w:t>
            </w:r>
          </w:p>
        </w:tc>
        <w:tc>
          <w:tcPr>
            <w:tcW w:w="1134" w:type="dxa"/>
            <w:noWrap/>
            <w:hideMark/>
          </w:tcPr>
          <w:p w14:paraId="0030D521" w14:textId="56A5DF84"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93,24</w:t>
            </w:r>
          </w:p>
        </w:tc>
        <w:tc>
          <w:tcPr>
            <w:tcW w:w="992" w:type="dxa"/>
            <w:noWrap/>
            <w:hideMark/>
          </w:tcPr>
          <w:p w14:paraId="6C6D0A95" w14:textId="2DFB83B6"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105,88</w:t>
            </w:r>
          </w:p>
        </w:tc>
        <w:tc>
          <w:tcPr>
            <w:tcW w:w="1134" w:type="dxa"/>
            <w:noWrap/>
            <w:hideMark/>
          </w:tcPr>
          <w:p w14:paraId="2E3BEDCB" w14:textId="7245410E"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F659CA">
              <w:rPr>
                <w:rFonts w:asciiTheme="majorHAnsi" w:eastAsia="Times New Roman" w:hAnsiTheme="majorHAnsi" w:cstheme="majorHAnsi"/>
                <w:sz w:val="18"/>
                <w:szCs w:val="18"/>
                <w:lang w:val="ro-MD"/>
              </w:rPr>
              <w:t>23,11</w:t>
            </w:r>
          </w:p>
        </w:tc>
        <w:tc>
          <w:tcPr>
            <w:tcW w:w="1134" w:type="dxa"/>
            <w:noWrap/>
            <w:hideMark/>
          </w:tcPr>
          <w:p w14:paraId="4C1E49C1" w14:textId="77777777"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-33,0%</w:t>
            </w:r>
          </w:p>
        </w:tc>
      </w:tr>
      <w:tr w:rsidR="003A0773" w:rsidRPr="00F659CA" w14:paraId="4A40E2AE" w14:textId="77777777" w:rsidTr="005D23FB">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3687" w:type="dxa"/>
            <w:hideMark/>
          </w:tcPr>
          <w:p w14:paraId="44F4910B" w14:textId="77777777" w:rsidR="003A0773" w:rsidRPr="00F659CA" w:rsidRDefault="003A0773" w:rsidP="00066D8C">
            <w:pPr>
              <w:spacing w:after="0" w:line="240" w:lineRule="auto"/>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 xml:space="preserve">Zibor® 2500 sol. inj. ser. preump. 0,2 ml 2500 UI N5x2 </w:t>
            </w:r>
          </w:p>
        </w:tc>
        <w:tc>
          <w:tcPr>
            <w:tcW w:w="1275" w:type="dxa"/>
            <w:noWrap/>
            <w:hideMark/>
          </w:tcPr>
          <w:p w14:paraId="756D2C28" w14:textId="77777777"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Înregistrat</w:t>
            </w:r>
          </w:p>
        </w:tc>
        <w:tc>
          <w:tcPr>
            <w:tcW w:w="1134" w:type="dxa"/>
            <w:noWrap/>
            <w:hideMark/>
          </w:tcPr>
          <w:p w14:paraId="78440093" w14:textId="05174D1A"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376,46</w:t>
            </w:r>
          </w:p>
        </w:tc>
        <w:tc>
          <w:tcPr>
            <w:tcW w:w="969" w:type="dxa"/>
            <w:noWrap/>
            <w:hideMark/>
          </w:tcPr>
          <w:p w14:paraId="63D705F4" w14:textId="0A485ACD"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318,98</w:t>
            </w:r>
          </w:p>
        </w:tc>
        <w:tc>
          <w:tcPr>
            <w:tcW w:w="1158" w:type="dxa"/>
            <w:noWrap/>
            <w:hideMark/>
          </w:tcPr>
          <w:p w14:paraId="4B0C59E6" w14:textId="106FD590"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30,12</w:t>
            </w:r>
          </w:p>
        </w:tc>
        <w:tc>
          <w:tcPr>
            <w:tcW w:w="992" w:type="dxa"/>
            <w:noWrap/>
            <w:hideMark/>
          </w:tcPr>
          <w:p w14:paraId="33E1BADA" w14:textId="7165F179"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18,82</w:t>
            </w:r>
          </w:p>
        </w:tc>
        <w:tc>
          <w:tcPr>
            <w:tcW w:w="992" w:type="dxa"/>
            <w:noWrap/>
            <w:hideMark/>
          </w:tcPr>
          <w:p w14:paraId="75C9FF0E" w14:textId="2DB93CFD"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41,41</w:t>
            </w:r>
          </w:p>
        </w:tc>
        <w:tc>
          <w:tcPr>
            <w:tcW w:w="1134" w:type="dxa"/>
            <w:noWrap/>
            <w:hideMark/>
          </w:tcPr>
          <w:p w14:paraId="614AAF53" w14:textId="6D99B4D7"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425,40</w:t>
            </w:r>
          </w:p>
        </w:tc>
        <w:tc>
          <w:tcPr>
            <w:tcW w:w="992" w:type="dxa"/>
            <w:noWrap/>
            <w:hideMark/>
          </w:tcPr>
          <w:p w14:paraId="0934EB15" w14:textId="7FF047EA"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466,81</w:t>
            </w:r>
          </w:p>
        </w:tc>
        <w:tc>
          <w:tcPr>
            <w:tcW w:w="1134" w:type="dxa"/>
            <w:noWrap/>
            <w:hideMark/>
          </w:tcPr>
          <w:p w14:paraId="4E2B35A2" w14:textId="6EB3BA55"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F659CA">
              <w:rPr>
                <w:rFonts w:asciiTheme="majorHAnsi" w:eastAsia="Times New Roman" w:hAnsiTheme="majorHAnsi" w:cstheme="majorHAnsi"/>
                <w:sz w:val="18"/>
                <w:szCs w:val="18"/>
                <w:lang w:val="ro-MD"/>
              </w:rPr>
              <w:t>106,42</w:t>
            </w:r>
          </w:p>
        </w:tc>
        <w:tc>
          <w:tcPr>
            <w:tcW w:w="1134" w:type="dxa"/>
            <w:noWrap/>
            <w:hideMark/>
          </w:tcPr>
          <w:p w14:paraId="6AB559BF" w14:textId="77777777"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-33,4%</w:t>
            </w:r>
          </w:p>
        </w:tc>
      </w:tr>
      <w:tr w:rsidR="003A0773" w:rsidRPr="00F659CA" w14:paraId="65337471" w14:textId="77777777" w:rsidTr="005D23FB">
        <w:trPr>
          <w:trHeight w:val="260"/>
        </w:trPr>
        <w:tc>
          <w:tcPr>
            <w:cnfStyle w:val="001000000000" w:firstRow="0" w:lastRow="0" w:firstColumn="1" w:lastColumn="0" w:oddVBand="0" w:evenVBand="0" w:oddHBand="0" w:evenHBand="0" w:firstRowFirstColumn="0" w:firstRowLastColumn="0" w:lastRowFirstColumn="0" w:lastRowLastColumn="0"/>
            <w:tcW w:w="3687" w:type="dxa"/>
            <w:hideMark/>
          </w:tcPr>
          <w:p w14:paraId="36451570" w14:textId="77777777" w:rsidR="003A0773" w:rsidRPr="00F659CA" w:rsidRDefault="003A0773" w:rsidP="00066D8C">
            <w:pPr>
              <w:spacing w:after="0" w:line="240" w:lineRule="auto"/>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 xml:space="preserve">Milrinone sol. inj. 1 mg/ml 10ml N1 </w:t>
            </w:r>
          </w:p>
        </w:tc>
        <w:tc>
          <w:tcPr>
            <w:tcW w:w="1275" w:type="dxa"/>
            <w:noWrap/>
            <w:hideMark/>
          </w:tcPr>
          <w:p w14:paraId="13543691" w14:textId="77777777"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Neînregistrat</w:t>
            </w:r>
          </w:p>
        </w:tc>
        <w:tc>
          <w:tcPr>
            <w:tcW w:w="1134" w:type="dxa"/>
            <w:noWrap/>
            <w:hideMark/>
          </w:tcPr>
          <w:p w14:paraId="20BE1A17" w14:textId="222C80E6"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69,45</w:t>
            </w:r>
          </w:p>
        </w:tc>
        <w:tc>
          <w:tcPr>
            <w:tcW w:w="969" w:type="dxa"/>
            <w:noWrap/>
            <w:hideMark/>
          </w:tcPr>
          <w:p w14:paraId="37FBADC9" w14:textId="2E532B37"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61,32</w:t>
            </w:r>
          </w:p>
        </w:tc>
        <w:tc>
          <w:tcPr>
            <w:tcW w:w="1158" w:type="dxa"/>
            <w:noWrap/>
            <w:hideMark/>
          </w:tcPr>
          <w:p w14:paraId="4D46D228" w14:textId="6CB05A74"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5,56</w:t>
            </w:r>
          </w:p>
        </w:tc>
        <w:tc>
          <w:tcPr>
            <w:tcW w:w="992" w:type="dxa"/>
            <w:noWrap/>
            <w:hideMark/>
          </w:tcPr>
          <w:p w14:paraId="30F93614" w14:textId="22DB10DC"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6,94</w:t>
            </w:r>
          </w:p>
        </w:tc>
        <w:tc>
          <w:tcPr>
            <w:tcW w:w="992" w:type="dxa"/>
            <w:noWrap/>
            <w:hideMark/>
          </w:tcPr>
          <w:p w14:paraId="639C662B" w14:textId="4B99E194"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11,11</w:t>
            </w:r>
          </w:p>
        </w:tc>
        <w:tc>
          <w:tcPr>
            <w:tcW w:w="1134" w:type="dxa"/>
            <w:noWrap/>
            <w:hideMark/>
          </w:tcPr>
          <w:p w14:paraId="020875B6" w14:textId="011B115F"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81,95</w:t>
            </w:r>
          </w:p>
        </w:tc>
        <w:tc>
          <w:tcPr>
            <w:tcW w:w="992" w:type="dxa"/>
            <w:noWrap/>
            <w:hideMark/>
          </w:tcPr>
          <w:p w14:paraId="199884C9" w14:textId="7B65918A"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93,06</w:t>
            </w:r>
          </w:p>
        </w:tc>
        <w:tc>
          <w:tcPr>
            <w:tcW w:w="1134" w:type="dxa"/>
            <w:noWrap/>
            <w:hideMark/>
          </w:tcPr>
          <w:p w14:paraId="0B2AD94F" w14:textId="016D631D"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F659CA">
              <w:rPr>
                <w:rFonts w:asciiTheme="majorHAnsi" w:eastAsia="Times New Roman" w:hAnsiTheme="majorHAnsi" w:cstheme="majorHAnsi"/>
                <w:sz w:val="18"/>
                <w:szCs w:val="18"/>
                <w:lang w:val="ro-MD"/>
              </w:rPr>
              <w:t>20,63</w:t>
            </w:r>
          </w:p>
        </w:tc>
        <w:tc>
          <w:tcPr>
            <w:tcW w:w="1134" w:type="dxa"/>
            <w:noWrap/>
            <w:hideMark/>
          </w:tcPr>
          <w:p w14:paraId="05DF5E5B" w14:textId="77777777"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-33,6%</w:t>
            </w:r>
          </w:p>
        </w:tc>
      </w:tr>
      <w:tr w:rsidR="003A0773" w:rsidRPr="00F659CA" w14:paraId="347DB2D7" w14:textId="77777777" w:rsidTr="005D23FB">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3687" w:type="dxa"/>
            <w:hideMark/>
          </w:tcPr>
          <w:p w14:paraId="0206F36A" w14:textId="77777777" w:rsidR="003A0773" w:rsidRPr="00F659CA" w:rsidRDefault="003A0773" w:rsidP="00066D8C">
            <w:pPr>
              <w:spacing w:after="0" w:line="240" w:lineRule="auto"/>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 xml:space="preserve">Zibor® 3500 sol. inj. ser. preump. 0,2 ml 3500 UI N5x2 </w:t>
            </w:r>
          </w:p>
        </w:tc>
        <w:tc>
          <w:tcPr>
            <w:tcW w:w="1275" w:type="dxa"/>
            <w:noWrap/>
            <w:hideMark/>
          </w:tcPr>
          <w:p w14:paraId="5FB4CD3F" w14:textId="77777777"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Înregistrat</w:t>
            </w:r>
          </w:p>
        </w:tc>
        <w:tc>
          <w:tcPr>
            <w:tcW w:w="1134" w:type="dxa"/>
            <w:noWrap/>
            <w:hideMark/>
          </w:tcPr>
          <w:p w14:paraId="3632DC61" w14:textId="34B5E1A2"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619,70</w:t>
            </w:r>
          </w:p>
        </w:tc>
        <w:tc>
          <w:tcPr>
            <w:tcW w:w="969" w:type="dxa"/>
            <w:noWrap/>
            <w:hideMark/>
          </w:tcPr>
          <w:p w14:paraId="583D54B2" w14:textId="010CDAF9"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523,23</w:t>
            </w:r>
          </w:p>
        </w:tc>
        <w:tc>
          <w:tcPr>
            <w:tcW w:w="1158" w:type="dxa"/>
            <w:noWrap/>
            <w:hideMark/>
          </w:tcPr>
          <w:p w14:paraId="43E71A3D" w14:textId="5C6CDF4D"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49,58</w:t>
            </w:r>
          </w:p>
        </w:tc>
        <w:tc>
          <w:tcPr>
            <w:tcW w:w="992" w:type="dxa"/>
            <w:noWrap/>
            <w:hideMark/>
          </w:tcPr>
          <w:p w14:paraId="13E66D61" w14:textId="670B71E2"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30,99</w:t>
            </w:r>
          </w:p>
        </w:tc>
        <w:tc>
          <w:tcPr>
            <w:tcW w:w="992" w:type="dxa"/>
            <w:noWrap/>
            <w:hideMark/>
          </w:tcPr>
          <w:p w14:paraId="09FEE634" w14:textId="191A2568"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68,17</w:t>
            </w:r>
          </w:p>
        </w:tc>
        <w:tc>
          <w:tcPr>
            <w:tcW w:w="1134" w:type="dxa"/>
            <w:noWrap/>
            <w:hideMark/>
          </w:tcPr>
          <w:p w14:paraId="12D202B4" w14:textId="48BA1D3B"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700,27</w:t>
            </w:r>
          </w:p>
        </w:tc>
        <w:tc>
          <w:tcPr>
            <w:tcW w:w="992" w:type="dxa"/>
            <w:noWrap/>
            <w:hideMark/>
          </w:tcPr>
          <w:p w14:paraId="1DBE7481" w14:textId="4D5E3165"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768,43</w:t>
            </w:r>
          </w:p>
        </w:tc>
        <w:tc>
          <w:tcPr>
            <w:tcW w:w="1134" w:type="dxa"/>
            <w:noWrap/>
            <w:hideMark/>
          </w:tcPr>
          <w:p w14:paraId="2E884CC9" w14:textId="76D7956A"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F659CA">
              <w:rPr>
                <w:rFonts w:asciiTheme="majorHAnsi" w:eastAsia="Times New Roman" w:hAnsiTheme="majorHAnsi" w:cstheme="majorHAnsi"/>
                <w:sz w:val="18"/>
                <w:szCs w:val="18"/>
                <w:lang w:val="ro-MD"/>
              </w:rPr>
              <w:t>177,04</w:t>
            </w:r>
          </w:p>
        </w:tc>
        <w:tc>
          <w:tcPr>
            <w:tcW w:w="1134" w:type="dxa"/>
            <w:noWrap/>
            <w:hideMark/>
          </w:tcPr>
          <w:p w14:paraId="3DF67F48" w14:textId="77777777"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-33,8%</w:t>
            </w:r>
          </w:p>
        </w:tc>
      </w:tr>
      <w:tr w:rsidR="003A0773" w:rsidRPr="00F659CA" w14:paraId="075D7747" w14:textId="77777777" w:rsidTr="005D23FB">
        <w:trPr>
          <w:trHeight w:val="260"/>
        </w:trPr>
        <w:tc>
          <w:tcPr>
            <w:cnfStyle w:val="001000000000" w:firstRow="0" w:lastRow="0" w:firstColumn="1" w:lastColumn="0" w:oddVBand="0" w:evenVBand="0" w:oddHBand="0" w:evenHBand="0" w:firstRowFirstColumn="0" w:firstRowLastColumn="0" w:lastRowFirstColumn="0" w:lastRowLastColumn="0"/>
            <w:tcW w:w="3687" w:type="dxa"/>
            <w:hideMark/>
          </w:tcPr>
          <w:p w14:paraId="5542B919" w14:textId="77777777" w:rsidR="003A0773" w:rsidRPr="00F659CA" w:rsidRDefault="003A0773" w:rsidP="00066D8C">
            <w:pPr>
              <w:spacing w:after="0" w:line="240" w:lineRule="auto"/>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 xml:space="preserve">Phezam® caps. N60 </w:t>
            </w:r>
          </w:p>
        </w:tc>
        <w:tc>
          <w:tcPr>
            <w:tcW w:w="1275" w:type="dxa"/>
            <w:noWrap/>
            <w:hideMark/>
          </w:tcPr>
          <w:p w14:paraId="7BC3C97F" w14:textId="77777777"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Neînregistrat</w:t>
            </w:r>
          </w:p>
        </w:tc>
        <w:tc>
          <w:tcPr>
            <w:tcW w:w="1134" w:type="dxa"/>
            <w:noWrap/>
            <w:hideMark/>
          </w:tcPr>
          <w:p w14:paraId="2116100A" w14:textId="629C61AC"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89,62</w:t>
            </w:r>
          </w:p>
        </w:tc>
        <w:tc>
          <w:tcPr>
            <w:tcW w:w="969" w:type="dxa"/>
            <w:noWrap/>
            <w:hideMark/>
          </w:tcPr>
          <w:p w14:paraId="66720FB2" w14:textId="747FDCBA"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78,39</w:t>
            </w:r>
          </w:p>
        </w:tc>
        <w:tc>
          <w:tcPr>
            <w:tcW w:w="1158" w:type="dxa"/>
            <w:noWrap/>
            <w:hideMark/>
          </w:tcPr>
          <w:p w14:paraId="40D1051E" w14:textId="07C88C7A"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7,17</w:t>
            </w:r>
          </w:p>
        </w:tc>
        <w:tc>
          <w:tcPr>
            <w:tcW w:w="992" w:type="dxa"/>
            <w:noWrap/>
            <w:hideMark/>
          </w:tcPr>
          <w:p w14:paraId="2DBE277E" w14:textId="2E721F6E"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8,96</w:t>
            </w:r>
          </w:p>
        </w:tc>
        <w:tc>
          <w:tcPr>
            <w:tcW w:w="992" w:type="dxa"/>
            <w:noWrap/>
            <w:hideMark/>
          </w:tcPr>
          <w:p w14:paraId="72FDCD36" w14:textId="26344193"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14,34</w:t>
            </w:r>
          </w:p>
        </w:tc>
        <w:tc>
          <w:tcPr>
            <w:tcW w:w="1134" w:type="dxa"/>
            <w:noWrap/>
            <w:hideMark/>
          </w:tcPr>
          <w:p w14:paraId="0DB6728D" w14:textId="30F61E34"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105,75</w:t>
            </w:r>
          </w:p>
        </w:tc>
        <w:tc>
          <w:tcPr>
            <w:tcW w:w="992" w:type="dxa"/>
            <w:noWrap/>
            <w:hideMark/>
          </w:tcPr>
          <w:p w14:paraId="2B554E49" w14:textId="086CC4BB"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120,09</w:t>
            </w:r>
          </w:p>
        </w:tc>
        <w:tc>
          <w:tcPr>
            <w:tcW w:w="1134" w:type="dxa"/>
            <w:noWrap/>
            <w:hideMark/>
          </w:tcPr>
          <w:p w14:paraId="02A90FCE" w14:textId="2BC517D1"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F659CA">
              <w:rPr>
                <w:rFonts w:asciiTheme="majorHAnsi" w:eastAsia="Times New Roman" w:hAnsiTheme="majorHAnsi" w:cstheme="majorHAnsi"/>
                <w:sz w:val="18"/>
                <w:szCs w:val="18"/>
                <w:lang w:val="ro-MD"/>
              </w:rPr>
              <w:t>27,36</w:t>
            </w:r>
          </w:p>
        </w:tc>
        <w:tc>
          <w:tcPr>
            <w:tcW w:w="1134" w:type="dxa"/>
            <w:noWrap/>
            <w:hideMark/>
          </w:tcPr>
          <w:p w14:paraId="2ACFF7AD" w14:textId="77777777"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-34,9%</w:t>
            </w:r>
          </w:p>
        </w:tc>
      </w:tr>
      <w:tr w:rsidR="003A0773" w:rsidRPr="00F659CA" w14:paraId="50DD13D9" w14:textId="77777777" w:rsidTr="005D23FB">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3687" w:type="dxa"/>
            <w:hideMark/>
          </w:tcPr>
          <w:p w14:paraId="27B59797" w14:textId="77777777" w:rsidR="003A0773" w:rsidRPr="00F659CA" w:rsidRDefault="003A0773" w:rsidP="00066D8C">
            <w:pPr>
              <w:spacing w:after="0" w:line="240" w:lineRule="auto"/>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 xml:space="preserve">Mezym® comp. film. 3500 U + 4200 U + 250 U N20x4 </w:t>
            </w:r>
          </w:p>
        </w:tc>
        <w:tc>
          <w:tcPr>
            <w:tcW w:w="1275" w:type="dxa"/>
            <w:noWrap/>
            <w:hideMark/>
          </w:tcPr>
          <w:p w14:paraId="7C85498E" w14:textId="77777777"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Înregistrat</w:t>
            </w:r>
          </w:p>
        </w:tc>
        <w:tc>
          <w:tcPr>
            <w:tcW w:w="1134" w:type="dxa"/>
            <w:noWrap/>
            <w:hideMark/>
          </w:tcPr>
          <w:p w14:paraId="2063B44A" w14:textId="0E9A3E2D"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72,92</w:t>
            </w:r>
          </w:p>
        </w:tc>
        <w:tc>
          <w:tcPr>
            <w:tcW w:w="969" w:type="dxa"/>
            <w:noWrap/>
            <w:hideMark/>
          </w:tcPr>
          <w:p w14:paraId="2C083D59" w14:textId="6CCC2C5B"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63,55</w:t>
            </w:r>
          </w:p>
        </w:tc>
        <w:tc>
          <w:tcPr>
            <w:tcW w:w="1158" w:type="dxa"/>
            <w:noWrap/>
            <w:hideMark/>
          </w:tcPr>
          <w:p w14:paraId="5326373A" w14:textId="63E0692C"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5,83</w:t>
            </w:r>
          </w:p>
        </w:tc>
        <w:tc>
          <w:tcPr>
            <w:tcW w:w="992" w:type="dxa"/>
            <w:noWrap/>
            <w:hideMark/>
          </w:tcPr>
          <w:p w14:paraId="7C21993D" w14:textId="46E489DB"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7,29</w:t>
            </w:r>
          </w:p>
        </w:tc>
        <w:tc>
          <w:tcPr>
            <w:tcW w:w="992" w:type="dxa"/>
            <w:noWrap/>
            <w:hideMark/>
          </w:tcPr>
          <w:p w14:paraId="3000ABF4" w14:textId="59E95EE6"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11,67</w:t>
            </w:r>
          </w:p>
        </w:tc>
        <w:tc>
          <w:tcPr>
            <w:tcW w:w="1134" w:type="dxa"/>
            <w:noWrap/>
            <w:hideMark/>
          </w:tcPr>
          <w:p w14:paraId="24D16D9C" w14:textId="0A3D3DF7"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86,05</w:t>
            </w:r>
          </w:p>
        </w:tc>
        <w:tc>
          <w:tcPr>
            <w:tcW w:w="992" w:type="dxa"/>
            <w:noWrap/>
            <w:hideMark/>
          </w:tcPr>
          <w:p w14:paraId="1166B578" w14:textId="20272608"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97,71</w:t>
            </w:r>
          </w:p>
        </w:tc>
        <w:tc>
          <w:tcPr>
            <w:tcW w:w="1134" w:type="dxa"/>
            <w:noWrap/>
            <w:hideMark/>
          </w:tcPr>
          <w:p w14:paraId="2C4C6E1F" w14:textId="02587FC6"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F659CA">
              <w:rPr>
                <w:rFonts w:asciiTheme="majorHAnsi" w:eastAsia="Times New Roman" w:hAnsiTheme="majorHAnsi" w:cstheme="majorHAnsi"/>
                <w:sz w:val="18"/>
                <w:szCs w:val="18"/>
                <w:lang w:val="ro-MD"/>
              </w:rPr>
              <w:t>22,50</w:t>
            </w:r>
          </w:p>
        </w:tc>
        <w:tc>
          <w:tcPr>
            <w:tcW w:w="1134" w:type="dxa"/>
            <w:noWrap/>
            <w:hideMark/>
          </w:tcPr>
          <w:p w14:paraId="0B297794" w14:textId="77777777"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-35,4%</w:t>
            </w:r>
          </w:p>
        </w:tc>
      </w:tr>
      <w:tr w:rsidR="003A0773" w:rsidRPr="00F659CA" w14:paraId="4A22D42C" w14:textId="77777777" w:rsidTr="005D23FB">
        <w:trPr>
          <w:trHeight w:val="260"/>
        </w:trPr>
        <w:tc>
          <w:tcPr>
            <w:cnfStyle w:val="001000000000" w:firstRow="0" w:lastRow="0" w:firstColumn="1" w:lastColumn="0" w:oddVBand="0" w:evenVBand="0" w:oddHBand="0" w:evenHBand="0" w:firstRowFirstColumn="0" w:firstRowLastColumn="0" w:lastRowFirstColumn="0" w:lastRowLastColumn="0"/>
            <w:tcW w:w="3687" w:type="dxa"/>
            <w:hideMark/>
          </w:tcPr>
          <w:p w14:paraId="4C4F56AE" w14:textId="77777777" w:rsidR="003A0773" w:rsidRPr="00F659CA" w:rsidRDefault="003A0773" w:rsidP="00066D8C">
            <w:pPr>
              <w:spacing w:after="0" w:line="240" w:lineRule="auto"/>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 xml:space="preserve">Clonazepam comprimate 0,5 mg N30 </w:t>
            </w:r>
          </w:p>
        </w:tc>
        <w:tc>
          <w:tcPr>
            <w:tcW w:w="1275" w:type="dxa"/>
            <w:noWrap/>
            <w:hideMark/>
          </w:tcPr>
          <w:p w14:paraId="1ABD2BCD" w14:textId="77777777"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Înregistrat</w:t>
            </w:r>
          </w:p>
        </w:tc>
        <w:tc>
          <w:tcPr>
            <w:tcW w:w="1134" w:type="dxa"/>
            <w:noWrap/>
            <w:hideMark/>
          </w:tcPr>
          <w:p w14:paraId="66462219" w14:textId="30E82C52"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16,97</w:t>
            </w:r>
          </w:p>
        </w:tc>
        <w:tc>
          <w:tcPr>
            <w:tcW w:w="969" w:type="dxa"/>
            <w:noWrap/>
            <w:hideMark/>
          </w:tcPr>
          <w:p w14:paraId="2B9715FD" w14:textId="4F032EE5"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15,40</w:t>
            </w:r>
          </w:p>
        </w:tc>
        <w:tc>
          <w:tcPr>
            <w:tcW w:w="1158" w:type="dxa"/>
            <w:noWrap/>
            <w:hideMark/>
          </w:tcPr>
          <w:p w14:paraId="5E335CE1" w14:textId="32214965"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1,36</w:t>
            </w:r>
          </w:p>
        </w:tc>
        <w:tc>
          <w:tcPr>
            <w:tcW w:w="992" w:type="dxa"/>
            <w:noWrap/>
            <w:hideMark/>
          </w:tcPr>
          <w:p w14:paraId="737F1900" w14:textId="012876AE"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2,55</w:t>
            </w:r>
          </w:p>
        </w:tc>
        <w:tc>
          <w:tcPr>
            <w:tcW w:w="992" w:type="dxa"/>
            <w:noWrap/>
            <w:hideMark/>
          </w:tcPr>
          <w:p w14:paraId="6DEEF91A" w14:textId="087308EC"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4,24</w:t>
            </w:r>
          </w:p>
        </w:tc>
        <w:tc>
          <w:tcPr>
            <w:tcW w:w="1134" w:type="dxa"/>
            <w:noWrap/>
            <w:hideMark/>
          </w:tcPr>
          <w:p w14:paraId="03D74E10" w14:textId="2312A7D5"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20,87</w:t>
            </w:r>
          </w:p>
        </w:tc>
        <w:tc>
          <w:tcPr>
            <w:tcW w:w="992" w:type="dxa"/>
            <w:noWrap/>
            <w:hideMark/>
          </w:tcPr>
          <w:p w14:paraId="75DA79C6" w14:textId="05D4D98C"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25,11</w:t>
            </w:r>
          </w:p>
        </w:tc>
        <w:tc>
          <w:tcPr>
            <w:tcW w:w="1134" w:type="dxa"/>
            <w:noWrap/>
            <w:hideMark/>
          </w:tcPr>
          <w:p w14:paraId="597EA973" w14:textId="16B0DE14"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F659CA">
              <w:rPr>
                <w:rFonts w:asciiTheme="majorHAnsi" w:eastAsia="Times New Roman" w:hAnsiTheme="majorHAnsi" w:cstheme="majorHAnsi"/>
                <w:sz w:val="18"/>
                <w:szCs w:val="18"/>
                <w:lang w:val="ro-MD"/>
              </w:rPr>
              <w:t>5,47</w:t>
            </w:r>
          </w:p>
        </w:tc>
        <w:tc>
          <w:tcPr>
            <w:tcW w:w="1134" w:type="dxa"/>
            <w:noWrap/>
            <w:hideMark/>
          </w:tcPr>
          <w:p w14:paraId="6B3778D1" w14:textId="77777777"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-35,5%</w:t>
            </w:r>
          </w:p>
        </w:tc>
      </w:tr>
      <w:tr w:rsidR="003A0773" w:rsidRPr="00F659CA" w14:paraId="4AF3FA49" w14:textId="77777777" w:rsidTr="005D23FB">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3687" w:type="dxa"/>
            <w:hideMark/>
          </w:tcPr>
          <w:p w14:paraId="35328BB4" w14:textId="77777777" w:rsidR="003A0773" w:rsidRPr="00F659CA" w:rsidRDefault="003A0773" w:rsidP="00066D8C">
            <w:pPr>
              <w:spacing w:after="0" w:line="240" w:lineRule="auto"/>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 xml:space="preserve">Heparin sol. inj. 5000 UI/ml 5 ml N5 </w:t>
            </w:r>
          </w:p>
        </w:tc>
        <w:tc>
          <w:tcPr>
            <w:tcW w:w="1275" w:type="dxa"/>
            <w:noWrap/>
            <w:hideMark/>
          </w:tcPr>
          <w:p w14:paraId="6F264B8F" w14:textId="77777777"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Neînregistrat</w:t>
            </w:r>
          </w:p>
        </w:tc>
        <w:tc>
          <w:tcPr>
            <w:tcW w:w="1134" w:type="dxa"/>
            <w:noWrap/>
            <w:hideMark/>
          </w:tcPr>
          <w:p w14:paraId="2B2D9E9E" w14:textId="4DE481FA"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305,65</w:t>
            </w:r>
          </w:p>
        </w:tc>
        <w:tc>
          <w:tcPr>
            <w:tcW w:w="969" w:type="dxa"/>
            <w:noWrap/>
            <w:hideMark/>
          </w:tcPr>
          <w:p w14:paraId="102ADC02" w14:textId="0DDCAA9D"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253,29</w:t>
            </w:r>
          </w:p>
        </w:tc>
        <w:tc>
          <w:tcPr>
            <w:tcW w:w="1158" w:type="dxa"/>
            <w:noWrap/>
            <w:hideMark/>
          </w:tcPr>
          <w:p w14:paraId="5746EC93" w14:textId="7C01C43B"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24,45</w:t>
            </w:r>
          </w:p>
        </w:tc>
        <w:tc>
          <w:tcPr>
            <w:tcW w:w="992" w:type="dxa"/>
            <w:noWrap/>
            <w:hideMark/>
          </w:tcPr>
          <w:p w14:paraId="56EEB7EA" w14:textId="146BFCB1"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15,28</w:t>
            </w:r>
          </w:p>
        </w:tc>
        <w:tc>
          <w:tcPr>
            <w:tcW w:w="992" w:type="dxa"/>
            <w:noWrap/>
            <w:hideMark/>
          </w:tcPr>
          <w:p w14:paraId="1F127728" w14:textId="0FA14162"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33,62</w:t>
            </w:r>
          </w:p>
        </w:tc>
        <w:tc>
          <w:tcPr>
            <w:tcW w:w="1134" w:type="dxa"/>
            <w:noWrap/>
            <w:hideMark/>
          </w:tcPr>
          <w:p w14:paraId="227209A2" w14:textId="58087D05"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345,39</w:t>
            </w:r>
          </w:p>
        </w:tc>
        <w:tc>
          <w:tcPr>
            <w:tcW w:w="992" w:type="dxa"/>
            <w:noWrap/>
            <w:hideMark/>
          </w:tcPr>
          <w:p w14:paraId="0BE84600" w14:textId="1C4F1B38"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379,01</w:t>
            </w:r>
          </w:p>
        </w:tc>
        <w:tc>
          <w:tcPr>
            <w:tcW w:w="1134" w:type="dxa"/>
            <w:noWrap/>
            <w:hideMark/>
          </w:tcPr>
          <w:p w14:paraId="68D21FAD" w14:textId="5C24F71C"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F659CA">
              <w:rPr>
                <w:rFonts w:asciiTheme="majorHAnsi" w:eastAsia="Times New Roman" w:hAnsiTheme="majorHAnsi" w:cstheme="majorHAnsi"/>
                <w:sz w:val="18"/>
                <w:szCs w:val="18"/>
                <w:lang w:val="ro-MD"/>
              </w:rPr>
              <w:t>92,10</w:t>
            </w:r>
          </w:p>
        </w:tc>
        <w:tc>
          <w:tcPr>
            <w:tcW w:w="1134" w:type="dxa"/>
            <w:noWrap/>
            <w:hideMark/>
          </w:tcPr>
          <w:p w14:paraId="60161A18" w14:textId="77777777"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-36,4%</w:t>
            </w:r>
          </w:p>
        </w:tc>
      </w:tr>
      <w:tr w:rsidR="003A0773" w:rsidRPr="00F659CA" w14:paraId="19D03F72" w14:textId="77777777" w:rsidTr="005D23FB">
        <w:trPr>
          <w:trHeight w:val="260"/>
        </w:trPr>
        <w:tc>
          <w:tcPr>
            <w:cnfStyle w:val="001000000000" w:firstRow="0" w:lastRow="0" w:firstColumn="1" w:lastColumn="0" w:oddVBand="0" w:evenVBand="0" w:oddHBand="0" w:evenHBand="0" w:firstRowFirstColumn="0" w:firstRowLastColumn="0" w:lastRowFirstColumn="0" w:lastRowLastColumn="0"/>
            <w:tcW w:w="3687" w:type="dxa"/>
            <w:hideMark/>
          </w:tcPr>
          <w:p w14:paraId="0CD5AE1F" w14:textId="77777777" w:rsidR="003A0773" w:rsidRPr="00F659CA" w:rsidRDefault="003A0773" w:rsidP="00066D8C">
            <w:pPr>
              <w:spacing w:after="0" w:line="240" w:lineRule="auto"/>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 xml:space="preserve">Colistin TZF liof./sol. inj./perf./inh. 1000000 UI N20 </w:t>
            </w:r>
          </w:p>
        </w:tc>
        <w:tc>
          <w:tcPr>
            <w:tcW w:w="1275" w:type="dxa"/>
            <w:noWrap/>
            <w:hideMark/>
          </w:tcPr>
          <w:p w14:paraId="7C858871" w14:textId="77777777"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Înregistrat</w:t>
            </w:r>
          </w:p>
        </w:tc>
        <w:tc>
          <w:tcPr>
            <w:tcW w:w="1134" w:type="dxa"/>
            <w:noWrap/>
            <w:hideMark/>
          </w:tcPr>
          <w:p w14:paraId="29D04532" w14:textId="68726134"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1.522,90</w:t>
            </w:r>
          </w:p>
        </w:tc>
        <w:tc>
          <w:tcPr>
            <w:tcW w:w="969" w:type="dxa"/>
            <w:noWrap/>
            <w:hideMark/>
          </w:tcPr>
          <w:p w14:paraId="35FB699A" w14:textId="563D3FA7"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1.260,61</w:t>
            </w:r>
          </w:p>
        </w:tc>
        <w:tc>
          <w:tcPr>
            <w:tcW w:w="1158" w:type="dxa"/>
            <w:noWrap/>
            <w:hideMark/>
          </w:tcPr>
          <w:p w14:paraId="090F1C01" w14:textId="091A7D1B"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121,83</w:t>
            </w:r>
          </w:p>
        </w:tc>
        <w:tc>
          <w:tcPr>
            <w:tcW w:w="992" w:type="dxa"/>
            <w:noWrap/>
            <w:hideMark/>
          </w:tcPr>
          <w:p w14:paraId="23B20AC9" w14:textId="623D99F8"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76,14</w:t>
            </w:r>
          </w:p>
        </w:tc>
        <w:tc>
          <w:tcPr>
            <w:tcW w:w="992" w:type="dxa"/>
            <w:noWrap/>
            <w:hideMark/>
          </w:tcPr>
          <w:p w14:paraId="0054923F" w14:textId="2CA9D44A"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167,52</w:t>
            </w:r>
          </w:p>
        </w:tc>
        <w:tc>
          <w:tcPr>
            <w:tcW w:w="1134" w:type="dxa"/>
            <w:noWrap/>
            <w:hideMark/>
          </w:tcPr>
          <w:p w14:paraId="477B2A77" w14:textId="1E64B9BF"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1.720,87</w:t>
            </w:r>
          </w:p>
        </w:tc>
        <w:tc>
          <w:tcPr>
            <w:tcW w:w="992" w:type="dxa"/>
            <w:noWrap/>
            <w:hideMark/>
          </w:tcPr>
          <w:p w14:paraId="5B18FE2F" w14:textId="5C183A2E"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1.888,39</w:t>
            </w:r>
          </w:p>
        </w:tc>
        <w:tc>
          <w:tcPr>
            <w:tcW w:w="1134" w:type="dxa"/>
            <w:noWrap/>
            <w:hideMark/>
          </w:tcPr>
          <w:p w14:paraId="68DC28F7" w14:textId="59536C22"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F659CA">
              <w:rPr>
                <w:rFonts w:asciiTheme="majorHAnsi" w:eastAsia="Times New Roman" w:hAnsiTheme="majorHAnsi" w:cstheme="majorHAnsi"/>
                <w:sz w:val="18"/>
                <w:szCs w:val="18"/>
                <w:lang w:val="ro-MD"/>
              </w:rPr>
              <w:t>460,27</w:t>
            </w:r>
          </w:p>
        </w:tc>
        <w:tc>
          <w:tcPr>
            <w:tcW w:w="1134" w:type="dxa"/>
            <w:noWrap/>
            <w:hideMark/>
          </w:tcPr>
          <w:p w14:paraId="611C680A" w14:textId="77777777"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-36,5%</w:t>
            </w:r>
          </w:p>
        </w:tc>
      </w:tr>
      <w:tr w:rsidR="003A0773" w:rsidRPr="00F659CA" w14:paraId="2DED3253" w14:textId="77777777" w:rsidTr="005D23FB">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3687" w:type="dxa"/>
            <w:hideMark/>
          </w:tcPr>
          <w:p w14:paraId="651EBCE6" w14:textId="77777777" w:rsidR="003A0773" w:rsidRPr="00F659CA" w:rsidRDefault="003A0773" w:rsidP="00066D8C">
            <w:pPr>
              <w:spacing w:after="0" w:line="240" w:lineRule="auto"/>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 xml:space="preserve">Switalol sol. inj. 5 mg/ml 10 ml N1 </w:t>
            </w:r>
          </w:p>
        </w:tc>
        <w:tc>
          <w:tcPr>
            <w:tcW w:w="1275" w:type="dxa"/>
            <w:noWrap/>
            <w:hideMark/>
          </w:tcPr>
          <w:p w14:paraId="67419E24" w14:textId="77777777"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Neînregistrat</w:t>
            </w:r>
          </w:p>
        </w:tc>
        <w:tc>
          <w:tcPr>
            <w:tcW w:w="1134" w:type="dxa"/>
            <w:noWrap/>
            <w:hideMark/>
          </w:tcPr>
          <w:p w14:paraId="5B5CBC12" w14:textId="68399A0A"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47,61</w:t>
            </w:r>
          </w:p>
        </w:tc>
        <w:tc>
          <w:tcPr>
            <w:tcW w:w="969" w:type="dxa"/>
            <w:noWrap/>
            <w:hideMark/>
          </w:tcPr>
          <w:p w14:paraId="0FA7D516" w14:textId="55349313"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41,80</w:t>
            </w:r>
          </w:p>
        </w:tc>
        <w:tc>
          <w:tcPr>
            <w:tcW w:w="1158" w:type="dxa"/>
            <w:noWrap/>
            <w:hideMark/>
          </w:tcPr>
          <w:p w14:paraId="34A6589A" w14:textId="26CFAE71"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3,81</w:t>
            </w:r>
          </w:p>
        </w:tc>
        <w:tc>
          <w:tcPr>
            <w:tcW w:w="992" w:type="dxa"/>
            <w:noWrap/>
            <w:hideMark/>
          </w:tcPr>
          <w:p w14:paraId="6CA1DAD8" w14:textId="7ACF7531"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5,71</w:t>
            </w:r>
          </w:p>
        </w:tc>
        <w:tc>
          <w:tcPr>
            <w:tcW w:w="992" w:type="dxa"/>
            <w:noWrap/>
            <w:hideMark/>
          </w:tcPr>
          <w:p w14:paraId="18557493" w14:textId="585486A5"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9,52</w:t>
            </w:r>
          </w:p>
        </w:tc>
        <w:tc>
          <w:tcPr>
            <w:tcW w:w="1134" w:type="dxa"/>
            <w:noWrap/>
            <w:hideMark/>
          </w:tcPr>
          <w:p w14:paraId="2165F8A8" w14:textId="45C654A6"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57,14</w:t>
            </w:r>
          </w:p>
        </w:tc>
        <w:tc>
          <w:tcPr>
            <w:tcW w:w="992" w:type="dxa"/>
            <w:noWrap/>
            <w:hideMark/>
          </w:tcPr>
          <w:p w14:paraId="600102EC" w14:textId="726C7F9E"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66,66</w:t>
            </w:r>
          </w:p>
        </w:tc>
        <w:tc>
          <w:tcPr>
            <w:tcW w:w="1134" w:type="dxa"/>
            <w:noWrap/>
            <w:hideMark/>
          </w:tcPr>
          <w:p w14:paraId="21D9F2ED" w14:textId="1B98CFCD"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F659CA">
              <w:rPr>
                <w:rFonts w:asciiTheme="majorHAnsi" w:eastAsia="Times New Roman" w:hAnsiTheme="majorHAnsi" w:cstheme="majorHAnsi"/>
                <w:sz w:val="18"/>
                <w:szCs w:val="18"/>
                <w:lang w:val="ro-MD"/>
              </w:rPr>
              <w:t>15,34</w:t>
            </w:r>
          </w:p>
        </w:tc>
        <w:tc>
          <w:tcPr>
            <w:tcW w:w="1134" w:type="dxa"/>
            <w:noWrap/>
            <w:hideMark/>
          </w:tcPr>
          <w:p w14:paraId="414923BF" w14:textId="77777777"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-36,7%</w:t>
            </w:r>
          </w:p>
        </w:tc>
      </w:tr>
      <w:tr w:rsidR="003A0773" w:rsidRPr="00F659CA" w14:paraId="06F29E23" w14:textId="77777777" w:rsidTr="005D23FB">
        <w:trPr>
          <w:trHeight w:val="260"/>
        </w:trPr>
        <w:tc>
          <w:tcPr>
            <w:cnfStyle w:val="001000000000" w:firstRow="0" w:lastRow="0" w:firstColumn="1" w:lastColumn="0" w:oddVBand="0" w:evenVBand="0" w:oddHBand="0" w:evenHBand="0" w:firstRowFirstColumn="0" w:firstRowLastColumn="0" w:lastRowFirstColumn="0" w:lastRowLastColumn="0"/>
            <w:tcW w:w="3687" w:type="dxa"/>
            <w:hideMark/>
          </w:tcPr>
          <w:p w14:paraId="7FB06F1E" w14:textId="77777777" w:rsidR="003A0773" w:rsidRPr="00F659CA" w:rsidRDefault="003A0773" w:rsidP="00066D8C">
            <w:pPr>
              <w:spacing w:after="0" w:line="240" w:lineRule="auto"/>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 xml:space="preserve">Mezym® comp. film. 3500 U + 4200 U + 250 U N20x4 </w:t>
            </w:r>
          </w:p>
        </w:tc>
        <w:tc>
          <w:tcPr>
            <w:tcW w:w="1275" w:type="dxa"/>
            <w:noWrap/>
            <w:hideMark/>
          </w:tcPr>
          <w:p w14:paraId="2EA3D15A" w14:textId="77777777"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Înregistrat</w:t>
            </w:r>
          </w:p>
        </w:tc>
        <w:tc>
          <w:tcPr>
            <w:tcW w:w="1134" w:type="dxa"/>
            <w:noWrap/>
            <w:hideMark/>
          </w:tcPr>
          <w:p w14:paraId="5DA3427C" w14:textId="5989B7BB"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73,90</w:t>
            </w:r>
          </w:p>
        </w:tc>
        <w:tc>
          <w:tcPr>
            <w:tcW w:w="969" w:type="dxa"/>
            <w:noWrap/>
            <w:hideMark/>
          </w:tcPr>
          <w:p w14:paraId="5B3A7240" w14:textId="0F3BEE5E"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63,55</w:t>
            </w:r>
          </w:p>
        </w:tc>
        <w:tc>
          <w:tcPr>
            <w:tcW w:w="1158" w:type="dxa"/>
            <w:noWrap/>
            <w:hideMark/>
          </w:tcPr>
          <w:p w14:paraId="6C3DEDF8" w14:textId="36AA3594"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5,91</w:t>
            </w:r>
          </w:p>
        </w:tc>
        <w:tc>
          <w:tcPr>
            <w:tcW w:w="992" w:type="dxa"/>
            <w:noWrap/>
            <w:hideMark/>
          </w:tcPr>
          <w:p w14:paraId="1EDF3271" w14:textId="49E89144"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7,39</w:t>
            </w:r>
          </w:p>
        </w:tc>
        <w:tc>
          <w:tcPr>
            <w:tcW w:w="992" w:type="dxa"/>
            <w:noWrap/>
            <w:hideMark/>
          </w:tcPr>
          <w:p w14:paraId="739EC987" w14:textId="461952E3"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11,82</w:t>
            </w:r>
          </w:p>
        </w:tc>
        <w:tc>
          <w:tcPr>
            <w:tcW w:w="1134" w:type="dxa"/>
            <w:noWrap/>
            <w:hideMark/>
          </w:tcPr>
          <w:p w14:paraId="2DA62DE4" w14:textId="57CF5D68"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87,21</w:t>
            </w:r>
          </w:p>
        </w:tc>
        <w:tc>
          <w:tcPr>
            <w:tcW w:w="992" w:type="dxa"/>
            <w:noWrap/>
            <w:hideMark/>
          </w:tcPr>
          <w:p w14:paraId="5B3B4264" w14:textId="1A0176B6"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99,03</w:t>
            </w:r>
          </w:p>
        </w:tc>
        <w:tc>
          <w:tcPr>
            <w:tcW w:w="1134" w:type="dxa"/>
            <w:noWrap/>
            <w:hideMark/>
          </w:tcPr>
          <w:p w14:paraId="0B6EE9DF" w14:textId="7332D93F"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F659CA">
              <w:rPr>
                <w:rFonts w:asciiTheme="majorHAnsi" w:eastAsia="Times New Roman" w:hAnsiTheme="majorHAnsi" w:cstheme="majorHAnsi"/>
                <w:sz w:val="18"/>
                <w:szCs w:val="18"/>
                <w:lang w:val="ro-MD"/>
              </w:rPr>
              <w:t>23,66</w:t>
            </w:r>
          </w:p>
        </w:tc>
        <w:tc>
          <w:tcPr>
            <w:tcW w:w="1134" w:type="dxa"/>
            <w:noWrap/>
            <w:hideMark/>
          </w:tcPr>
          <w:p w14:paraId="390EC6EF" w14:textId="77777777"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-37,2%</w:t>
            </w:r>
          </w:p>
        </w:tc>
      </w:tr>
      <w:tr w:rsidR="003A0773" w:rsidRPr="00F659CA" w14:paraId="54D4C50C" w14:textId="77777777" w:rsidTr="005D23FB">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3687" w:type="dxa"/>
            <w:hideMark/>
          </w:tcPr>
          <w:p w14:paraId="24A959FE" w14:textId="77777777" w:rsidR="003A0773" w:rsidRPr="00F659CA" w:rsidRDefault="003A0773" w:rsidP="00066D8C">
            <w:pPr>
              <w:spacing w:after="0" w:line="240" w:lineRule="auto"/>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 xml:space="preserve">Clotrimazol Atb® 10 mg/g cremă 10 mg/g 15 g N1 </w:t>
            </w:r>
          </w:p>
        </w:tc>
        <w:tc>
          <w:tcPr>
            <w:tcW w:w="1275" w:type="dxa"/>
            <w:noWrap/>
            <w:hideMark/>
          </w:tcPr>
          <w:p w14:paraId="0FEE1E5F" w14:textId="77777777"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Înregistrat</w:t>
            </w:r>
          </w:p>
        </w:tc>
        <w:tc>
          <w:tcPr>
            <w:tcW w:w="1134" w:type="dxa"/>
            <w:noWrap/>
            <w:hideMark/>
          </w:tcPr>
          <w:p w14:paraId="3D0FE5B9" w14:textId="2A4FBB6A"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12,03</w:t>
            </w:r>
          </w:p>
        </w:tc>
        <w:tc>
          <w:tcPr>
            <w:tcW w:w="969" w:type="dxa"/>
            <w:noWrap/>
            <w:hideMark/>
          </w:tcPr>
          <w:p w14:paraId="25ECC16D" w14:textId="528E78D7"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10,74</w:t>
            </w:r>
          </w:p>
        </w:tc>
        <w:tc>
          <w:tcPr>
            <w:tcW w:w="1158" w:type="dxa"/>
            <w:noWrap/>
            <w:hideMark/>
          </w:tcPr>
          <w:p w14:paraId="06C53690" w14:textId="3730B08E"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0,96</w:t>
            </w:r>
          </w:p>
        </w:tc>
        <w:tc>
          <w:tcPr>
            <w:tcW w:w="992" w:type="dxa"/>
            <w:noWrap/>
            <w:hideMark/>
          </w:tcPr>
          <w:p w14:paraId="56CADC1F" w14:textId="1F036F3A"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1,81</w:t>
            </w:r>
          </w:p>
        </w:tc>
        <w:tc>
          <w:tcPr>
            <w:tcW w:w="992" w:type="dxa"/>
            <w:noWrap/>
            <w:hideMark/>
          </w:tcPr>
          <w:p w14:paraId="3F6B78BD" w14:textId="56FBF2A3"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3,01</w:t>
            </w:r>
          </w:p>
        </w:tc>
        <w:tc>
          <w:tcPr>
            <w:tcW w:w="1134" w:type="dxa"/>
            <w:noWrap/>
            <w:hideMark/>
          </w:tcPr>
          <w:p w14:paraId="1903BE95" w14:textId="5BEC5444"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14,80</w:t>
            </w:r>
          </w:p>
        </w:tc>
        <w:tc>
          <w:tcPr>
            <w:tcW w:w="992" w:type="dxa"/>
            <w:noWrap/>
            <w:hideMark/>
          </w:tcPr>
          <w:p w14:paraId="3FB31E64" w14:textId="310F9659"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17,81</w:t>
            </w:r>
          </w:p>
        </w:tc>
        <w:tc>
          <w:tcPr>
            <w:tcW w:w="1134" w:type="dxa"/>
            <w:noWrap/>
            <w:hideMark/>
          </w:tcPr>
          <w:p w14:paraId="55A1A803" w14:textId="4894B570"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F659CA">
              <w:rPr>
                <w:rFonts w:asciiTheme="majorHAnsi" w:eastAsia="Times New Roman" w:hAnsiTheme="majorHAnsi" w:cstheme="majorHAnsi"/>
                <w:sz w:val="18"/>
                <w:szCs w:val="18"/>
                <w:lang w:val="ro-MD"/>
              </w:rPr>
              <w:t>4,07</w:t>
            </w:r>
          </w:p>
        </w:tc>
        <w:tc>
          <w:tcPr>
            <w:tcW w:w="1134" w:type="dxa"/>
            <w:noWrap/>
            <w:hideMark/>
          </w:tcPr>
          <w:p w14:paraId="35B75215" w14:textId="77777777"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-37,9%</w:t>
            </w:r>
          </w:p>
        </w:tc>
      </w:tr>
      <w:tr w:rsidR="003A0773" w:rsidRPr="00F659CA" w14:paraId="55470D15" w14:textId="77777777" w:rsidTr="005D23FB">
        <w:trPr>
          <w:trHeight w:val="260"/>
        </w:trPr>
        <w:tc>
          <w:tcPr>
            <w:cnfStyle w:val="001000000000" w:firstRow="0" w:lastRow="0" w:firstColumn="1" w:lastColumn="0" w:oddVBand="0" w:evenVBand="0" w:oddHBand="0" w:evenHBand="0" w:firstRowFirstColumn="0" w:firstRowLastColumn="0" w:lastRowFirstColumn="0" w:lastRowLastColumn="0"/>
            <w:tcW w:w="3687" w:type="dxa"/>
            <w:hideMark/>
          </w:tcPr>
          <w:p w14:paraId="019839E6" w14:textId="77777777" w:rsidR="003A0773" w:rsidRPr="00F659CA" w:rsidRDefault="003A0773" w:rsidP="00066D8C">
            <w:pPr>
              <w:spacing w:after="0" w:line="240" w:lineRule="auto"/>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 xml:space="preserve">Unicristin sol. inj. 1 mg/ml 1 ml N1 </w:t>
            </w:r>
          </w:p>
        </w:tc>
        <w:tc>
          <w:tcPr>
            <w:tcW w:w="1275" w:type="dxa"/>
            <w:noWrap/>
            <w:hideMark/>
          </w:tcPr>
          <w:p w14:paraId="47F1EC8B" w14:textId="77777777"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Neînregistrat</w:t>
            </w:r>
          </w:p>
        </w:tc>
        <w:tc>
          <w:tcPr>
            <w:tcW w:w="1134" w:type="dxa"/>
            <w:noWrap/>
            <w:hideMark/>
          </w:tcPr>
          <w:p w14:paraId="270C6EFC" w14:textId="2F36C27B"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20,85</w:t>
            </w:r>
          </w:p>
        </w:tc>
        <w:tc>
          <w:tcPr>
            <w:tcW w:w="969" w:type="dxa"/>
            <w:noWrap/>
            <w:hideMark/>
          </w:tcPr>
          <w:p w14:paraId="230A7A5D" w14:textId="53D72959"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18,56</w:t>
            </w:r>
          </w:p>
        </w:tc>
        <w:tc>
          <w:tcPr>
            <w:tcW w:w="1158" w:type="dxa"/>
            <w:noWrap/>
            <w:hideMark/>
          </w:tcPr>
          <w:p w14:paraId="6404F9D4" w14:textId="1B2767F1"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1,67</w:t>
            </w:r>
          </w:p>
        </w:tc>
        <w:tc>
          <w:tcPr>
            <w:tcW w:w="992" w:type="dxa"/>
            <w:noWrap/>
            <w:hideMark/>
          </w:tcPr>
          <w:p w14:paraId="2DF13520" w14:textId="0100A81C"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3,13</w:t>
            </w:r>
          </w:p>
        </w:tc>
        <w:tc>
          <w:tcPr>
            <w:tcW w:w="992" w:type="dxa"/>
            <w:noWrap/>
            <w:hideMark/>
          </w:tcPr>
          <w:p w14:paraId="198FD0D0" w14:textId="0D68C6C9"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5,21</w:t>
            </w:r>
          </w:p>
        </w:tc>
        <w:tc>
          <w:tcPr>
            <w:tcW w:w="1134" w:type="dxa"/>
            <w:noWrap/>
            <w:hideMark/>
          </w:tcPr>
          <w:p w14:paraId="3D4A7A47" w14:textId="72807065"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25,64</w:t>
            </w:r>
          </w:p>
        </w:tc>
        <w:tc>
          <w:tcPr>
            <w:tcW w:w="992" w:type="dxa"/>
            <w:noWrap/>
            <w:hideMark/>
          </w:tcPr>
          <w:p w14:paraId="6D41D0E7" w14:textId="676AC5F6"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30,86</w:t>
            </w:r>
          </w:p>
        </w:tc>
        <w:tc>
          <w:tcPr>
            <w:tcW w:w="1134" w:type="dxa"/>
            <w:noWrap/>
            <w:hideMark/>
          </w:tcPr>
          <w:p w14:paraId="10F82954" w14:textId="5FA4FEA3"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F659CA">
              <w:rPr>
                <w:rFonts w:asciiTheme="majorHAnsi" w:eastAsia="Times New Roman" w:hAnsiTheme="majorHAnsi" w:cstheme="majorHAnsi"/>
                <w:sz w:val="18"/>
                <w:szCs w:val="18"/>
                <w:lang w:val="ro-MD"/>
              </w:rPr>
              <w:t>7,09</w:t>
            </w:r>
          </w:p>
        </w:tc>
        <w:tc>
          <w:tcPr>
            <w:tcW w:w="1134" w:type="dxa"/>
            <w:noWrap/>
            <w:hideMark/>
          </w:tcPr>
          <w:p w14:paraId="1B56354A" w14:textId="77777777"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-38,2%</w:t>
            </w:r>
          </w:p>
        </w:tc>
      </w:tr>
      <w:tr w:rsidR="003A0773" w:rsidRPr="00F659CA" w14:paraId="41491713" w14:textId="77777777" w:rsidTr="005D23FB">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3687" w:type="dxa"/>
            <w:hideMark/>
          </w:tcPr>
          <w:p w14:paraId="21CDB71F" w14:textId="77777777" w:rsidR="003A0773" w:rsidRPr="00F659CA" w:rsidRDefault="003A0773" w:rsidP="00066D8C">
            <w:pPr>
              <w:spacing w:after="0" w:line="240" w:lineRule="auto"/>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 xml:space="preserve">R-zole pulb./sol. inj. 20 mg N 1 </w:t>
            </w:r>
          </w:p>
        </w:tc>
        <w:tc>
          <w:tcPr>
            <w:tcW w:w="1275" w:type="dxa"/>
            <w:noWrap/>
            <w:hideMark/>
          </w:tcPr>
          <w:p w14:paraId="6BF6E797" w14:textId="77777777"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Neînregistrat</w:t>
            </w:r>
          </w:p>
        </w:tc>
        <w:tc>
          <w:tcPr>
            <w:tcW w:w="1134" w:type="dxa"/>
            <w:noWrap/>
            <w:hideMark/>
          </w:tcPr>
          <w:p w14:paraId="7A1F890F" w14:textId="6EB5CFE5"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24,35</w:t>
            </w:r>
          </w:p>
        </w:tc>
        <w:tc>
          <w:tcPr>
            <w:tcW w:w="969" w:type="dxa"/>
            <w:noWrap/>
            <w:hideMark/>
          </w:tcPr>
          <w:p w14:paraId="26D9F25F" w14:textId="18638E56"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21,60</w:t>
            </w:r>
          </w:p>
        </w:tc>
        <w:tc>
          <w:tcPr>
            <w:tcW w:w="1158" w:type="dxa"/>
            <w:noWrap/>
            <w:hideMark/>
          </w:tcPr>
          <w:p w14:paraId="1233EBF9" w14:textId="58C9743A"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1,95</w:t>
            </w:r>
          </w:p>
        </w:tc>
        <w:tc>
          <w:tcPr>
            <w:tcW w:w="992" w:type="dxa"/>
            <w:noWrap/>
            <w:hideMark/>
          </w:tcPr>
          <w:p w14:paraId="6CF0718B" w14:textId="25CF9E75"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3,65</w:t>
            </w:r>
          </w:p>
        </w:tc>
        <w:tc>
          <w:tcPr>
            <w:tcW w:w="992" w:type="dxa"/>
            <w:noWrap/>
            <w:hideMark/>
          </w:tcPr>
          <w:p w14:paraId="5F40C347" w14:textId="50D74F76"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6,09</w:t>
            </w:r>
          </w:p>
        </w:tc>
        <w:tc>
          <w:tcPr>
            <w:tcW w:w="1134" w:type="dxa"/>
            <w:noWrap/>
            <w:hideMark/>
          </w:tcPr>
          <w:p w14:paraId="52905648" w14:textId="5BC9CC31"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29,95</w:t>
            </w:r>
          </w:p>
        </w:tc>
        <w:tc>
          <w:tcPr>
            <w:tcW w:w="992" w:type="dxa"/>
            <w:noWrap/>
            <w:hideMark/>
          </w:tcPr>
          <w:p w14:paraId="064AD9AF" w14:textId="36352B8E"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36,03</w:t>
            </w:r>
          </w:p>
        </w:tc>
        <w:tc>
          <w:tcPr>
            <w:tcW w:w="1134" w:type="dxa"/>
            <w:noWrap/>
            <w:hideMark/>
          </w:tcPr>
          <w:p w14:paraId="008DB3AB" w14:textId="6C34AF49"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F659CA">
              <w:rPr>
                <w:rFonts w:asciiTheme="majorHAnsi" w:eastAsia="Times New Roman" w:hAnsiTheme="majorHAnsi" w:cstheme="majorHAnsi"/>
                <w:sz w:val="18"/>
                <w:szCs w:val="18"/>
                <w:lang w:val="ro-MD"/>
              </w:rPr>
              <w:t>8,35</w:t>
            </w:r>
          </w:p>
        </w:tc>
        <w:tc>
          <w:tcPr>
            <w:tcW w:w="1134" w:type="dxa"/>
            <w:noWrap/>
            <w:hideMark/>
          </w:tcPr>
          <w:p w14:paraId="57325739" w14:textId="77777777"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-38,6%</w:t>
            </w:r>
          </w:p>
        </w:tc>
      </w:tr>
      <w:tr w:rsidR="003A0773" w:rsidRPr="00F659CA" w14:paraId="380F12DA" w14:textId="77777777" w:rsidTr="005D23FB">
        <w:trPr>
          <w:trHeight w:val="260"/>
        </w:trPr>
        <w:tc>
          <w:tcPr>
            <w:cnfStyle w:val="001000000000" w:firstRow="0" w:lastRow="0" w:firstColumn="1" w:lastColumn="0" w:oddVBand="0" w:evenVBand="0" w:oddHBand="0" w:evenHBand="0" w:firstRowFirstColumn="0" w:firstRowLastColumn="0" w:lastRowFirstColumn="0" w:lastRowLastColumn="0"/>
            <w:tcW w:w="3687" w:type="dxa"/>
            <w:hideMark/>
          </w:tcPr>
          <w:p w14:paraId="2C071263" w14:textId="77777777" w:rsidR="003A0773" w:rsidRPr="00F659CA" w:rsidRDefault="003A0773" w:rsidP="00066D8C">
            <w:pPr>
              <w:spacing w:after="0" w:line="240" w:lineRule="auto"/>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 xml:space="preserve">Mezym® comp. film. 3500 U + 4200 U + 250 U N20x4 </w:t>
            </w:r>
          </w:p>
        </w:tc>
        <w:tc>
          <w:tcPr>
            <w:tcW w:w="1275" w:type="dxa"/>
            <w:noWrap/>
            <w:hideMark/>
          </w:tcPr>
          <w:p w14:paraId="26593BAE" w14:textId="77777777"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Înregistrat</w:t>
            </w:r>
          </w:p>
        </w:tc>
        <w:tc>
          <w:tcPr>
            <w:tcW w:w="1134" w:type="dxa"/>
            <w:noWrap/>
            <w:hideMark/>
          </w:tcPr>
          <w:p w14:paraId="48534246" w14:textId="6A05B93B"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74,88</w:t>
            </w:r>
          </w:p>
        </w:tc>
        <w:tc>
          <w:tcPr>
            <w:tcW w:w="969" w:type="dxa"/>
            <w:noWrap/>
            <w:hideMark/>
          </w:tcPr>
          <w:p w14:paraId="3D225CE2" w14:textId="2C3A5B9C"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63,55</w:t>
            </w:r>
          </w:p>
        </w:tc>
        <w:tc>
          <w:tcPr>
            <w:tcW w:w="1158" w:type="dxa"/>
            <w:noWrap/>
            <w:hideMark/>
          </w:tcPr>
          <w:p w14:paraId="6A5221B1" w14:textId="071D6F5C"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5,99</w:t>
            </w:r>
          </w:p>
        </w:tc>
        <w:tc>
          <w:tcPr>
            <w:tcW w:w="992" w:type="dxa"/>
            <w:noWrap/>
            <w:hideMark/>
          </w:tcPr>
          <w:p w14:paraId="6BE36A1A" w14:textId="02D58CC9"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7,49</w:t>
            </w:r>
          </w:p>
        </w:tc>
        <w:tc>
          <w:tcPr>
            <w:tcW w:w="992" w:type="dxa"/>
            <w:noWrap/>
            <w:hideMark/>
          </w:tcPr>
          <w:p w14:paraId="0E6A4961" w14:textId="295FE124"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11,98</w:t>
            </w:r>
          </w:p>
        </w:tc>
        <w:tc>
          <w:tcPr>
            <w:tcW w:w="1134" w:type="dxa"/>
            <w:noWrap/>
            <w:hideMark/>
          </w:tcPr>
          <w:p w14:paraId="1E8DD14D" w14:textId="4A4F5935"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88,36</w:t>
            </w:r>
          </w:p>
        </w:tc>
        <w:tc>
          <w:tcPr>
            <w:tcW w:w="992" w:type="dxa"/>
            <w:noWrap/>
            <w:hideMark/>
          </w:tcPr>
          <w:p w14:paraId="41A34041" w14:textId="5B7FED5D"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100,34</w:t>
            </w:r>
          </w:p>
        </w:tc>
        <w:tc>
          <w:tcPr>
            <w:tcW w:w="1134" w:type="dxa"/>
            <w:noWrap/>
            <w:hideMark/>
          </w:tcPr>
          <w:p w14:paraId="2EE4C9D1" w14:textId="0CC36769"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F659CA">
              <w:rPr>
                <w:rFonts w:asciiTheme="majorHAnsi" w:eastAsia="Times New Roman" w:hAnsiTheme="majorHAnsi" w:cstheme="majorHAnsi"/>
                <w:sz w:val="18"/>
                <w:szCs w:val="18"/>
                <w:lang w:val="ro-MD"/>
              </w:rPr>
              <w:t>24,81</w:t>
            </w:r>
          </w:p>
        </w:tc>
        <w:tc>
          <w:tcPr>
            <w:tcW w:w="1134" w:type="dxa"/>
            <w:noWrap/>
            <w:hideMark/>
          </w:tcPr>
          <w:p w14:paraId="1A1F265A" w14:textId="77777777"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-39,0%</w:t>
            </w:r>
          </w:p>
        </w:tc>
      </w:tr>
      <w:tr w:rsidR="003A0773" w:rsidRPr="00F659CA" w14:paraId="5871B483" w14:textId="77777777" w:rsidTr="005D23FB">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3687" w:type="dxa"/>
            <w:hideMark/>
          </w:tcPr>
          <w:p w14:paraId="35530BF7" w14:textId="77777777" w:rsidR="003A0773" w:rsidRPr="00F659CA" w:rsidRDefault="003A0773" w:rsidP="00066D8C">
            <w:pPr>
              <w:spacing w:after="0" w:line="240" w:lineRule="auto"/>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 xml:space="preserve">Tarceva® comp. film. 150 mg N10x3 </w:t>
            </w:r>
          </w:p>
        </w:tc>
        <w:tc>
          <w:tcPr>
            <w:tcW w:w="1275" w:type="dxa"/>
            <w:noWrap/>
            <w:hideMark/>
          </w:tcPr>
          <w:p w14:paraId="4DFEC33E" w14:textId="77777777"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Înregistrat</w:t>
            </w:r>
          </w:p>
        </w:tc>
        <w:tc>
          <w:tcPr>
            <w:tcW w:w="1134" w:type="dxa"/>
            <w:noWrap/>
            <w:hideMark/>
          </w:tcPr>
          <w:p w14:paraId="41950A6C" w14:textId="4CF14860"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25.081,67</w:t>
            </w:r>
          </w:p>
        </w:tc>
        <w:tc>
          <w:tcPr>
            <w:tcW w:w="969" w:type="dxa"/>
            <w:noWrap/>
            <w:hideMark/>
          </w:tcPr>
          <w:p w14:paraId="0DBDB677" w14:textId="42E7AE25"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20.344,92</w:t>
            </w:r>
          </w:p>
        </w:tc>
        <w:tc>
          <w:tcPr>
            <w:tcW w:w="1158" w:type="dxa"/>
            <w:noWrap/>
            <w:hideMark/>
          </w:tcPr>
          <w:p w14:paraId="420DB5EB" w14:textId="0F2AE177"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2.006,53</w:t>
            </w:r>
          </w:p>
        </w:tc>
        <w:tc>
          <w:tcPr>
            <w:tcW w:w="992" w:type="dxa"/>
            <w:noWrap/>
            <w:hideMark/>
          </w:tcPr>
          <w:p w14:paraId="2308C52D" w14:textId="6BFDB085"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1.254,08</w:t>
            </w:r>
          </w:p>
        </w:tc>
        <w:tc>
          <w:tcPr>
            <w:tcW w:w="992" w:type="dxa"/>
            <w:noWrap/>
            <w:hideMark/>
          </w:tcPr>
          <w:p w14:paraId="228109CB" w14:textId="3CCFB9FB"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2.758,98</w:t>
            </w:r>
          </w:p>
        </w:tc>
        <w:tc>
          <w:tcPr>
            <w:tcW w:w="1134" w:type="dxa"/>
            <w:noWrap/>
            <w:hideMark/>
          </w:tcPr>
          <w:p w14:paraId="4B617E4C" w14:textId="1A1686BC"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28.342,29</w:t>
            </w:r>
          </w:p>
        </w:tc>
        <w:tc>
          <w:tcPr>
            <w:tcW w:w="992" w:type="dxa"/>
            <w:noWrap/>
            <w:hideMark/>
          </w:tcPr>
          <w:p w14:paraId="7637035F" w14:textId="24978A1E"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31.101,27</w:t>
            </w:r>
          </w:p>
        </w:tc>
        <w:tc>
          <w:tcPr>
            <w:tcW w:w="1134" w:type="dxa"/>
            <w:noWrap/>
            <w:hideMark/>
          </w:tcPr>
          <w:p w14:paraId="37894494" w14:textId="0FDD35F7"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F659CA">
              <w:rPr>
                <w:rFonts w:asciiTheme="majorHAnsi" w:eastAsia="Times New Roman" w:hAnsiTheme="majorHAnsi" w:cstheme="majorHAnsi"/>
                <w:sz w:val="18"/>
                <w:szCs w:val="18"/>
                <w:lang w:val="ro-MD"/>
              </w:rPr>
              <w:t>7.997,37</w:t>
            </w:r>
          </w:p>
        </w:tc>
        <w:tc>
          <w:tcPr>
            <w:tcW w:w="1134" w:type="dxa"/>
            <w:noWrap/>
            <w:hideMark/>
          </w:tcPr>
          <w:p w14:paraId="2818BF5A" w14:textId="77777777"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-39,3%</w:t>
            </w:r>
          </w:p>
        </w:tc>
      </w:tr>
      <w:tr w:rsidR="003A0773" w:rsidRPr="00F659CA" w14:paraId="20515D0B" w14:textId="77777777" w:rsidTr="005D23FB">
        <w:trPr>
          <w:trHeight w:val="260"/>
        </w:trPr>
        <w:tc>
          <w:tcPr>
            <w:cnfStyle w:val="001000000000" w:firstRow="0" w:lastRow="0" w:firstColumn="1" w:lastColumn="0" w:oddVBand="0" w:evenVBand="0" w:oddHBand="0" w:evenHBand="0" w:firstRowFirstColumn="0" w:firstRowLastColumn="0" w:lastRowFirstColumn="0" w:lastRowLastColumn="0"/>
            <w:tcW w:w="3687" w:type="dxa"/>
            <w:hideMark/>
          </w:tcPr>
          <w:p w14:paraId="1D26F71C" w14:textId="77777777" w:rsidR="003A0773" w:rsidRPr="00F659CA" w:rsidRDefault="003A0773" w:rsidP="00066D8C">
            <w:pPr>
              <w:spacing w:after="0" w:line="240" w:lineRule="auto"/>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 xml:space="preserve">Zibor® 3500 sol. inj. ser. preump. 0,2 ml 3500 UI N5x2 </w:t>
            </w:r>
          </w:p>
        </w:tc>
        <w:tc>
          <w:tcPr>
            <w:tcW w:w="1275" w:type="dxa"/>
            <w:noWrap/>
            <w:hideMark/>
          </w:tcPr>
          <w:p w14:paraId="7AE2A7C3" w14:textId="77777777"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Înregistrat</w:t>
            </w:r>
          </w:p>
        </w:tc>
        <w:tc>
          <w:tcPr>
            <w:tcW w:w="1134" w:type="dxa"/>
            <w:noWrap/>
            <w:hideMark/>
          </w:tcPr>
          <w:p w14:paraId="644AE5B0" w14:textId="2C322588"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648,41</w:t>
            </w:r>
          </w:p>
        </w:tc>
        <w:tc>
          <w:tcPr>
            <w:tcW w:w="969" w:type="dxa"/>
            <w:noWrap/>
            <w:hideMark/>
          </w:tcPr>
          <w:p w14:paraId="285A88E6" w14:textId="376FCC02"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523,23</w:t>
            </w:r>
          </w:p>
        </w:tc>
        <w:tc>
          <w:tcPr>
            <w:tcW w:w="1158" w:type="dxa"/>
            <w:noWrap/>
            <w:hideMark/>
          </w:tcPr>
          <w:p w14:paraId="3442B1FA" w14:textId="27DC3BBF"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51,87</w:t>
            </w:r>
          </w:p>
        </w:tc>
        <w:tc>
          <w:tcPr>
            <w:tcW w:w="992" w:type="dxa"/>
            <w:noWrap/>
            <w:hideMark/>
          </w:tcPr>
          <w:p w14:paraId="7DB2962A" w14:textId="04DE8110"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32,42</w:t>
            </w:r>
          </w:p>
        </w:tc>
        <w:tc>
          <w:tcPr>
            <w:tcW w:w="992" w:type="dxa"/>
            <w:noWrap/>
            <w:hideMark/>
          </w:tcPr>
          <w:p w14:paraId="4737BB00" w14:textId="04D57F93"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71,32</w:t>
            </w:r>
          </w:p>
        </w:tc>
        <w:tc>
          <w:tcPr>
            <w:tcW w:w="1134" w:type="dxa"/>
            <w:noWrap/>
            <w:hideMark/>
          </w:tcPr>
          <w:p w14:paraId="400DBEA6" w14:textId="4ADFC5FF"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732,70</w:t>
            </w:r>
          </w:p>
        </w:tc>
        <w:tc>
          <w:tcPr>
            <w:tcW w:w="992" w:type="dxa"/>
            <w:noWrap/>
            <w:hideMark/>
          </w:tcPr>
          <w:p w14:paraId="6A57C35D" w14:textId="08516C77"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804,02</w:t>
            </w:r>
          </w:p>
        </w:tc>
        <w:tc>
          <w:tcPr>
            <w:tcW w:w="1134" w:type="dxa"/>
            <w:noWrap/>
            <w:hideMark/>
          </w:tcPr>
          <w:p w14:paraId="43EEB78D" w14:textId="3510B153"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F659CA">
              <w:rPr>
                <w:rFonts w:asciiTheme="majorHAnsi" w:eastAsia="Times New Roman" w:hAnsiTheme="majorHAnsi" w:cstheme="majorHAnsi"/>
                <w:sz w:val="18"/>
                <w:szCs w:val="18"/>
                <w:lang w:val="ro-MD"/>
              </w:rPr>
              <w:t>209,47</w:t>
            </w:r>
          </w:p>
        </w:tc>
        <w:tc>
          <w:tcPr>
            <w:tcW w:w="1134" w:type="dxa"/>
            <w:noWrap/>
            <w:hideMark/>
          </w:tcPr>
          <w:p w14:paraId="38048439" w14:textId="77777777"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-40,0%</w:t>
            </w:r>
          </w:p>
        </w:tc>
      </w:tr>
      <w:tr w:rsidR="003A0773" w:rsidRPr="00F659CA" w14:paraId="122644C1" w14:textId="77777777" w:rsidTr="005D23FB">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3687" w:type="dxa"/>
            <w:hideMark/>
          </w:tcPr>
          <w:p w14:paraId="6C6B3CC5" w14:textId="77777777" w:rsidR="003A0773" w:rsidRPr="00F659CA" w:rsidRDefault="003A0773" w:rsidP="00066D8C">
            <w:pPr>
              <w:spacing w:after="0" w:line="240" w:lineRule="auto"/>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 xml:space="preserve">Simdax® conc./sol. perf. 2,5 mg/ml N1 </w:t>
            </w:r>
          </w:p>
        </w:tc>
        <w:tc>
          <w:tcPr>
            <w:tcW w:w="1275" w:type="dxa"/>
            <w:noWrap/>
            <w:hideMark/>
          </w:tcPr>
          <w:p w14:paraId="6907403C" w14:textId="77777777"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Neînregistrat</w:t>
            </w:r>
          </w:p>
        </w:tc>
        <w:tc>
          <w:tcPr>
            <w:tcW w:w="1134" w:type="dxa"/>
            <w:noWrap/>
            <w:hideMark/>
          </w:tcPr>
          <w:p w14:paraId="56382293" w14:textId="3F42A87B"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15.184,81</w:t>
            </w:r>
          </w:p>
        </w:tc>
        <w:tc>
          <w:tcPr>
            <w:tcW w:w="969" w:type="dxa"/>
            <w:noWrap/>
            <w:hideMark/>
          </w:tcPr>
          <w:p w14:paraId="42934701" w14:textId="53FEF12D"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12.017,89</w:t>
            </w:r>
          </w:p>
        </w:tc>
        <w:tc>
          <w:tcPr>
            <w:tcW w:w="1158" w:type="dxa"/>
            <w:noWrap/>
            <w:hideMark/>
          </w:tcPr>
          <w:p w14:paraId="2717D6E5" w14:textId="57D9C611"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1.214,78</w:t>
            </w:r>
          </w:p>
        </w:tc>
        <w:tc>
          <w:tcPr>
            <w:tcW w:w="992" w:type="dxa"/>
            <w:noWrap/>
            <w:hideMark/>
          </w:tcPr>
          <w:p w14:paraId="589BC763" w14:textId="3843BD77"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759,24</w:t>
            </w:r>
          </w:p>
        </w:tc>
        <w:tc>
          <w:tcPr>
            <w:tcW w:w="992" w:type="dxa"/>
            <w:noWrap/>
            <w:hideMark/>
          </w:tcPr>
          <w:p w14:paraId="6B3D03A5" w14:textId="34664D8B"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1.670,33</w:t>
            </w:r>
          </w:p>
        </w:tc>
        <w:tc>
          <w:tcPr>
            <w:tcW w:w="1134" w:type="dxa"/>
            <w:noWrap/>
            <w:hideMark/>
          </w:tcPr>
          <w:p w14:paraId="1EC1B340" w14:textId="10C908C9"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17.158,83</w:t>
            </w:r>
          </w:p>
        </w:tc>
        <w:tc>
          <w:tcPr>
            <w:tcW w:w="992" w:type="dxa"/>
            <w:noWrap/>
            <w:hideMark/>
          </w:tcPr>
          <w:p w14:paraId="08065DB8" w14:textId="6537B034"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18.829,16</w:t>
            </w:r>
          </w:p>
        </w:tc>
        <w:tc>
          <w:tcPr>
            <w:tcW w:w="1134" w:type="dxa"/>
            <w:noWrap/>
            <w:hideMark/>
          </w:tcPr>
          <w:p w14:paraId="7746098C" w14:textId="6B58712F"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F659CA">
              <w:rPr>
                <w:rFonts w:asciiTheme="majorHAnsi" w:eastAsia="Times New Roman" w:hAnsiTheme="majorHAnsi" w:cstheme="majorHAnsi"/>
                <w:sz w:val="18"/>
                <w:szCs w:val="18"/>
                <w:lang w:val="ro-MD"/>
              </w:rPr>
              <w:t>5.140,94</w:t>
            </w:r>
          </w:p>
        </w:tc>
        <w:tc>
          <w:tcPr>
            <w:tcW w:w="1134" w:type="dxa"/>
            <w:noWrap/>
            <w:hideMark/>
          </w:tcPr>
          <w:p w14:paraId="54E9386B" w14:textId="77777777"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-42,8%</w:t>
            </w:r>
          </w:p>
        </w:tc>
      </w:tr>
      <w:tr w:rsidR="003A0773" w:rsidRPr="00F659CA" w14:paraId="711791CF" w14:textId="77777777" w:rsidTr="005D23FB">
        <w:trPr>
          <w:trHeight w:val="260"/>
        </w:trPr>
        <w:tc>
          <w:tcPr>
            <w:cnfStyle w:val="001000000000" w:firstRow="0" w:lastRow="0" w:firstColumn="1" w:lastColumn="0" w:oddVBand="0" w:evenVBand="0" w:oddHBand="0" w:evenHBand="0" w:firstRowFirstColumn="0" w:firstRowLastColumn="0" w:lastRowFirstColumn="0" w:lastRowLastColumn="0"/>
            <w:tcW w:w="3687" w:type="dxa"/>
            <w:hideMark/>
          </w:tcPr>
          <w:p w14:paraId="61285875" w14:textId="77777777" w:rsidR="003A0773" w:rsidRPr="00F659CA" w:rsidRDefault="003A0773" w:rsidP="00066D8C">
            <w:pPr>
              <w:spacing w:after="0" w:line="240" w:lineRule="auto"/>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 xml:space="preserve">Colistin TZF liof./sol. inj./perf./inh. 1000000 UI N20 </w:t>
            </w:r>
          </w:p>
        </w:tc>
        <w:tc>
          <w:tcPr>
            <w:tcW w:w="1275" w:type="dxa"/>
            <w:noWrap/>
            <w:hideMark/>
          </w:tcPr>
          <w:p w14:paraId="63D6711F" w14:textId="77777777"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Înregistrat</w:t>
            </w:r>
          </w:p>
        </w:tc>
        <w:tc>
          <w:tcPr>
            <w:tcW w:w="1134" w:type="dxa"/>
            <w:noWrap/>
            <w:hideMark/>
          </w:tcPr>
          <w:p w14:paraId="34BE8C54" w14:textId="4C74FDD6"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1.621,48</w:t>
            </w:r>
          </w:p>
        </w:tc>
        <w:tc>
          <w:tcPr>
            <w:tcW w:w="969" w:type="dxa"/>
            <w:noWrap/>
            <w:hideMark/>
          </w:tcPr>
          <w:p w14:paraId="0D1A32BC" w14:textId="4D481D54"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1.260,61</w:t>
            </w:r>
          </w:p>
        </w:tc>
        <w:tc>
          <w:tcPr>
            <w:tcW w:w="1158" w:type="dxa"/>
            <w:noWrap/>
            <w:hideMark/>
          </w:tcPr>
          <w:p w14:paraId="4118FCF6" w14:textId="49337BE4"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129,72</w:t>
            </w:r>
          </w:p>
        </w:tc>
        <w:tc>
          <w:tcPr>
            <w:tcW w:w="992" w:type="dxa"/>
            <w:noWrap/>
            <w:hideMark/>
          </w:tcPr>
          <w:p w14:paraId="76AD38B7" w14:textId="38E4B813"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81,07</w:t>
            </w:r>
          </w:p>
        </w:tc>
        <w:tc>
          <w:tcPr>
            <w:tcW w:w="992" w:type="dxa"/>
            <w:noWrap/>
            <w:hideMark/>
          </w:tcPr>
          <w:p w14:paraId="6E65AC07" w14:textId="129E993E"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178,36</w:t>
            </w:r>
          </w:p>
        </w:tc>
        <w:tc>
          <w:tcPr>
            <w:tcW w:w="1134" w:type="dxa"/>
            <w:noWrap/>
            <w:hideMark/>
          </w:tcPr>
          <w:p w14:paraId="4D8589F2" w14:textId="1491FDA5"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1.832,27</w:t>
            </w:r>
          </w:p>
        </w:tc>
        <w:tc>
          <w:tcPr>
            <w:tcW w:w="992" w:type="dxa"/>
            <w:noWrap/>
            <w:hideMark/>
          </w:tcPr>
          <w:p w14:paraId="1709D711" w14:textId="3A6294FB"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2.010,63</w:t>
            </w:r>
          </w:p>
        </w:tc>
        <w:tc>
          <w:tcPr>
            <w:tcW w:w="1134" w:type="dxa"/>
            <w:noWrap/>
            <w:hideMark/>
          </w:tcPr>
          <w:p w14:paraId="6F8C6BF5" w14:textId="0189AB74"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F659CA">
              <w:rPr>
                <w:rFonts w:asciiTheme="majorHAnsi" w:eastAsia="Times New Roman" w:hAnsiTheme="majorHAnsi" w:cstheme="majorHAnsi"/>
                <w:sz w:val="18"/>
                <w:szCs w:val="18"/>
                <w:lang w:val="ro-MD"/>
              </w:rPr>
              <w:t>571,66</w:t>
            </w:r>
          </w:p>
        </w:tc>
        <w:tc>
          <w:tcPr>
            <w:tcW w:w="1134" w:type="dxa"/>
            <w:noWrap/>
            <w:hideMark/>
          </w:tcPr>
          <w:p w14:paraId="79168C76" w14:textId="77777777"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-45,3%</w:t>
            </w:r>
          </w:p>
        </w:tc>
      </w:tr>
      <w:tr w:rsidR="003A0773" w:rsidRPr="00F659CA" w14:paraId="3B541930" w14:textId="77777777" w:rsidTr="005D23FB">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3687" w:type="dxa"/>
            <w:hideMark/>
          </w:tcPr>
          <w:p w14:paraId="3041B7A6" w14:textId="77777777" w:rsidR="003A0773" w:rsidRPr="00F659CA" w:rsidRDefault="003A0773" w:rsidP="00066D8C">
            <w:pPr>
              <w:spacing w:after="0" w:line="240" w:lineRule="auto"/>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 xml:space="preserve">Bloonis® 10 mg comprimate orodispersabile comp. orodisper. 10 mg N7x4 </w:t>
            </w:r>
          </w:p>
        </w:tc>
        <w:tc>
          <w:tcPr>
            <w:tcW w:w="1275" w:type="dxa"/>
            <w:noWrap/>
            <w:hideMark/>
          </w:tcPr>
          <w:p w14:paraId="642F221C" w14:textId="77777777"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Înregistrat</w:t>
            </w:r>
          </w:p>
        </w:tc>
        <w:tc>
          <w:tcPr>
            <w:tcW w:w="1134" w:type="dxa"/>
            <w:noWrap/>
            <w:hideMark/>
          </w:tcPr>
          <w:p w14:paraId="7F3C7EF5" w14:textId="5BC54934"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280,17</w:t>
            </w:r>
          </w:p>
        </w:tc>
        <w:tc>
          <w:tcPr>
            <w:tcW w:w="969" w:type="dxa"/>
            <w:noWrap/>
            <w:hideMark/>
          </w:tcPr>
          <w:p w14:paraId="4EDF87B2" w14:textId="326A976D"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216,22</w:t>
            </w:r>
          </w:p>
        </w:tc>
        <w:tc>
          <w:tcPr>
            <w:tcW w:w="1158" w:type="dxa"/>
            <w:noWrap/>
            <w:hideMark/>
          </w:tcPr>
          <w:p w14:paraId="706599E4" w14:textId="392544A3"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22,41</w:t>
            </w:r>
          </w:p>
        </w:tc>
        <w:tc>
          <w:tcPr>
            <w:tcW w:w="992" w:type="dxa"/>
            <w:noWrap/>
            <w:hideMark/>
          </w:tcPr>
          <w:p w14:paraId="04CDC50E" w14:textId="1CD0E2D0"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14,01</w:t>
            </w:r>
          </w:p>
        </w:tc>
        <w:tc>
          <w:tcPr>
            <w:tcW w:w="992" w:type="dxa"/>
            <w:noWrap/>
            <w:hideMark/>
          </w:tcPr>
          <w:p w14:paraId="650D5C10" w14:textId="74DF24AD"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30,82</w:t>
            </w:r>
          </w:p>
        </w:tc>
        <w:tc>
          <w:tcPr>
            <w:tcW w:w="1134" w:type="dxa"/>
            <w:noWrap/>
            <w:hideMark/>
          </w:tcPr>
          <w:p w14:paraId="4C91B192" w14:textId="1C7E5D98"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316,60</w:t>
            </w:r>
          </w:p>
        </w:tc>
        <w:tc>
          <w:tcPr>
            <w:tcW w:w="992" w:type="dxa"/>
            <w:noWrap/>
            <w:hideMark/>
          </w:tcPr>
          <w:p w14:paraId="0C560D20" w14:textId="47B938D4"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347,42</w:t>
            </w:r>
          </w:p>
        </w:tc>
        <w:tc>
          <w:tcPr>
            <w:tcW w:w="1134" w:type="dxa"/>
            <w:noWrap/>
            <w:hideMark/>
          </w:tcPr>
          <w:p w14:paraId="5C424B5B" w14:textId="6FF82899"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F659CA">
              <w:rPr>
                <w:rFonts w:asciiTheme="majorHAnsi" w:eastAsia="Times New Roman" w:hAnsiTheme="majorHAnsi" w:cstheme="majorHAnsi"/>
                <w:sz w:val="18"/>
                <w:szCs w:val="18"/>
                <w:lang w:val="ro-MD"/>
              </w:rPr>
              <w:t>100,38</w:t>
            </w:r>
          </w:p>
        </w:tc>
        <w:tc>
          <w:tcPr>
            <w:tcW w:w="1134" w:type="dxa"/>
            <w:noWrap/>
            <w:hideMark/>
          </w:tcPr>
          <w:p w14:paraId="7651CDE1" w14:textId="77777777"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-46,4%</w:t>
            </w:r>
          </w:p>
        </w:tc>
      </w:tr>
      <w:tr w:rsidR="003A0773" w:rsidRPr="00F659CA" w14:paraId="6B01CADE" w14:textId="77777777" w:rsidTr="005D23FB">
        <w:trPr>
          <w:trHeight w:val="260"/>
        </w:trPr>
        <w:tc>
          <w:tcPr>
            <w:cnfStyle w:val="001000000000" w:firstRow="0" w:lastRow="0" w:firstColumn="1" w:lastColumn="0" w:oddVBand="0" w:evenVBand="0" w:oddHBand="0" w:evenHBand="0" w:firstRowFirstColumn="0" w:firstRowLastColumn="0" w:lastRowFirstColumn="0" w:lastRowLastColumn="0"/>
            <w:tcW w:w="3687" w:type="dxa"/>
            <w:hideMark/>
          </w:tcPr>
          <w:p w14:paraId="2457285F" w14:textId="77777777" w:rsidR="003A0773" w:rsidRPr="00F659CA" w:rsidRDefault="003A0773" w:rsidP="00066D8C">
            <w:pPr>
              <w:spacing w:after="0" w:line="240" w:lineRule="auto"/>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 xml:space="preserve">Colistin TZF liof./sol. inj./perf./inh. 1000000 UI N20 </w:t>
            </w:r>
          </w:p>
        </w:tc>
        <w:tc>
          <w:tcPr>
            <w:tcW w:w="1275" w:type="dxa"/>
            <w:noWrap/>
            <w:hideMark/>
          </w:tcPr>
          <w:p w14:paraId="3EB4877F" w14:textId="77777777"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Înregistrat</w:t>
            </w:r>
          </w:p>
        </w:tc>
        <w:tc>
          <w:tcPr>
            <w:tcW w:w="1134" w:type="dxa"/>
            <w:noWrap/>
            <w:hideMark/>
          </w:tcPr>
          <w:p w14:paraId="2EBEFBD0" w14:textId="44694A52"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1.647,51</w:t>
            </w:r>
          </w:p>
        </w:tc>
        <w:tc>
          <w:tcPr>
            <w:tcW w:w="969" w:type="dxa"/>
            <w:noWrap/>
            <w:hideMark/>
          </w:tcPr>
          <w:p w14:paraId="6FCF2AE2" w14:textId="55FF6C15"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1.260,61</w:t>
            </w:r>
          </w:p>
        </w:tc>
        <w:tc>
          <w:tcPr>
            <w:tcW w:w="1158" w:type="dxa"/>
            <w:noWrap/>
            <w:hideMark/>
          </w:tcPr>
          <w:p w14:paraId="79AD1583" w14:textId="7E5D81C0"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131,80</w:t>
            </w:r>
          </w:p>
        </w:tc>
        <w:tc>
          <w:tcPr>
            <w:tcW w:w="992" w:type="dxa"/>
            <w:noWrap/>
            <w:hideMark/>
          </w:tcPr>
          <w:p w14:paraId="001F34B6" w14:textId="2B125EAA"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82,38</w:t>
            </w:r>
          </w:p>
        </w:tc>
        <w:tc>
          <w:tcPr>
            <w:tcW w:w="992" w:type="dxa"/>
            <w:noWrap/>
            <w:hideMark/>
          </w:tcPr>
          <w:p w14:paraId="4835CFCE" w14:textId="26798AB4"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181,23</w:t>
            </w:r>
          </w:p>
        </w:tc>
        <w:tc>
          <w:tcPr>
            <w:tcW w:w="1134" w:type="dxa"/>
            <w:noWrap/>
            <w:hideMark/>
          </w:tcPr>
          <w:p w14:paraId="5371F9B0" w14:textId="43AB1E18"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1.861,68</w:t>
            </w:r>
          </w:p>
        </w:tc>
        <w:tc>
          <w:tcPr>
            <w:tcW w:w="992" w:type="dxa"/>
            <w:noWrap/>
            <w:hideMark/>
          </w:tcPr>
          <w:p w14:paraId="5684B3B9" w14:textId="3A852C3E"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2.042,91</w:t>
            </w:r>
          </w:p>
        </w:tc>
        <w:tc>
          <w:tcPr>
            <w:tcW w:w="1134" w:type="dxa"/>
            <w:noWrap/>
            <w:hideMark/>
          </w:tcPr>
          <w:p w14:paraId="3BEF916E" w14:textId="50DD403C"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F659CA">
              <w:rPr>
                <w:rFonts w:asciiTheme="majorHAnsi" w:eastAsia="Times New Roman" w:hAnsiTheme="majorHAnsi" w:cstheme="majorHAnsi"/>
                <w:sz w:val="18"/>
                <w:szCs w:val="18"/>
                <w:lang w:val="ro-MD"/>
              </w:rPr>
              <w:t>601,08</w:t>
            </w:r>
          </w:p>
        </w:tc>
        <w:tc>
          <w:tcPr>
            <w:tcW w:w="1134" w:type="dxa"/>
            <w:noWrap/>
            <w:hideMark/>
          </w:tcPr>
          <w:p w14:paraId="70AAFEE7" w14:textId="77777777"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-47,7%</w:t>
            </w:r>
          </w:p>
        </w:tc>
      </w:tr>
      <w:tr w:rsidR="003A0773" w:rsidRPr="00F659CA" w14:paraId="0073559D" w14:textId="77777777" w:rsidTr="005D23FB">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3687" w:type="dxa"/>
            <w:hideMark/>
          </w:tcPr>
          <w:p w14:paraId="3ED096AB" w14:textId="77777777" w:rsidR="003A0773" w:rsidRPr="00F659CA" w:rsidRDefault="003A0773" w:rsidP="00066D8C">
            <w:pPr>
              <w:spacing w:after="0" w:line="240" w:lineRule="auto"/>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 xml:space="preserve">Zibor® 3500 sol. inj. ser. preump. 0,2 ml 3500 UI N5x2 </w:t>
            </w:r>
          </w:p>
        </w:tc>
        <w:tc>
          <w:tcPr>
            <w:tcW w:w="1275" w:type="dxa"/>
            <w:noWrap/>
            <w:hideMark/>
          </w:tcPr>
          <w:p w14:paraId="6330E6E0" w14:textId="77777777"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Înregistrat</w:t>
            </w:r>
          </w:p>
        </w:tc>
        <w:tc>
          <w:tcPr>
            <w:tcW w:w="1134" w:type="dxa"/>
            <w:noWrap/>
            <w:hideMark/>
          </w:tcPr>
          <w:p w14:paraId="66160786" w14:textId="4925F528"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697,44</w:t>
            </w:r>
          </w:p>
        </w:tc>
        <w:tc>
          <w:tcPr>
            <w:tcW w:w="969" w:type="dxa"/>
            <w:noWrap/>
            <w:hideMark/>
          </w:tcPr>
          <w:p w14:paraId="762B8BF3" w14:textId="7F75035E"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523,23</w:t>
            </w:r>
          </w:p>
        </w:tc>
        <w:tc>
          <w:tcPr>
            <w:tcW w:w="1158" w:type="dxa"/>
            <w:noWrap/>
            <w:hideMark/>
          </w:tcPr>
          <w:p w14:paraId="7FA4D52C" w14:textId="29C7C46A"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55,80</w:t>
            </w:r>
          </w:p>
        </w:tc>
        <w:tc>
          <w:tcPr>
            <w:tcW w:w="992" w:type="dxa"/>
            <w:noWrap/>
            <w:hideMark/>
          </w:tcPr>
          <w:p w14:paraId="7192E866" w14:textId="3995AAD4"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34,87</w:t>
            </w:r>
          </w:p>
        </w:tc>
        <w:tc>
          <w:tcPr>
            <w:tcW w:w="992" w:type="dxa"/>
            <w:noWrap/>
            <w:hideMark/>
          </w:tcPr>
          <w:p w14:paraId="2BEA9528" w14:textId="260C3586"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76,72</w:t>
            </w:r>
          </w:p>
        </w:tc>
        <w:tc>
          <w:tcPr>
            <w:tcW w:w="1134" w:type="dxa"/>
            <w:noWrap/>
            <w:hideMark/>
          </w:tcPr>
          <w:p w14:paraId="6168DBFF" w14:textId="44D76D5F"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788,11</w:t>
            </w:r>
          </w:p>
        </w:tc>
        <w:tc>
          <w:tcPr>
            <w:tcW w:w="992" w:type="dxa"/>
            <w:noWrap/>
            <w:hideMark/>
          </w:tcPr>
          <w:p w14:paraId="0ECCB5E2" w14:textId="644327D5"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864,83</w:t>
            </w:r>
          </w:p>
        </w:tc>
        <w:tc>
          <w:tcPr>
            <w:tcW w:w="1134" w:type="dxa"/>
            <w:noWrap/>
            <w:hideMark/>
          </w:tcPr>
          <w:p w14:paraId="5E6A5652" w14:textId="072C4E39"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F659CA">
              <w:rPr>
                <w:rFonts w:asciiTheme="majorHAnsi" w:eastAsia="Times New Roman" w:hAnsiTheme="majorHAnsi" w:cstheme="majorHAnsi"/>
                <w:sz w:val="18"/>
                <w:szCs w:val="18"/>
                <w:lang w:val="ro-MD"/>
              </w:rPr>
              <w:t>264,88</w:t>
            </w:r>
          </w:p>
        </w:tc>
        <w:tc>
          <w:tcPr>
            <w:tcW w:w="1134" w:type="dxa"/>
            <w:noWrap/>
            <w:hideMark/>
          </w:tcPr>
          <w:p w14:paraId="307E82F9" w14:textId="77777777"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-50,6%</w:t>
            </w:r>
          </w:p>
        </w:tc>
      </w:tr>
      <w:tr w:rsidR="003A0773" w:rsidRPr="00F659CA" w14:paraId="2791FDFA" w14:textId="77777777" w:rsidTr="005D23FB">
        <w:trPr>
          <w:trHeight w:val="260"/>
        </w:trPr>
        <w:tc>
          <w:tcPr>
            <w:cnfStyle w:val="001000000000" w:firstRow="0" w:lastRow="0" w:firstColumn="1" w:lastColumn="0" w:oddVBand="0" w:evenVBand="0" w:oddHBand="0" w:evenHBand="0" w:firstRowFirstColumn="0" w:firstRowLastColumn="0" w:lastRowFirstColumn="0" w:lastRowLastColumn="0"/>
            <w:tcW w:w="3687" w:type="dxa"/>
            <w:hideMark/>
          </w:tcPr>
          <w:p w14:paraId="63A822A1" w14:textId="77777777" w:rsidR="003A0773" w:rsidRPr="00F659CA" w:rsidRDefault="003A0773" w:rsidP="00066D8C">
            <w:pPr>
              <w:spacing w:after="0" w:line="240" w:lineRule="auto"/>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Cefalexină Atb® 250 mg caps. 250 mg N10x2</w:t>
            </w:r>
          </w:p>
        </w:tc>
        <w:tc>
          <w:tcPr>
            <w:tcW w:w="1275" w:type="dxa"/>
            <w:noWrap/>
            <w:hideMark/>
          </w:tcPr>
          <w:p w14:paraId="444555FA" w14:textId="77777777"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Înregistrat</w:t>
            </w:r>
          </w:p>
        </w:tc>
        <w:tc>
          <w:tcPr>
            <w:tcW w:w="1134" w:type="dxa"/>
            <w:noWrap/>
            <w:hideMark/>
          </w:tcPr>
          <w:p w14:paraId="330034CF" w14:textId="23AC11BF"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24,85</w:t>
            </w:r>
          </w:p>
        </w:tc>
        <w:tc>
          <w:tcPr>
            <w:tcW w:w="969" w:type="dxa"/>
            <w:noWrap/>
            <w:hideMark/>
          </w:tcPr>
          <w:p w14:paraId="29F6ACA3" w14:textId="580B300A"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20,27</w:t>
            </w:r>
          </w:p>
        </w:tc>
        <w:tc>
          <w:tcPr>
            <w:tcW w:w="1158" w:type="dxa"/>
            <w:noWrap/>
            <w:hideMark/>
          </w:tcPr>
          <w:p w14:paraId="7749AEF8" w14:textId="43ACF9AA"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1,99</w:t>
            </w:r>
          </w:p>
        </w:tc>
        <w:tc>
          <w:tcPr>
            <w:tcW w:w="992" w:type="dxa"/>
            <w:noWrap/>
            <w:hideMark/>
          </w:tcPr>
          <w:p w14:paraId="60CA646A" w14:textId="45263157"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3,73</w:t>
            </w:r>
          </w:p>
        </w:tc>
        <w:tc>
          <w:tcPr>
            <w:tcW w:w="992" w:type="dxa"/>
            <w:noWrap/>
            <w:hideMark/>
          </w:tcPr>
          <w:p w14:paraId="4F7B2E51" w14:textId="597D3EC5"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6,21</w:t>
            </w:r>
          </w:p>
        </w:tc>
        <w:tc>
          <w:tcPr>
            <w:tcW w:w="1134" w:type="dxa"/>
            <w:noWrap/>
            <w:hideMark/>
          </w:tcPr>
          <w:p w14:paraId="43ACC446" w14:textId="4445A3F2"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30,57</w:t>
            </w:r>
          </w:p>
        </w:tc>
        <w:tc>
          <w:tcPr>
            <w:tcW w:w="992" w:type="dxa"/>
            <w:noWrap/>
            <w:hideMark/>
          </w:tcPr>
          <w:p w14:paraId="55F28C04" w14:textId="697B28F4"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36,79</w:t>
            </w:r>
          </w:p>
        </w:tc>
        <w:tc>
          <w:tcPr>
            <w:tcW w:w="1134" w:type="dxa"/>
            <w:noWrap/>
            <w:hideMark/>
          </w:tcPr>
          <w:p w14:paraId="54F26672" w14:textId="6A1FD24C"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F659CA">
              <w:rPr>
                <w:rFonts w:asciiTheme="majorHAnsi" w:eastAsia="Times New Roman" w:hAnsiTheme="majorHAnsi" w:cstheme="majorHAnsi"/>
                <w:sz w:val="18"/>
                <w:szCs w:val="18"/>
                <w:lang w:val="ro-MD"/>
              </w:rPr>
              <w:t>10,30</w:t>
            </w:r>
          </w:p>
        </w:tc>
        <w:tc>
          <w:tcPr>
            <w:tcW w:w="1134" w:type="dxa"/>
            <w:noWrap/>
            <w:hideMark/>
          </w:tcPr>
          <w:p w14:paraId="7250F9F4" w14:textId="77777777"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-50,8%</w:t>
            </w:r>
          </w:p>
        </w:tc>
      </w:tr>
      <w:tr w:rsidR="003A0773" w:rsidRPr="00F659CA" w14:paraId="2DBE3D76" w14:textId="77777777" w:rsidTr="005D23FB">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3687" w:type="dxa"/>
            <w:hideMark/>
          </w:tcPr>
          <w:p w14:paraId="26C92EDF" w14:textId="77777777" w:rsidR="003A0773" w:rsidRPr="00F659CA" w:rsidRDefault="003A0773" w:rsidP="00066D8C">
            <w:pPr>
              <w:spacing w:after="0" w:line="240" w:lineRule="auto"/>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 xml:space="preserve">Zibor® 3500 sol. inj. ser. preump. 0,2 ml 3500 UI N5x2 </w:t>
            </w:r>
          </w:p>
        </w:tc>
        <w:tc>
          <w:tcPr>
            <w:tcW w:w="1275" w:type="dxa"/>
            <w:noWrap/>
            <w:hideMark/>
          </w:tcPr>
          <w:p w14:paraId="0F17ECB1" w14:textId="77777777"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Înregistrat</w:t>
            </w:r>
          </w:p>
        </w:tc>
        <w:tc>
          <w:tcPr>
            <w:tcW w:w="1134" w:type="dxa"/>
            <w:noWrap/>
            <w:hideMark/>
          </w:tcPr>
          <w:p w14:paraId="23E00750" w14:textId="10CB55B8"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702,48</w:t>
            </w:r>
          </w:p>
        </w:tc>
        <w:tc>
          <w:tcPr>
            <w:tcW w:w="969" w:type="dxa"/>
            <w:noWrap/>
            <w:hideMark/>
          </w:tcPr>
          <w:p w14:paraId="648546B3" w14:textId="2EBB617A"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523,23</w:t>
            </w:r>
          </w:p>
        </w:tc>
        <w:tc>
          <w:tcPr>
            <w:tcW w:w="1158" w:type="dxa"/>
            <w:noWrap/>
            <w:hideMark/>
          </w:tcPr>
          <w:p w14:paraId="67F63B88" w14:textId="76F1AA31"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56,20</w:t>
            </w:r>
          </w:p>
        </w:tc>
        <w:tc>
          <w:tcPr>
            <w:tcW w:w="992" w:type="dxa"/>
            <w:noWrap/>
            <w:hideMark/>
          </w:tcPr>
          <w:p w14:paraId="6C56CFEF" w14:textId="172F533D"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35,12</w:t>
            </w:r>
          </w:p>
        </w:tc>
        <w:tc>
          <w:tcPr>
            <w:tcW w:w="992" w:type="dxa"/>
            <w:noWrap/>
            <w:hideMark/>
          </w:tcPr>
          <w:p w14:paraId="5973E382" w14:textId="43534F08"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77,27</w:t>
            </w:r>
          </w:p>
        </w:tc>
        <w:tc>
          <w:tcPr>
            <w:tcW w:w="1134" w:type="dxa"/>
            <w:noWrap/>
            <w:hideMark/>
          </w:tcPr>
          <w:p w14:paraId="4DEBCA6B" w14:textId="52D37F0D"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793,80</w:t>
            </w:r>
          </w:p>
        </w:tc>
        <w:tc>
          <w:tcPr>
            <w:tcW w:w="992" w:type="dxa"/>
            <w:noWrap/>
            <w:hideMark/>
          </w:tcPr>
          <w:p w14:paraId="69C13CB1" w14:textId="104E70F8"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871,07</w:t>
            </w:r>
          </w:p>
        </w:tc>
        <w:tc>
          <w:tcPr>
            <w:tcW w:w="1134" w:type="dxa"/>
            <w:noWrap/>
            <w:hideMark/>
          </w:tcPr>
          <w:p w14:paraId="354239A1" w14:textId="2B36D5FC"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F659CA">
              <w:rPr>
                <w:rFonts w:asciiTheme="majorHAnsi" w:eastAsia="Times New Roman" w:hAnsiTheme="majorHAnsi" w:cstheme="majorHAnsi"/>
                <w:sz w:val="18"/>
                <w:szCs w:val="18"/>
                <w:lang w:val="ro-MD"/>
              </w:rPr>
              <w:t>270,57</w:t>
            </w:r>
          </w:p>
        </w:tc>
        <w:tc>
          <w:tcPr>
            <w:tcW w:w="1134" w:type="dxa"/>
            <w:noWrap/>
            <w:hideMark/>
          </w:tcPr>
          <w:p w14:paraId="48A99B79" w14:textId="77777777"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-51,7%</w:t>
            </w:r>
          </w:p>
        </w:tc>
      </w:tr>
      <w:tr w:rsidR="003A0773" w:rsidRPr="00F659CA" w14:paraId="0E4E0E79" w14:textId="77777777" w:rsidTr="005D23FB">
        <w:trPr>
          <w:trHeight w:val="260"/>
        </w:trPr>
        <w:tc>
          <w:tcPr>
            <w:cnfStyle w:val="001000000000" w:firstRow="0" w:lastRow="0" w:firstColumn="1" w:lastColumn="0" w:oddVBand="0" w:evenVBand="0" w:oddHBand="0" w:evenHBand="0" w:firstRowFirstColumn="0" w:firstRowLastColumn="0" w:lastRowFirstColumn="0" w:lastRowLastColumn="0"/>
            <w:tcW w:w="3687" w:type="dxa"/>
            <w:hideMark/>
          </w:tcPr>
          <w:p w14:paraId="76489CCC" w14:textId="77777777" w:rsidR="003A0773" w:rsidRPr="00F659CA" w:rsidRDefault="003A0773" w:rsidP="00066D8C">
            <w:pPr>
              <w:spacing w:after="0" w:line="240" w:lineRule="auto"/>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Cefalexină Atb® 250 mg caps. 250 mg N10x2</w:t>
            </w:r>
          </w:p>
        </w:tc>
        <w:tc>
          <w:tcPr>
            <w:tcW w:w="1275" w:type="dxa"/>
            <w:noWrap/>
            <w:hideMark/>
          </w:tcPr>
          <w:p w14:paraId="5AB44282" w14:textId="77777777"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Înregistrat</w:t>
            </w:r>
          </w:p>
        </w:tc>
        <w:tc>
          <w:tcPr>
            <w:tcW w:w="1134" w:type="dxa"/>
            <w:noWrap/>
            <w:hideMark/>
          </w:tcPr>
          <w:p w14:paraId="50684D91" w14:textId="53C4B184"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25,23</w:t>
            </w:r>
          </w:p>
        </w:tc>
        <w:tc>
          <w:tcPr>
            <w:tcW w:w="969" w:type="dxa"/>
            <w:noWrap/>
            <w:hideMark/>
          </w:tcPr>
          <w:p w14:paraId="4C74936F" w14:textId="5A3E2573"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20,27</w:t>
            </w:r>
          </w:p>
        </w:tc>
        <w:tc>
          <w:tcPr>
            <w:tcW w:w="1158" w:type="dxa"/>
            <w:noWrap/>
            <w:hideMark/>
          </w:tcPr>
          <w:p w14:paraId="2F48E869" w14:textId="45855377"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2,02</w:t>
            </w:r>
          </w:p>
        </w:tc>
        <w:tc>
          <w:tcPr>
            <w:tcW w:w="992" w:type="dxa"/>
            <w:noWrap/>
            <w:hideMark/>
          </w:tcPr>
          <w:p w14:paraId="1B08CAE1" w14:textId="728654D5"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3,78</w:t>
            </w:r>
          </w:p>
        </w:tc>
        <w:tc>
          <w:tcPr>
            <w:tcW w:w="992" w:type="dxa"/>
            <w:noWrap/>
            <w:hideMark/>
          </w:tcPr>
          <w:p w14:paraId="3B5BDF33" w14:textId="65B35CD4"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6,31</w:t>
            </w:r>
          </w:p>
        </w:tc>
        <w:tc>
          <w:tcPr>
            <w:tcW w:w="1134" w:type="dxa"/>
            <w:noWrap/>
            <w:hideMark/>
          </w:tcPr>
          <w:p w14:paraId="4E8E699D" w14:textId="02C72309"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31,03</w:t>
            </w:r>
          </w:p>
        </w:tc>
        <w:tc>
          <w:tcPr>
            <w:tcW w:w="992" w:type="dxa"/>
            <w:noWrap/>
            <w:hideMark/>
          </w:tcPr>
          <w:p w14:paraId="48768DD1" w14:textId="562BDD53"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37,33</w:t>
            </w:r>
          </w:p>
        </w:tc>
        <w:tc>
          <w:tcPr>
            <w:tcW w:w="1134" w:type="dxa"/>
            <w:noWrap/>
            <w:hideMark/>
          </w:tcPr>
          <w:p w14:paraId="072B6658" w14:textId="25AEBF76"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F659CA">
              <w:rPr>
                <w:rFonts w:asciiTheme="majorHAnsi" w:eastAsia="Times New Roman" w:hAnsiTheme="majorHAnsi" w:cstheme="majorHAnsi"/>
                <w:sz w:val="18"/>
                <w:szCs w:val="18"/>
                <w:lang w:val="ro-MD"/>
              </w:rPr>
              <w:t>10,76</w:t>
            </w:r>
          </w:p>
        </w:tc>
        <w:tc>
          <w:tcPr>
            <w:tcW w:w="1134" w:type="dxa"/>
            <w:noWrap/>
            <w:hideMark/>
          </w:tcPr>
          <w:p w14:paraId="2701E229" w14:textId="77777777"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-53,1%</w:t>
            </w:r>
          </w:p>
        </w:tc>
      </w:tr>
      <w:tr w:rsidR="003A0773" w:rsidRPr="00F659CA" w14:paraId="5D406602" w14:textId="77777777" w:rsidTr="005D23FB">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3687" w:type="dxa"/>
            <w:hideMark/>
          </w:tcPr>
          <w:p w14:paraId="638DE7AF" w14:textId="77777777" w:rsidR="003A0773" w:rsidRPr="00F659CA" w:rsidRDefault="003A0773" w:rsidP="00066D8C">
            <w:pPr>
              <w:spacing w:after="0" w:line="240" w:lineRule="auto"/>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 xml:space="preserve">Clonazepam comprimate 0,5 mg N30 </w:t>
            </w:r>
          </w:p>
        </w:tc>
        <w:tc>
          <w:tcPr>
            <w:tcW w:w="1275" w:type="dxa"/>
            <w:noWrap/>
            <w:hideMark/>
          </w:tcPr>
          <w:p w14:paraId="55FE1976" w14:textId="77777777"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Înregistrat</w:t>
            </w:r>
          </w:p>
        </w:tc>
        <w:tc>
          <w:tcPr>
            <w:tcW w:w="1134" w:type="dxa"/>
            <w:noWrap/>
            <w:hideMark/>
          </w:tcPr>
          <w:p w14:paraId="1023AB7F" w14:textId="1220100F"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19,19</w:t>
            </w:r>
          </w:p>
        </w:tc>
        <w:tc>
          <w:tcPr>
            <w:tcW w:w="969" w:type="dxa"/>
            <w:noWrap/>
            <w:hideMark/>
          </w:tcPr>
          <w:p w14:paraId="4376E2A1" w14:textId="7D9B1A5F"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15,40</w:t>
            </w:r>
          </w:p>
        </w:tc>
        <w:tc>
          <w:tcPr>
            <w:tcW w:w="1158" w:type="dxa"/>
            <w:noWrap/>
            <w:hideMark/>
          </w:tcPr>
          <w:p w14:paraId="42E11CDF" w14:textId="04C381AE"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1,54</w:t>
            </w:r>
          </w:p>
        </w:tc>
        <w:tc>
          <w:tcPr>
            <w:tcW w:w="992" w:type="dxa"/>
            <w:noWrap/>
            <w:hideMark/>
          </w:tcPr>
          <w:p w14:paraId="511D5D72" w14:textId="0E5571FB"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2,88</w:t>
            </w:r>
          </w:p>
        </w:tc>
        <w:tc>
          <w:tcPr>
            <w:tcW w:w="992" w:type="dxa"/>
            <w:noWrap/>
            <w:hideMark/>
          </w:tcPr>
          <w:p w14:paraId="6E96AE5C" w14:textId="19E6C186"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4,80</w:t>
            </w:r>
          </w:p>
        </w:tc>
        <w:tc>
          <w:tcPr>
            <w:tcW w:w="1134" w:type="dxa"/>
            <w:noWrap/>
            <w:hideMark/>
          </w:tcPr>
          <w:p w14:paraId="25ABF85C" w14:textId="089D5B72"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23,60</w:t>
            </w:r>
          </w:p>
        </w:tc>
        <w:tc>
          <w:tcPr>
            <w:tcW w:w="992" w:type="dxa"/>
            <w:noWrap/>
            <w:hideMark/>
          </w:tcPr>
          <w:p w14:paraId="51639B7E" w14:textId="333E7097"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28,40</w:t>
            </w:r>
          </w:p>
        </w:tc>
        <w:tc>
          <w:tcPr>
            <w:tcW w:w="1134" w:type="dxa"/>
            <w:noWrap/>
            <w:hideMark/>
          </w:tcPr>
          <w:p w14:paraId="755101D8" w14:textId="1EDFCBB8"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F659CA">
              <w:rPr>
                <w:rFonts w:asciiTheme="majorHAnsi" w:eastAsia="Times New Roman" w:hAnsiTheme="majorHAnsi" w:cstheme="majorHAnsi"/>
                <w:sz w:val="18"/>
                <w:szCs w:val="18"/>
                <w:lang w:val="ro-MD"/>
              </w:rPr>
              <w:t>8,20</w:t>
            </w:r>
          </w:p>
        </w:tc>
        <w:tc>
          <w:tcPr>
            <w:tcW w:w="1134" w:type="dxa"/>
            <w:noWrap/>
            <w:hideMark/>
          </w:tcPr>
          <w:p w14:paraId="3FC0A9D7" w14:textId="77777777"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-53,3%</w:t>
            </w:r>
          </w:p>
        </w:tc>
      </w:tr>
      <w:tr w:rsidR="003A0773" w:rsidRPr="00F659CA" w14:paraId="29FACCD8" w14:textId="77777777" w:rsidTr="005D23FB">
        <w:trPr>
          <w:trHeight w:val="260"/>
        </w:trPr>
        <w:tc>
          <w:tcPr>
            <w:cnfStyle w:val="001000000000" w:firstRow="0" w:lastRow="0" w:firstColumn="1" w:lastColumn="0" w:oddVBand="0" w:evenVBand="0" w:oddHBand="0" w:evenHBand="0" w:firstRowFirstColumn="0" w:firstRowLastColumn="0" w:lastRowFirstColumn="0" w:lastRowLastColumn="0"/>
            <w:tcW w:w="3687" w:type="dxa"/>
            <w:hideMark/>
          </w:tcPr>
          <w:p w14:paraId="0A9650D1" w14:textId="77777777" w:rsidR="003A0773" w:rsidRPr="00F659CA" w:rsidRDefault="003A0773" w:rsidP="00066D8C">
            <w:pPr>
              <w:spacing w:after="0" w:line="240" w:lineRule="auto"/>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 xml:space="preserve">Colistin TZF liof./sol. inj./perf./inh. 1000000 UI N20 </w:t>
            </w:r>
          </w:p>
        </w:tc>
        <w:tc>
          <w:tcPr>
            <w:tcW w:w="1275" w:type="dxa"/>
            <w:noWrap/>
            <w:hideMark/>
          </w:tcPr>
          <w:p w14:paraId="43A71F98" w14:textId="77777777"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Înregistrat</w:t>
            </w:r>
          </w:p>
        </w:tc>
        <w:tc>
          <w:tcPr>
            <w:tcW w:w="1134" w:type="dxa"/>
            <w:noWrap/>
            <w:hideMark/>
          </w:tcPr>
          <w:p w14:paraId="7D73D080" w14:textId="61434EF9"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1.722,10</w:t>
            </w:r>
          </w:p>
        </w:tc>
        <w:tc>
          <w:tcPr>
            <w:tcW w:w="969" w:type="dxa"/>
            <w:noWrap/>
            <w:hideMark/>
          </w:tcPr>
          <w:p w14:paraId="5F12A6E0" w14:textId="31D5D46F"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1.260,61</w:t>
            </w:r>
          </w:p>
        </w:tc>
        <w:tc>
          <w:tcPr>
            <w:tcW w:w="1158" w:type="dxa"/>
            <w:noWrap/>
            <w:hideMark/>
          </w:tcPr>
          <w:p w14:paraId="6998BA43" w14:textId="7DE3B095"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137,77</w:t>
            </w:r>
          </w:p>
        </w:tc>
        <w:tc>
          <w:tcPr>
            <w:tcW w:w="992" w:type="dxa"/>
            <w:noWrap/>
            <w:hideMark/>
          </w:tcPr>
          <w:p w14:paraId="232E82D8" w14:textId="77F3AD6A"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86,10</w:t>
            </w:r>
          </w:p>
        </w:tc>
        <w:tc>
          <w:tcPr>
            <w:tcW w:w="992" w:type="dxa"/>
            <w:noWrap/>
            <w:hideMark/>
          </w:tcPr>
          <w:p w14:paraId="4A5E5E87" w14:textId="63ABC48D"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189,43</w:t>
            </w:r>
          </w:p>
        </w:tc>
        <w:tc>
          <w:tcPr>
            <w:tcW w:w="1134" w:type="dxa"/>
            <w:noWrap/>
            <w:hideMark/>
          </w:tcPr>
          <w:p w14:paraId="215D3484" w14:textId="54B22B80"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1.945,97</w:t>
            </w:r>
          </w:p>
        </w:tc>
        <w:tc>
          <w:tcPr>
            <w:tcW w:w="992" w:type="dxa"/>
            <w:noWrap/>
            <w:hideMark/>
          </w:tcPr>
          <w:p w14:paraId="0FB46CC5" w14:textId="596F39A9"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2.135,40</w:t>
            </w:r>
          </w:p>
        </w:tc>
        <w:tc>
          <w:tcPr>
            <w:tcW w:w="1134" w:type="dxa"/>
            <w:noWrap/>
            <w:hideMark/>
          </w:tcPr>
          <w:p w14:paraId="17BD799E" w14:textId="7EA08E40"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F659CA">
              <w:rPr>
                <w:rFonts w:asciiTheme="majorHAnsi" w:eastAsia="Times New Roman" w:hAnsiTheme="majorHAnsi" w:cstheme="majorHAnsi"/>
                <w:sz w:val="18"/>
                <w:szCs w:val="18"/>
                <w:lang w:val="ro-MD"/>
              </w:rPr>
              <w:t>685,37</w:t>
            </w:r>
          </w:p>
        </w:tc>
        <w:tc>
          <w:tcPr>
            <w:tcW w:w="1134" w:type="dxa"/>
            <w:noWrap/>
            <w:hideMark/>
          </w:tcPr>
          <w:p w14:paraId="5AEF50C7" w14:textId="77777777"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-54,4%</w:t>
            </w:r>
          </w:p>
        </w:tc>
      </w:tr>
      <w:tr w:rsidR="003A0773" w:rsidRPr="00F659CA" w14:paraId="007B72FF" w14:textId="77777777" w:rsidTr="005D23FB">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3687" w:type="dxa"/>
            <w:hideMark/>
          </w:tcPr>
          <w:p w14:paraId="15913930" w14:textId="77777777" w:rsidR="003A0773" w:rsidRPr="00F659CA" w:rsidRDefault="003A0773" w:rsidP="00066D8C">
            <w:pPr>
              <w:spacing w:after="0" w:line="240" w:lineRule="auto"/>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 xml:space="preserve">Clonazepam comprimate 2 mg N30 </w:t>
            </w:r>
          </w:p>
        </w:tc>
        <w:tc>
          <w:tcPr>
            <w:tcW w:w="1275" w:type="dxa"/>
            <w:noWrap/>
            <w:hideMark/>
          </w:tcPr>
          <w:p w14:paraId="7F4B9B2F" w14:textId="77777777"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Înregistrat</w:t>
            </w:r>
          </w:p>
        </w:tc>
        <w:tc>
          <w:tcPr>
            <w:tcW w:w="1134" w:type="dxa"/>
            <w:noWrap/>
            <w:hideMark/>
          </w:tcPr>
          <w:p w14:paraId="128D557C" w14:textId="336BEF45"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27,52</w:t>
            </w:r>
          </w:p>
        </w:tc>
        <w:tc>
          <w:tcPr>
            <w:tcW w:w="969" w:type="dxa"/>
            <w:noWrap/>
            <w:hideMark/>
          </w:tcPr>
          <w:p w14:paraId="53152FD1" w14:textId="441BAAE2"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21,65</w:t>
            </w:r>
          </w:p>
        </w:tc>
        <w:tc>
          <w:tcPr>
            <w:tcW w:w="1158" w:type="dxa"/>
            <w:noWrap/>
            <w:hideMark/>
          </w:tcPr>
          <w:p w14:paraId="6ED8407C" w14:textId="281A9261"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2,20</w:t>
            </w:r>
          </w:p>
        </w:tc>
        <w:tc>
          <w:tcPr>
            <w:tcW w:w="992" w:type="dxa"/>
            <w:noWrap/>
            <w:hideMark/>
          </w:tcPr>
          <w:p w14:paraId="792ED3E6" w14:textId="088D214B"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4,13</w:t>
            </w:r>
          </w:p>
        </w:tc>
        <w:tc>
          <w:tcPr>
            <w:tcW w:w="992" w:type="dxa"/>
            <w:noWrap/>
            <w:hideMark/>
          </w:tcPr>
          <w:p w14:paraId="14840C54" w14:textId="0772E636"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6,88</w:t>
            </w:r>
          </w:p>
        </w:tc>
        <w:tc>
          <w:tcPr>
            <w:tcW w:w="1134" w:type="dxa"/>
            <w:noWrap/>
            <w:hideMark/>
          </w:tcPr>
          <w:p w14:paraId="28D9AA0A" w14:textId="4E51C490"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33,86</w:t>
            </w:r>
          </w:p>
        </w:tc>
        <w:tc>
          <w:tcPr>
            <w:tcW w:w="992" w:type="dxa"/>
            <w:noWrap/>
            <w:hideMark/>
          </w:tcPr>
          <w:p w14:paraId="415D0BF6" w14:textId="2C7330F6"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40,74</w:t>
            </w:r>
          </w:p>
        </w:tc>
        <w:tc>
          <w:tcPr>
            <w:tcW w:w="1134" w:type="dxa"/>
            <w:noWrap/>
            <w:hideMark/>
          </w:tcPr>
          <w:p w14:paraId="29A0BD67" w14:textId="1A2F9BF8"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F659CA">
              <w:rPr>
                <w:rFonts w:asciiTheme="majorHAnsi" w:eastAsia="Times New Roman" w:hAnsiTheme="majorHAnsi" w:cstheme="majorHAnsi"/>
                <w:sz w:val="18"/>
                <w:szCs w:val="18"/>
                <w:lang w:val="ro-MD"/>
              </w:rPr>
              <w:t>12,21</w:t>
            </w:r>
          </w:p>
        </w:tc>
        <w:tc>
          <w:tcPr>
            <w:tcW w:w="1134" w:type="dxa"/>
            <w:noWrap/>
            <w:hideMark/>
          </w:tcPr>
          <w:p w14:paraId="168ED483" w14:textId="77777777"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-56,4%</w:t>
            </w:r>
          </w:p>
        </w:tc>
      </w:tr>
      <w:tr w:rsidR="003A0773" w:rsidRPr="00F659CA" w14:paraId="01E6F16F" w14:textId="77777777" w:rsidTr="005D23FB">
        <w:trPr>
          <w:trHeight w:val="260"/>
        </w:trPr>
        <w:tc>
          <w:tcPr>
            <w:cnfStyle w:val="001000000000" w:firstRow="0" w:lastRow="0" w:firstColumn="1" w:lastColumn="0" w:oddVBand="0" w:evenVBand="0" w:oddHBand="0" w:evenHBand="0" w:firstRowFirstColumn="0" w:firstRowLastColumn="0" w:lastRowFirstColumn="0" w:lastRowLastColumn="0"/>
            <w:tcW w:w="3687" w:type="dxa"/>
            <w:hideMark/>
          </w:tcPr>
          <w:p w14:paraId="1AF7461A" w14:textId="77777777" w:rsidR="003A0773" w:rsidRPr="00F659CA" w:rsidRDefault="003A0773" w:rsidP="00066D8C">
            <w:pPr>
              <w:spacing w:after="0" w:line="240" w:lineRule="auto"/>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 xml:space="preserve">Mezym® comp. film. 3500 U + 4200 U + 250 U N20x4 </w:t>
            </w:r>
          </w:p>
        </w:tc>
        <w:tc>
          <w:tcPr>
            <w:tcW w:w="1275" w:type="dxa"/>
            <w:noWrap/>
            <w:hideMark/>
          </w:tcPr>
          <w:p w14:paraId="1B492665" w14:textId="77777777"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Înregistrat</w:t>
            </w:r>
          </w:p>
        </w:tc>
        <w:tc>
          <w:tcPr>
            <w:tcW w:w="1134" w:type="dxa"/>
            <w:noWrap/>
            <w:hideMark/>
          </w:tcPr>
          <w:p w14:paraId="6052B297" w14:textId="3E30DF73"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84,27</w:t>
            </w:r>
          </w:p>
        </w:tc>
        <w:tc>
          <w:tcPr>
            <w:tcW w:w="969" w:type="dxa"/>
            <w:noWrap/>
            <w:hideMark/>
          </w:tcPr>
          <w:p w14:paraId="5F9A2E65" w14:textId="37FE2261"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63,55</w:t>
            </w:r>
          </w:p>
        </w:tc>
        <w:tc>
          <w:tcPr>
            <w:tcW w:w="1158" w:type="dxa"/>
            <w:noWrap/>
            <w:hideMark/>
          </w:tcPr>
          <w:p w14:paraId="38F2D1A0" w14:textId="773806DE"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6,74</w:t>
            </w:r>
          </w:p>
        </w:tc>
        <w:tc>
          <w:tcPr>
            <w:tcW w:w="992" w:type="dxa"/>
            <w:noWrap/>
            <w:hideMark/>
          </w:tcPr>
          <w:p w14:paraId="5660C768" w14:textId="48F238CA"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8,43</w:t>
            </w:r>
          </w:p>
        </w:tc>
        <w:tc>
          <w:tcPr>
            <w:tcW w:w="992" w:type="dxa"/>
            <w:noWrap/>
            <w:hideMark/>
          </w:tcPr>
          <w:p w14:paraId="59CECA47" w14:textId="41D6F7C4"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13,48</w:t>
            </w:r>
          </w:p>
        </w:tc>
        <w:tc>
          <w:tcPr>
            <w:tcW w:w="1134" w:type="dxa"/>
            <w:noWrap/>
            <w:hideMark/>
          </w:tcPr>
          <w:p w14:paraId="6D32FC67" w14:textId="6EC7271A"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99,44</w:t>
            </w:r>
          </w:p>
        </w:tc>
        <w:tc>
          <w:tcPr>
            <w:tcW w:w="992" w:type="dxa"/>
            <w:noWrap/>
            <w:hideMark/>
          </w:tcPr>
          <w:p w14:paraId="5809E9DC" w14:textId="0CEB4801"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112,93</w:t>
            </w:r>
          </w:p>
        </w:tc>
        <w:tc>
          <w:tcPr>
            <w:tcW w:w="1134" w:type="dxa"/>
            <w:noWrap/>
            <w:hideMark/>
          </w:tcPr>
          <w:p w14:paraId="0F5D933D" w14:textId="68953F67"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F659CA">
              <w:rPr>
                <w:rFonts w:asciiTheme="majorHAnsi" w:eastAsia="Times New Roman" w:hAnsiTheme="majorHAnsi" w:cstheme="majorHAnsi"/>
                <w:sz w:val="18"/>
                <w:szCs w:val="18"/>
                <w:lang w:val="ro-MD"/>
              </w:rPr>
              <w:t>35,89</w:t>
            </w:r>
          </w:p>
        </w:tc>
        <w:tc>
          <w:tcPr>
            <w:tcW w:w="1134" w:type="dxa"/>
            <w:noWrap/>
            <w:hideMark/>
          </w:tcPr>
          <w:p w14:paraId="13E6375F" w14:textId="77777777"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-56,5%</w:t>
            </w:r>
          </w:p>
        </w:tc>
      </w:tr>
      <w:tr w:rsidR="003A0773" w:rsidRPr="00F659CA" w14:paraId="721D02CF" w14:textId="77777777" w:rsidTr="005D23FB">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3687" w:type="dxa"/>
            <w:hideMark/>
          </w:tcPr>
          <w:p w14:paraId="13C8F277" w14:textId="77777777" w:rsidR="003A0773" w:rsidRPr="00F659CA" w:rsidRDefault="003A0773" w:rsidP="00066D8C">
            <w:pPr>
              <w:spacing w:after="0" w:line="240" w:lineRule="auto"/>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 xml:space="preserve">Tarceva® comp. film. 150 mg N10x3 </w:t>
            </w:r>
          </w:p>
        </w:tc>
        <w:tc>
          <w:tcPr>
            <w:tcW w:w="1275" w:type="dxa"/>
            <w:noWrap/>
            <w:hideMark/>
          </w:tcPr>
          <w:p w14:paraId="1F0A691F" w14:textId="77777777"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Neînregistrat</w:t>
            </w:r>
          </w:p>
        </w:tc>
        <w:tc>
          <w:tcPr>
            <w:tcW w:w="1134" w:type="dxa"/>
            <w:noWrap/>
            <w:hideMark/>
          </w:tcPr>
          <w:p w14:paraId="6D6F82FB" w14:textId="79DE185B"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28.264,38</w:t>
            </w:r>
          </w:p>
        </w:tc>
        <w:tc>
          <w:tcPr>
            <w:tcW w:w="969" w:type="dxa"/>
            <w:noWrap/>
            <w:hideMark/>
          </w:tcPr>
          <w:p w14:paraId="6A00C447" w14:textId="739C72B6"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20.344,92</w:t>
            </w:r>
          </w:p>
        </w:tc>
        <w:tc>
          <w:tcPr>
            <w:tcW w:w="1158" w:type="dxa"/>
            <w:noWrap/>
            <w:hideMark/>
          </w:tcPr>
          <w:p w14:paraId="3A76C39E" w14:textId="46ED2DCF"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2.261,15</w:t>
            </w:r>
          </w:p>
        </w:tc>
        <w:tc>
          <w:tcPr>
            <w:tcW w:w="992" w:type="dxa"/>
            <w:noWrap/>
            <w:hideMark/>
          </w:tcPr>
          <w:p w14:paraId="793B467B" w14:textId="5B8F3D89"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1.413,22</w:t>
            </w:r>
          </w:p>
        </w:tc>
        <w:tc>
          <w:tcPr>
            <w:tcW w:w="992" w:type="dxa"/>
            <w:noWrap/>
            <w:hideMark/>
          </w:tcPr>
          <w:p w14:paraId="720BE4D3" w14:textId="1263A640"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3.109,08</w:t>
            </w:r>
          </w:p>
        </w:tc>
        <w:tc>
          <w:tcPr>
            <w:tcW w:w="1134" w:type="dxa"/>
            <w:noWrap/>
            <w:hideMark/>
          </w:tcPr>
          <w:p w14:paraId="4D567481" w14:textId="1EA3F6C0"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31.938,75</w:t>
            </w:r>
          </w:p>
        </w:tc>
        <w:tc>
          <w:tcPr>
            <w:tcW w:w="992" w:type="dxa"/>
            <w:noWrap/>
            <w:hideMark/>
          </w:tcPr>
          <w:p w14:paraId="08C04A77" w14:textId="4A11543A"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35.047,83</w:t>
            </w:r>
          </w:p>
        </w:tc>
        <w:tc>
          <w:tcPr>
            <w:tcW w:w="1134" w:type="dxa"/>
            <w:noWrap/>
            <w:hideMark/>
          </w:tcPr>
          <w:p w14:paraId="53F5634A" w14:textId="460650D2"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F659CA">
              <w:rPr>
                <w:rFonts w:asciiTheme="majorHAnsi" w:eastAsia="Times New Roman" w:hAnsiTheme="majorHAnsi" w:cstheme="majorHAnsi"/>
                <w:sz w:val="18"/>
                <w:szCs w:val="18"/>
                <w:lang w:val="ro-MD"/>
              </w:rPr>
              <w:t>11.593,84</w:t>
            </w:r>
          </w:p>
        </w:tc>
        <w:tc>
          <w:tcPr>
            <w:tcW w:w="1134" w:type="dxa"/>
            <w:noWrap/>
            <w:hideMark/>
          </w:tcPr>
          <w:p w14:paraId="07EEE03C" w14:textId="77777777"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-57,0%</w:t>
            </w:r>
          </w:p>
        </w:tc>
      </w:tr>
      <w:tr w:rsidR="003A0773" w:rsidRPr="00F659CA" w14:paraId="60143C6C" w14:textId="77777777" w:rsidTr="005D23FB">
        <w:trPr>
          <w:trHeight w:val="260"/>
        </w:trPr>
        <w:tc>
          <w:tcPr>
            <w:cnfStyle w:val="001000000000" w:firstRow="0" w:lastRow="0" w:firstColumn="1" w:lastColumn="0" w:oddVBand="0" w:evenVBand="0" w:oddHBand="0" w:evenHBand="0" w:firstRowFirstColumn="0" w:firstRowLastColumn="0" w:lastRowFirstColumn="0" w:lastRowLastColumn="0"/>
            <w:tcW w:w="3687" w:type="dxa"/>
            <w:hideMark/>
          </w:tcPr>
          <w:p w14:paraId="5E01B50F" w14:textId="77777777" w:rsidR="003A0773" w:rsidRPr="00F659CA" w:rsidRDefault="003A0773" w:rsidP="00066D8C">
            <w:pPr>
              <w:spacing w:after="0" w:line="240" w:lineRule="auto"/>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 xml:space="preserve">Mezym® comp. film. 3500 U + 4200 U + 250 U N20x4 </w:t>
            </w:r>
          </w:p>
        </w:tc>
        <w:tc>
          <w:tcPr>
            <w:tcW w:w="1275" w:type="dxa"/>
            <w:noWrap/>
            <w:hideMark/>
          </w:tcPr>
          <w:p w14:paraId="028BF604" w14:textId="77777777"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Înregistrat</w:t>
            </w:r>
          </w:p>
        </w:tc>
        <w:tc>
          <w:tcPr>
            <w:tcW w:w="1134" w:type="dxa"/>
            <w:noWrap/>
            <w:hideMark/>
          </w:tcPr>
          <w:p w14:paraId="4E69AAB4" w14:textId="6350B2AA"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84,88</w:t>
            </w:r>
          </w:p>
        </w:tc>
        <w:tc>
          <w:tcPr>
            <w:tcW w:w="969" w:type="dxa"/>
            <w:noWrap/>
            <w:hideMark/>
          </w:tcPr>
          <w:p w14:paraId="46C69E86" w14:textId="09186F5B"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63,55</w:t>
            </w:r>
          </w:p>
        </w:tc>
        <w:tc>
          <w:tcPr>
            <w:tcW w:w="1158" w:type="dxa"/>
            <w:noWrap/>
            <w:hideMark/>
          </w:tcPr>
          <w:p w14:paraId="4CBC5112" w14:textId="5A0090CE"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6,79</w:t>
            </w:r>
          </w:p>
        </w:tc>
        <w:tc>
          <w:tcPr>
            <w:tcW w:w="992" w:type="dxa"/>
            <w:noWrap/>
            <w:hideMark/>
          </w:tcPr>
          <w:p w14:paraId="6F7F09EF" w14:textId="7D7E167B"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8,49</w:t>
            </w:r>
          </w:p>
        </w:tc>
        <w:tc>
          <w:tcPr>
            <w:tcW w:w="992" w:type="dxa"/>
            <w:noWrap/>
            <w:hideMark/>
          </w:tcPr>
          <w:p w14:paraId="77AD1353" w14:textId="26426833"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13,58</w:t>
            </w:r>
          </w:p>
        </w:tc>
        <w:tc>
          <w:tcPr>
            <w:tcW w:w="1134" w:type="dxa"/>
            <w:noWrap/>
            <w:hideMark/>
          </w:tcPr>
          <w:p w14:paraId="45CB60F2" w14:textId="21E7DB75"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100,16</w:t>
            </w:r>
          </w:p>
        </w:tc>
        <w:tc>
          <w:tcPr>
            <w:tcW w:w="992" w:type="dxa"/>
            <w:noWrap/>
            <w:hideMark/>
          </w:tcPr>
          <w:p w14:paraId="2652FF41" w14:textId="2416E06F"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113,74</w:t>
            </w:r>
          </w:p>
        </w:tc>
        <w:tc>
          <w:tcPr>
            <w:tcW w:w="1134" w:type="dxa"/>
            <w:noWrap/>
            <w:hideMark/>
          </w:tcPr>
          <w:p w14:paraId="59172433" w14:textId="2AC41441"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F659CA">
              <w:rPr>
                <w:rFonts w:asciiTheme="majorHAnsi" w:eastAsia="Times New Roman" w:hAnsiTheme="majorHAnsi" w:cstheme="majorHAnsi"/>
                <w:sz w:val="18"/>
                <w:szCs w:val="18"/>
                <w:lang w:val="ro-MD"/>
              </w:rPr>
              <w:t>36,61</w:t>
            </w:r>
          </w:p>
        </w:tc>
        <w:tc>
          <w:tcPr>
            <w:tcW w:w="1134" w:type="dxa"/>
            <w:noWrap/>
            <w:hideMark/>
          </w:tcPr>
          <w:p w14:paraId="67D48C38" w14:textId="77777777"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-57,6%</w:t>
            </w:r>
          </w:p>
        </w:tc>
      </w:tr>
      <w:tr w:rsidR="003A0773" w:rsidRPr="00F659CA" w14:paraId="6B61577D" w14:textId="77777777" w:rsidTr="005D23FB">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3687" w:type="dxa"/>
            <w:hideMark/>
          </w:tcPr>
          <w:p w14:paraId="035EF3A6" w14:textId="77777777" w:rsidR="003A0773" w:rsidRPr="00F659CA" w:rsidRDefault="003A0773" w:rsidP="00066D8C">
            <w:pPr>
              <w:spacing w:after="0" w:line="240" w:lineRule="auto"/>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 xml:space="preserve">Amitriptylin comp. film. 25 mg N10x5 </w:t>
            </w:r>
          </w:p>
        </w:tc>
        <w:tc>
          <w:tcPr>
            <w:tcW w:w="1275" w:type="dxa"/>
            <w:noWrap/>
            <w:hideMark/>
          </w:tcPr>
          <w:p w14:paraId="6CB5D6CF" w14:textId="77777777"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Înregistrat</w:t>
            </w:r>
          </w:p>
        </w:tc>
        <w:tc>
          <w:tcPr>
            <w:tcW w:w="1134" w:type="dxa"/>
            <w:noWrap/>
            <w:hideMark/>
          </w:tcPr>
          <w:p w14:paraId="16FEA32F" w14:textId="0F4F647F"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30,09</w:t>
            </w:r>
          </w:p>
        </w:tc>
        <w:tc>
          <w:tcPr>
            <w:tcW w:w="969" w:type="dxa"/>
            <w:noWrap/>
            <w:hideMark/>
          </w:tcPr>
          <w:p w14:paraId="41C70FC6" w14:textId="6BCD123A"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22,75</w:t>
            </w:r>
          </w:p>
        </w:tc>
        <w:tc>
          <w:tcPr>
            <w:tcW w:w="1158" w:type="dxa"/>
            <w:noWrap/>
            <w:hideMark/>
          </w:tcPr>
          <w:p w14:paraId="0CB506A2" w14:textId="218EC98F"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2,41</w:t>
            </w:r>
          </w:p>
        </w:tc>
        <w:tc>
          <w:tcPr>
            <w:tcW w:w="992" w:type="dxa"/>
            <w:noWrap/>
            <w:hideMark/>
          </w:tcPr>
          <w:p w14:paraId="17CC3751" w14:textId="457EEC04"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3,61</w:t>
            </w:r>
          </w:p>
        </w:tc>
        <w:tc>
          <w:tcPr>
            <w:tcW w:w="992" w:type="dxa"/>
            <w:noWrap/>
            <w:hideMark/>
          </w:tcPr>
          <w:p w14:paraId="1072D653" w14:textId="4557F448"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6,02</w:t>
            </w:r>
          </w:p>
        </w:tc>
        <w:tc>
          <w:tcPr>
            <w:tcW w:w="1134" w:type="dxa"/>
            <w:noWrap/>
            <w:hideMark/>
          </w:tcPr>
          <w:p w14:paraId="2094F4F6" w14:textId="63924345"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36,11</w:t>
            </w:r>
          </w:p>
        </w:tc>
        <w:tc>
          <w:tcPr>
            <w:tcW w:w="992" w:type="dxa"/>
            <w:noWrap/>
            <w:hideMark/>
          </w:tcPr>
          <w:p w14:paraId="0D864DCC" w14:textId="0DE0B4BA"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42,13</w:t>
            </w:r>
          </w:p>
        </w:tc>
        <w:tc>
          <w:tcPr>
            <w:tcW w:w="1134" w:type="dxa"/>
            <w:noWrap/>
            <w:hideMark/>
          </w:tcPr>
          <w:p w14:paraId="74634912" w14:textId="165F487B"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F659CA">
              <w:rPr>
                <w:rFonts w:asciiTheme="majorHAnsi" w:eastAsia="Times New Roman" w:hAnsiTheme="majorHAnsi" w:cstheme="majorHAnsi"/>
                <w:sz w:val="18"/>
                <w:szCs w:val="18"/>
                <w:lang w:val="ro-MD"/>
              </w:rPr>
              <w:t>13,37</w:t>
            </w:r>
          </w:p>
        </w:tc>
        <w:tc>
          <w:tcPr>
            <w:tcW w:w="1134" w:type="dxa"/>
            <w:noWrap/>
            <w:hideMark/>
          </w:tcPr>
          <w:p w14:paraId="1FF74010" w14:textId="77777777"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-58,8%</w:t>
            </w:r>
          </w:p>
        </w:tc>
      </w:tr>
      <w:tr w:rsidR="003A0773" w:rsidRPr="00F659CA" w14:paraId="25A8D201" w14:textId="77777777" w:rsidTr="005D23FB">
        <w:trPr>
          <w:trHeight w:val="260"/>
        </w:trPr>
        <w:tc>
          <w:tcPr>
            <w:cnfStyle w:val="001000000000" w:firstRow="0" w:lastRow="0" w:firstColumn="1" w:lastColumn="0" w:oddVBand="0" w:evenVBand="0" w:oddHBand="0" w:evenHBand="0" w:firstRowFirstColumn="0" w:firstRowLastColumn="0" w:lastRowFirstColumn="0" w:lastRowLastColumn="0"/>
            <w:tcW w:w="3687" w:type="dxa"/>
            <w:hideMark/>
          </w:tcPr>
          <w:p w14:paraId="106640A9" w14:textId="77777777" w:rsidR="003A0773" w:rsidRPr="00F659CA" w:rsidRDefault="003A0773" w:rsidP="00066D8C">
            <w:pPr>
              <w:spacing w:after="0" w:line="240" w:lineRule="auto"/>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 xml:space="preserve">Clonazepam comprimate 0,5 mg N30 </w:t>
            </w:r>
          </w:p>
        </w:tc>
        <w:tc>
          <w:tcPr>
            <w:tcW w:w="1275" w:type="dxa"/>
            <w:noWrap/>
            <w:hideMark/>
          </w:tcPr>
          <w:p w14:paraId="3DCB5CC0" w14:textId="77777777"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Înregistrat</w:t>
            </w:r>
          </w:p>
        </w:tc>
        <w:tc>
          <w:tcPr>
            <w:tcW w:w="1134" w:type="dxa"/>
            <w:noWrap/>
            <w:hideMark/>
          </w:tcPr>
          <w:p w14:paraId="3DB204EC" w14:textId="36C4944A"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19,88</w:t>
            </w:r>
          </w:p>
        </w:tc>
        <w:tc>
          <w:tcPr>
            <w:tcW w:w="969" w:type="dxa"/>
            <w:noWrap/>
            <w:hideMark/>
          </w:tcPr>
          <w:p w14:paraId="71739D09" w14:textId="0F9AFD6C"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15,40</w:t>
            </w:r>
          </w:p>
        </w:tc>
        <w:tc>
          <w:tcPr>
            <w:tcW w:w="1158" w:type="dxa"/>
            <w:noWrap/>
            <w:hideMark/>
          </w:tcPr>
          <w:p w14:paraId="7B5C5129" w14:textId="31779697"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1,59</w:t>
            </w:r>
          </w:p>
        </w:tc>
        <w:tc>
          <w:tcPr>
            <w:tcW w:w="992" w:type="dxa"/>
            <w:noWrap/>
            <w:hideMark/>
          </w:tcPr>
          <w:p w14:paraId="1FA28B81" w14:textId="416B68A5"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2,98</w:t>
            </w:r>
          </w:p>
        </w:tc>
        <w:tc>
          <w:tcPr>
            <w:tcW w:w="992" w:type="dxa"/>
            <w:noWrap/>
            <w:hideMark/>
          </w:tcPr>
          <w:p w14:paraId="39CEA636" w14:textId="4B754833"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4,97</w:t>
            </w:r>
          </w:p>
        </w:tc>
        <w:tc>
          <w:tcPr>
            <w:tcW w:w="1134" w:type="dxa"/>
            <w:noWrap/>
            <w:hideMark/>
          </w:tcPr>
          <w:p w14:paraId="47CB30FF" w14:textId="0B753F31"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24,45</w:t>
            </w:r>
          </w:p>
        </w:tc>
        <w:tc>
          <w:tcPr>
            <w:tcW w:w="992" w:type="dxa"/>
            <w:noWrap/>
            <w:hideMark/>
          </w:tcPr>
          <w:p w14:paraId="59237622" w14:textId="7BAC9ECA"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29,42</w:t>
            </w:r>
          </w:p>
        </w:tc>
        <w:tc>
          <w:tcPr>
            <w:tcW w:w="1134" w:type="dxa"/>
            <w:noWrap/>
            <w:hideMark/>
          </w:tcPr>
          <w:p w14:paraId="4077EBD7" w14:textId="502E0EEF"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F659CA">
              <w:rPr>
                <w:rFonts w:asciiTheme="majorHAnsi" w:eastAsia="Times New Roman" w:hAnsiTheme="majorHAnsi" w:cstheme="majorHAnsi"/>
                <w:sz w:val="18"/>
                <w:szCs w:val="18"/>
                <w:lang w:val="ro-MD"/>
              </w:rPr>
              <w:t>9,05</w:t>
            </w:r>
          </w:p>
        </w:tc>
        <w:tc>
          <w:tcPr>
            <w:tcW w:w="1134" w:type="dxa"/>
            <w:noWrap/>
            <w:hideMark/>
          </w:tcPr>
          <w:p w14:paraId="539F69C0" w14:textId="77777777"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-58,8%</w:t>
            </w:r>
          </w:p>
        </w:tc>
      </w:tr>
      <w:tr w:rsidR="003A0773" w:rsidRPr="00F659CA" w14:paraId="647501A4" w14:textId="77777777" w:rsidTr="005D23FB">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3687" w:type="dxa"/>
            <w:hideMark/>
          </w:tcPr>
          <w:p w14:paraId="588D2F60" w14:textId="77777777" w:rsidR="003A0773" w:rsidRPr="00F659CA" w:rsidRDefault="003A0773" w:rsidP="00066D8C">
            <w:pPr>
              <w:spacing w:after="0" w:line="240" w:lineRule="auto"/>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Cefalexină Atb® 250 mg caps. 250 mg N10x2</w:t>
            </w:r>
          </w:p>
        </w:tc>
        <w:tc>
          <w:tcPr>
            <w:tcW w:w="1275" w:type="dxa"/>
            <w:noWrap/>
            <w:hideMark/>
          </w:tcPr>
          <w:p w14:paraId="3B5F6CDD" w14:textId="77777777"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Înregistrat</w:t>
            </w:r>
          </w:p>
        </w:tc>
        <w:tc>
          <w:tcPr>
            <w:tcW w:w="1134" w:type="dxa"/>
            <w:noWrap/>
            <w:hideMark/>
          </w:tcPr>
          <w:p w14:paraId="56E01ED8" w14:textId="1A83B776"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26,25</w:t>
            </w:r>
          </w:p>
        </w:tc>
        <w:tc>
          <w:tcPr>
            <w:tcW w:w="969" w:type="dxa"/>
            <w:noWrap/>
            <w:hideMark/>
          </w:tcPr>
          <w:p w14:paraId="6F0C2606" w14:textId="1015AC11"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20,27</w:t>
            </w:r>
          </w:p>
        </w:tc>
        <w:tc>
          <w:tcPr>
            <w:tcW w:w="1158" w:type="dxa"/>
            <w:noWrap/>
            <w:hideMark/>
          </w:tcPr>
          <w:p w14:paraId="401BA10D" w14:textId="2903DC17"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2,10</w:t>
            </w:r>
          </w:p>
        </w:tc>
        <w:tc>
          <w:tcPr>
            <w:tcW w:w="992" w:type="dxa"/>
            <w:noWrap/>
            <w:hideMark/>
          </w:tcPr>
          <w:p w14:paraId="7EFE46B6" w14:textId="0AAD9F82"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3,94</w:t>
            </w:r>
          </w:p>
        </w:tc>
        <w:tc>
          <w:tcPr>
            <w:tcW w:w="992" w:type="dxa"/>
            <w:noWrap/>
            <w:hideMark/>
          </w:tcPr>
          <w:p w14:paraId="7BEBAFE5" w14:textId="6C590F78"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6,56</w:t>
            </w:r>
          </w:p>
        </w:tc>
        <w:tc>
          <w:tcPr>
            <w:tcW w:w="1134" w:type="dxa"/>
            <w:noWrap/>
            <w:hideMark/>
          </w:tcPr>
          <w:p w14:paraId="1BC7E718" w14:textId="0E69DF6B"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32,28</w:t>
            </w:r>
          </w:p>
        </w:tc>
        <w:tc>
          <w:tcPr>
            <w:tcW w:w="992" w:type="dxa"/>
            <w:noWrap/>
            <w:hideMark/>
          </w:tcPr>
          <w:p w14:paraId="5EF943C8" w14:textId="15A29A95"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38,84</w:t>
            </w:r>
          </w:p>
        </w:tc>
        <w:tc>
          <w:tcPr>
            <w:tcW w:w="1134" w:type="dxa"/>
            <w:noWrap/>
            <w:hideMark/>
          </w:tcPr>
          <w:p w14:paraId="1BAA351D" w14:textId="1A414A18"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F659CA">
              <w:rPr>
                <w:rFonts w:asciiTheme="majorHAnsi" w:eastAsia="Times New Roman" w:hAnsiTheme="majorHAnsi" w:cstheme="majorHAnsi"/>
                <w:sz w:val="18"/>
                <w:szCs w:val="18"/>
                <w:lang w:val="ro-MD"/>
              </w:rPr>
              <w:t>12,02</w:t>
            </w:r>
          </w:p>
        </w:tc>
        <w:tc>
          <w:tcPr>
            <w:tcW w:w="1134" w:type="dxa"/>
            <w:noWrap/>
            <w:hideMark/>
          </w:tcPr>
          <w:p w14:paraId="6BC44AC3" w14:textId="77777777"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-59,3%</w:t>
            </w:r>
          </w:p>
        </w:tc>
      </w:tr>
      <w:tr w:rsidR="003A0773" w:rsidRPr="00F659CA" w14:paraId="6F37E82E" w14:textId="77777777" w:rsidTr="005D23FB">
        <w:trPr>
          <w:trHeight w:val="260"/>
        </w:trPr>
        <w:tc>
          <w:tcPr>
            <w:cnfStyle w:val="001000000000" w:firstRow="0" w:lastRow="0" w:firstColumn="1" w:lastColumn="0" w:oddVBand="0" w:evenVBand="0" w:oddHBand="0" w:evenHBand="0" w:firstRowFirstColumn="0" w:firstRowLastColumn="0" w:lastRowFirstColumn="0" w:lastRowLastColumn="0"/>
            <w:tcW w:w="3687" w:type="dxa"/>
            <w:hideMark/>
          </w:tcPr>
          <w:p w14:paraId="77CCD282" w14:textId="77777777" w:rsidR="003A0773" w:rsidRPr="00F659CA" w:rsidRDefault="003A0773" w:rsidP="00066D8C">
            <w:pPr>
              <w:spacing w:after="0" w:line="240" w:lineRule="auto"/>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 xml:space="preserve">Rispolept® sol. orală 1 mg/ml 30 ml N1 </w:t>
            </w:r>
          </w:p>
        </w:tc>
        <w:tc>
          <w:tcPr>
            <w:tcW w:w="1275" w:type="dxa"/>
            <w:noWrap/>
            <w:hideMark/>
          </w:tcPr>
          <w:p w14:paraId="07B4AE94" w14:textId="77777777"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Înregistrat</w:t>
            </w:r>
          </w:p>
        </w:tc>
        <w:tc>
          <w:tcPr>
            <w:tcW w:w="1134" w:type="dxa"/>
            <w:noWrap/>
            <w:hideMark/>
          </w:tcPr>
          <w:p w14:paraId="399A263A" w14:textId="6207A784"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330,52</w:t>
            </w:r>
          </w:p>
        </w:tc>
        <w:tc>
          <w:tcPr>
            <w:tcW w:w="969" w:type="dxa"/>
            <w:noWrap/>
            <w:hideMark/>
          </w:tcPr>
          <w:p w14:paraId="69B95D54" w14:textId="076F1FF2"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231,85</w:t>
            </w:r>
          </w:p>
        </w:tc>
        <w:tc>
          <w:tcPr>
            <w:tcW w:w="1158" w:type="dxa"/>
            <w:noWrap/>
            <w:hideMark/>
          </w:tcPr>
          <w:p w14:paraId="073E4CB1" w14:textId="40B20B83"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26,44</w:t>
            </w:r>
          </w:p>
        </w:tc>
        <w:tc>
          <w:tcPr>
            <w:tcW w:w="992" w:type="dxa"/>
            <w:noWrap/>
            <w:hideMark/>
          </w:tcPr>
          <w:p w14:paraId="7C10C85C" w14:textId="387D9D82"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16,53</w:t>
            </w:r>
          </w:p>
        </w:tc>
        <w:tc>
          <w:tcPr>
            <w:tcW w:w="992" w:type="dxa"/>
            <w:noWrap/>
            <w:hideMark/>
          </w:tcPr>
          <w:p w14:paraId="2AE37C1E" w14:textId="7BD330E8"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36,36</w:t>
            </w:r>
          </w:p>
        </w:tc>
        <w:tc>
          <w:tcPr>
            <w:tcW w:w="1134" w:type="dxa"/>
            <w:noWrap/>
            <w:hideMark/>
          </w:tcPr>
          <w:p w14:paraId="741D46C3" w14:textId="04E3B575"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373,49</w:t>
            </w:r>
          </w:p>
        </w:tc>
        <w:tc>
          <w:tcPr>
            <w:tcW w:w="992" w:type="dxa"/>
            <w:noWrap/>
            <w:hideMark/>
          </w:tcPr>
          <w:p w14:paraId="2230AC11" w14:textId="6FD0010F"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409,85</w:t>
            </w:r>
          </w:p>
        </w:tc>
        <w:tc>
          <w:tcPr>
            <w:tcW w:w="1134" w:type="dxa"/>
            <w:noWrap/>
            <w:hideMark/>
          </w:tcPr>
          <w:p w14:paraId="4045BA27" w14:textId="4DEC3AD8"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F659CA">
              <w:rPr>
                <w:rFonts w:asciiTheme="majorHAnsi" w:eastAsia="Times New Roman" w:hAnsiTheme="majorHAnsi" w:cstheme="majorHAnsi"/>
                <w:sz w:val="18"/>
                <w:szCs w:val="18"/>
                <w:lang w:val="ro-MD"/>
              </w:rPr>
              <w:t>141,64</w:t>
            </w:r>
          </w:p>
        </w:tc>
        <w:tc>
          <w:tcPr>
            <w:tcW w:w="1134" w:type="dxa"/>
            <w:noWrap/>
            <w:hideMark/>
          </w:tcPr>
          <w:p w14:paraId="4E0349ED" w14:textId="77777777"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-61,1%</w:t>
            </w:r>
          </w:p>
        </w:tc>
      </w:tr>
      <w:tr w:rsidR="003A0773" w:rsidRPr="00F659CA" w14:paraId="53874F44" w14:textId="77777777" w:rsidTr="005D23FB">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3687" w:type="dxa"/>
            <w:hideMark/>
          </w:tcPr>
          <w:p w14:paraId="4ED319CE" w14:textId="77777777" w:rsidR="003A0773" w:rsidRPr="00F659CA" w:rsidRDefault="003A0773" w:rsidP="00066D8C">
            <w:pPr>
              <w:spacing w:after="0" w:line="240" w:lineRule="auto"/>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 xml:space="preserve">Colistin TZF liof./sol. inj./perf./inh. 1000000 UI N20 </w:t>
            </w:r>
          </w:p>
        </w:tc>
        <w:tc>
          <w:tcPr>
            <w:tcW w:w="1275" w:type="dxa"/>
            <w:noWrap/>
            <w:hideMark/>
          </w:tcPr>
          <w:p w14:paraId="1391DFA9" w14:textId="77777777"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Înregistrat</w:t>
            </w:r>
          </w:p>
        </w:tc>
        <w:tc>
          <w:tcPr>
            <w:tcW w:w="1134" w:type="dxa"/>
            <w:noWrap/>
            <w:hideMark/>
          </w:tcPr>
          <w:p w14:paraId="5E3E187B" w14:textId="0D665BC3"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1.840,09</w:t>
            </w:r>
          </w:p>
        </w:tc>
        <w:tc>
          <w:tcPr>
            <w:tcW w:w="969" w:type="dxa"/>
            <w:noWrap/>
            <w:hideMark/>
          </w:tcPr>
          <w:p w14:paraId="0F3E0878" w14:textId="2D0DADEE"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1.260,61</w:t>
            </w:r>
          </w:p>
        </w:tc>
        <w:tc>
          <w:tcPr>
            <w:tcW w:w="1158" w:type="dxa"/>
            <w:noWrap/>
            <w:hideMark/>
          </w:tcPr>
          <w:p w14:paraId="59D798A4" w14:textId="35E69CC6"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147,21</w:t>
            </w:r>
          </w:p>
        </w:tc>
        <w:tc>
          <w:tcPr>
            <w:tcW w:w="992" w:type="dxa"/>
            <w:noWrap/>
            <w:hideMark/>
          </w:tcPr>
          <w:p w14:paraId="3F07BC7F" w14:textId="3E584991"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92,00</w:t>
            </w:r>
          </w:p>
        </w:tc>
        <w:tc>
          <w:tcPr>
            <w:tcW w:w="992" w:type="dxa"/>
            <w:noWrap/>
            <w:hideMark/>
          </w:tcPr>
          <w:p w14:paraId="26D723B6" w14:textId="32659D0A"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202,41</w:t>
            </w:r>
          </w:p>
        </w:tc>
        <w:tc>
          <w:tcPr>
            <w:tcW w:w="1134" w:type="dxa"/>
            <w:noWrap/>
            <w:hideMark/>
          </w:tcPr>
          <w:p w14:paraId="2681D336" w14:textId="46AA76C1"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2.079,30</w:t>
            </w:r>
          </w:p>
        </w:tc>
        <w:tc>
          <w:tcPr>
            <w:tcW w:w="992" w:type="dxa"/>
            <w:noWrap/>
            <w:hideMark/>
          </w:tcPr>
          <w:p w14:paraId="5D908D24" w14:textId="0C6B0F7D"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2.281,71</w:t>
            </w:r>
          </w:p>
        </w:tc>
        <w:tc>
          <w:tcPr>
            <w:tcW w:w="1134" w:type="dxa"/>
            <w:noWrap/>
            <w:hideMark/>
          </w:tcPr>
          <w:p w14:paraId="0D8385B5" w14:textId="1A0CDEC7"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F659CA">
              <w:rPr>
                <w:rFonts w:asciiTheme="majorHAnsi" w:eastAsia="Times New Roman" w:hAnsiTheme="majorHAnsi" w:cstheme="majorHAnsi"/>
                <w:sz w:val="18"/>
                <w:szCs w:val="18"/>
                <w:lang w:val="ro-MD"/>
              </w:rPr>
              <w:t>818,69</w:t>
            </w:r>
          </w:p>
        </w:tc>
        <w:tc>
          <w:tcPr>
            <w:tcW w:w="1134" w:type="dxa"/>
            <w:noWrap/>
            <w:hideMark/>
          </w:tcPr>
          <w:p w14:paraId="09AD2C40" w14:textId="77777777"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-64,9%</w:t>
            </w:r>
          </w:p>
        </w:tc>
      </w:tr>
      <w:tr w:rsidR="003A0773" w:rsidRPr="00F659CA" w14:paraId="294576DC" w14:textId="77777777" w:rsidTr="005D23FB">
        <w:trPr>
          <w:trHeight w:val="260"/>
        </w:trPr>
        <w:tc>
          <w:tcPr>
            <w:cnfStyle w:val="001000000000" w:firstRow="0" w:lastRow="0" w:firstColumn="1" w:lastColumn="0" w:oddVBand="0" w:evenVBand="0" w:oddHBand="0" w:evenHBand="0" w:firstRowFirstColumn="0" w:firstRowLastColumn="0" w:lastRowFirstColumn="0" w:lastRowLastColumn="0"/>
            <w:tcW w:w="3687" w:type="dxa"/>
            <w:hideMark/>
          </w:tcPr>
          <w:p w14:paraId="08F8D081" w14:textId="77777777" w:rsidR="003A0773" w:rsidRPr="00F659CA" w:rsidRDefault="003A0773" w:rsidP="00066D8C">
            <w:pPr>
              <w:spacing w:after="0" w:line="240" w:lineRule="auto"/>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 xml:space="preserve">Paracetamol pentru copii sirop 120 mg/5 ml 100 ml N1 </w:t>
            </w:r>
          </w:p>
        </w:tc>
        <w:tc>
          <w:tcPr>
            <w:tcW w:w="1275" w:type="dxa"/>
            <w:noWrap/>
            <w:hideMark/>
          </w:tcPr>
          <w:p w14:paraId="4C638E73" w14:textId="77777777"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Înregistrat</w:t>
            </w:r>
          </w:p>
        </w:tc>
        <w:tc>
          <w:tcPr>
            <w:tcW w:w="1134" w:type="dxa"/>
            <w:noWrap/>
            <w:hideMark/>
          </w:tcPr>
          <w:p w14:paraId="225CA45A" w14:textId="6320E1C9"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17,77</w:t>
            </w:r>
          </w:p>
        </w:tc>
        <w:tc>
          <w:tcPr>
            <w:tcW w:w="969" w:type="dxa"/>
            <w:noWrap/>
            <w:hideMark/>
          </w:tcPr>
          <w:p w14:paraId="5719CA9D" w14:textId="58531EE1"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12,15</w:t>
            </w:r>
          </w:p>
        </w:tc>
        <w:tc>
          <w:tcPr>
            <w:tcW w:w="1158" w:type="dxa"/>
            <w:noWrap/>
            <w:hideMark/>
          </w:tcPr>
          <w:p w14:paraId="137ED28A" w14:textId="00E48D70"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1,42</w:t>
            </w:r>
          </w:p>
        </w:tc>
        <w:tc>
          <w:tcPr>
            <w:tcW w:w="992" w:type="dxa"/>
            <w:noWrap/>
            <w:hideMark/>
          </w:tcPr>
          <w:p w14:paraId="035FA206" w14:textId="7578380D"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2,67</w:t>
            </w:r>
          </w:p>
        </w:tc>
        <w:tc>
          <w:tcPr>
            <w:tcW w:w="992" w:type="dxa"/>
            <w:noWrap/>
            <w:hideMark/>
          </w:tcPr>
          <w:p w14:paraId="06D761E7" w14:textId="6C3218AC"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4,44</w:t>
            </w:r>
          </w:p>
        </w:tc>
        <w:tc>
          <w:tcPr>
            <w:tcW w:w="1134" w:type="dxa"/>
            <w:noWrap/>
            <w:hideMark/>
          </w:tcPr>
          <w:p w14:paraId="0FD3845B" w14:textId="0F2FA8F6"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21,86</w:t>
            </w:r>
          </w:p>
        </w:tc>
        <w:tc>
          <w:tcPr>
            <w:tcW w:w="992" w:type="dxa"/>
            <w:noWrap/>
            <w:hideMark/>
          </w:tcPr>
          <w:p w14:paraId="40895BB1" w14:textId="4EAD5DDA"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26,30</w:t>
            </w:r>
          </w:p>
        </w:tc>
        <w:tc>
          <w:tcPr>
            <w:tcW w:w="1134" w:type="dxa"/>
            <w:noWrap/>
            <w:hideMark/>
          </w:tcPr>
          <w:p w14:paraId="708F7DD3" w14:textId="62506A1F"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F659CA">
              <w:rPr>
                <w:rFonts w:asciiTheme="majorHAnsi" w:eastAsia="Times New Roman" w:hAnsiTheme="majorHAnsi" w:cstheme="majorHAnsi"/>
                <w:sz w:val="18"/>
                <w:szCs w:val="18"/>
                <w:lang w:val="ro-MD"/>
              </w:rPr>
              <w:t>9,71</w:t>
            </w:r>
          </w:p>
        </w:tc>
        <w:tc>
          <w:tcPr>
            <w:tcW w:w="1134" w:type="dxa"/>
            <w:noWrap/>
            <w:hideMark/>
          </w:tcPr>
          <w:p w14:paraId="4BDAF067" w14:textId="77777777"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-79,9%</w:t>
            </w:r>
          </w:p>
        </w:tc>
      </w:tr>
      <w:tr w:rsidR="003A0773" w:rsidRPr="00F659CA" w14:paraId="22AAB22F" w14:textId="77777777" w:rsidTr="005D23FB">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3687" w:type="dxa"/>
            <w:hideMark/>
          </w:tcPr>
          <w:p w14:paraId="68EDAEC9" w14:textId="77777777" w:rsidR="003A0773" w:rsidRPr="00F659CA" w:rsidRDefault="003A0773" w:rsidP="00066D8C">
            <w:pPr>
              <w:spacing w:after="0" w:line="240" w:lineRule="auto"/>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 xml:space="preserve">Ceftazidime pulb./sol. inj./perf. 2 g N10 </w:t>
            </w:r>
          </w:p>
        </w:tc>
        <w:tc>
          <w:tcPr>
            <w:tcW w:w="1275" w:type="dxa"/>
            <w:noWrap/>
            <w:hideMark/>
          </w:tcPr>
          <w:p w14:paraId="01573F32" w14:textId="77777777"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Neînregistrat</w:t>
            </w:r>
          </w:p>
        </w:tc>
        <w:tc>
          <w:tcPr>
            <w:tcW w:w="1134" w:type="dxa"/>
            <w:noWrap/>
            <w:hideMark/>
          </w:tcPr>
          <w:p w14:paraId="0B202367" w14:textId="32376B40"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453,88</w:t>
            </w:r>
          </w:p>
        </w:tc>
        <w:tc>
          <w:tcPr>
            <w:tcW w:w="969" w:type="dxa"/>
            <w:noWrap/>
            <w:hideMark/>
          </w:tcPr>
          <w:p w14:paraId="6AFAEFC6" w14:textId="73BE912E"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281,23</w:t>
            </w:r>
          </w:p>
        </w:tc>
        <w:tc>
          <w:tcPr>
            <w:tcW w:w="1158" w:type="dxa"/>
            <w:noWrap/>
            <w:hideMark/>
          </w:tcPr>
          <w:p w14:paraId="37CD5D9A" w14:textId="23C6A896"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36,31</w:t>
            </w:r>
          </w:p>
        </w:tc>
        <w:tc>
          <w:tcPr>
            <w:tcW w:w="992" w:type="dxa"/>
            <w:noWrap/>
            <w:hideMark/>
          </w:tcPr>
          <w:p w14:paraId="5C8CB6EF" w14:textId="4D3E0800"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22,69</w:t>
            </w:r>
          </w:p>
        </w:tc>
        <w:tc>
          <w:tcPr>
            <w:tcW w:w="992" w:type="dxa"/>
            <w:noWrap/>
            <w:hideMark/>
          </w:tcPr>
          <w:p w14:paraId="1D52CE6F" w14:textId="4195DC2C"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49,93</w:t>
            </w:r>
          </w:p>
        </w:tc>
        <w:tc>
          <w:tcPr>
            <w:tcW w:w="1134" w:type="dxa"/>
            <w:noWrap/>
            <w:hideMark/>
          </w:tcPr>
          <w:p w14:paraId="0CC6497A" w14:textId="1B20AD6E"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512,88</w:t>
            </w:r>
          </w:p>
        </w:tc>
        <w:tc>
          <w:tcPr>
            <w:tcW w:w="992" w:type="dxa"/>
            <w:noWrap/>
            <w:hideMark/>
          </w:tcPr>
          <w:p w14:paraId="2DFD75EF" w14:textId="49ADBB60"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562,81</w:t>
            </w:r>
          </w:p>
        </w:tc>
        <w:tc>
          <w:tcPr>
            <w:tcW w:w="1134" w:type="dxa"/>
            <w:noWrap/>
            <w:hideMark/>
          </w:tcPr>
          <w:p w14:paraId="6FA21688" w14:textId="217FD0BD"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F659CA">
              <w:rPr>
                <w:rFonts w:asciiTheme="majorHAnsi" w:eastAsia="Times New Roman" w:hAnsiTheme="majorHAnsi" w:cstheme="majorHAnsi"/>
                <w:sz w:val="18"/>
                <w:szCs w:val="18"/>
                <w:lang w:val="ro-MD"/>
              </w:rPr>
              <w:t>231,66</w:t>
            </w:r>
          </w:p>
        </w:tc>
        <w:tc>
          <w:tcPr>
            <w:tcW w:w="1134" w:type="dxa"/>
            <w:noWrap/>
            <w:hideMark/>
          </w:tcPr>
          <w:p w14:paraId="38474EE6" w14:textId="77777777"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-82,4%</w:t>
            </w:r>
          </w:p>
        </w:tc>
      </w:tr>
      <w:tr w:rsidR="003A0773" w:rsidRPr="00F659CA" w14:paraId="450705E0" w14:textId="77777777" w:rsidTr="005D23FB">
        <w:trPr>
          <w:trHeight w:val="260"/>
        </w:trPr>
        <w:tc>
          <w:tcPr>
            <w:cnfStyle w:val="001000000000" w:firstRow="0" w:lastRow="0" w:firstColumn="1" w:lastColumn="0" w:oddVBand="0" w:evenVBand="0" w:oddHBand="0" w:evenHBand="0" w:firstRowFirstColumn="0" w:firstRowLastColumn="0" w:lastRowFirstColumn="0" w:lastRowLastColumn="0"/>
            <w:tcW w:w="3687" w:type="dxa"/>
            <w:hideMark/>
          </w:tcPr>
          <w:p w14:paraId="09828CBE" w14:textId="77777777" w:rsidR="003A0773" w:rsidRPr="00F659CA" w:rsidRDefault="003A0773" w:rsidP="00066D8C">
            <w:pPr>
              <w:spacing w:after="0" w:line="240" w:lineRule="auto"/>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 xml:space="preserve">Tarceva® comp. film. 150 mg N10x3 </w:t>
            </w:r>
          </w:p>
        </w:tc>
        <w:tc>
          <w:tcPr>
            <w:tcW w:w="1275" w:type="dxa"/>
            <w:noWrap/>
            <w:hideMark/>
          </w:tcPr>
          <w:p w14:paraId="705E1C6D" w14:textId="77777777"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Neînregistrat</w:t>
            </w:r>
          </w:p>
        </w:tc>
        <w:tc>
          <w:tcPr>
            <w:tcW w:w="1134" w:type="dxa"/>
            <w:noWrap/>
            <w:hideMark/>
          </w:tcPr>
          <w:p w14:paraId="657585C5" w14:textId="6DAA21A3"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34.528,37</w:t>
            </w:r>
          </w:p>
        </w:tc>
        <w:tc>
          <w:tcPr>
            <w:tcW w:w="969" w:type="dxa"/>
            <w:noWrap/>
            <w:hideMark/>
          </w:tcPr>
          <w:p w14:paraId="6899C04A" w14:textId="58CBE884"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20.344,92</w:t>
            </w:r>
          </w:p>
        </w:tc>
        <w:tc>
          <w:tcPr>
            <w:tcW w:w="1158" w:type="dxa"/>
            <w:noWrap/>
            <w:hideMark/>
          </w:tcPr>
          <w:p w14:paraId="6D72BC09" w14:textId="289A7EEE"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2.762,27</w:t>
            </w:r>
          </w:p>
        </w:tc>
        <w:tc>
          <w:tcPr>
            <w:tcW w:w="992" w:type="dxa"/>
            <w:noWrap/>
            <w:hideMark/>
          </w:tcPr>
          <w:p w14:paraId="65A48759" w14:textId="1C64DA0B"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1.726,42</w:t>
            </w:r>
          </w:p>
        </w:tc>
        <w:tc>
          <w:tcPr>
            <w:tcW w:w="992" w:type="dxa"/>
            <w:noWrap/>
            <w:hideMark/>
          </w:tcPr>
          <w:p w14:paraId="73E958B1" w14:textId="778F8869"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3.798,12</w:t>
            </w:r>
          </w:p>
        </w:tc>
        <w:tc>
          <w:tcPr>
            <w:tcW w:w="1134" w:type="dxa"/>
            <w:noWrap/>
            <w:hideMark/>
          </w:tcPr>
          <w:p w14:paraId="59FC65B3" w14:textId="04AF3CFC"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39.017,06</w:t>
            </w:r>
          </w:p>
        </w:tc>
        <w:tc>
          <w:tcPr>
            <w:tcW w:w="992" w:type="dxa"/>
            <w:noWrap/>
            <w:hideMark/>
          </w:tcPr>
          <w:p w14:paraId="42D67758" w14:textId="4D1F95A2"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42.815,18</w:t>
            </w:r>
          </w:p>
        </w:tc>
        <w:tc>
          <w:tcPr>
            <w:tcW w:w="1134" w:type="dxa"/>
            <w:noWrap/>
            <w:hideMark/>
          </w:tcPr>
          <w:p w14:paraId="38AD335A" w14:textId="046D5243"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F659CA">
              <w:rPr>
                <w:rFonts w:asciiTheme="majorHAnsi" w:eastAsia="Times New Roman" w:hAnsiTheme="majorHAnsi" w:cstheme="majorHAnsi"/>
                <w:sz w:val="18"/>
                <w:szCs w:val="18"/>
                <w:lang w:val="ro-MD"/>
              </w:rPr>
              <w:t>18.672,15</w:t>
            </w:r>
          </w:p>
        </w:tc>
        <w:tc>
          <w:tcPr>
            <w:tcW w:w="1134" w:type="dxa"/>
            <w:noWrap/>
            <w:hideMark/>
          </w:tcPr>
          <w:p w14:paraId="6797C900" w14:textId="77777777"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-91,8%</w:t>
            </w:r>
          </w:p>
        </w:tc>
      </w:tr>
      <w:tr w:rsidR="003A0773" w:rsidRPr="00F659CA" w14:paraId="7D6B87EF" w14:textId="77777777" w:rsidTr="005D23FB">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3687" w:type="dxa"/>
            <w:hideMark/>
          </w:tcPr>
          <w:p w14:paraId="39794C66" w14:textId="77777777" w:rsidR="003A0773" w:rsidRPr="00F659CA" w:rsidRDefault="003A0773" w:rsidP="00066D8C">
            <w:pPr>
              <w:spacing w:after="0" w:line="240" w:lineRule="auto"/>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 xml:space="preserve">Propofol-®Lipuro 10 mg/ml emuls.inj./perf. 10 mg/ml 50 ml N1 </w:t>
            </w:r>
          </w:p>
        </w:tc>
        <w:tc>
          <w:tcPr>
            <w:tcW w:w="1275" w:type="dxa"/>
            <w:noWrap/>
            <w:hideMark/>
          </w:tcPr>
          <w:p w14:paraId="7D74BFB7" w14:textId="77777777"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Înregistrat</w:t>
            </w:r>
          </w:p>
        </w:tc>
        <w:tc>
          <w:tcPr>
            <w:tcW w:w="1134" w:type="dxa"/>
            <w:noWrap/>
            <w:hideMark/>
          </w:tcPr>
          <w:p w14:paraId="02EBC772" w14:textId="2E526051"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71,81</w:t>
            </w:r>
          </w:p>
        </w:tc>
        <w:tc>
          <w:tcPr>
            <w:tcW w:w="969" w:type="dxa"/>
            <w:noWrap/>
            <w:hideMark/>
          </w:tcPr>
          <w:p w14:paraId="2A4F0C8C" w14:textId="76971EC5"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44,00</w:t>
            </w:r>
          </w:p>
        </w:tc>
        <w:tc>
          <w:tcPr>
            <w:tcW w:w="1158" w:type="dxa"/>
            <w:noWrap/>
            <w:hideMark/>
          </w:tcPr>
          <w:p w14:paraId="35A1302D" w14:textId="59BCAF96"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5,74</w:t>
            </w:r>
          </w:p>
        </w:tc>
        <w:tc>
          <w:tcPr>
            <w:tcW w:w="992" w:type="dxa"/>
            <w:noWrap/>
            <w:hideMark/>
          </w:tcPr>
          <w:p w14:paraId="03C20C9D" w14:textId="0C1AF2E3"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7,18</w:t>
            </w:r>
          </w:p>
        </w:tc>
        <w:tc>
          <w:tcPr>
            <w:tcW w:w="992" w:type="dxa"/>
            <w:noWrap/>
            <w:hideMark/>
          </w:tcPr>
          <w:p w14:paraId="466A837B" w14:textId="5D64D4E3"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11,49</w:t>
            </w:r>
          </w:p>
        </w:tc>
        <w:tc>
          <w:tcPr>
            <w:tcW w:w="1134" w:type="dxa"/>
            <w:noWrap/>
            <w:hideMark/>
          </w:tcPr>
          <w:p w14:paraId="7F42D21B" w14:textId="61D2BB2F"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84,74</w:t>
            </w:r>
          </w:p>
        </w:tc>
        <w:tc>
          <w:tcPr>
            <w:tcW w:w="992" w:type="dxa"/>
            <w:noWrap/>
            <w:hideMark/>
          </w:tcPr>
          <w:p w14:paraId="41836080" w14:textId="5012B20B"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96,23</w:t>
            </w:r>
          </w:p>
        </w:tc>
        <w:tc>
          <w:tcPr>
            <w:tcW w:w="1134" w:type="dxa"/>
            <w:noWrap/>
            <w:hideMark/>
          </w:tcPr>
          <w:p w14:paraId="6819F0BB" w14:textId="1200B5CB"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F659CA">
              <w:rPr>
                <w:rFonts w:asciiTheme="majorHAnsi" w:eastAsia="Times New Roman" w:hAnsiTheme="majorHAnsi" w:cstheme="majorHAnsi"/>
                <w:sz w:val="18"/>
                <w:szCs w:val="18"/>
                <w:lang w:val="ro-MD"/>
              </w:rPr>
              <w:t>40,73</w:t>
            </w:r>
          </w:p>
        </w:tc>
        <w:tc>
          <w:tcPr>
            <w:tcW w:w="1134" w:type="dxa"/>
            <w:noWrap/>
            <w:hideMark/>
          </w:tcPr>
          <w:p w14:paraId="463514CB" w14:textId="77777777"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-92,6%</w:t>
            </w:r>
          </w:p>
        </w:tc>
      </w:tr>
      <w:tr w:rsidR="003A0773" w:rsidRPr="00F659CA" w14:paraId="5F790F3A" w14:textId="77777777" w:rsidTr="005D23FB">
        <w:trPr>
          <w:trHeight w:val="260"/>
        </w:trPr>
        <w:tc>
          <w:tcPr>
            <w:cnfStyle w:val="001000000000" w:firstRow="0" w:lastRow="0" w:firstColumn="1" w:lastColumn="0" w:oddVBand="0" w:evenVBand="0" w:oddHBand="0" w:evenHBand="0" w:firstRowFirstColumn="0" w:firstRowLastColumn="0" w:lastRowFirstColumn="0" w:lastRowLastColumn="0"/>
            <w:tcW w:w="3687" w:type="dxa"/>
            <w:hideMark/>
          </w:tcPr>
          <w:p w14:paraId="214AD403" w14:textId="77777777" w:rsidR="003A0773" w:rsidRPr="00F659CA" w:rsidRDefault="003A0773" w:rsidP="00066D8C">
            <w:pPr>
              <w:spacing w:after="0" w:line="240" w:lineRule="auto"/>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 xml:space="preserve">Kardiket® comp. elib. prel. 40 mg N50 </w:t>
            </w:r>
          </w:p>
        </w:tc>
        <w:tc>
          <w:tcPr>
            <w:tcW w:w="1275" w:type="dxa"/>
            <w:noWrap/>
            <w:hideMark/>
          </w:tcPr>
          <w:p w14:paraId="4EB4380D" w14:textId="77777777"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Neînregistrat</w:t>
            </w:r>
          </w:p>
        </w:tc>
        <w:tc>
          <w:tcPr>
            <w:tcW w:w="1134" w:type="dxa"/>
            <w:noWrap/>
            <w:hideMark/>
          </w:tcPr>
          <w:p w14:paraId="72D73711" w14:textId="168B19B9"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59,67</w:t>
            </w:r>
          </w:p>
        </w:tc>
        <w:tc>
          <w:tcPr>
            <w:tcW w:w="969" w:type="dxa"/>
            <w:noWrap/>
            <w:hideMark/>
          </w:tcPr>
          <w:p w14:paraId="45687A0A" w14:textId="05AF1B0F"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37,04</w:t>
            </w:r>
          </w:p>
        </w:tc>
        <w:tc>
          <w:tcPr>
            <w:tcW w:w="1158" w:type="dxa"/>
            <w:noWrap/>
            <w:hideMark/>
          </w:tcPr>
          <w:p w14:paraId="541EBD01" w14:textId="0A2370B4"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4,77</w:t>
            </w:r>
          </w:p>
        </w:tc>
        <w:tc>
          <w:tcPr>
            <w:tcW w:w="992" w:type="dxa"/>
            <w:noWrap/>
            <w:hideMark/>
          </w:tcPr>
          <w:p w14:paraId="3A45B45E" w14:textId="0D2F307A"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7,16</w:t>
            </w:r>
          </w:p>
        </w:tc>
        <w:tc>
          <w:tcPr>
            <w:tcW w:w="992" w:type="dxa"/>
            <w:noWrap/>
            <w:hideMark/>
          </w:tcPr>
          <w:p w14:paraId="1F254E4C" w14:textId="101CB7EC"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11,93</w:t>
            </w:r>
          </w:p>
        </w:tc>
        <w:tc>
          <w:tcPr>
            <w:tcW w:w="1134" w:type="dxa"/>
            <w:noWrap/>
            <w:hideMark/>
          </w:tcPr>
          <w:p w14:paraId="75396C68" w14:textId="0084079F"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71,60</w:t>
            </w:r>
          </w:p>
        </w:tc>
        <w:tc>
          <w:tcPr>
            <w:tcW w:w="992" w:type="dxa"/>
            <w:noWrap/>
            <w:hideMark/>
          </w:tcPr>
          <w:p w14:paraId="3700D7D4" w14:textId="7CC68501"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83,54</w:t>
            </w:r>
          </w:p>
        </w:tc>
        <w:tc>
          <w:tcPr>
            <w:tcW w:w="1134" w:type="dxa"/>
            <w:noWrap/>
            <w:hideMark/>
          </w:tcPr>
          <w:p w14:paraId="3664B835" w14:textId="2338830C"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F659CA">
              <w:rPr>
                <w:rFonts w:asciiTheme="majorHAnsi" w:eastAsia="Times New Roman" w:hAnsiTheme="majorHAnsi" w:cstheme="majorHAnsi"/>
                <w:sz w:val="18"/>
                <w:szCs w:val="18"/>
                <w:lang w:val="ro-MD"/>
              </w:rPr>
              <w:t>34,57</w:t>
            </w:r>
          </w:p>
        </w:tc>
        <w:tc>
          <w:tcPr>
            <w:tcW w:w="1134" w:type="dxa"/>
            <w:noWrap/>
            <w:hideMark/>
          </w:tcPr>
          <w:p w14:paraId="50FB9B13" w14:textId="77777777"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-93,3%</w:t>
            </w:r>
          </w:p>
        </w:tc>
      </w:tr>
      <w:tr w:rsidR="003A0773" w:rsidRPr="00F659CA" w14:paraId="365B790A" w14:textId="77777777" w:rsidTr="005D23FB">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3687" w:type="dxa"/>
            <w:hideMark/>
          </w:tcPr>
          <w:p w14:paraId="424A106B" w14:textId="77777777" w:rsidR="003A0773" w:rsidRPr="00F659CA" w:rsidRDefault="003A0773" w:rsidP="00066D8C">
            <w:pPr>
              <w:spacing w:after="0" w:line="240" w:lineRule="auto"/>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 xml:space="preserve">Bromhexin 4 Berlin-Chemie sol. orală 4 mg/5 ml 60 ml N1 </w:t>
            </w:r>
          </w:p>
        </w:tc>
        <w:tc>
          <w:tcPr>
            <w:tcW w:w="1275" w:type="dxa"/>
            <w:noWrap/>
            <w:hideMark/>
          </w:tcPr>
          <w:p w14:paraId="2E64A560" w14:textId="77777777"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Înregistrat</w:t>
            </w:r>
          </w:p>
        </w:tc>
        <w:tc>
          <w:tcPr>
            <w:tcW w:w="1134" w:type="dxa"/>
            <w:noWrap/>
            <w:hideMark/>
          </w:tcPr>
          <w:p w14:paraId="662918CF" w14:textId="34B6F206"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22,71</w:t>
            </w:r>
          </w:p>
        </w:tc>
        <w:tc>
          <w:tcPr>
            <w:tcW w:w="969" w:type="dxa"/>
            <w:noWrap/>
            <w:hideMark/>
          </w:tcPr>
          <w:p w14:paraId="51A99B3C" w14:textId="7D0825E8"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13,46</w:t>
            </w:r>
          </w:p>
        </w:tc>
        <w:tc>
          <w:tcPr>
            <w:tcW w:w="1158" w:type="dxa"/>
            <w:noWrap/>
            <w:hideMark/>
          </w:tcPr>
          <w:p w14:paraId="72B5250F" w14:textId="5A9B5B23"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1,82</w:t>
            </w:r>
          </w:p>
        </w:tc>
        <w:tc>
          <w:tcPr>
            <w:tcW w:w="992" w:type="dxa"/>
            <w:noWrap/>
            <w:hideMark/>
          </w:tcPr>
          <w:p w14:paraId="2A5BAF9B" w14:textId="5D7C4C97"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3,41</w:t>
            </w:r>
          </w:p>
        </w:tc>
        <w:tc>
          <w:tcPr>
            <w:tcW w:w="992" w:type="dxa"/>
            <w:noWrap/>
            <w:hideMark/>
          </w:tcPr>
          <w:p w14:paraId="1A6C8A3A" w14:textId="1BC0467B"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5,68</w:t>
            </w:r>
          </w:p>
        </w:tc>
        <w:tc>
          <w:tcPr>
            <w:tcW w:w="1134" w:type="dxa"/>
            <w:noWrap/>
            <w:hideMark/>
          </w:tcPr>
          <w:p w14:paraId="50FFA065" w14:textId="10DEAF59"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27,93</w:t>
            </w:r>
          </w:p>
        </w:tc>
        <w:tc>
          <w:tcPr>
            <w:tcW w:w="992" w:type="dxa"/>
            <w:noWrap/>
            <w:hideMark/>
          </w:tcPr>
          <w:p w14:paraId="79B92DE9" w14:textId="08B0DAFC"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33,61</w:t>
            </w:r>
          </w:p>
        </w:tc>
        <w:tc>
          <w:tcPr>
            <w:tcW w:w="1134" w:type="dxa"/>
            <w:noWrap/>
            <w:hideMark/>
          </w:tcPr>
          <w:p w14:paraId="50234113" w14:textId="065B2004"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F659CA">
              <w:rPr>
                <w:rFonts w:asciiTheme="majorHAnsi" w:eastAsia="Times New Roman" w:hAnsiTheme="majorHAnsi" w:cstheme="majorHAnsi"/>
                <w:sz w:val="18"/>
                <w:szCs w:val="18"/>
                <w:lang w:val="ro-MD"/>
              </w:rPr>
              <w:t>14,47</w:t>
            </w:r>
          </w:p>
        </w:tc>
        <w:tc>
          <w:tcPr>
            <w:tcW w:w="1134" w:type="dxa"/>
            <w:noWrap/>
            <w:hideMark/>
          </w:tcPr>
          <w:p w14:paraId="73845270" w14:textId="77777777"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-107,6%</w:t>
            </w:r>
          </w:p>
        </w:tc>
      </w:tr>
      <w:tr w:rsidR="003A0773" w:rsidRPr="00F659CA" w14:paraId="64ACC960" w14:textId="77777777" w:rsidTr="005D23FB">
        <w:trPr>
          <w:trHeight w:val="520"/>
        </w:trPr>
        <w:tc>
          <w:tcPr>
            <w:cnfStyle w:val="001000000000" w:firstRow="0" w:lastRow="0" w:firstColumn="1" w:lastColumn="0" w:oddVBand="0" w:evenVBand="0" w:oddHBand="0" w:evenHBand="0" w:firstRowFirstColumn="0" w:firstRowLastColumn="0" w:lastRowFirstColumn="0" w:lastRowLastColumn="0"/>
            <w:tcW w:w="3687" w:type="dxa"/>
            <w:hideMark/>
          </w:tcPr>
          <w:p w14:paraId="6E3F5344" w14:textId="77777777" w:rsidR="003A0773" w:rsidRPr="00F659CA" w:rsidRDefault="003A0773" w:rsidP="00066D8C">
            <w:pPr>
              <w:spacing w:after="0" w:line="240" w:lineRule="auto"/>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 xml:space="preserve">Bromhexin 4 Berlin-Chemie sol. orală 4 mg/5 ml 60 ml N1 </w:t>
            </w:r>
          </w:p>
        </w:tc>
        <w:tc>
          <w:tcPr>
            <w:tcW w:w="1275" w:type="dxa"/>
            <w:noWrap/>
            <w:hideMark/>
          </w:tcPr>
          <w:p w14:paraId="0E6A415B" w14:textId="77777777"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Înregistrat</w:t>
            </w:r>
          </w:p>
        </w:tc>
        <w:tc>
          <w:tcPr>
            <w:tcW w:w="1134" w:type="dxa"/>
            <w:noWrap/>
            <w:hideMark/>
          </w:tcPr>
          <w:p w14:paraId="1D59F808" w14:textId="0CAA15F0"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23,16</w:t>
            </w:r>
          </w:p>
        </w:tc>
        <w:tc>
          <w:tcPr>
            <w:tcW w:w="969" w:type="dxa"/>
            <w:noWrap/>
            <w:hideMark/>
          </w:tcPr>
          <w:p w14:paraId="1F8D18AF" w14:textId="640CFF90"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13,46</w:t>
            </w:r>
          </w:p>
        </w:tc>
        <w:tc>
          <w:tcPr>
            <w:tcW w:w="1158" w:type="dxa"/>
            <w:noWrap/>
            <w:hideMark/>
          </w:tcPr>
          <w:p w14:paraId="02F8B9E2" w14:textId="7FF196B1"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1,85</w:t>
            </w:r>
          </w:p>
        </w:tc>
        <w:tc>
          <w:tcPr>
            <w:tcW w:w="992" w:type="dxa"/>
            <w:noWrap/>
            <w:hideMark/>
          </w:tcPr>
          <w:p w14:paraId="1AFFD172" w14:textId="0F1D6E03"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3,47</w:t>
            </w:r>
          </w:p>
        </w:tc>
        <w:tc>
          <w:tcPr>
            <w:tcW w:w="992" w:type="dxa"/>
            <w:noWrap/>
            <w:hideMark/>
          </w:tcPr>
          <w:p w14:paraId="6312BAB0" w14:textId="0E826578"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5,79</w:t>
            </w:r>
          </w:p>
        </w:tc>
        <w:tc>
          <w:tcPr>
            <w:tcW w:w="1134" w:type="dxa"/>
            <w:noWrap/>
            <w:hideMark/>
          </w:tcPr>
          <w:p w14:paraId="6090CC39" w14:textId="08E1D00A"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28,49</w:t>
            </w:r>
          </w:p>
        </w:tc>
        <w:tc>
          <w:tcPr>
            <w:tcW w:w="992" w:type="dxa"/>
            <w:noWrap/>
            <w:hideMark/>
          </w:tcPr>
          <w:p w14:paraId="2DF7A231" w14:textId="6BFB0B95"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34,28</w:t>
            </w:r>
          </w:p>
        </w:tc>
        <w:tc>
          <w:tcPr>
            <w:tcW w:w="1134" w:type="dxa"/>
            <w:noWrap/>
            <w:hideMark/>
          </w:tcPr>
          <w:p w14:paraId="1015F278" w14:textId="05ADE327"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F659CA">
              <w:rPr>
                <w:rFonts w:asciiTheme="majorHAnsi" w:eastAsia="Times New Roman" w:hAnsiTheme="majorHAnsi" w:cstheme="majorHAnsi"/>
                <w:sz w:val="18"/>
                <w:szCs w:val="18"/>
                <w:lang w:val="ro-MD"/>
              </w:rPr>
              <w:t>15,03</w:t>
            </w:r>
          </w:p>
        </w:tc>
        <w:tc>
          <w:tcPr>
            <w:tcW w:w="1134" w:type="dxa"/>
            <w:noWrap/>
            <w:hideMark/>
          </w:tcPr>
          <w:p w14:paraId="35038FB4" w14:textId="77777777"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-111,7%</w:t>
            </w:r>
          </w:p>
        </w:tc>
      </w:tr>
      <w:tr w:rsidR="003A0773" w:rsidRPr="00F659CA" w14:paraId="663F0D4D" w14:textId="77777777" w:rsidTr="005D23FB">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3687" w:type="dxa"/>
            <w:hideMark/>
          </w:tcPr>
          <w:p w14:paraId="53B651AC" w14:textId="77777777" w:rsidR="003A0773" w:rsidRPr="00F659CA" w:rsidRDefault="003A0773" w:rsidP="00066D8C">
            <w:pPr>
              <w:spacing w:after="0" w:line="240" w:lineRule="auto"/>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 xml:space="preserve">Ringer sol. perf. 4,3 g+0,15 g+0,165 g/500ml 500 ml N1 </w:t>
            </w:r>
          </w:p>
        </w:tc>
        <w:tc>
          <w:tcPr>
            <w:tcW w:w="1275" w:type="dxa"/>
            <w:noWrap/>
            <w:hideMark/>
          </w:tcPr>
          <w:p w14:paraId="14681F9C" w14:textId="77777777"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Înregistrat</w:t>
            </w:r>
          </w:p>
        </w:tc>
        <w:tc>
          <w:tcPr>
            <w:tcW w:w="1134" w:type="dxa"/>
            <w:noWrap/>
            <w:hideMark/>
          </w:tcPr>
          <w:p w14:paraId="79915B44" w14:textId="648866C6"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14,81</w:t>
            </w:r>
          </w:p>
        </w:tc>
        <w:tc>
          <w:tcPr>
            <w:tcW w:w="969" w:type="dxa"/>
            <w:noWrap/>
            <w:hideMark/>
          </w:tcPr>
          <w:p w14:paraId="5867375D" w14:textId="0B413EDF"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8,52</w:t>
            </w:r>
          </w:p>
        </w:tc>
        <w:tc>
          <w:tcPr>
            <w:tcW w:w="1158" w:type="dxa"/>
            <w:noWrap/>
            <w:hideMark/>
          </w:tcPr>
          <w:p w14:paraId="0AC3C7C6" w14:textId="185989CE"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1,18</w:t>
            </w:r>
          </w:p>
        </w:tc>
        <w:tc>
          <w:tcPr>
            <w:tcW w:w="992" w:type="dxa"/>
            <w:noWrap/>
            <w:hideMark/>
          </w:tcPr>
          <w:p w14:paraId="13D3BA5E" w14:textId="64CA7E8A"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2,22</w:t>
            </w:r>
          </w:p>
        </w:tc>
        <w:tc>
          <w:tcPr>
            <w:tcW w:w="992" w:type="dxa"/>
            <w:noWrap/>
            <w:hideMark/>
          </w:tcPr>
          <w:p w14:paraId="3CA16DE8" w14:textId="150E13E4"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3,70</w:t>
            </w:r>
          </w:p>
        </w:tc>
        <w:tc>
          <w:tcPr>
            <w:tcW w:w="1134" w:type="dxa"/>
            <w:noWrap/>
            <w:hideMark/>
          </w:tcPr>
          <w:p w14:paraId="18023B3E" w14:textId="08FED4D2"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18,21</w:t>
            </w:r>
          </w:p>
        </w:tc>
        <w:tc>
          <w:tcPr>
            <w:tcW w:w="992" w:type="dxa"/>
            <w:noWrap/>
            <w:hideMark/>
          </w:tcPr>
          <w:p w14:paraId="28A78AD3" w14:textId="6A04A348"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21,91</w:t>
            </w:r>
          </w:p>
        </w:tc>
        <w:tc>
          <w:tcPr>
            <w:tcW w:w="1134" w:type="dxa"/>
            <w:noWrap/>
            <w:hideMark/>
          </w:tcPr>
          <w:p w14:paraId="3E857733" w14:textId="413D3D87"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F659CA">
              <w:rPr>
                <w:rFonts w:asciiTheme="majorHAnsi" w:eastAsia="Times New Roman" w:hAnsiTheme="majorHAnsi" w:cstheme="majorHAnsi"/>
                <w:sz w:val="18"/>
                <w:szCs w:val="18"/>
                <w:lang w:val="ro-MD"/>
              </w:rPr>
              <w:t>9,69</w:t>
            </w:r>
          </w:p>
        </w:tc>
        <w:tc>
          <w:tcPr>
            <w:tcW w:w="1134" w:type="dxa"/>
            <w:noWrap/>
            <w:hideMark/>
          </w:tcPr>
          <w:p w14:paraId="213AC25C" w14:textId="77777777"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-113,7%</w:t>
            </w:r>
          </w:p>
        </w:tc>
      </w:tr>
      <w:tr w:rsidR="003A0773" w:rsidRPr="00F659CA" w14:paraId="60D99B7D" w14:textId="77777777" w:rsidTr="005D23FB">
        <w:trPr>
          <w:trHeight w:val="520"/>
        </w:trPr>
        <w:tc>
          <w:tcPr>
            <w:cnfStyle w:val="001000000000" w:firstRow="0" w:lastRow="0" w:firstColumn="1" w:lastColumn="0" w:oddVBand="0" w:evenVBand="0" w:oddHBand="0" w:evenHBand="0" w:firstRowFirstColumn="0" w:firstRowLastColumn="0" w:lastRowFirstColumn="0" w:lastRowLastColumn="0"/>
            <w:tcW w:w="3687" w:type="dxa"/>
            <w:hideMark/>
          </w:tcPr>
          <w:p w14:paraId="1BEE2090" w14:textId="77777777" w:rsidR="003A0773" w:rsidRPr="00F659CA" w:rsidRDefault="003A0773" w:rsidP="00066D8C">
            <w:pPr>
              <w:spacing w:after="0" w:line="240" w:lineRule="auto"/>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 xml:space="preserve">Bromhexin 4 Berlin-Chemie sol. orală 4 mg/5 ml 60 ml N1 </w:t>
            </w:r>
          </w:p>
        </w:tc>
        <w:tc>
          <w:tcPr>
            <w:tcW w:w="1275" w:type="dxa"/>
            <w:noWrap/>
            <w:hideMark/>
          </w:tcPr>
          <w:p w14:paraId="1963E2C5" w14:textId="77777777"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Înregistrat</w:t>
            </w:r>
          </w:p>
        </w:tc>
        <w:tc>
          <w:tcPr>
            <w:tcW w:w="1134" w:type="dxa"/>
            <w:noWrap/>
            <w:hideMark/>
          </w:tcPr>
          <w:p w14:paraId="27FF6AB9" w14:textId="4E68F9E1"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23,49</w:t>
            </w:r>
          </w:p>
        </w:tc>
        <w:tc>
          <w:tcPr>
            <w:tcW w:w="969" w:type="dxa"/>
            <w:noWrap/>
            <w:hideMark/>
          </w:tcPr>
          <w:p w14:paraId="0CADF5CE" w14:textId="3EA2CD1B"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13,46</w:t>
            </w:r>
          </w:p>
        </w:tc>
        <w:tc>
          <w:tcPr>
            <w:tcW w:w="1158" w:type="dxa"/>
            <w:noWrap/>
            <w:hideMark/>
          </w:tcPr>
          <w:p w14:paraId="08BB94F7" w14:textId="45364F2F"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1,88</w:t>
            </w:r>
          </w:p>
        </w:tc>
        <w:tc>
          <w:tcPr>
            <w:tcW w:w="992" w:type="dxa"/>
            <w:noWrap/>
            <w:hideMark/>
          </w:tcPr>
          <w:p w14:paraId="1F4E72E4" w14:textId="446712A1"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3,52</w:t>
            </w:r>
          </w:p>
        </w:tc>
        <w:tc>
          <w:tcPr>
            <w:tcW w:w="992" w:type="dxa"/>
            <w:noWrap/>
            <w:hideMark/>
          </w:tcPr>
          <w:p w14:paraId="1F9A6049" w14:textId="321A4253"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5,87</w:t>
            </w:r>
          </w:p>
        </w:tc>
        <w:tc>
          <w:tcPr>
            <w:tcW w:w="1134" w:type="dxa"/>
            <w:noWrap/>
            <w:hideMark/>
          </w:tcPr>
          <w:p w14:paraId="006C80A1" w14:textId="28B619CC"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28,89</w:t>
            </w:r>
          </w:p>
        </w:tc>
        <w:tc>
          <w:tcPr>
            <w:tcW w:w="992" w:type="dxa"/>
            <w:noWrap/>
            <w:hideMark/>
          </w:tcPr>
          <w:p w14:paraId="5D8F4520" w14:textId="761A6C0E"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34,76</w:t>
            </w:r>
          </w:p>
        </w:tc>
        <w:tc>
          <w:tcPr>
            <w:tcW w:w="1134" w:type="dxa"/>
            <w:noWrap/>
            <w:hideMark/>
          </w:tcPr>
          <w:p w14:paraId="5C5BD602" w14:textId="7D7FCCBB"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F659CA">
              <w:rPr>
                <w:rFonts w:asciiTheme="majorHAnsi" w:eastAsia="Times New Roman" w:hAnsiTheme="majorHAnsi" w:cstheme="majorHAnsi"/>
                <w:sz w:val="18"/>
                <w:szCs w:val="18"/>
                <w:lang w:val="ro-MD"/>
              </w:rPr>
              <w:t>15,43</w:t>
            </w:r>
          </w:p>
        </w:tc>
        <w:tc>
          <w:tcPr>
            <w:tcW w:w="1134" w:type="dxa"/>
            <w:noWrap/>
            <w:hideMark/>
          </w:tcPr>
          <w:p w14:paraId="4A2DF9EB" w14:textId="77777777"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-114,7%</w:t>
            </w:r>
          </w:p>
        </w:tc>
      </w:tr>
      <w:tr w:rsidR="003A0773" w:rsidRPr="00F659CA" w14:paraId="77910FDA" w14:textId="77777777" w:rsidTr="005D23FB">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3687" w:type="dxa"/>
            <w:hideMark/>
          </w:tcPr>
          <w:p w14:paraId="172EF290" w14:textId="77777777" w:rsidR="003A0773" w:rsidRPr="00F659CA" w:rsidRDefault="003A0773" w:rsidP="00066D8C">
            <w:pPr>
              <w:spacing w:after="0" w:line="240" w:lineRule="auto"/>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 xml:space="preserve">Bromhexin 4 Berlin-Chemie sol. orală 4 mg/5 ml 60 ml N1 </w:t>
            </w:r>
          </w:p>
        </w:tc>
        <w:tc>
          <w:tcPr>
            <w:tcW w:w="1275" w:type="dxa"/>
            <w:noWrap/>
            <w:hideMark/>
          </w:tcPr>
          <w:p w14:paraId="7F1C4438" w14:textId="77777777"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Înregistrat</w:t>
            </w:r>
          </w:p>
        </w:tc>
        <w:tc>
          <w:tcPr>
            <w:tcW w:w="1134" w:type="dxa"/>
            <w:noWrap/>
            <w:hideMark/>
          </w:tcPr>
          <w:p w14:paraId="7A72043D" w14:textId="25607B04"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23,80</w:t>
            </w:r>
          </w:p>
        </w:tc>
        <w:tc>
          <w:tcPr>
            <w:tcW w:w="969" w:type="dxa"/>
            <w:noWrap/>
            <w:hideMark/>
          </w:tcPr>
          <w:p w14:paraId="03198795" w14:textId="46268E38"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13,46</w:t>
            </w:r>
          </w:p>
        </w:tc>
        <w:tc>
          <w:tcPr>
            <w:tcW w:w="1158" w:type="dxa"/>
            <w:noWrap/>
            <w:hideMark/>
          </w:tcPr>
          <w:p w14:paraId="05731681" w14:textId="185CB238"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1,90</w:t>
            </w:r>
          </w:p>
        </w:tc>
        <w:tc>
          <w:tcPr>
            <w:tcW w:w="992" w:type="dxa"/>
            <w:noWrap/>
            <w:hideMark/>
          </w:tcPr>
          <w:p w14:paraId="2B330F42" w14:textId="72855A8B"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3,57</w:t>
            </w:r>
          </w:p>
        </w:tc>
        <w:tc>
          <w:tcPr>
            <w:tcW w:w="992" w:type="dxa"/>
            <w:noWrap/>
            <w:hideMark/>
          </w:tcPr>
          <w:p w14:paraId="60DD30E1" w14:textId="7E32283D"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5,95</w:t>
            </w:r>
          </w:p>
        </w:tc>
        <w:tc>
          <w:tcPr>
            <w:tcW w:w="1134" w:type="dxa"/>
            <w:noWrap/>
            <w:hideMark/>
          </w:tcPr>
          <w:p w14:paraId="20A9177F" w14:textId="306A28DE"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29,28</w:t>
            </w:r>
          </w:p>
        </w:tc>
        <w:tc>
          <w:tcPr>
            <w:tcW w:w="992" w:type="dxa"/>
            <w:noWrap/>
            <w:hideMark/>
          </w:tcPr>
          <w:p w14:paraId="11F72693" w14:textId="0D5E44C9"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35,23</w:t>
            </w:r>
          </w:p>
        </w:tc>
        <w:tc>
          <w:tcPr>
            <w:tcW w:w="1134" w:type="dxa"/>
            <w:noWrap/>
            <w:hideMark/>
          </w:tcPr>
          <w:p w14:paraId="518F9B29" w14:textId="285684B5"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F659CA">
              <w:rPr>
                <w:rFonts w:asciiTheme="majorHAnsi" w:eastAsia="Times New Roman" w:hAnsiTheme="majorHAnsi" w:cstheme="majorHAnsi"/>
                <w:sz w:val="18"/>
                <w:szCs w:val="18"/>
                <w:lang w:val="ro-MD"/>
              </w:rPr>
              <w:t>15,82</w:t>
            </w:r>
          </w:p>
        </w:tc>
        <w:tc>
          <w:tcPr>
            <w:tcW w:w="1134" w:type="dxa"/>
            <w:noWrap/>
            <w:hideMark/>
          </w:tcPr>
          <w:p w14:paraId="0D4051DC" w14:textId="77777777"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-117,6%</w:t>
            </w:r>
          </w:p>
        </w:tc>
      </w:tr>
      <w:tr w:rsidR="003A0773" w:rsidRPr="00F659CA" w14:paraId="54E87298" w14:textId="77777777" w:rsidTr="005D23FB">
        <w:trPr>
          <w:trHeight w:val="520"/>
        </w:trPr>
        <w:tc>
          <w:tcPr>
            <w:cnfStyle w:val="001000000000" w:firstRow="0" w:lastRow="0" w:firstColumn="1" w:lastColumn="0" w:oddVBand="0" w:evenVBand="0" w:oddHBand="0" w:evenHBand="0" w:firstRowFirstColumn="0" w:firstRowLastColumn="0" w:lastRowFirstColumn="0" w:lastRowLastColumn="0"/>
            <w:tcW w:w="3687" w:type="dxa"/>
            <w:hideMark/>
          </w:tcPr>
          <w:p w14:paraId="131A2179" w14:textId="77777777" w:rsidR="003A0773" w:rsidRPr="00F659CA" w:rsidRDefault="003A0773" w:rsidP="00066D8C">
            <w:pPr>
              <w:spacing w:after="0" w:line="240" w:lineRule="auto"/>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 xml:space="preserve">Bromhexin 4 Berlin-Chemie sol. orală 4 mg/5 ml 60 ml N1 </w:t>
            </w:r>
          </w:p>
        </w:tc>
        <w:tc>
          <w:tcPr>
            <w:tcW w:w="1275" w:type="dxa"/>
            <w:noWrap/>
            <w:hideMark/>
          </w:tcPr>
          <w:p w14:paraId="6C82DB6C" w14:textId="77777777"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Înregistrat</w:t>
            </w:r>
          </w:p>
        </w:tc>
        <w:tc>
          <w:tcPr>
            <w:tcW w:w="1134" w:type="dxa"/>
            <w:noWrap/>
            <w:hideMark/>
          </w:tcPr>
          <w:p w14:paraId="7328AE79" w14:textId="6BA258B0"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25,23</w:t>
            </w:r>
          </w:p>
        </w:tc>
        <w:tc>
          <w:tcPr>
            <w:tcW w:w="969" w:type="dxa"/>
            <w:noWrap/>
            <w:hideMark/>
          </w:tcPr>
          <w:p w14:paraId="7ABA5C0D" w14:textId="518BA2D0"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13,46</w:t>
            </w:r>
          </w:p>
        </w:tc>
        <w:tc>
          <w:tcPr>
            <w:tcW w:w="1158" w:type="dxa"/>
            <w:noWrap/>
            <w:hideMark/>
          </w:tcPr>
          <w:p w14:paraId="5A6A67EA" w14:textId="001C8CB0"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2,02</w:t>
            </w:r>
          </w:p>
        </w:tc>
        <w:tc>
          <w:tcPr>
            <w:tcW w:w="992" w:type="dxa"/>
            <w:noWrap/>
            <w:hideMark/>
          </w:tcPr>
          <w:p w14:paraId="3F216C53" w14:textId="604BA52F"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3,79</w:t>
            </w:r>
          </w:p>
        </w:tc>
        <w:tc>
          <w:tcPr>
            <w:tcW w:w="992" w:type="dxa"/>
            <w:noWrap/>
            <w:hideMark/>
          </w:tcPr>
          <w:p w14:paraId="004590B6" w14:textId="761AF0CC"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6,31</w:t>
            </w:r>
          </w:p>
        </w:tc>
        <w:tc>
          <w:tcPr>
            <w:tcW w:w="1134" w:type="dxa"/>
            <w:noWrap/>
            <w:hideMark/>
          </w:tcPr>
          <w:p w14:paraId="07CD4075" w14:textId="1BEFF6DA"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31,04</w:t>
            </w:r>
          </w:p>
        </w:tc>
        <w:tc>
          <w:tcPr>
            <w:tcW w:w="992" w:type="dxa"/>
            <w:noWrap/>
            <w:hideMark/>
          </w:tcPr>
          <w:p w14:paraId="682E6DAB" w14:textId="5AFA7FDF"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37,35</w:t>
            </w:r>
          </w:p>
        </w:tc>
        <w:tc>
          <w:tcPr>
            <w:tcW w:w="1134" w:type="dxa"/>
            <w:noWrap/>
            <w:hideMark/>
          </w:tcPr>
          <w:p w14:paraId="583224EF" w14:textId="7903622C"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F659CA">
              <w:rPr>
                <w:rFonts w:asciiTheme="majorHAnsi" w:eastAsia="Times New Roman" w:hAnsiTheme="majorHAnsi" w:cstheme="majorHAnsi"/>
                <w:sz w:val="18"/>
                <w:szCs w:val="18"/>
                <w:lang w:val="ro-MD"/>
              </w:rPr>
              <w:t>17,58</w:t>
            </w:r>
          </w:p>
        </w:tc>
        <w:tc>
          <w:tcPr>
            <w:tcW w:w="1134" w:type="dxa"/>
            <w:noWrap/>
            <w:hideMark/>
          </w:tcPr>
          <w:p w14:paraId="16BFBDFE" w14:textId="77777777"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-130,7%</w:t>
            </w:r>
          </w:p>
        </w:tc>
      </w:tr>
      <w:tr w:rsidR="003A0773" w:rsidRPr="00F659CA" w14:paraId="4AB917DA" w14:textId="77777777" w:rsidTr="005D23FB">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3687" w:type="dxa"/>
            <w:hideMark/>
          </w:tcPr>
          <w:p w14:paraId="74810955" w14:textId="77777777" w:rsidR="003A0773" w:rsidRPr="00F659CA" w:rsidRDefault="003A0773" w:rsidP="00066D8C">
            <w:pPr>
              <w:spacing w:after="0" w:line="240" w:lineRule="auto"/>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 xml:space="preserve">Ceftazidim 1,0 g pulb./sol. inj. 1 g N10 </w:t>
            </w:r>
          </w:p>
        </w:tc>
        <w:tc>
          <w:tcPr>
            <w:tcW w:w="1275" w:type="dxa"/>
            <w:noWrap/>
            <w:hideMark/>
          </w:tcPr>
          <w:p w14:paraId="154FF319" w14:textId="77777777"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Neînregistrat</w:t>
            </w:r>
          </w:p>
        </w:tc>
        <w:tc>
          <w:tcPr>
            <w:tcW w:w="1134" w:type="dxa"/>
            <w:noWrap/>
            <w:hideMark/>
          </w:tcPr>
          <w:p w14:paraId="372DCB3E" w14:textId="7C455BDA"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288,47</w:t>
            </w:r>
          </w:p>
        </w:tc>
        <w:tc>
          <w:tcPr>
            <w:tcW w:w="969" w:type="dxa"/>
            <w:noWrap/>
            <w:hideMark/>
          </w:tcPr>
          <w:p w14:paraId="72DAD619" w14:textId="6C6E1B99"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131,96</w:t>
            </w:r>
          </w:p>
        </w:tc>
        <w:tc>
          <w:tcPr>
            <w:tcW w:w="1158" w:type="dxa"/>
            <w:noWrap/>
            <w:hideMark/>
          </w:tcPr>
          <w:p w14:paraId="50546F59" w14:textId="59FF886C"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23,08</w:t>
            </w:r>
          </w:p>
        </w:tc>
        <w:tc>
          <w:tcPr>
            <w:tcW w:w="992" w:type="dxa"/>
            <w:noWrap/>
            <w:hideMark/>
          </w:tcPr>
          <w:p w14:paraId="52408352" w14:textId="102932FA"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14,42</w:t>
            </w:r>
          </w:p>
        </w:tc>
        <w:tc>
          <w:tcPr>
            <w:tcW w:w="992" w:type="dxa"/>
            <w:noWrap/>
            <w:hideMark/>
          </w:tcPr>
          <w:p w14:paraId="0FFAC067" w14:textId="5A30F25A"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31,73</w:t>
            </w:r>
          </w:p>
        </w:tc>
        <w:tc>
          <w:tcPr>
            <w:tcW w:w="1134" w:type="dxa"/>
            <w:noWrap/>
            <w:hideMark/>
          </w:tcPr>
          <w:p w14:paraId="21B3DA34" w14:textId="61518E1E"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325,97</w:t>
            </w:r>
          </w:p>
        </w:tc>
        <w:tc>
          <w:tcPr>
            <w:tcW w:w="992" w:type="dxa"/>
            <w:noWrap/>
            <w:hideMark/>
          </w:tcPr>
          <w:p w14:paraId="0BC6CBDE" w14:textId="14677A35"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357,70</w:t>
            </w:r>
          </w:p>
        </w:tc>
        <w:tc>
          <w:tcPr>
            <w:tcW w:w="1134" w:type="dxa"/>
            <w:noWrap/>
            <w:hideMark/>
          </w:tcPr>
          <w:p w14:paraId="6487C85B" w14:textId="71A1DD7E"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F659CA">
              <w:rPr>
                <w:rFonts w:asciiTheme="majorHAnsi" w:eastAsia="Times New Roman" w:hAnsiTheme="majorHAnsi" w:cstheme="majorHAnsi"/>
                <w:sz w:val="18"/>
                <w:szCs w:val="18"/>
                <w:lang w:val="ro-MD"/>
              </w:rPr>
              <w:t>194,01</w:t>
            </w:r>
          </w:p>
        </w:tc>
        <w:tc>
          <w:tcPr>
            <w:tcW w:w="1134" w:type="dxa"/>
            <w:noWrap/>
            <w:hideMark/>
          </w:tcPr>
          <w:p w14:paraId="481E3A8D" w14:textId="77777777"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-147,0%</w:t>
            </w:r>
          </w:p>
        </w:tc>
      </w:tr>
      <w:tr w:rsidR="003A0773" w:rsidRPr="00F659CA" w14:paraId="273159E9" w14:textId="77777777" w:rsidTr="005D23FB">
        <w:trPr>
          <w:trHeight w:val="520"/>
        </w:trPr>
        <w:tc>
          <w:tcPr>
            <w:cnfStyle w:val="001000000000" w:firstRow="0" w:lastRow="0" w:firstColumn="1" w:lastColumn="0" w:oddVBand="0" w:evenVBand="0" w:oddHBand="0" w:evenHBand="0" w:firstRowFirstColumn="0" w:firstRowLastColumn="0" w:lastRowFirstColumn="0" w:lastRowLastColumn="0"/>
            <w:tcW w:w="3687" w:type="dxa"/>
            <w:hideMark/>
          </w:tcPr>
          <w:p w14:paraId="39D4DDDD" w14:textId="77777777" w:rsidR="003A0773" w:rsidRPr="00F659CA" w:rsidRDefault="003A0773" w:rsidP="00066D8C">
            <w:pPr>
              <w:spacing w:after="0" w:line="240" w:lineRule="auto"/>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 xml:space="preserve">Imipenem şi Cilastatin pulb./sol. perf. 500 mg/500 mg N10 </w:t>
            </w:r>
          </w:p>
        </w:tc>
        <w:tc>
          <w:tcPr>
            <w:tcW w:w="1275" w:type="dxa"/>
            <w:noWrap/>
            <w:hideMark/>
          </w:tcPr>
          <w:p w14:paraId="36502EB1" w14:textId="77777777"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Neînregistrat</w:t>
            </w:r>
          </w:p>
        </w:tc>
        <w:tc>
          <w:tcPr>
            <w:tcW w:w="1134" w:type="dxa"/>
            <w:noWrap/>
            <w:hideMark/>
          </w:tcPr>
          <w:p w14:paraId="3D1C1A1D" w14:textId="49C908E2"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1.192,99</w:t>
            </w:r>
          </w:p>
        </w:tc>
        <w:tc>
          <w:tcPr>
            <w:tcW w:w="969" w:type="dxa"/>
            <w:noWrap/>
            <w:hideMark/>
          </w:tcPr>
          <w:p w14:paraId="7A228DE4" w14:textId="3D68C2D5"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537,10</w:t>
            </w:r>
          </w:p>
        </w:tc>
        <w:tc>
          <w:tcPr>
            <w:tcW w:w="1158" w:type="dxa"/>
            <w:noWrap/>
            <w:hideMark/>
          </w:tcPr>
          <w:p w14:paraId="1AAA6F59" w14:textId="6D3EEB6F"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95,44</w:t>
            </w:r>
          </w:p>
        </w:tc>
        <w:tc>
          <w:tcPr>
            <w:tcW w:w="992" w:type="dxa"/>
            <w:noWrap/>
            <w:hideMark/>
          </w:tcPr>
          <w:p w14:paraId="177E6534" w14:textId="682CFCEE"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59,65</w:t>
            </w:r>
          </w:p>
        </w:tc>
        <w:tc>
          <w:tcPr>
            <w:tcW w:w="992" w:type="dxa"/>
            <w:noWrap/>
            <w:hideMark/>
          </w:tcPr>
          <w:p w14:paraId="66FD3462" w14:textId="3512C71E"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131,23</w:t>
            </w:r>
          </w:p>
        </w:tc>
        <w:tc>
          <w:tcPr>
            <w:tcW w:w="1134" w:type="dxa"/>
            <w:noWrap/>
            <w:hideMark/>
          </w:tcPr>
          <w:p w14:paraId="1ACF9228" w14:textId="067FAC34"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1.348,08</w:t>
            </w:r>
          </w:p>
        </w:tc>
        <w:tc>
          <w:tcPr>
            <w:tcW w:w="992" w:type="dxa"/>
            <w:noWrap/>
            <w:hideMark/>
          </w:tcPr>
          <w:p w14:paraId="2826DA5B" w14:textId="2EE4BE04"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1.479,31</w:t>
            </w:r>
          </w:p>
        </w:tc>
        <w:tc>
          <w:tcPr>
            <w:tcW w:w="1134" w:type="dxa"/>
            <w:noWrap/>
            <w:hideMark/>
          </w:tcPr>
          <w:p w14:paraId="75939605" w14:textId="6150CAE6"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F659CA">
              <w:rPr>
                <w:rFonts w:asciiTheme="majorHAnsi" w:eastAsia="Times New Roman" w:hAnsiTheme="majorHAnsi" w:cstheme="majorHAnsi"/>
                <w:sz w:val="18"/>
                <w:szCs w:val="18"/>
                <w:lang w:val="ro-MD"/>
              </w:rPr>
              <w:t>810,98</w:t>
            </w:r>
          </w:p>
        </w:tc>
        <w:tc>
          <w:tcPr>
            <w:tcW w:w="1134" w:type="dxa"/>
            <w:noWrap/>
            <w:hideMark/>
          </w:tcPr>
          <w:p w14:paraId="39EF2A2A" w14:textId="77777777"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-151,0%</w:t>
            </w:r>
          </w:p>
        </w:tc>
      </w:tr>
      <w:tr w:rsidR="003A0773" w:rsidRPr="00F659CA" w14:paraId="18201ADE" w14:textId="77777777" w:rsidTr="005D23FB">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3687" w:type="dxa"/>
            <w:hideMark/>
          </w:tcPr>
          <w:p w14:paraId="2B531284" w14:textId="77777777" w:rsidR="003A0773" w:rsidRPr="00F659CA" w:rsidRDefault="003A0773" w:rsidP="00066D8C">
            <w:pPr>
              <w:spacing w:after="0" w:line="240" w:lineRule="auto"/>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 xml:space="preserve">Ibuprofen comp. film. 200 mg N10x5 </w:t>
            </w:r>
          </w:p>
        </w:tc>
        <w:tc>
          <w:tcPr>
            <w:tcW w:w="1275" w:type="dxa"/>
            <w:noWrap/>
            <w:hideMark/>
          </w:tcPr>
          <w:p w14:paraId="2CFA27BF" w14:textId="77777777"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Înregistrat</w:t>
            </w:r>
          </w:p>
        </w:tc>
        <w:tc>
          <w:tcPr>
            <w:tcW w:w="1134" w:type="dxa"/>
            <w:noWrap/>
            <w:hideMark/>
          </w:tcPr>
          <w:p w14:paraId="13D3A368" w14:textId="496C471E"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18,35</w:t>
            </w:r>
          </w:p>
        </w:tc>
        <w:tc>
          <w:tcPr>
            <w:tcW w:w="969" w:type="dxa"/>
            <w:noWrap/>
            <w:hideMark/>
          </w:tcPr>
          <w:p w14:paraId="3930782A" w14:textId="109EF63C"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7,55</w:t>
            </w:r>
          </w:p>
        </w:tc>
        <w:tc>
          <w:tcPr>
            <w:tcW w:w="1158" w:type="dxa"/>
            <w:noWrap/>
            <w:hideMark/>
          </w:tcPr>
          <w:p w14:paraId="137EC39E" w14:textId="1E946C1E"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1,47</w:t>
            </w:r>
          </w:p>
        </w:tc>
        <w:tc>
          <w:tcPr>
            <w:tcW w:w="992" w:type="dxa"/>
            <w:noWrap/>
            <w:hideMark/>
          </w:tcPr>
          <w:p w14:paraId="01234E82" w14:textId="2C387A70"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2,75</w:t>
            </w:r>
          </w:p>
        </w:tc>
        <w:tc>
          <w:tcPr>
            <w:tcW w:w="992" w:type="dxa"/>
            <w:noWrap/>
            <w:hideMark/>
          </w:tcPr>
          <w:p w14:paraId="428776FE" w14:textId="4B82EEE7"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4,59</w:t>
            </w:r>
          </w:p>
        </w:tc>
        <w:tc>
          <w:tcPr>
            <w:tcW w:w="1134" w:type="dxa"/>
            <w:noWrap/>
            <w:hideMark/>
          </w:tcPr>
          <w:p w14:paraId="61ECB6BB" w14:textId="0F5DDD14"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22,58</w:t>
            </w:r>
          </w:p>
        </w:tc>
        <w:tc>
          <w:tcPr>
            <w:tcW w:w="992" w:type="dxa"/>
            <w:noWrap/>
            <w:hideMark/>
          </w:tcPr>
          <w:p w14:paraId="512AFBAD" w14:textId="0629E26C"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27,17</w:t>
            </w:r>
          </w:p>
        </w:tc>
        <w:tc>
          <w:tcPr>
            <w:tcW w:w="1134" w:type="dxa"/>
            <w:noWrap/>
            <w:hideMark/>
          </w:tcPr>
          <w:p w14:paraId="7905EA38" w14:textId="1CEEFAD0"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F659CA">
              <w:rPr>
                <w:rFonts w:asciiTheme="majorHAnsi" w:eastAsia="Times New Roman" w:hAnsiTheme="majorHAnsi" w:cstheme="majorHAnsi"/>
                <w:sz w:val="18"/>
                <w:szCs w:val="18"/>
                <w:lang w:val="ro-MD"/>
              </w:rPr>
              <w:t>15,03</w:t>
            </w:r>
          </w:p>
        </w:tc>
        <w:tc>
          <w:tcPr>
            <w:tcW w:w="1134" w:type="dxa"/>
            <w:noWrap/>
            <w:hideMark/>
          </w:tcPr>
          <w:p w14:paraId="72F76665" w14:textId="77777777"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-199,0%</w:t>
            </w:r>
          </w:p>
        </w:tc>
      </w:tr>
      <w:tr w:rsidR="003A0773" w:rsidRPr="00F659CA" w14:paraId="748215B9" w14:textId="77777777" w:rsidTr="005D23FB">
        <w:trPr>
          <w:trHeight w:val="260"/>
        </w:trPr>
        <w:tc>
          <w:tcPr>
            <w:cnfStyle w:val="001000000000" w:firstRow="0" w:lastRow="0" w:firstColumn="1" w:lastColumn="0" w:oddVBand="0" w:evenVBand="0" w:oddHBand="0" w:evenHBand="0" w:firstRowFirstColumn="0" w:firstRowLastColumn="0" w:lastRowFirstColumn="0" w:lastRowLastColumn="0"/>
            <w:tcW w:w="3687" w:type="dxa"/>
            <w:hideMark/>
          </w:tcPr>
          <w:p w14:paraId="22B378F6" w14:textId="77777777" w:rsidR="003A0773" w:rsidRPr="00F659CA" w:rsidRDefault="003A0773" w:rsidP="00066D8C">
            <w:pPr>
              <w:spacing w:after="0" w:line="240" w:lineRule="auto"/>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 xml:space="preserve">Cefuroxim pulb./sol. inj./perf. 750 mg N10 </w:t>
            </w:r>
          </w:p>
        </w:tc>
        <w:tc>
          <w:tcPr>
            <w:tcW w:w="1275" w:type="dxa"/>
            <w:noWrap/>
            <w:hideMark/>
          </w:tcPr>
          <w:p w14:paraId="5A3445B0" w14:textId="77777777"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Înregistrat</w:t>
            </w:r>
          </w:p>
        </w:tc>
        <w:tc>
          <w:tcPr>
            <w:tcW w:w="1134" w:type="dxa"/>
            <w:noWrap/>
            <w:hideMark/>
          </w:tcPr>
          <w:p w14:paraId="2262665A" w14:textId="29ED9710"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124,04</w:t>
            </w:r>
          </w:p>
        </w:tc>
        <w:tc>
          <w:tcPr>
            <w:tcW w:w="969" w:type="dxa"/>
            <w:noWrap/>
            <w:hideMark/>
          </w:tcPr>
          <w:p w14:paraId="33FD5660" w14:textId="2FE80C27"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35,85</w:t>
            </w:r>
          </w:p>
        </w:tc>
        <w:tc>
          <w:tcPr>
            <w:tcW w:w="1158" w:type="dxa"/>
            <w:noWrap/>
            <w:hideMark/>
          </w:tcPr>
          <w:p w14:paraId="18E765E3" w14:textId="1665D607"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9,92</w:t>
            </w:r>
          </w:p>
        </w:tc>
        <w:tc>
          <w:tcPr>
            <w:tcW w:w="992" w:type="dxa"/>
            <w:noWrap/>
            <w:hideMark/>
          </w:tcPr>
          <w:p w14:paraId="003C741C" w14:textId="680C5CA9"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9,92</w:t>
            </w:r>
          </w:p>
        </w:tc>
        <w:tc>
          <w:tcPr>
            <w:tcW w:w="992" w:type="dxa"/>
            <w:noWrap/>
            <w:hideMark/>
          </w:tcPr>
          <w:p w14:paraId="2A3F03F4" w14:textId="19E61197"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16,13</w:t>
            </w:r>
          </w:p>
        </w:tc>
        <w:tc>
          <w:tcPr>
            <w:tcW w:w="1134" w:type="dxa"/>
            <w:noWrap/>
            <w:hideMark/>
          </w:tcPr>
          <w:p w14:paraId="4E8780CE" w14:textId="1657D761"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143,89</w:t>
            </w:r>
          </w:p>
        </w:tc>
        <w:tc>
          <w:tcPr>
            <w:tcW w:w="992" w:type="dxa"/>
            <w:noWrap/>
            <w:hideMark/>
          </w:tcPr>
          <w:p w14:paraId="3F654CE8" w14:textId="4DFB09E4"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160,01</w:t>
            </w:r>
          </w:p>
        </w:tc>
        <w:tc>
          <w:tcPr>
            <w:tcW w:w="1134" w:type="dxa"/>
            <w:noWrap/>
            <w:hideMark/>
          </w:tcPr>
          <w:p w14:paraId="2C44339A" w14:textId="3E5DE21A"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F659CA">
              <w:rPr>
                <w:rFonts w:asciiTheme="majorHAnsi" w:eastAsia="Times New Roman" w:hAnsiTheme="majorHAnsi" w:cstheme="majorHAnsi"/>
                <w:sz w:val="18"/>
                <w:szCs w:val="18"/>
                <w:lang w:val="ro-MD"/>
              </w:rPr>
              <w:t>108,04</w:t>
            </w:r>
          </w:p>
        </w:tc>
        <w:tc>
          <w:tcPr>
            <w:tcW w:w="1134" w:type="dxa"/>
            <w:noWrap/>
            <w:hideMark/>
          </w:tcPr>
          <w:p w14:paraId="4F7C742F" w14:textId="77777777" w:rsidR="003A0773" w:rsidRPr="00F659CA" w:rsidRDefault="003A0773" w:rsidP="005D23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-301,4%</w:t>
            </w:r>
          </w:p>
        </w:tc>
      </w:tr>
      <w:tr w:rsidR="003A0773" w:rsidRPr="00F659CA" w14:paraId="021BB240" w14:textId="77777777" w:rsidTr="005D23FB">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3687" w:type="dxa"/>
            <w:tcBorders>
              <w:bottom w:val="single" w:sz="4" w:space="0" w:color="8EAADB" w:themeColor="accent5" w:themeTint="99"/>
            </w:tcBorders>
            <w:hideMark/>
          </w:tcPr>
          <w:p w14:paraId="3D885491" w14:textId="77777777" w:rsidR="003A0773" w:rsidRPr="00F659CA" w:rsidRDefault="003A0773" w:rsidP="00066D8C">
            <w:pPr>
              <w:spacing w:after="0" w:line="240" w:lineRule="auto"/>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 xml:space="preserve">MabThera® conc./sol. perf. 500 mg/50 ml 50 ml N1 </w:t>
            </w:r>
          </w:p>
        </w:tc>
        <w:tc>
          <w:tcPr>
            <w:tcW w:w="1275" w:type="dxa"/>
            <w:tcBorders>
              <w:bottom w:val="single" w:sz="4" w:space="0" w:color="8EAADB" w:themeColor="accent5" w:themeTint="99"/>
            </w:tcBorders>
            <w:noWrap/>
            <w:hideMark/>
          </w:tcPr>
          <w:p w14:paraId="322109FB" w14:textId="77777777"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Înregistrat</w:t>
            </w:r>
          </w:p>
        </w:tc>
        <w:tc>
          <w:tcPr>
            <w:tcW w:w="1134" w:type="dxa"/>
            <w:tcBorders>
              <w:bottom w:val="single" w:sz="4" w:space="0" w:color="8EAADB" w:themeColor="accent5" w:themeTint="99"/>
            </w:tcBorders>
            <w:noWrap/>
            <w:hideMark/>
          </w:tcPr>
          <w:p w14:paraId="3888AAB7" w14:textId="50F26462"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17.437,61</w:t>
            </w:r>
          </w:p>
        </w:tc>
        <w:tc>
          <w:tcPr>
            <w:tcW w:w="969" w:type="dxa"/>
            <w:tcBorders>
              <w:bottom w:val="single" w:sz="4" w:space="0" w:color="8EAADB" w:themeColor="accent5" w:themeTint="99"/>
            </w:tcBorders>
            <w:noWrap/>
            <w:hideMark/>
          </w:tcPr>
          <w:p w14:paraId="6E0A01B9" w14:textId="28488D58"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2.865,45</w:t>
            </w:r>
          </w:p>
        </w:tc>
        <w:tc>
          <w:tcPr>
            <w:tcW w:w="1158" w:type="dxa"/>
            <w:tcBorders>
              <w:bottom w:val="single" w:sz="4" w:space="0" w:color="8EAADB" w:themeColor="accent5" w:themeTint="99"/>
            </w:tcBorders>
            <w:noWrap/>
            <w:hideMark/>
          </w:tcPr>
          <w:p w14:paraId="10F10ED8" w14:textId="3506D0DF"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1.395,01</w:t>
            </w:r>
          </w:p>
        </w:tc>
        <w:tc>
          <w:tcPr>
            <w:tcW w:w="992" w:type="dxa"/>
            <w:tcBorders>
              <w:bottom w:val="single" w:sz="4" w:space="0" w:color="8EAADB" w:themeColor="accent5" w:themeTint="99"/>
            </w:tcBorders>
            <w:noWrap/>
            <w:hideMark/>
          </w:tcPr>
          <w:p w14:paraId="0AD33908" w14:textId="32EC58A6"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871,88</w:t>
            </w:r>
          </w:p>
        </w:tc>
        <w:tc>
          <w:tcPr>
            <w:tcW w:w="992" w:type="dxa"/>
            <w:tcBorders>
              <w:bottom w:val="single" w:sz="4" w:space="0" w:color="8EAADB" w:themeColor="accent5" w:themeTint="99"/>
            </w:tcBorders>
            <w:noWrap/>
            <w:hideMark/>
          </w:tcPr>
          <w:p w14:paraId="643FA319" w14:textId="2E73CF14"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1.918,14</w:t>
            </w:r>
          </w:p>
        </w:tc>
        <w:tc>
          <w:tcPr>
            <w:tcW w:w="1134" w:type="dxa"/>
            <w:tcBorders>
              <w:bottom w:val="single" w:sz="4" w:space="0" w:color="8EAADB" w:themeColor="accent5" w:themeTint="99"/>
            </w:tcBorders>
            <w:noWrap/>
            <w:hideMark/>
          </w:tcPr>
          <w:p w14:paraId="7860E2F3" w14:textId="2F14CFAB"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19.704,50</w:t>
            </w:r>
          </w:p>
        </w:tc>
        <w:tc>
          <w:tcPr>
            <w:tcW w:w="992" w:type="dxa"/>
            <w:tcBorders>
              <w:bottom w:val="single" w:sz="4" w:space="0" w:color="8EAADB" w:themeColor="accent5" w:themeTint="99"/>
            </w:tcBorders>
            <w:noWrap/>
            <w:hideMark/>
          </w:tcPr>
          <w:p w14:paraId="37EF818F" w14:textId="73484B2A"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21.622,64</w:t>
            </w:r>
          </w:p>
        </w:tc>
        <w:tc>
          <w:tcPr>
            <w:tcW w:w="1134" w:type="dxa"/>
            <w:tcBorders>
              <w:bottom w:val="single" w:sz="4" w:space="0" w:color="8EAADB" w:themeColor="accent5" w:themeTint="99"/>
            </w:tcBorders>
            <w:noWrap/>
            <w:hideMark/>
          </w:tcPr>
          <w:p w14:paraId="7A4A1965" w14:textId="26F17C34"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ro-MD"/>
              </w:rPr>
            </w:pPr>
            <w:r w:rsidRPr="00F659CA">
              <w:rPr>
                <w:rFonts w:asciiTheme="majorHAnsi" w:eastAsia="Times New Roman" w:hAnsiTheme="majorHAnsi" w:cstheme="majorHAnsi"/>
                <w:sz w:val="18"/>
                <w:szCs w:val="18"/>
                <w:lang w:val="ro-MD"/>
              </w:rPr>
              <w:t>16.839,05</w:t>
            </w:r>
          </w:p>
        </w:tc>
        <w:tc>
          <w:tcPr>
            <w:tcW w:w="1134" w:type="dxa"/>
            <w:tcBorders>
              <w:bottom w:val="single" w:sz="4" w:space="0" w:color="8EAADB" w:themeColor="accent5" w:themeTint="99"/>
            </w:tcBorders>
            <w:noWrap/>
            <w:hideMark/>
          </w:tcPr>
          <w:p w14:paraId="07BD3EB7" w14:textId="77777777" w:rsidR="003A0773" w:rsidRPr="00F659CA" w:rsidRDefault="003A0773" w:rsidP="005D23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MD"/>
              </w:rPr>
            </w:pPr>
            <w:r w:rsidRPr="00F659CA">
              <w:rPr>
                <w:rFonts w:asciiTheme="majorHAnsi" w:eastAsia="Times New Roman" w:hAnsiTheme="majorHAnsi" w:cstheme="majorHAnsi"/>
                <w:color w:val="000000"/>
                <w:sz w:val="18"/>
                <w:szCs w:val="18"/>
                <w:lang w:val="ro-MD"/>
              </w:rPr>
              <w:t>-587,7%</w:t>
            </w:r>
          </w:p>
        </w:tc>
      </w:tr>
      <w:tr w:rsidR="003A0773" w:rsidRPr="00F2778C" w14:paraId="5C3159A4" w14:textId="77777777" w:rsidTr="003A0773">
        <w:trPr>
          <w:trHeight w:val="251"/>
        </w:trPr>
        <w:tc>
          <w:tcPr>
            <w:cnfStyle w:val="001000000000" w:firstRow="0" w:lastRow="0" w:firstColumn="1" w:lastColumn="0" w:oddVBand="0" w:evenVBand="0" w:oddHBand="0" w:evenHBand="0" w:firstRowFirstColumn="0" w:firstRowLastColumn="0" w:lastRowFirstColumn="0" w:lastRowLastColumn="0"/>
            <w:tcW w:w="14601" w:type="dxa"/>
            <w:gridSpan w:val="11"/>
            <w:tcBorders>
              <w:left w:val="nil"/>
              <w:bottom w:val="nil"/>
              <w:right w:val="nil"/>
            </w:tcBorders>
          </w:tcPr>
          <w:p w14:paraId="7B91E477" w14:textId="09B44529" w:rsidR="003A0773" w:rsidRPr="003A0773" w:rsidRDefault="003A0773" w:rsidP="003A0773">
            <w:pPr>
              <w:rPr>
                <w:rFonts w:ascii="Times New Roman" w:eastAsia="Times New Roman" w:hAnsi="Times New Roman" w:cs="Times New Roman"/>
                <w:bCs w:val="0"/>
                <w:i/>
                <w:color w:val="000000"/>
                <w:sz w:val="18"/>
                <w:szCs w:val="18"/>
                <w:lang w:val="ro-MD"/>
              </w:rPr>
            </w:pPr>
            <w:r w:rsidRPr="003A0773">
              <w:rPr>
                <w:rFonts w:ascii="Calibri Light" w:eastAsia="Times New Roman" w:hAnsi="Calibri Light" w:cs="Calibri Light"/>
                <w:bCs w:val="0"/>
                <w:i/>
                <w:color w:val="000000"/>
                <w:sz w:val="20"/>
                <w:szCs w:val="20"/>
                <w:lang w:val="ro-MD"/>
              </w:rPr>
              <w:t xml:space="preserve">Sursa: </w:t>
            </w:r>
            <w:r w:rsidRPr="003A0773">
              <w:rPr>
                <w:rFonts w:ascii="Calibri Light" w:eastAsia="Times New Roman" w:hAnsi="Calibri Light" w:cs="Calibri Light"/>
                <w:b w:val="0"/>
                <w:bCs w:val="0"/>
                <w:i/>
                <w:color w:val="000000"/>
                <w:sz w:val="20"/>
                <w:szCs w:val="20"/>
                <w:lang w:val="ro-MD"/>
              </w:rPr>
              <w:t>Elaborat de audit în baza datelor CAPCS, Catalogul</w:t>
            </w:r>
            <w:r w:rsidR="003C1049">
              <w:rPr>
                <w:rFonts w:ascii="Calibri Light" w:eastAsia="Times New Roman" w:hAnsi="Calibri Light" w:cs="Calibri Light"/>
                <w:b w:val="0"/>
                <w:bCs w:val="0"/>
                <w:i/>
                <w:color w:val="000000"/>
                <w:sz w:val="20"/>
                <w:szCs w:val="20"/>
                <w:lang w:val="ro-MD"/>
              </w:rPr>
              <w:t>ui</w:t>
            </w:r>
            <w:r w:rsidRPr="003A0773">
              <w:rPr>
                <w:rFonts w:ascii="Calibri Light" w:eastAsia="Times New Roman" w:hAnsi="Calibri Light" w:cs="Calibri Light"/>
                <w:b w:val="0"/>
                <w:bCs w:val="0"/>
                <w:i/>
                <w:color w:val="000000"/>
                <w:sz w:val="20"/>
                <w:szCs w:val="20"/>
                <w:lang w:val="ro-MD"/>
              </w:rPr>
              <w:t xml:space="preserve"> național de prețuri de producător</w:t>
            </w:r>
            <w:r w:rsidR="003C1049">
              <w:rPr>
                <w:rFonts w:ascii="Calibri Light" w:eastAsia="Times New Roman" w:hAnsi="Calibri Light" w:cs="Calibri Light"/>
                <w:b w:val="0"/>
                <w:bCs w:val="0"/>
                <w:i/>
                <w:color w:val="000000"/>
                <w:sz w:val="20"/>
                <w:szCs w:val="20"/>
                <w:lang w:val="ro-MD"/>
              </w:rPr>
              <w:t xml:space="preserve"> și d</w:t>
            </w:r>
            <w:r w:rsidRPr="003A0773">
              <w:rPr>
                <w:rFonts w:ascii="Calibri Light" w:eastAsia="Times New Roman" w:hAnsi="Calibri Light" w:cs="Calibri Light"/>
                <w:b w:val="0"/>
                <w:bCs w:val="0"/>
                <w:i/>
                <w:color w:val="000000"/>
                <w:sz w:val="20"/>
                <w:szCs w:val="20"/>
                <w:lang w:val="ro-MD"/>
              </w:rPr>
              <w:t>eclarațiil</w:t>
            </w:r>
            <w:r w:rsidR="003C1049">
              <w:rPr>
                <w:rFonts w:ascii="Calibri Light" w:eastAsia="Times New Roman" w:hAnsi="Calibri Light" w:cs="Calibri Light"/>
                <w:b w:val="0"/>
                <w:bCs w:val="0"/>
                <w:i/>
                <w:color w:val="000000"/>
                <w:sz w:val="20"/>
                <w:szCs w:val="20"/>
                <w:lang w:val="ro-MD"/>
              </w:rPr>
              <w:t>or</w:t>
            </w:r>
            <w:r w:rsidRPr="003A0773">
              <w:rPr>
                <w:rFonts w:ascii="Calibri Light" w:eastAsia="Times New Roman" w:hAnsi="Calibri Light" w:cs="Calibri Light"/>
                <w:b w:val="0"/>
                <w:bCs w:val="0"/>
                <w:i/>
                <w:color w:val="000000"/>
                <w:sz w:val="20"/>
                <w:szCs w:val="20"/>
                <w:lang w:val="ro-MD"/>
              </w:rPr>
              <w:t xml:space="preserve"> vamale.</w:t>
            </w:r>
          </w:p>
          <w:p w14:paraId="26F6914F" w14:textId="77777777" w:rsidR="003A0773" w:rsidRPr="003A0773" w:rsidRDefault="003A0773" w:rsidP="00066D8C">
            <w:pPr>
              <w:spacing w:after="0" w:line="240" w:lineRule="auto"/>
              <w:jc w:val="right"/>
              <w:rPr>
                <w:rFonts w:asciiTheme="majorHAnsi" w:eastAsia="Times New Roman" w:hAnsiTheme="majorHAnsi" w:cstheme="majorHAnsi"/>
                <w:color w:val="000000"/>
                <w:sz w:val="18"/>
                <w:szCs w:val="18"/>
                <w:lang w:val="ro-MD"/>
              </w:rPr>
            </w:pPr>
          </w:p>
        </w:tc>
      </w:tr>
    </w:tbl>
    <w:p w14:paraId="6C48CF87" w14:textId="77777777" w:rsidR="003A0773" w:rsidRDefault="003A0773" w:rsidP="003A0773">
      <w:pPr>
        <w:rPr>
          <w:rFonts w:ascii="Calibri Light" w:eastAsia="Times New Roman" w:hAnsi="Calibri Light" w:cs="Calibri Light"/>
          <w:b/>
          <w:bCs/>
          <w:i/>
          <w:color w:val="000000"/>
          <w:sz w:val="20"/>
          <w:szCs w:val="20"/>
          <w:lang w:val="ro-MD"/>
        </w:rPr>
        <w:sectPr w:rsidR="003A0773" w:rsidSect="003A0773">
          <w:pgSz w:w="15840" w:h="12240" w:orient="landscape"/>
          <w:pgMar w:top="1440" w:right="1440" w:bottom="1440" w:left="1440" w:header="720" w:footer="720" w:gutter="0"/>
          <w:cols w:space="720"/>
          <w:docGrid w:linePitch="360"/>
        </w:sectPr>
      </w:pPr>
    </w:p>
    <w:p w14:paraId="404E5DE9" w14:textId="585CB8AE" w:rsidR="000C5240" w:rsidRPr="00911293" w:rsidRDefault="00651420" w:rsidP="00911293">
      <w:pPr>
        <w:pStyle w:val="1"/>
        <w:jc w:val="right"/>
        <w:rPr>
          <w:rFonts w:eastAsia="Times New Roman"/>
          <w:b/>
          <w:color w:val="auto"/>
          <w:sz w:val="24"/>
          <w:lang w:val="ro-MD"/>
        </w:rPr>
      </w:pPr>
      <w:bookmarkStart w:id="52" w:name="_Toc128495809"/>
      <w:r w:rsidRPr="00911293">
        <w:rPr>
          <w:rFonts w:eastAsia="Times New Roman"/>
          <w:b/>
          <w:color w:val="auto"/>
          <w:sz w:val="24"/>
          <w:lang w:val="ro-MD"/>
        </w:rPr>
        <w:t>A</w:t>
      </w:r>
      <w:r w:rsidR="003A0773" w:rsidRPr="00911293">
        <w:rPr>
          <w:rFonts w:eastAsia="Times New Roman"/>
          <w:b/>
          <w:color w:val="auto"/>
          <w:sz w:val="24"/>
          <w:lang w:val="ro-MD"/>
        </w:rPr>
        <w:t>nexa nr.5</w:t>
      </w:r>
      <w:bookmarkEnd w:id="52"/>
    </w:p>
    <w:p w14:paraId="7825CBDE" w14:textId="3E7F75CD" w:rsidR="003C1049" w:rsidRPr="005D7F06" w:rsidRDefault="005D7F06" w:rsidP="005D7F06">
      <w:pPr>
        <w:jc w:val="center"/>
        <w:rPr>
          <w:rFonts w:asciiTheme="majorHAnsi" w:hAnsiTheme="majorHAnsi" w:cs="Times New Roman"/>
          <w:b/>
          <w:sz w:val="24"/>
          <w:szCs w:val="24"/>
          <w:lang w:val="ro-MD"/>
        </w:rPr>
      </w:pPr>
      <w:r>
        <w:rPr>
          <w:rFonts w:asciiTheme="majorHAnsi" w:hAnsiTheme="majorHAnsi" w:cs="Times New Roman"/>
          <w:b/>
          <w:sz w:val="24"/>
          <w:szCs w:val="24"/>
          <w:lang w:val="ro-MD"/>
        </w:rPr>
        <w:t>Informația cu privire la prețul medicamentelor</w:t>
      </w:r>
      <w:r w:rsidRPr="00701041">
        <w:rPr>
          <w:rFonts w:asciiTheme="majorHAnsi" w:hAnsiTheme="majorHAnsi" w:cs="Times New Roman"/>
          <w:b/>
          <w:sz w:val="24"/>
          <w:szCs w:val="24"/>
          <w:lang w:val="ro-MD"/>
        </w:rPr>
        <w:t xml:space="preserve"> cu al căror adaos comercial depășește limita admisibilă</w:t>
      </w:r>
    </w:p>
    <w:tbl>
      <w:tblPr>
        <w:tblStyle w:val="-4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1382"/>
        <w:gridCol w:w="1012"/>
        <w:gridCol w:w="1079"/>
        <w:gridCol w:w="982"/>
        <w:gridCol w:w="1079"/>
        <w:gridCol w:w="982"/>
        <w:gridCol w:w="1236"/>
      </w:tblGrid>
      <w:tr w:rsidR="00FE1C2B" w:rsidRPr="00F2778C" w14:paraId="3AF94841" w14:textId="77777777" w:rsidTr="005D7F06">
        <w:trPr>
          <w:cnfStyle w:val="100000000000" w:firstRow="1" w:lastRow="0" w:firstColumn="0" w:lastColumn="0" w:oddVBand="0" w:evenVBand="0" w:oddHBand="0" w:evenHBand="0" w:firstRowFirstColumn="0" w:firstRowLastColumn="0" w:lastRowFirstColumn="0" w:lastRowLastColumn="0"/>
          <w:trHeight w:val="780"/>
        </w:trPr>
        <w:tc>
          <w:tcPr>
            <w:cnfStyle w:val="001000000000" w:firstRow="0" w:lastRow="0" w:firstColumn="1" w:lastColumn="0" w:oddVBand="0" w:evenVBand="0" w:oddHBand="0" w:evenHBand="0" w:firstRowFirstColumn="0" w:firstRowLastColumn="0" w:lastRowFirstColumn="0" w:lastRowLastColumn="0"/>
            <w:tcW w:w="855" w:type="pct"/>
            <w:tcBorders>
              <w:top w:val="none" w:sz="0" w:space="0" w:color="auto"/>
              <w:left w:val="none" w:sz="0" w:space="0" w:color="auto"/>
              <w:bottom w:val="none" w:sz="0" w:space="0" w:color="auto"/>
              <w:right w:val="none" w:sz="0" w:space="0" w:color="auto"/>
            </w:tcBorders>
            <w:shd w:val="clear" w:color="auto" w:fill="auto"/>
            <w:hideMark/>
          </w:tcPr>
          <w:p w14:paraId="197594D4" w14:textId="77777777" w:rsidR="00651420" w:rsidRPr="00FE1C2B" w:rsidRDefault="00651420" w:rsidP="005D7F06">
            <w:pPr>
              <w:spacing w:after="0" w:line="240" w:lineRule="auto"/>
              <w:jc w:val="center"/>
              <w:rPr>
                <w:rFonts w:ascii="Calibri Light" w:eastAsia="Times New Roman" w:hAnsi="Calibri Light" w:cs="Calibri Light"/>
                <w:bCs w:val="0"/>
                <w:color w:val="auto"/>
                <w:sz w:val="16"/>
                <w:szCs w:val="16"/>
                <w:lang w:val="ro-MD"/>
              </w:rPr>
            </w:pPr>
            <w:r w:rsidRPr="00FE1C2B">
              <w:rPr>
                <w:rFonts w:ascii="Calibri Light" w:eastAsia="Times New Roman" w:hAnsi="Calibri Light" w:cs="Calibri Light"/>
                <w:bCs w:val="0"/>
                <w:color w:val="auto"/>
                <w:sz w:val="16"/>
                <w:szCs w:val="16"/>
                <w:lang w:val="ro-MD"/>
              </w:rPr>
              <w:t>Obiectul achiziției</w:t>
            </w:r>
          </w:p>
        </w:tc>
        <w:tc>
          <w:tcPr>
            <w:tcW w:w="739" w:type="pct"/>
            <w:tcBorders>
              <w:top w:val="none" w:sz="0" w:space="0" w:color="auto"/>
              <w:left w:val="none" w:sz="0" w:space="0" w:color="auto"/>
              <w:bottom w:val="none" w:sz="0" w:space="0" w:color="auto"/>
              <w:right w:val="none" w:sz="0" w:space="0" w:color="auto"/>
            </w:tcBorders>
            <w:shd w:val="clear" w:color="auto" w:fill="auto"/>
            <w:hideMark/>
          </w:tcPr>
          <w:p w14:paraId="4EDB530B" w14:textId="77777777" w:rsidR="00651420" w:rsidRPr="00FE1C2B" w:rsidRDefault="00651420" w:rsidP="005D7F06">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Calibri Light"/>
                <w:bCs w:val="0"/>
                <w:color w:val="auto"/>
                <w:sz w:val="16"/>
                <w:szCs w:val="16"/>
                <w:lang w:val="ro-MD"/>
              </w:rPr>
            </w:pPr>
            <w:r w:rsidRPr="00FE1C2B">
              <w:rPr>
                <w:rFonts w:ascii="Calibri Light" w:eastAsia="Times New Roman" w:hAnsi="Calibri Light" w:cs="Calibri Light"/>
                <w:bCs w:val="0"/>
                <w:color w:val="auto"/>
                <w:sz w:val="16"/>
                <w:szCs w:val="16"/>
                <w:lang w:val="ro-MD"/>
              </w:rPr>
              <w:t>Bunul contractat</w:t>
            </w:r>
          </w:p>
        </w:tc>
        <w:tc>
          <w:tcPr>
            <w:tcW w:w="541" w:type="pct"/>
            <w:tcBorders>
              <w:top w:val="none" w:sz="0" w:space="0" w:color="auto"/>
              <w:left w:val="none" w:sz="0" w:space="0" w:color="auto"/>
              <w:bottom w:val="none" w:sz="0" w:space="0" w:color="auto"/>
              <w:right w:val="none" w:sz="0" w:space="0" w:color="auto"/>
            </w:tcBorders>
            <w:shd w:val="clear" w:color="auto" w:fill="auto"/>
            <w:hideMark/>
          </w:tcPr>
          <w:p w14:paraId="4F0DB885" w14:textId="5E93A079" w:rsidR="00651420" w:rsidRPr="00FE1C2B" w:rsidRDefault="00651420" w:rsidP="005D7F06">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Calibri Light"/>
                <w:bCs w:val="0"/>
                <w:color w:val="auto"/>
                <w:sz w:val="16"/>
                <w:szCs w:val="16"/>
                <w:lang w:val="ro-MD"/>
              </w:rPr>
            </w:pPr>
            <w:r w:rsidRPr="00FE1C2B">
              <w:rPr>
                <w:rFonts w:ascii="Calibri Light" w:eastAsia="Times New Roman" w:hAnsi="Calibri Light" w:cs="Calibri Light"/>
                <w:bCs w:val="0"/>
                <w:color w:val="auto"/>
                <w:sz w:val="16"/>
                <w:szCs w:val="16"/>
                <w:lang w:val="ro-MD"/>
              </w:rPr>
              <w:t>Cantitate</w:t>
            </w:r>
            <w:r w:rsidR="003C1049">
              <w:rPr>
                <w:rFonts w:ascii="Calibri Light" w:eastAsia="Times New Roman" w:hAnsi="Calibri Light" w:cs="Calibri Light"/>
                <w:bCs w:val="0"/>
                <w:color w:val="auto"/>
                <w:sz w:val="16"/>
                <w:szCs w:val="16"/>
                <w:lang w:val="ro-MD"/>
              </w:rPr>
              <w:t>a</w:t>
            </w:r>
            <w:r w:rsidRPr="00FE1C2B">
              <w:rPr>
                <w:rFonts w:ascii="Calibri Light" w:eastAsia="Times New Roman" w:hAnsi="Calibri Light" w:cs="Calibri Light"/>
                <w:bCs w:val="0"/>
                <w:color w:val="auto"/>
                <w:sz w:val="16"/>
                <w:szCs w:val="16"/>
                <w:lang w:val="ro-MD"/>
              </w:rPr>
              <w:t xml:space="preserve"> livrată</w:t>
            </w:r>
          </w:p>
          <w:p w14:paraId="5C6C92E4" w14:textId="77777777" w:rsidR="00FE1C2B" w:rsidRPr="00FE1C2B" w:rsidRDefault="00FE1C2B" w:rsidP="005D7F06">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Calibri Light"/>
                <w:bCs w:val="0"/>
                <w:color w:val="auto"/>
                <w:sz w:val="16"/>
                <w:szCs w:val="16"/>
                <w:lang w:val="ro-MD"/>
              </w:rPr>
            </w:pPr>
            <w:r w:rsidRPr="00FE1C2B">
              <w:rPr>
                <w:rFonts w:ascii="Calibri Light" w:eastAsia="Times New Roman" w:hAnsi="Calibri Light" w:cs="Calibri Light"/>
                <w:bCs w:val="0"/>
                <w:color w:val="auto"/>
                <w:sz w:val="16"/>
                <w:szCs w:val="16"/>
                <w:lang w:val="ro-MD"/>
              </w:rPr>
              <w:t>(ambalaj</w:t>
            </w:r>
          </w:p>
          <w:p w14:paraId="4C4C2718" w14:textId="77777777" w:rsidR="00FE1C2B" w:rsidRPr="00FE1C2B" w:rsidRDefault="00FE1C2B" w:rsidP="005D7F06">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Calibri Light"/>
                <w:bCs w:val="0"/>
                <w:color w:val="auto"/>
                <w:sz w:val="16"/>
                <w:szCs w:val="16"/>
                <w:lang w:val="ro-MD"/>
              </w:rPr>
            </w:pPr>
            <w:r w:rsidRPr="00FE1C2B">
              <w:rPr>
                <w:rFonts w:ascii="Calibri Light" w:eastAsia="Times New Roman" w:hAnsi="Calibri Light" w:cs="Calibri Light"/>
                <w:bCs w:val="0"/>
                <w:color w:val="auto"/>
                <w:sz w:val="16"/>
                <w:szCs w:val="16"/>
                <w:lang w:val="ro-MD"/>
              </w:rPr>
              <w:t>/unitate)</w:t>
            </w:r>
          </w:p>
        </w:tc>
        <w:tc>
          <w:tcPr>
            <w:tcW w:w="577" w:type="pct"/>
            <w:tcBorders>
              <w:top w:val="none" w:sz="0" w:space="0" w:color="auto"/>
              <w:left w:val="none" w:sz="0" w:space="0" w:color="auto"/>
              <w:bottom w:val="none" w:sz="0" w:space="0" w:color="auto"/>
              <w:right w:val="none" w:sz="0" w:space="0" w:color="auto"/>
            </w:tcBorders>
            <w:shd w:val="clear" w:color="auto" w:fill="auto"/>
            <w:hideMark/>
          </w:tcPr>
          <w:p w14:paraId="20849DA3" w14:textId="77777777" w:rsidR="00651420" w:rsidRPr="00FE1C2B" w:rsidRDefault="00651420" w:rsidP="005D7F06">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Calibri Light"/>
                <w:bCs w:val="0"/>
                <w:color w:val="auto"/>
                <w:sz w:val="16"/>
                <w:szCs w:val="16"/>
                <w:lang w:val="ro-MD"/>
              </w:rPr>
            </w:pPr>
            <w:r w:rsidRPr="00FE1C2B">
              <w:rPr>
                <w:rFonts w:ascii="Calibri Light" w:eastAsia="Times New Roman" w:hAnsi="Calibri Light" w:cs="Calibri Light"/>
                <w:bCs w:val="0"/>
                <w:color w:val="auto"/>
                <w:sz w:val="16"/>
                <w:szCs w:val="16"/>
                <w:lang w:val="ro-MD"/>
              </w:rPr>
              <w:t>Prețul cu TVA</w:t>
            </w:r>
            <w:r w:rsidR="00FE1C2B" w:rsidRPr="00FE1C2B">
              <w:rPr>
                <w:rFonts w:ascii="Calibri Light" w:eastAsia="Times New Roman" w:hAnsi="Calibri Light" w:cs="Calibri Light"/>
                <w:bCs w:val="0"/>
                <w:color w:val="auto"/>
                <w:sz w:val="16"/>
                <w:szCs w:val="16"/>
                <w:lang w:val="ro-MD"/>
              </w:rPr>
              <w:t xml:space="preserve"> (lei)</w:t>
            </w:r>
          </w:p>
        </w:tc>
        <w:tc>
          <w:tcPr>
            <w:tcW w:w="525" w:type="pct"/>
            <w:tcBorders>
              <w:top w:val="none" w:sz="0" w:space="0" w:color="auto"/>
              <w:left w:val="none" w:sz="0" w:space="0" w:color="auto"/>
              <w:bottom w:val="none" w:sz="0" w:space="0" w:color="auto"/>
              <w:right w:val="none" w:sz="0" w:space="0" w:color="auto"/>
            </w:tcBorders>
            <w:shd w:val="clear" w:color="auto" w:fill="auto"/>
            <w:hideMark/>
          </w:tcPr>
          <w:p w14:paraId="1AA0287F" w14:textId="77777777" w:rsidR="00651420" w:rsidRPr="00FE1C2B" w:rsidRDefault="00651420" w:rsidP="005D7F06">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Calibri Light"/>
                <w:bCs w:val="0"/>
                <w:color w:val="auto"/>
                <w:sz w:val="16"/>
                <w:szCs w:val="16"/>
                <w:lang w:val="ro-MD"/>
              </w:rPr>
            </w:pPr>
            <w:r w:rsidRPr="00FE1C2B">
              <w:rPr>
                <w:rFonts w:ascii="Calibri Light" w:eastAsia="Times New Roman" w:hAnsi="Calibri Light" w:cs="Calibri Light"/>
                <w:bCs w:val="0"/>
                <w:color w:val="auto"/>
                <w:sz w:val="16"/>
                <w:szCs w:val="16"/>
                <w:lang w:val="ro-MD"/>
              </w:rPr>
              <w:t>Valoarea cantității livrate</w:t>
            </w:r>
          </w:p>
          <w:p w14:paraId="0D3E3F0C" w14:textId="77777777" w:rsidR="00FE1C2B" w:rsidRPr="00FE1C2B" w:rsidRDefault="00FE1C2B" w:rsidP="005D7F06">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Calibri Light"/>
                <w:bCs w:val="0"/>
                <w:color w:val="auto"/>
                <w:sz w:val="16"/>
                <w:szCs w:val="16"/>
                <w:lang w:val="ro-MD"/>
              </w:rPr>
            </w:pPr>
            <w:r w:rsidRPr="00FE1C2B">
              <w:rPr>
                <w:rFonts w:ascii="Calibri Light" w:eastAsia="Times New Roman" w:hAnsi="Calibri Light" w:cs="Calibri Light"/>
                <w:bCs w:val="0"/>
                <w:color w:val="auto"/>
                <w:sz w:val="16"/>
                <w:szCs w:val="16"/>
                <w:lang w:val="ro-MD"/>
              </w:rPr>
              <w:t>(mii lei)</w:t>
            </w:r>
          </w:p>
        </w:tc>
        <w:tc>
          <w:tcPr>
            <w:tcW w:w="577" w:type="pct"/>
            <w:tcBorders>
              <w:top w:val="none" w:sz="0" w:space="0" w:color="auto"/>
              <w:left w:val="none" w:sz="0" w:space="0" w:color="auto"/>
              <w:bottom w:val="none" w:sz="0" w:space="0" w:color="auto"/>
              <w:right w:val="none" w:sz="0" w:space="0" w:color="auto"/>
            </w:tcBorders>
            <w:shd w:val="clear" w:color="auto" w:fill="auto"/>
            <w:hideMark/>
          </w:tcPr>
          <w:p w14:paraId="28055799" w14:textId="77777777" w:rsidR="00651420" w:rsidRPr="00FE1C2B" w:rsidRDefault="00651420" w:rsidP="005D7F06">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Calibri Light"/>
                <w:bCs w:val="0"/>
                <w:color w:val="auto"/>
                <w:sz w:val="16"/>
                <w:szCs w:val="16"/>
                <w:lang w:val="ro-MD"/>
              </w:rPr>
            </w:pPr>
            <w:r w:rsidRPr="00FE1C2B">
              <w:rPr>
                <w:rFonts w:ascii="Calibri Light" w:eastAsia="Times New Roman" w:hAnsi="Calibri Light" w:cs="Calibri Light"/>
                <w:bCs w:val="0"/>
                <w:color w:val="auto"/>
                <w:sz w:val="16"/>
                <w:szCs w:val="16"/>
                <w:lang w:val="ro-MD"/>
              </w:rPr>
              <w:t>Prețul calculat de auditor</w:t>
            </w:r>
          </w:p>
          <w:p w14:paraId="6FFE50CF" w14:textId="77777777" w:rsidR="00FE1C2B" w:rsidRPr="00FE1C2B" w:rsidRDefault="00FE1C2B" w:rsidP="005D7F06">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Calibri Light"/>
                <w:bCs w:val="0"/>
                <w:color w:val="auto"/>
                <w:sz w:val="16"/>
                <w:szCs w:val="16"/>
                <w:lang w:val="ro-MD"/>
              </w:rPr>
            </w:pPr>
            <w:r w:rsidRPr="00FE1C2B">
              <w:rPr>
                <w:rFonts w:ascii="Calibri Light" w:eastAsia="Times New Roman" w:hAnsi="Calibri Light" w:cs="Calibri Light"/>
                <w:bCs w:val="0"/>
                <w:color w:val="auto"/>
                <w:sz w:val="16"/>
                <w:szCs w:val="16"/>
                <w:lang w:val="ro-MD"/>
              </w:rPr>
              <w:t>(lei)</w:t>
            </w:r>
          </w:p>
        </w:tc>
        <w:tc>
          <w:tcPr>
            <w:tcW w:w="525" w:type="pct"/>
            <w:tcBorders>
              <w:top w:val="none" w:sz="0" w:space="0" w:color="auto"/>
              <w:left w:val="none" w:sz="0" w:space="0" w:color="auto"/>
              <w:bottom w:val="none" w:sz="0" w:space="0" w:color="auto"/>
              <w:right w:val="none" w:sz="0" w:space="0" w:color="auto"/>
            </w:tcBorders>
            <w:shd w:val="clear" w:color="auto" w:fill="auto"/>
            <w:hideMark/>
          </w:tcPr>
          <w:p w14:paraId="0A6F194D" w14:textId="77777777" w:rsidR="00651420" w:rsidRPr="00FE1C2B" w:rsidRDefault="00651420" w:rsidP="005D7F06">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Calibri Light"/>
                <w:bCs w:val="0"/>
                <w:color w:val="auto"/>
                <w:sz w:val="16"/>
                <w:szCs w:val="16"/>
                <w:lang w:val="ro-MD"/>
              </w:rPr>
            </w:pPr>
            <w:r w:rsidRPr="00FE1C2B">
              <w:rPr>
                <w:rFonts w:ascii="Calibri Light" w:eastAsia="Times New Roman" w:hAnsi="Calibri Light" w:cs="Calibri Light"/>
                <w:bCs w:val="0"/>
                <w:color w:val="auto"/>
                <w:sz w:val="16"/>
                <w:szCs w:val="16"/>
                <w:lang w:val="ro-MD"/>
              </w:rPr>
              <w:t>Valoarea cantității livrate în baza prețului calculat</w:t>
            </w:r>
          </w:p>
          <w:p w14:paraId="632A5B70" w14:textId="4C8222B0" w:rsidR="00FE1C2B" w:rsidRPr="00FE1C2B" w:rsidRDefault="00FE1C2B" w:rsidP="005D7F06">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Calibri Light"/>
                <w:bCs w:val="0"/>
                <w:color w:val="auto"/>
                <w:sz w:val="16"/>
                <w:szCs w:val="16"/>
                <w:lang w:val="ro-MD"/>
              </w:rPr>
            </w:pPr>
            <w:r w:rsidRPr="00FE1C2B">
              <w:rPr>
                <w:rFonts w:ascii="Calibri Light" w:eastAsia="Times New Roman" w:hAnsi="Calibri Light" w:cs="Calibri Light"/>
                <w:bCs w:val="0"/>
                <w:color w:val="auto"/>
                <w:sz w:val="16"/>
                <w:szCs w:val="16"/>
                <w:lang w:val="ro-MD"/>
              </w:rPr>
              <w:t>(mii lei)</w:t>
            </w:r>
          </w:p>
        </w:tc>
        <w:tc>
          <w:tcPr>
            <w:tcW w:w="661" w:type="pct"/>
            <w:tcBorders>
              <w:top w:val="none" w:sz="0" w:space="0" w:color="auto"/>
              <w:left w:val="none" w:sz="0" w:space="0" w:color="auto"/>
              <w:bottom w:val="none" w:sz="0" w:space="0" w:color="auto"/>
              <w:right w:val="none" w:sz="0" w:space="0" w:color="auto"/>
            </w:tcBorders>
            <w:shd w:val="clear" w:color="auto" w:fill="auto"/>
            <w:hideMark/>
          </w:tcPr>
          <w:p w14:paraId="6B02C7EE" w14:textId="77777777" w:rsidR="00651420" w:rsidRPr="00FE1C2B" w:rsidRDefault="00651420" w:rsidP="005D7F06">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Calibri Light"/>
                <w:bCs w:val="0"/>
                <w:color w:val="auto"/>
                <w:sz w:val="16"/>
                <w:szCs w:val="16"/>
                <w:lang w:val="ro-MD"/>
              </w:rPr>
            </w:pPr>
            <w:r w:rsidRPr="00FE1C2B">
              <w:rPr>
                <w:rFonts w:ascii="Calibri Light" w:eastAsia="Times New Roman" w:hAnsi="Calibri Light" w:cs="Calibri Light"/>
                <w:bCs w:val="0"/>
                <w:color w:val="auto"/>
                <w:sz w:val="16"/>
                <w:szCs w:val="16"/>
                <w:lang w:val="ro-MD"/>
              </w:rPr>
              <w:t>Valoarea achitată suplimentar</w:t>
            </w:r>
          </w:p>
          <w:p w14:paraId="64BCD30B" w14:textId="77777777" w:rsidR="00FE1C2B" w:rsidRPr="00FE1C2B" w:rsidRDefault="00FE1C2B" w:rsidP="005D7F06">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Calibri Light"/>
                <w:bCs w:val="0"/>
                <w:color w:val="auto"/>
                <w:sz w:val="16"/>
                <w:szCs w:val="16"/>
                <w:lang w:val="ro-MD"/>
              </w:rPr>
            </w:pPr>
            <w:r w:rsidRPr="00FE1C2B">
              <w:rPr>
                <w:rFonts w:ascii="Calibri Light" w:eastAsia="Times New Roman" w:hAnsi="Calibri Light" w:cs="Calibri Light"/>
                <w:bCs w:val="0"/>
                <w:color w:val="auto"/>
                <w:sz w:val="16"/>
                <w:szCs w:val="16"/>
                <w:lang w:val="ro-MD"/>
              </w:rPr>
              <w:t>(mii lei)</w:t>
            </w:r>
          </w:p>
        </w:tc>
      </w:tr>
      <w:tr w:rsidR="00FE1C2B" w:rsidRPr="00651420" w14:paraId="5A167A1C" w14:textId="77777777" w:rsidTr="005D7F06">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855" w:type="pct"/>
            <w:hideMark/>
          </w:tcPr>
          <w:p w14:paraId="0855B7BD" w14:textId="5BE949DA" w:rsidR="00651420" w:rsidRPr="00651420" w:rsidRDefault="00651420" w:rsidP="005D7F06">
            <w:pPr>
              <w:spacing w:after="0" w:line="240" w:lineRule="auto"/>
              <w:rPr>
                <w:rFonts w:ascii="Calibri Light" w:eastAsia="Times New Roman" w:hAnsi="Calibri Light" w:cs="Calibri Light"/>
                <w:color w:val="000000"/>
                <w:sz w:val="16"/>
                <w:szCs w:val="16"/>
                <w:lang w:val="ro-MD"/>
              </w:rPr>
            </w:pPr>
            <w:r w:rsidRPr="00651420">
              <w:rPr>
                <w:rFonts w:ascii="Calibri Light" w:eastAsia="Times New Roman" w:hAnsi="Calibri Light" w:cs="Calibri Light"/>
                <w:color w:val="000000"/>
                <w:sz w:val="16"/>
                <w:szCs w:val="16"/>
                <w:lang w:val="ro-MD"/>
              </w:rPr>
              <w:t>Achiziționarea medicamentelor pentru anul 2021</w:t>
            </w:r>
          </w:p>
        </w:tc>
        <w:tc>
          <w:tcPr>
            <w:tcW w:w="739" w:type="pct"/>
            <w:vMerge w:val="restart"/>
            <w:hideMark/>
          </w:tcPr>
          <w:p w14:paraId="5B768422" w14:textId="77777777" w:rsidR="00651420" w:rsidRPr="00651420" w:rsidRDefault="00651420" w:rsidP="005D7F06">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val="ro-MD"/>
              </w:rPr>
            </w:pPr>
            <w:r w:rsidRPr="00651420">
              <w:rPr>
                <w:rFonts w:ascii="Calibri Light" w:eastAsia="Times New Roman" w:hAnsi="Calibri Light" w:cs="Calibri Light"/>
                <w:sz w:val="16"/>
                <w:szCs w:val="16"/>
                <w:lang w:val="ro-MD"/>
              </w:rPr>
              <w:t>Ceftriaxon, 1000 mg</w:t>
            </w:r>
          </w:p>
        </w:tc>
        <w:tc>
          <w:tcPr>
            <w:tcW w:w="541" w:type="pct"/>
            <w:hideMark/>
          </w:tcPr>
          <w:p w14:paraId="6CB7E836" w14:textId="77777777" w:rsidR="00651420" w:rsidRPr="00651420" w:rsidRDefault="00651420" w:rsidP="005D7F0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val="ro-MD"/>
              </w:rPr>
            </w:pPr>
            <w:r w:rsidRPr="00651420">
              <w:rPr>
                <w:rFonts w:ascii="Calibri Light" w:eastAsia="Times New Roman" w:hAnsi="Calibri Light" w:cs="Calibri Light"/>
                <w:sz w:val="16"/>
                <w:szCs w:val="16"/>
                <w:lang w:val="ro-MD"/>
              </w:rPr>
              <w:t>56.991</w:t>
            </w:r>
          </w:p>
        </w:tc>
        <w:tc>
          <w:tcPr>
            <w:tcW w:w="577" w:type="pct"/>
            <w:hideMark/>
          </w:tcPr>
          <w:p w14:paraId="665453FB" w14:textId="77777777" w:rsidR="00651420" w:rsidRPr="00651420" w:rsidRDefault="00651420" w:rsidP="005D7F0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val="ro-MD"/>
              </w:rPr>
            </w:pPr>
            <w:r w:rsidRPr="00651420">
              <w:rPr>
                <w:rFonts w:ascii="Calibri Light" w:eastAsia="Times New Roman" w:hAnsi="Calibri Light" w:cs="Calibri Light"/>
                <w:sz w:val="16"/>
                <w:szCs w:val="16"/>
                <w:lang w:val="ro-MD"/>
              </w:rPr>
              <w:t>29,05</w:t>
            </w:r>
          </w:p>
        </w:tc>
        <w:tc>
          <w:tcPr>
            <w:tcW w:w="525" w:type="pct"/>
          </w:tcPr>
          <w:p w14:paraId="4C26A178" w14:textId="77777777" w:rsidR="00651420" w:rsidRPr="00651420" w:rsidRDefault="00651420" w:rsidP="005D7F06">
            <w:pPr>
              <w:spacing w:after="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16"/>
                <w:szCs w:val="16"/>
                <w:lang w:val="ro-MD"/>
              </w:rPr>
            </w:pPr>
            <w:r w:rsidRPr="00651420">
              <w:rPr>
                <w:rFonts w:asciiTheme="majorHAnsi" w:hAnsiTheme="majorHAnsi" w:cstheme="majorHAnsi"/>
                <w:color w:val="000000"/>
                <w:sz w:val="16"/>
                <w:szCs w:val="16"/>
                <w:lang w:val="ro-MD"/>
              </w:rPr>
              <w:t>1.655,7</w:t>
            </w:r>
          </w:p>
        </w:tc>
        <w:tc>
          <w:tcPr>
            <w:tcW w:w="577" w:type="pct"/>
            <w:noWrap/>
            <w:hideMark/>
          </w:tcPr>
          <w:p w14:paraId="010D57E8" w14:textId="77777777" w:rsidR="00651420" w:rsidRPr="00651420" w:rsidRDefault="00651420" w:rsidP="005D7F0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6"/>
                <w:szCs w:val="16"/>
                <w:lang w:val="ro-MD"/>
              </w:rPr>
            </w:pPr>
            <w:r w:rsidRPr="00651420">
              <w:rPr>
                <w:rFonts w:ascii="Calibri Light" w:eastAsia="Times New Roman" w:hAnsi="Calibri Light" w:cs="Calibri Light"/>
                <w:color w:val="000000"/>
                <w:sz w:val="16"/>
                <w:szCs w:val="16"/>
                <w:lang w:val="ro-MD"/>
              </w:rPr>
              <w:t>13,69</w:t>
            </w:r>
          </w:p>
        </w:tc>
        <w:tc>
          <w:tcPr>
            <w:tcW w:w="525" w:type="pct"/>
            <w:noWrap/>
            <w:hideMark/>
          </w:tcPr>
          <w:p w14:paraId="77F2148D" w14:textId="77777777" w:rsidR="00651420" w:rsidRPr="00651420" w:rsidRDefault="00651420" w:rsidP="005D7F0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6"/>
                <w:szCs w:val="16"/>
                <w:lang w:val="ro-MD"/>
              </w:rPr>
            </w:pPr>
            <w:r w:rsidRPr="00651420">
              <w:rPr>
                <w:rFonts w:ascii="Calibri Light" w:eastAsia="Times New Roman" w:hAnsi="Calibri Light" w:cs="Calibri Light"/>
                <w:color w:val="000000"/>
                <w:sz w:val="16"/>
                <w:szCs w:val="16"/>
                <w:lang w:val="ro-MD"/>
              </w:rPr>
              <w:t>780,2</w:t>
            </w:r>
          </w:p>
        </w:tc>
        <w:tc>
          <w:tcPr>
            <w:tcW w:w="661" w:type="pct"/>
            <w:noWrap/>
            <w:hideMark/>
          </w:tcPr>
          <w:p w14:paraId="1D0B6B0C" w14:textId="77777777" w:rsidR="00651420" w:rsidRPr="00651420" w:rsidRDefault="00651420" w:rsidP="005D7F0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6"/>
                <w:szCs w:val="16"/>
                <w:lang w:val="ro-MD"/>
              </w:rPr>
            </w:pPr>
            <w:r w:rsidRPr="00651420">
              <w:rPr>
                <w:rFonts w:ascii="Calibri Light" w:eastAsia="Times New Roman" w:hAnsi="Calibri Light" w:cs="Calibri Light"/>
                <w:color w:val="000000"/>
                <w:sz w:val="16"/>
                <w:szCs w:val="16"/>
                <w:lang w:val="ro-MD"/>
              </w:rPr>
              <w:t>875,5</w:t>
            </w:r>
          </w:p>
        </w:tc>
      </w:tr>
      <w:tr w:rsidR="00651420" w:rsidRPr="00651420" w14:paraId="41C8E1A0" w14:textId="77777777" w:rsidTr="005D7F06">
        <w:trPr>
          <w:trHeight w:val="530"/>
        </w:trPr>
        <w:tc>
          <w:tcPr>
            <w:cnfStyle w:val="001000000000" w:firstRow="0" w:lastRow="0" w:firstColumn="1" w:lastColumn="0" w:oddVBand="0" w:evenVBand="0" w:oddHBand="0" w:evenHBand="0" w:firstRowFirstColumn="0" w:firstRowLastColumn="0" w:lastRowFirstColumn="0" w:lastRowLastColumn="0"/>
            <w:tcW w:w="855" w:type="pct"/>
            <w:hideMark/>
          </w:tcPr>
          <w:p w14:paraId="2B575A57" w14:textId="15CCD6B9" w:rsidR="00651420" w:rsidRPr="00651420" w:rsidRDefault="00651420" w:rsidP="005D7F06">
            <w:pPr>
              <w:spacing w:after="0" w:line="240" w:lineRule="auto"/>
              <w:rPr>
                <w:rFonts w:ascii="Calibri Light" w:eastAsia="Times New Roman" w:hAnsi="Calibri Light" w:cs="Calibri Light"/>
                <w:color w:val="000000"/>
                <w:sz w:val="16"/>
                <w:szCs w:val="16"/>
                <w:lang w:val="ro-MD"/>
              </w:rPr>
            </w:pPr>
            <w:r w:rsidRPr="00651420">
              <w:rPr>
                <w:rFonts w:ascii="Calibri Light" w:eastAsia="Times New Roman" w:hAnsi="Calibri Light" w:cs="Calibri Light"/>
                <w:color w:val="000000"/>
                <w:sz w:val="16"/>
                <w:szCs w:val="16"/>
                <w:lang w:val="ro-MD"/>
              </w:rPr>
              <w:t xml:space="preserve">PN/Programul Național de prevenire </w:t>
            </w:r>
            <w:r w:rsidR="003C1049">
              <w:rPr>
                <w:rFonts w:ascii="Calibri Light" w:eastAsia="Times New Roman" w:hAnsi="Calibri Light" w:cs="Calibri Light"/>
                <w:color w:val="000000"/>
                <w:sz w:val="16"/>
                <w:szCs w:val="16"/>
                <w:lang w:val="ro-MD"/>
              </w:rPr>
              <w:t>ș</w:t>
            </w:r>
            <w:r w:rsidRPr="00651420">
              <w:rPr>
                <w:rFonts w:ascii="Calibri Light" w:eastAsia="Times New Roman" w:hAnsi="Calibri Light" w:cs="Calibri Light"/>
                <w:color w:val="000000"/>
                <w:sz w:val="16"/>
                <w:szCs w:val="16"/>
                <w:lang w:val="ro-MD"/>
              </w:rPr>
              <w:t>i control al infecției HIV/SIDA</w:t>
            </w:r>
          </w:p>
        </w:tc>
        <w:tc>
          <w:tcPr>
            <w:tcW w:w="739" w:type="pct"/>
            <w:vMerge/>
            <w:hideMark/>
          </w:tcPr>
          <w:p w14:paraId="51319119" w14:textId="77777777" w:rsidR="00651420" w:rsidRPr="00651420" w:rsidRDefault="00651420" w:rsidP="005D7F06">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val="ro-MD"/>
              </w:rPr>
            </w:pPr>
          </w:p>
        </w:tc>
        <w:tc>
          <w:tcPr>
            <w:tcW w:w="541" w:type="pct"/>
            <w:hideMark/>
          </w:tcPr>
          <w:p w14:paraId="75984F95" w14:textId="77777777" w:rsidR="00651420" w:rsidRPr="00651420" w:rsidRDefault="00651420" w:rsidP="005D7F0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val="ro-MD"/>
              </w:rPr>
            </w:pPr>
            <w:r w:rsidRPr="00651420">
              <w:rPr>
                <w:rFonts w:ascii="Calibri Light" w:eastAsia="Times New Roman" w:hAnsi="Calibri Light" w:cs="Calibri Light"/>
                <w:sz w:val="16"/>
                <w:szCs w:val="16"/>
                <w:lang w:val="ro-MD"/>
              </w:rPr>
              <w:t>200</w:t>
            </w:r>
          </w:p>
        </w:tc>
        <w:tc>
          <w:tcPr>
            <w:tcW w:w="577" w:type="pct"/>
            <w:hideMark/>
          </w:tcPr>
          <w:p w14:paraId="6F320FB8" w14:textId="77777777" w:rsidR="00651420" w:rsidRPr="00651420" w:rsidRDefault="00651420" w:rsidP="005D7F0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val="ro-MD"/>
              </w:rPr>
            </w:pPr>
            <w:r w:rsidRPr="00651420">
              <w:rPr>
                <w:rFonts w:ascii="Calibri Light" w:eastAsia="Times New Roman" w:hAnsi="Calibri Light" w:cs="Calibri Light"/>
                <w:sz w:val="16"/>
                <w:szCs w:val="16"/>
                <w:lang w:val="ro-MD"/>
              </w:rPr>
              <w:t>30,43</w:t>
            </w:r>
          </w:p>
        </w:tc>
        <w:tc>
          <w:tcPr>
            <w:tcW w:w="525" w:type="pct"/>
          </w:tcPr>
          <w:p w14:paraId="6E920B23" w14:textId="77777777" w:rsidR="00651420" w:rsidRPr="00651420" w:rsidRDefault="00651420" w:rsidP="005D7F06">
            <w:pPr>
              <w:spacing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6"/>
                <w:szCs w:val="16"/>
                <w:lang w:val="ro-MD"/>
              </w:rPr>
            </w:pPr>
            <w:r w:rsidRPr="00651420">
              <w:rPr>
                <w:rFonts w:asciiTheme="majorHAnsi" w:hAnsiTheme="majorHAnsi" w:cstheme="majorHAnsi"/>
                <w:color w:val="000000"/>
                <w:sz w:val="16"/>
                <w:szCs w:val="16"/>
                <w:lang w:val="ro-MD"/>
              </w:rPr>
              <w:t>6,1</w:t>
            </w:r>
          </w:p>
        </w:tc>
        <w:tc>
          <w:tcPr>
            <w:tcW w:w="577" w:type="pct"/>
            <w:noWrap/>
            <w:hideMark/>
          </w:tcPr>
          <w:p w14:paraId="73C2434F" w14:textId="77777777" w:rsidR="00651420" w:rsidRPr="00651420" w:rsidRDefault="00651420" w:rsidP="005D7F0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6"/>
                <w:szCs w:val="16"/>
                <w:lang w:val="ro-MD"/>
              </w:rPr>
            </w:pPr>
            <w:r w:rsidRPr="00651420">
              <w:rPr>
                <w:rFonts w:ascii="Calibri Light" w:eastAsia="Times New Roman" w:hAnsi="Calibri Light" w:cs="Calibri Light"/>
                <w:color w:val="000000"/>
                <w:sz w:val="16"/>
                <w:szCs w:val="16"/>
                <w:lang w:val="ro-MD"/>
              </w:rPr>
              <w:t>13,69</w:t>
            </w:r>
          </w:p>
        </w:tc>
        <w:tc>
          <w:tcPr>
            <w:tcW w:w="525" w:type="pct"/>
            <w:noWrap/>
            <w:hideMark/>
          </w:tcPr>
          <w:p w14:paraId="7E9D28CE" w14:textId="77777777" w:rsidR="00651420" w:rsidRPr="00651420" w:rsidRDefault="00651420" w:rsidP="005D7F0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6"/>
                <w:szCs w:val="16"/>
                <w:lang w:val="ro-MD"/>
              </w:rPr>
            </w:pPr>
            <w:r w:rsidRPr="00651420">
              <w:rPr>
                <w:rFonts w:ascii="Calibri Light" w:eastAsia="Times New Roman" w:hAnsi="Calibri Light" w:cs="Calibri Light"/>
                <w:color w:val="000000"/>
                <w:sz w:val="16"/>
                <w:szCs w:val="16"/>
                <w:lang w:val="ro-MD"/>
              </w:rPr>
              <w:t>2,7</w:t>
            </w:r>
          </w:p>
        </w:tc>
        <w:tc>
          <w:tcPr>
            <w:tcW w:w="661" w:type="pct"/>
            <w:noWrap/>
            <w:hideMark/>
          </w:tcPr>
          <w:p w14:paraId="6E335175" w14:textId="77777777" w:rsidR="00651420" w:rsidRPr="00651420" w:rsidRDefault="00651420" w:rsidP="005D7F0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6"/>
                <w:szCs w:val="16"/>
                <w:lang w:val="ro-MD"/>
              </w:rPr>
            </w:pPr>
            <w:r w:rsidRPr="00651420">
              <w:rPr>
                <w:rFonts w:ascii="Calibri Light" w:eastAsia="Times New Roman" w:hAnsi="Calibri Light" w:cs="Calibri Light"/>
                <w:color w:val="000000"/>
                <w:sz w:val="16"/>
                <w:szCs w:val="16"/>
                <w:lang w:val="ro-MD"/>
              </w:rPr>
              <w:t>3,3</w:t>
            </w:r>
          </w:p>
        </w:tc>
      </w:tr>
      <w:tr w:rsidR="00FE1C2B" w:rsidRPr="00651420" w14:paraId="50EB9C71" w14:textId="77777777" w:rsidTr="005D7F06">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855" w:type="pct"/>
            <w:hideMark/>
          </w:tcPr>
          <w:p w14:paraId="52849529" w14:textId="77777777" w:rsidR="00651420" w:rsidRPr="00651420" w:rsidRDefault="00651420" w:rsidP="005D7F06">
            <w:pPr>
              <w:spacing w:after="0" w:line="240" w:lineRule="auto"/>
              <w:rPr>
                <w:rFonts w:ascii="Calibri Light" w:eastAsia="Times New Roman" w:hAnsi="Calibri Light" w:cs="Calibri Light"/>
                <w:color w:val="000000"/>
                <w:sz w:val="16"/>
                <w:szCs w:val="16"/>
                <w:lang w:val="ro-MD"/>
              </w:rPr>
            </w:pPr>
            <w:r w:rsidRPr="00651420">
              <w:rPr>
                <w:rFonts w:ascii="Calibri Light" w:eastAsia="Times New Roman" w:hAnsi="Calibri Light" w:cs="Calibri Light"/>
                <w:color w:val="000000"/>
                <w:sz w:val="16"/>
                <w:szCs w:val="16"/>
                <w:lang w:val="ro-MD"/>
              </w:rPr>
              <w:t>Achiziționarea medicamentelor pentru anul 2021 (suplimentar)</w:t>
            </w:r>
          </w:p>
        </w:tc>
        <w:tc>
          <w:tcPr>
            <w:tcW w:w="739" w:type="pct"/>
            <w:vMerge/>
            <w:hideMark/>
          </w:tcPr>
          <w:p w14:paraId="435B1E29" w14:textId="77777777" w:rsidR="00651420" w:rsidRPr="00651420" w:rsidRDefault="00651420" w:rsidP="005D7F06">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val="ro-MD"/>
              </w:rPr>
            </w:pPr>
          </w:p>
        </w:tc>
        <w:tc>
          <w:tcPr>
            <w:tcW w:w="541" w:type="pct"/>
            <w:hideMark/>
          </w:tcPr>
          <w:p w14:paraId="19A0E3B0" w14:textId="77777777" w:rsidR="00651420" w:rsidRPr="00651420" w:rsidRDefault="00651420" w:rsidP="005D7F0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val="ro-MD"/>
              </w:rPr>
            </w:pPr>
            <w:r w:rsidRPr="00651420">
              <w:rPr>
                <w:rFonts w:ascii="Calibri Light" w:eastAsia="Times New Roman" w:hAnsi="Calibri Light" w:cs="Calibri Light"/>
                <w:sz w:val="16"/>
                <w:szCs w:val="16"/>
                <w:lang w:val="ro-MD"/>
              </w:rPr>
              <w:t>40</w:t>
            </w:r>
          </w:p>
        </w:tc>
        <w:tc>
          <w:tcPr>
            <w:tcW w:w="577" w:type="pct"/>
            <w:hideMark/>
          </w:tcPr>
          <w:p w14:paraId="4C4B93C7" w14:textId="77777777" w:rsidR="00651420" w:rsidRPr="00651420" w:rsidRDefault="00651420" w:rsidP="005D7F0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val="ro-MD"/>
              </w:rPr>
            </w:pPr>
            <w:r w:rsidRPr="00651420">
              <w:rPr>
                <w:rFonts w:ascii="Calibri Light" w:eastAsia="Times New Roman" w:hAnsi="Calibri Light" w:cs="Calibri Light"/>
                <w:sz w:val="16"/>
                <w:szCs w:val="16"/>
                <w:lang w:val="ro-MD"/>
              </w:rPr>
              <w:t>33,01</w:t>
            </w:r>
          </w:p>
        </w:tc>
        <w:tc>
          <w:tcPr>
            <w:tcW w:w="525" w:type="pct"/>
          </w:tcPr>
          <w:p w14:paraId="0A712604" w14:textId="77777777" w:rsidR="00651420" w:rsidRPr="00651420" w:rsidRDefault="00651420" w:rsidP="005D7F06">
            <w:pPr>
              <w:spacing w:after="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16"/>
                <w:szCs w:val="16"/>
                <w:lang w:val="ro-MD"/>
              </w:rPr>
            </w:pPr>
            <w:r w:rsidRPr="00651420">
              <w:rPr>
                <w:rFonts w:asciiTheme="majorHAnsi" w:hAnsiTheme="majorHAnsi" w:cstheme="majorHAnsi"/>
                <w:color w:val="000000"/>
                <w:sz w:val="16"/>
                <w:szCs w:val="16"/>
                <w:lang w:val="ro-MD"/>
              </w:rPr>
              <w:t>1,3</w:t>
            </w:r>
          </w:p>
        </w:tc>
        <w:tc>
          <w:tcPr>
            <w:tcW w:w="577" w:type="pct"/>
            <w:noWrap/>
            <w:hideMark/>
          </w:tcPr>
          <w:p w14:paraId="31CC306F" w14:textId="77777777" w:rsidR="00651420" w:rsidRPr="00651420" w:rsidRDefault="00651420" w:rsidP="005D7F0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6"/>
                <w:szCs w:val="16"/>
                <w:lang w:val="ro-MD"/>
              </w:rPr>
            </w:pPr>
            <w:r w:rsidRPr="00651420">
              <w:rPr>
                <w:rFonts w:ascii="Calibri Light" w:eastAsia="Times New Roman" w:hAnsi="Calibri Light" w:cs="Calibri Light"/>
                <w:color w:val="000000"/>
                <w:sz w:val="16"/>
                <w:szCs w:val="16"/>
                <w:lang w:val="ro-MD"/>
              </w:rPr>
              <w:t>13,69</w:t>
            </w:r>
          </w:p>
        </w:tc>
        <w:tc>
          <w:tcPr>
            <w:tcW w:w="525" w:type="pct"/>
            <w:noWrap/>
            <w:hideMark/>
          </w:tcPr>
          <w:p w14:paraId="016AE905" w14:textId="77777777" w:rsidR="00651420" w:rsidRPr="00651420" w:rsidRDefault="00651420" w:rsidP="005D7F0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6"/>
                <w:szCs w:val="16"/>
                <w:lang w:val="ro-MD"/>
              </w:rPr>
            </w:pPr>
            <w:r w:rsidRPr="00651420">
              <w:rPr>
                <w:rFonts w:ascii="Calibri Light" w:eastAsia="Times New Roman" w:hAnsi="Calibri Light" w:cs="Calibri Light"/>
                <w:color w:val="000000"/>
                <w:sz w:val="16"/>
                <w:szCs w:val="16"/>
                <w:lang w:val="ro-MD"/>
              </w:rPr>
              <w:t>0,5</w:t>
            </w:r>
          </w:p>
        </w:tc>
        <w:tc>
          <w:tcPr>
            <w:tcW w:w="661" w:type="pct"/>
            <w:noWrap/>
            <w:hideMark/>
          </w:tcPr>
          <w:p w14:paraId="7D7A1E5C" w14:textId="77777777" w:rsidR="00651420" w:rsidRPr="00651420" w:rsidRDefault="00651420" w:rsidP="005D7F0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6"/>
                <w:szCs w:val="16"/>
                <w:lang w:val="ro-MD"/>
              </w:rPr>
            </w:pPr>
            <w:r w:rsidRPr="00651420">
              <w:rPr>
                <w:rFonts w:ascii="Calibri Light" w:eastAsia="Times New Roman" w:hAnsi="Calibri Light" w:cs="Calibri Light"/>
                <w:color w:val="000000"/>
                <w:sz w:val="16"/>
                <w:szCs w:val="16"/>
                <w:lang w:val="ro-MD"/>
              </w:rPr>
              <w:t>0,8</w:t>
            </w:r>
          </w:p>
        </w:tc>
      </w:tr>
      <w:tr w:rsidR="00651420" w:rsidRPr="00651420" w14:paraId="69CCBEC2" w14:textId="77777777" w:rsidTr="005D7F06">
        <w:trPr>
          <w:trHeight w:val="520"/>
        </w:trPr>
        <w:tc>
          <w:tcPr>
            <w:cnfStyle w:val="001000000000" w:firstRow="0" w:lastRow="0" w:firstColumn="1" w:lastColumn="0" w:oddVBand="0" w:evenVBand="0" w:oddHBand="0" w:evenHBand="0" w:firstRowFirstColumn="0" w:firstRowLastColumn="0" w:lastRowFirstColumn="0" w:lastRowLastColumn="0"/>
            <w:tcW w:w="855" w:type="pct"/>
            <w:hideMark/>
          </w:tcPr>
          <w:p w14:paraId="79DD8B84" w14:textId="77777777" w:rsidR="00651420" w:rsidRPr="00651420" w:rsidRDefault="00651420" w:rsidP="005D7F06">
            <w:pPr>
              <w:spacing w:after="0" w:line="240" w:lineRule="auto"/>
              <w:rPr>
                <w:rFonts w:ascii="Calibri Light" w:eastAsia="Times New Roman" w:hAnsi="Calibri Light" w:cs="Calibri Light"/>
                <w:color w:val="000000"/>
                <w:sz w:val="16"/>
                <w:szCs w:val="16"/>
                <w:lang w:val="ro-MD"/>
              </w:rPr>
            </w:pPr>
            <w:r w:rsidRPr="00651420">
              <w:rPr>
                <w:rFonts w:ascii="Calibri Light" w:eastAsia="Times New Roman" w:hAnsi="Calibri Light" w:cs="Calibri Light"/>
                <w:color w:val="000000"/>
                <w:sz w:val="16"/>
                <w:szCs w:val="16"/>
                <w:lang w:val="ro-MD"/>
              </w:rPr>
              <w:t>Achiziționarea medicamentelor suplimentare pentru anul 2021</w:t>
            </w:r>
          </w:p>
        </w:tc>
        <w:tc>
          <w:tcPr>
            <w:tcW w:w="739" w:type="pct"/>
            <w:vMerge/>
            <w:hideMark/>
          </w:tcPr>
          <w:p w14:paraId="433E3972" w14:textId="77777777" w:rsidR="00651420" w:rsidRPr="00651420" w:rsidRDefault="00651420" w:rsidP="005D7F06">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val="ro-MD"/>
              </w:rPr>
            </w:pPr>
          </w:p>
        </w:tc>
        <w:tc>
          <w:tcPr>
            <w:tcW w:w="541" w:type="pct"/>
            <w:hideMark/>
          </w:tcPr>
          <w:p w14:paraId="452E92DF" w14:textId="77777777" w:rsidR="00651420" w:rsidRPr="00651420" w:rsidRDefault="00651420" w:rsidP="005D7F0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val="ro-MD"/>
              </w:rPr>
            </w:pPr>
            <w:r w:rsidRPr="00651420">
              <w:rPr>
                <w:rFonts w:ascii="Calibri Light" w:eastAsia="Times New Roman" w:hAnsi="Calibri Light" w:cs="Calibri Light"/>
                <w:sz w:val="16"/>
                <w:szCs w:val="16"/>
                <w:lang w:val="ro-MD"/>
              </w:rPr>
              <w:t>12.294</w:t>
            </w:r>
          </w:p>
        </w:tc>
        <w:tc>
          <w:tcPr>
            <w:tcW w:w="577" w:type="pct"/>
            <w:hideMark/>
          </w:tcPr>
          <w:p w14:paraId="26C5414A" w14:textId="77777777" w:rsidR="00651420" w:rsidRPr="00651420" w:rsidRDefault="00651420" w:rsidP="005D7F0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val="ro-MD"/>
              </w:rPr>
            </w:pPr>
            <w:r w:rsidRPr="00651420">
              <w:rPr>
                <w:rFonts w:ascii="Calibri Light" w:eastAsia="Times New Roman" w:hAnsi="Calibri Light" w:cs="Calibri Light"/>
                <w:sz w:val="16"/>
                <w:szCs w:val="16"/>
                <w:lang w:val="ro-MD"/>
              </w:rPr>
              <w:t>37,35</w:t>
            </w:r>
          </w:p>
        </w:tc>
        <w:tc>
          <w:tcPr>
            <w:tcW w:w="525" w:type="pct"/>
          </w:tcPr>
          <w:p w14:paraId="78668A46" w14:textId="77777777" w:rsidR="00651420" w:rsidRPr="00651420" w:rsidRDefault="00651420" w:rsidP="005D7F06">
            <w:pPr>
              <w:spacing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6"/>
                <w:szCs w:val="16"/>
                <w:lang w:val="ro-MD"/>
              </w:rPr>
            </w:pPr>
            <w:r w:rsidRPr="00651420">
              <w:rPr>
                <w:rFonts w:asciiTheme="majorHAnsi" w:hAnsiTheme="majorHAnsi" w:cstheme="majorHAnsi"/>
                <w:color w:val="000000"/>
                <w:sz w:val="16"/>
                <w:szCs w:val="16"/>
                <w:lang w:val="ro-MD"/>
              </w:rPr>
              <w:t>459,2</w:t>
            </w:r>
          </w:p>
        </w:tc>
        <w:tc>
          <w:tcPr>
            <w:tcW w:w="577" w:type="pct"/>
            <w:noWrap/>
            <w:hideMark/>
          </w:tcPr>
          <w:p w14:paraId="10D389D5" w14:textId="77777777" w:rsidR="00651420" w:rsidRPr="00651420" w:rsidRDefault="00651420" w:rsidP="005D7F0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6"/>
                <w:szCs w:val="16"/>
                <w:lang w:val="ro-MD"/>
              </w:rPr>
            </w:pPr>
            <w:r w:rsidRPr="00651420">
              <w:rPr>
                <w:rFonts w:ascii="Calibri Light" w:eastAsia="Times New Roman" w:hAnsi="Calibri Light" w:cs="Calibri Light"/>
                <w:color w:val="000000"/>
                <w:sz w:val="16"/>
                <w:szCs w:val="16"/>
                <w:lang w:val="ro-MD"/>
              </w:rPr>
              <w:t>13,69</w:t>
            </w:r>
          </w:p>
        </w:tc>
        <w:tc>
          <w:tcPr>
            <w:tcW w:w="525" w:type="pct"/>
            <w:noWrap/>
            <w:hideMark/>
          </w:tcPr>
          <w:p w14:paraId="1E5B6129" w14:textId="77777777" w:rsidR="00651420" w:rsidRPr="00651420" w:rsidRDefault="00651420" w:rsidP="005D7F0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6"/>
                <w:szCs w:val="16"/>
                <w:lang w:val="ro-MD"/>
              </w:rPr>
            </w:pPr>
            <w:r w:rsidRPr="00651420">
              <w:rPr>
                <w:rFonts w:ascii="Calibri Light" w:eastAsia="Times New Roman" w:hAnsi="Calibri Light" w:cs="Calibri Light"/>
                <w:color w:val="000000"/>
                <w:sz w:val="16"/>
                <w:szCs w:val="16"/>
                <w:lang w:val="ro-MD"/>
              </w:rPr>
              <w:t>168,3</w:t>
            </w:r>
          </w:p>
        </w:tc>
        <w:tc>
          <w:tcPr>
            <w:tcW w:w="661" w:type="pct"/>
            <w:noWrap/>
            <w:hideMark/>
          </w:tcPr>
          <w:p w14:paraId="32AB1EE3" w14:textId="77777777" w:rsidR="00651420" w:rsidRPr="00651420" w:rsidRDefault="00651420" w:rsidP="005D7F0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6"/>
                <w:szCs w:val="16"/>
                <w:lang w:val="ro-MD"/>
              </w:rPr>
            </w:pPr>
            <w:r w:rsidRPr="00651420">
              <w:rPr>
                <w:rFonts w:ascii="Calibri Light" w:eastAsia="Times New Roman" w:hAnsi="Calibri Light" w:cs="Calibri Light"/>
                <w:color w:val="000000"/>
                <w:sz w:val="16"/>
                <w:szCs w:val="16"/>
                <w:lang w:val="ro-MD"/>
              </w:rPr>
              <w:t>290,9</w:t>
            </w:r>
          </w:p>
        </w:tc>
      </w:tr>
      <w:tr w:rsidR="00FE1C2B" w:rsidRPr="00651420" w14:paraId="02A3BDB4" w14:textId="77777777" w:rsidTr="005D7F06">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855" w:type="pct"/>
            <w:hideMark/>
          </w:tcPr>
          <w:p w14:paraId="6EBEFF93" w14:textId="77777777" w:rsidR="00651420" w:rsidRPr="00651420" w:rsidRDefault="00651420" w:rsidP="005D7F06">
            <w:pPr>
              <w:spacing w:after="0" w:line="240" w:lineRule="auto"/>
              <w:rPr>
                <w:rFonts w:ascii="Calibri Light" w:eastAsia="Times New Roman" w:hAnsi="Calibri Light" w:cs="Calibri Light"/>
                <w:color w:val="000000"/>
                <w:sz w:val="16"/>
                <w:szCs w:val="16"/>
                <w:lang w:val="ro-MD"/>
              </w:rPr>
            </w:pPr>
            <w:r w:rsidRPr="00651420">
              <w:rPr>
                <w:rFonts w:ascii="Calibri Light" w:eastAsia="Times New Roman" w:hAnsi="Calibri Light" w:cs="Calibri Light"/>
                <w:color w:val="000000"/>
                <w:sz w:val="16"/>
                <w:szCs w:val="16"/>
                <w:lang w:val="ro-MD"/>
              </w:rPr>
              <w:t>Achiziționarea medicamentelor pentru anul 2021 (suplimentar nr.2)</w:t>
            </w:r>
          </w:p>
        </w:tc>
        <w:tc>
          <w:tcPr>
            <w:tcW w:w="739" w:type="pct"/>
            <w:vMerge/>
            <w:hideMark/>
          </w:tcPr>
          <w:p w14:paraId="305FA835" w14:textId="77777777" w:rsidR="00651420" w:rsidRPr="00651420" w:rsidRDefault="00651420" w:rsidP="005D7F06">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val="ro-MD"/>
              </w:rPr>
            </w:pPr>
          </w:p>
        </w:tc>
        <w:tc>
          <w:tcPr>
            <w:tcW w:w="541" w:type="pct"/>
            <w:hideMark/>
          </w:tcPr>
          <w:p w14:paraId="60C4D231" w14:textId="77777777" w:rsidR="00651420" w:rsidRPr="00651420" w:rsidRDefault="00651420" w:rsidP="005D7F0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val="ro-MD"/>
              </w:rPr>
            </w:pPr>
            <w:r w:rsidRPr="00651420">
              <w:rPr>
                <w:rFonts w:ascii="Calibri Light" w:eastAsia="Times New Roman" w:hAnsi="Calibri Light" w:cs="Calibri Light"/>
                <w:sz w:val="16"/>
                <w:szCs w:val="16"/>
                <w:lang w:val="ro-MD"/>
              </w:rPr>
              <w:t>3.740</w:t>
            </w:r>
          </w:p>
        </w:tc>
        <w:tc>
          <w:tcPr>
            <w:tcW w:w="577" w:type="pct"/>
            <w:hideMark/>
          </w:tcPr>
          <w:p w14:paraId="79C092F0" w14:textId="77777777" w:rsidR="00651420" w:rsidRPr="00651420" w:rsidRDefault="00651420" w:rsidP="005D7F0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val="ro-MD"/>
              </w:rPr>
            </w:pPr>
            <w:r w:rsidRPr="00651420">
              <w:rPr>
                <w:rFonts w:ascii="Calibri Light" w:eastAsia="Times New Roman" w:hAnsi="Calibri Light" w:cs="Calibri Light"/>
                <w:sz w:val="16"/>
                <w:szCs w:val="16"/>
                <w:lang w:val="ro-MD"/>
              </w:rPr>
              <w:t>42,92</w:t>
            </w:r>
          </w:p>
        </w:tc>
        <w:tc>
          <w:tcPr>
            <w:tcW w:w="525" w:type="pct"/>
          </w:tcPr>
          <w:p w14:paraId="6BD20C07" w14:textId="77777777" w:rsidR="00651420" w:rsidRPr="00651420" w:rsidRDefault="00651420" w:rsidP="005D7F06">
            <w:pPr>
              <w:spacing w:after="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16"/>
                <w:szCs w:val="16"/>
                <w:lang w:val="ro-MD"/>
              </w:rPr>
            </w:pPr>
            <w:r w:rsidRPr="00651420">
              <w:rPr>
                <w:rFonts w:asciiTheme="majorHAnsi" w:hAnsiTheme="majorHAnsi" w:cstheme="majorHAnsi"/>
                <w:color w:val="000000"/>
                <w:sz w:val="16"/>
                <w:szCs w:val="16"/>
                <w:lang w:val="ro-MD"/>
              </w:rPr>
              <w:t>160,5</w:t>
            </w:r>
          </w:p>
        </w:tc>
        <w:tc>
          <w:tcPr>
            <w:tcW w:w="577" w:type="pct"/>
            <w:noWrap/>
            <w:hideMark/>
          </w:tcPr>
          <w:p w14:paraId="742458B5" w14:textId="77777777" w:rsidR="00651420" w:rsidRPr="00651420" w:rsidRDefault="00651420" w:rsidP="005D7F0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6"/>
                <w:szCs w:val="16"/>
                <w:lang w:val="ro-MD"/>
              </w:rPr>
            </w:pPr>
            <w:r w:rsidRPr="00651420">
              <w:rPr>
                <w:rFonts w:ascii="Calibri Light" w:eastAsia="Times New Roman" w:hAnsi="Calibri Light" w:cs="Calibri Light"/>
                <w:color w:val="000000"/>
                <w:sz w:val="16"/>
                <w:szCs w:val="16"/>
                <w:lang w:val="ro-MD"/>
              </w:rPr>
              <w:t>13,69</w:t>
            </w:r>
          </w:p>
        </w:tc>
        <w:tc>
          <w:tcPr>
            <w:tcW w:w="525" w:type="pct"/>
            <w:noWrap/>
            <w:hideMark/>
          </w:tcPr>
          <w:p w14:paraId="316C14CF" w14:textId="77777777" w:rsidR="00651420" w:rsidRPr="00651420" w:rsidRDefault="00651420" w:rsidP="005D7F0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6"/>
                <w:szCs w:val="16"/>
                <w:lang w:val="ro-MD"/>
              </w:rPr>
            </w:pPr>
            <w:r w:rsidRPr="00651420">
              <w:rPr>
                <w:rFonts w:ascii="Calibri Light" w:eastAsia="Times New Roman" w:hAnsi="Calibri Light" w:cs="Calibri Light"/>
                <w:color w:val="000000"/>
                <w:sz w:val="16"/>
                <w:szCs w:val="16"/>
                <w:lang w:val="ro-MD"/>
              </w:rPr>
              <w:t>51,2</w:t>
            </w:r>
          </w:p>
        </w:tc>
        <w:tc>
          <w:tcPr>
            <w:tcW w:w="661" w:type="pct"/>
            <w:noWrap/>
            <w:hideMark/>
          </w:tcPr>
          <w:p w14:paraId="1A67292F" w14:textId="77777777" w:rsidR="00651420" w:rsidRPr="00651420" w:rsidRDefault="00651420" w:rsidP="005D7F0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6"/>
                <w:szCs w:val="16"/>
                <w:lang w:val="ro-MD"/>
              </w:rPr>
            </w:pPr>
            <w:r w:rsidRPr="00651420">
              <w:rPr>
                <w:rFonts w:ascii="Calibri Light" w:eastAsia="Times New Roman" w:hAnsi="Calibri Light" w:cs="Calibri Light"/>
                <w:color w:val="000000"/>
                <w:sz w:val="16"/>
                <w:szCs w:val="16"/>
                <w:lang w:val="ro-MD"/>
              </w:rPr>
              <w:t>109,3</w:t>
            </w:r>
          </w:p>
        </w:tc>
      </w:tr>
      <w:tr w:rsidR="00651420" w:rsidRPr="00651420" w14:paraId="337819DC" w14:textId="77777777" w:rsidTr="005D7F06">
        <w:trPr>
          <w:trHeight w:val="530"/>
        </w:trPr>
        <w:tc>
          <w:tcPr>
            <w:cnfStyle w:val="001000000000" w:firstRow="0" w:lastRow="0" w:firstColumn="1" w:lastColumn="0" w:oddVBand="0" w:evenVBand="0" w:oddHBand="0" w:evenHBand="0" w:firstRowFirstColumn="0" w:firstRowLastColumn="0" w:lastRowFirstColumn="0" w:lastRowLastColumn="0"/>
            <w:tcW w:w="855" w:type="pct"/>
            <w:hideMark/>
          </w:tcPr>
          <w:p w14:paraId="5EB15CC2" w14:textId="77777777" w:rsidR="00651420" w:rsidRPr="00651420" w:rsidRDefault="00651420" w:rsidP="005D7F06">
            <w:pPr>
              <w:spacing w:after="0" w:line="240" w:lineRule="auto"/>
              <w:rPr>
                <w:rFonts w:ascii="Calibri Light" w:eastAsia="Times New Roman" w:hAnsi="Calibri Light" w:cs="Calibri Light"/>
                <w:color w:val="000000"/>
                <w:sz w:val="16"/>
                <w:szCs w:val="16"/>
                <w:lang w:val="ro-MD"/>
              </w:rPr>
            </w:pPr>
            <w:r w:rsidRPr="00651420">
              <w:rPr>
                <w:rFonts w:ascii="Calibri Light" w:eastAsia="Times New Roman" w:hAnsi="Calibri Light" w:cs="Calibri Light"/>
                <w:color w:val="000000"/>
                <w:sz w:val="16"/>
                <w:szCs w:val="16"/>
                <w:lang w:val="ro-MD"/>
              </w:rPr>
              <w:t>Achiziționarea medicamentelor pentru anul 2021</w:t>
            </w:r>
          </w:p>
        </w:tc>
        <w:tc>
          <w:tcPr>
            <w:tcW w:w="739" w:type="pct"/>
            <w:vMerge w:val="restart"/>
            <w:hideMark/>
          </w:tcPr>
          <w:p w14:paraId="55406B6C" w14:textId="77777777" w:rsidR="00651420" w:rsidRPr="00651420" w:rsidRDefault="00651420" w:rsidP="005D7F06">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6"/>
                <w:szCs w:val="16"/>
                <w:lang w:val="ro-MD"/>
              </w:rPr>
            </w:pPr>
            <w:r w:rsidRPr="00651420">
              <w:rPr>
                <w:rFonts w:ascii="Calibri Light" w:eastAsia="Times New Roman" w:hAnsi="Calibri Light" w:cs="Calibri Light"/>
                <w:color w:val="000000"/>
                <w:sz w:val="16"/>
                <w:szCs w:val="16"/>
                <w:lang w:val="ro-MD"/>
              </w:rPr>
              <w:t>Lipofundin MCT/LCT 20%</w:t>
            </w:r>
          </w:p>
        </w:tc>
        <w:tc>
          <w:tcPr>
            <w:tcW w:w="541" w:type="pct"/>
            <w:hideMark/>
          </w:tcPr>
          <w:p w14:paraId="23660320" w14:textId="77777777" w:rsidR="00651420" w:rsidRPr="00651420" w:rsidRDefault="00651420" w:rsidP="005D7F0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val="ro-MD"/>
              </w:rPr>
            </w:pPr>
            <w:r w:rsidRPr="00651420">
              <w:rPr>
                <w:rFonts w:ascii="Calibri Light" w:eastAsia="Times New Roman" w:hAnsi="Calibri Light" w:cs="Calibri Light"/>
                <w:sz w:val="16"/>
                <w:szCs w:val="16"/>
                <w:lang w:val="ro-MD"/>
              </w:rPr>
              <w:t>4.103</w:t>
            </w:r>
          </w:p>
        </w:tc>
        <w:tc>
          <w:tcPr>
            <w:tcW w:w="577" w:type="pct"/>
            <w:hideMark/>
          </w:tcPr>
          <w:p w14:paraId="1B92A3E4" w14:textId="77777777" w:rsidR="00651420" w:rsidRPr="00651420" w:rsidRDefault="00651420" w:rsidP="005D7F0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val="ro-MD"/>
              </w:rPr>
            </w:pPr>
            <w:r w:rsidRPr="00651420">
              <w:rPr>
                <w:rFonts w:ascii="Calibri Light" w:eastAsia="Times New Roman" w:hAnsi="Calibri Light" w:cs="Calibri Light"/>
                <w:sz w:val="16"/>
                <w:szCs w:val="16"/>
                <w:lang w:val="ro-MD"/>
              </w:rPr>
              <w:t>90,04</w:t>
            </w:r>
          </w:p>
        </w:tc>
        <w:tc>
          <w:tcPr>
            <w:tcW w:w="525" w:type="pct"/>
          </w:tcPr>
          <w:p w14:paraId="63A61D52" w14:textId="77777777" w:rsidR="00651420" w:rsidRPr="00651420" w:rsidRDefault="00651420" w:rsidP="005D7F06">
            <w:pPr>
              <w:spacing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6"/>
                <w:szCs w:val="16"/>
                <w:lang w:val="ro-MD"/>
              </w:rPr>
            </w:pPr>
            <w:r w:rsidRPr="00651420">
              <w:rPr>
                <w:rFonts w:asciiTheme="majorHAnsi" w:hAnsiTheme="majorHAnsi" w:cstheme="majorHAnsi"/>
                <w:color w:val="000000"/>
                <w:sz w:val="16"/>
                <w:szCs w:val="16"/>
                <w:lang w:val="ro-MD"/>
              </w:rPr>
              <w:t>369,4</w:t>
            </w:r>
          </w:p>
        </w:tc>
        <w:tc>
          <w:tcPr>
            <w:tcW w:w="577" w:type="pct"/>
            <w:noWrap/>
            <w:hideMark/>
          </w:tcPr>
          <w:p w14:paraId="76BFB52B" w14:textId="77777777" w:rsidR="00651420" w:rsidRPr="00651420" w:rsidRDefault="00651420" w:rsidP="005D7F0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6"/>
                <w:szCs w:val="16"/>
                <w:lang w:val="ro-MD"/>
              </w:rPr>
            </w:pPr>
            <w:r w:rsidRPr="00651420">
              <w:rPr>
                <w:rFonts w:ascii="Calibri Light" w:eastAsia="Times New Roman" w:hAnsi="Calibri Light" w:cs="Calibri Light"/>
                <w:color w:val="000000"/>
                <w:sz w:val="16"/>
                <w:szCs w:val="16"/>
                <w:lang w:val="ro-MD"/>
              </w:rPr>
              <w:t>66,78</w:t>
            </w:r>
          </w:p>
        </w:tc>
        <w:tc>
          <w:tcPr>
            <w:tcW w:w="525" w:type="pct"/>
            <w:noWrap/>
            <w:hideMark/>
          </w:tcPr>
          <w:p w14:paraId="33961F6B" w14:textId="77777777" w:rsidR="00651420" w:rsidRPr="00651420" w:rsidRDefault="00651420" w:rsidP="005D7F0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6"/>
                <w:szCs w:val="16"/>
                <w:lang w:val="ro-MD"/>
              </w:rPr>
            </w:pPr>
            <w:r w:rsidRPr="00651420">
              <w:rPr>
                <w:rFonts w:ascii="Calibri Light" w:eastAsia="Times New Roman" w:hAnsi="Calibri Light" w:cs="Calibri Light"/>
                <w:color w:val="000000"/>
                <w:sz w:val="16"/>
                <w:szCs w:val="16"/>
                <w:lang w:val="ro-MD"/>
              </w:rPr>
              <w:t>274,0</w:t>
            </w:r>
          </w:p>
        </w:tc>
        <w:tc>
          <w:tcPr>
            <w:tcW w:w="661" w:type="pct"/>
            <w:noWrap/>
            <w:hideMark/>
          </w:tcPr>
          <w:p w14:paraId="21401BD2" w14:textId="77777777" w:rsidR="00651420" w:rsidRPr="00651420" w:rsidRDefault="00651420" w:rsidP="005D7F0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6"/>
                <w:szCs w:val="16"/>
                <w:lang w:val="ro-MD"/>
              </w:rPr>
            </w:pPr>
            <w:r w:rsidRPr="00651420">
              <w:rPr>
                <w:rFonts w:ascii="Calibri Light" w:eastAsia="Times New Roman" w:hAnsi="Calibri Light" w:cs="Calibri Light"/>
                <w:color w:val="000000"/>
                <w:sz w:val="16"/>
                <w:szCs w:val="16"/>
                <w:lang w:val="ro-MD"/>
              </w:rPr>
              <w:t>95,4</w:t>
            </w:r>
          </w:p>
        </w:tc>
      </w:tr>
      <w:tr w:rsidR="00FE1C2B" w:rsidRPr="00651420" w14:paraId="2B549FAD" w14:textId="77777777" w:rsidTr="005D7F06">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855" w:type="pct"/>
            <w:hideMark/>
          </w:tcPr>
          <w:p w14:paraId="2184ED35" w14:textId="77777777" w:rsidR="00651420" w:rsidRPr="00651420" w:rsidRDefault="00651420" w:rsidP="005D7F06">
            <w:pPr>
              <w:spacing w:after="0" w:line="240" w:lineRule="auto"/>
              <w:rPr>
                <w:rFonts w:ascii="Calibri Light" w:eastAsia="Times New Roman" w:hAnsi="Calibri Light" w:cs="Calibri Light"/>
                <w:color w:val="000000"/>
                <w:sz w:val="16"/>
                <w:szCs w:val="16"/>
                <w:lang w:val="ro-MD"/>
              </w:rPr>
            </w:pPr>
            <w:r w:rsidRPr="00651420">
              <w:rPr>
                <w:rFonts w:ascii="Calibri Light" w:eastAsia="Times New Roman" w:hAnsi="Calibri Light" w:cs="Calibri Light"/>
                <w:color w:val="000000"/>
                <w:sz w:val="16"/>
                <w:szCs w:val="16"/>
                <w:lang w:val="ro-MD"/>
              </w:rPr>
              <w:t>Achiziționarea medicamentelor suplimentare pentru anul 2021</w:t>
            </w:r>
          </w:p>
        </w:tc>
        <w:tc>
          <w:tcPr>
            <w:tcW w:w="739" w:type="pct"/>
            <w:vMerge/>
            <w:hideMark/>
          </w:tcPr>
          <w:p w14:paraId="038CCD65" w14:textId="77777777" w:rsidR="00651420" w:rsidRPr="00651420" w:rsidRDefault="00651420" w:rsidP="005D7F06">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6"/>
                <w:szCs w:val="16"/>
                <w:lang w:val="ro-MD"/>
              </w:rPr>
            </w:pPr>
          </w:p>
        </w:tc>
        <w:tc>
          <w:tcPr>
            <w:tcW w:w="541" w:type="pct"/>
            <w:hideMark/>
          </w:tcPr>
          <w:p w14:paraId="4BB04593" w14:textId="77777777" w:rsidR="00651420" w:rsidRPr="00651420" w:rsidRDefault="00651420" w:rsidP="005D7F0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val="ro-MD"/>
              </w:rPr>
            </w:pPr>
            <w:r w:rsidRPr="00651420">
              <w:rPr>
                <w:rFonts w:ascii="Calibri Light" w:eastAsia="Times New Roman" w:hAnsi="Calibri Light" w:cs="Calibri Light"/>
                <w:sz w:val="16"/>
                <w:szCs w:val="16"/>
                <w:lang w:val="ro-MD"/>
              </w:rPr>
              <w:t>100</w:t>
            </w:r>
          </w:p>
        </w:tc>
        <w:tc>
          <w:tcPr>
            <w:tcW w:w="577" w:type="pct"/>
            <w:hideMark/>
          </w:tcPr>
          <w:p w14:paraId="446A06D9" w14:textId="77777777" w:rsidR="00651420" w:rsidRPr="00651420" w:rsidRDefault="00651420" w:rsidP="005D7F0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val="ro-MD"/>
              </w:rPr>
            </w:pPr>
            <w:r w:rsidRPr="00651420">
              <w:rPr>
                <w:rFonts w:ascii="Calibri Light" w:eastAsia="Times New Roman" w:hAnsi="Calibri Light" w:cs="Calibri Light"/>
                <w:sz w:val="16"/>
                <w:szCs w:val="16"/>
                <w:lang w:val="ro-MD"/>
              </w:rPr>
              <w:t>97,35</w:t>
            </w:r>
          </w:p>
        </w:tc>
        <w:tc>
          <w:tcPr>
            <w:tcW w:w="525" w:type="pct"/>
          </w:tcPr>
          <w:p w14:paraId="329582A2" w14:textId="77777777" w:rsidR="00651420" w:rsidRPr="00651420" w:rsidRDefault="00651420" w:rsidP="005D7F06">
            <w:pPr>
              <w:spacing w:after="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16"/>
                <w:szCs w:val="16"/>
                <w:lang w:val="ro-MD"/>
              </w:rPr>
            </w:pPr>
            <w:r w:rsidRPr="00651420">
              <w:rPr>
                <w:rFonts w:asciiTheme="majorHAnsi" w:hAnsiTheme="majorHAnsi" w:cstheme="majorHAnsi"/>
                <w:color w:val="000000"/>
                <w:sz w:val="16"/>
                <w:szCs w:val="16"/>
                <w:lang w:val="ro-MD"/>
              </w:rPr>
              <w:t>9,7</w:t>
            </w:r>
          </w:p>
        </w:tc>
        <w:tc>
          <w:tcPr>
            <w:tcW w:w="577" w:type="pct"/>
            <w:noWrap/>
            <w:hideMark/>
          </w:tcPr>
          <w:p w14:paraId="2CC1457D" w14:textId="77777777" w:rsidR="00651420" w:rsidRPr="00651420" w:rsidRDefault="00651420" w:rsidP="005D7F0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6"/>
                <w:szCs w:val="16"/>
                <w:lang w:val="ro-MD"/>
              </w:rPr>
            </w:pPr>
            <w:r w:rsidRPr="00651420">
              <w:rPr>
                <w:rFonts w:ascii="Calibri Light" w:eastAsia="Times New Roman" w:hAnsi="Calibri Light" w:cs="Calibri Light"/>
                <w:color w:val="000000"/>
                <w:sz w:val="16"/>
                <w:szCs w:val="16"/>
                <w:lang w:val="ro-MD"/>
              </w:rPr>
              <w:t>66,78</w:t>
            </w:r>
          </w:p>
        </w:tc>
        <w:tc>
          <w:tcPr>
            <w:tcW w:w="525" w:type="pct"/>
            <w:noWrap/>
            <w:hideMark/>
          </w:tcPr>
          <w:p w14:paraId="0D938E93" w14:textId="77777777" w:rsidR="00651420" w:rsidRPr="00651420" w:rsidRDefault="00651420" w:rsidP="005D7F0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6"/>
                <w:szCs w:val="16"/>
                <w:lang w:val="ro-MD"/>
              </w:rPr>
            </w:pPr>
            <w:r w:rsidRPr="00651420">
              <w:rPr>
                <w:rFonts w:ascii="Calibri Light" w:eastAsia="Times New Roman" w:hAnsi="Calibri Light" w:cs="Calibri Light"/>
                <w:color w:val="000000"/>
                <w:sz w:val="16"/>
                <w:szCs w:val="16"/>
                <w:lang w:val="ro-MD"/>
              </w:rPr>
              <w:t>6,7</w:t>
            </w:r>
          </w:p>
        </w:tc>
        <w:tc>
          <w:tcPr>
            <w:tcW w:w="661" w:type="pct"/>
            <w:noWrap/>
            <w:hideMark/>
          </w:tcPr>
          <w:p w14:paraId="70D15FC9" w14:textId="77777777" w:rsidR="00651420" w:rsidRPr="00651420" w:rsidRDefault="00651420" w:rsidP="005D7F0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6"/>
                <w:szCs w:val="16"/>
                <w:lang w:val="ro-MD"/>
              </w:rPr>
            </w:pPr>
            <w:r w:rsidRPr="00651420">
              <w:rPr>
                <w:rFonts w:ascii="Calibri Light" w:eastAsia="Times New Roman" w:hAnsi="Calibri Light" w:cs="Calibri Light"/>
                <w:color w:val="000000"/>
                <w:sz w:val="16"/>
                <w:szCs w:val="16"/>
                <w:lang w:val="ro-MD"/>
              </w:rPr>
              <w:t>3,1</w:t>
            </w:r>
          </w:p>
        </w:tc>
      </w:tr>
      <w:tr w:rsidR="00651420" w:rsidRPr="00651420" w14:paraId="436E7058" w14:textId="77777777" w:rsidTr="005D7F06">
        <w:trPr>
          <w:trHeight w:val="520"/>
        </w:trPr>
        <w:tc>
          <w:tcPr>
            <w:cnfStyle w:val="001000000000" w:firstRow="0" w:lastRow="0" w:firstColumn="1" w:lastColumn="0" w:oddVBand="0" w:evenVBand="0" w:oddHBand="0" w:evenHBand="0" w:firstRowFirstColumn="0" w:firstRowLastColumn="0" w:lastRowFirstColumn="0" w:lastRowLastColumn="0"/>
            <w:tcW w:w="855" w:type="pct"/>
            <w:hideMark/>
          </w:tcPr>
          <w:p w14:paraId="687E7AD9" w14:textId="77777777" w:rsidR="00651420" w:rsidRPr="00651420" w:rsidRDefault="00651420" w:rsidP="005D7F06">
            <w:pPr>
              <w:spacing w:after="0" w:line="240" w:lineRule="auto"/>
              <w:rPr>
                <w:rFonts w:ascii="Calibri Light" w:eastAsia="Times New Roman" w:hAnsi="Calibri Light" w:cs="Calibri Light"/>
                <w:color w:val="000000"/>
                <w:sz w:val="16"/>
                <w:szCs w:val="16"/>
                <w:lang w:val="ro-MD"/>
              </w:rPr>
            </w:pPr>
            <w:r w:rsidRPr="00651420">
              <w:rPr>
                <w:rFonts w:ascii="Calibri Light" w:eastAsia="Times New Roman" w:hAnsi="Calibri Light" w:cs="Calibri Light"/>
                <w:color w:val="000000"/>
                <w:sz w:val="16"/>
                <w:szCs w:val="16"/>
                <w:lang w:val="ro-MD"/>
              </w:rPr>
              <w:t>Achiziționarea medicamentelor pentru anul 2021 (suplimentar nr.2)</w:t>
            </w:r>
          </w:p>
        </w:tc>
        <w:tc>
          <w:tcPr>
            <w:tcW w:w="739" w:type="pct"/>
            <w:vMerge/>
            <w:hideMark/>
          </w:tcPr>
          <w:p w14:paraId="573BD037" w14:textId="77777777" w:rsidR="00651420" w:rsidRPr="00651420" w:rsidRDefault="00651420" w:rsidP="005D7F06">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6"/>
                <w:szCs w:val="16"/>
                <w:lang w:val="ro-MD"/>
              </w:rPr>
            </w:pPr>
          </w:p>
        </w:tc>
        <w:tc>
          <w:tcPr>
            <w:tcW w:w="541" w:type="pct"/>
            <w:hideMark/>
          </w:tcPr>
          <w:p w14:paraId="2CAFB1B6" w14:textId="77777777" w:rsidR="00651420" w:rsidRPr="00651420" w:rsidRDefault="00651420" w:rsidP="005D7F0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val="ro-MD"/>
              </w:rPr>
            </w:pPr>
            <w:r w:rsidRPr="00651420">
              <w:rPr>
                <w:rFonts w:ascii="Calibri Light" w:eastAsia="Times New Roman" w:hAnsi="Calibri Light" w:cs="Calibri Light"/>
                <w:sz w:val="16"/>
                <w:szCs w:val="16"/>
                <w:lang w:val="ro-MD"/>
              </w:rPr>
              <w:t>300</w:t>
            </w:r>
          </w:p>
        </w:tc>
        <w:tc>
          <w:tcPr>
            <w:tcW w:w="577" w:type="pct"/>
            <w:hideMark/>
          </w:tcPr>
          <w:p w14:paraId="6B4163E3" w14:textId="77777777" w:rsidR="00651420" w:rsidRPr="00651420" w:rsidRDefault="00651420" w:rsidP="005D7F0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6"/>
                <w:szCs w:val="16"/>
                <w:lang w:val="ro-MD"/>
              </w:rPr>
            </w:pPr>
            <w:r w:rsidRPr="00651420">
              <w:rPr>
                <w:rFonts w:ascii="Calibri Light" w:eastAsia="Times New Roman" w:hAnsi="Calibri Light" w:cs="Calibri Light"/>
                <w:sz w:val="16"/>
                <w:szCs w:val="16"/>
                <w:lang w:val="ro-MD"/>
              </w:rPr>
              <w:t>96,72</w:t>
            </w:r>
          </w:p>
        </w:tc>
        <w:tc>
          <w:tcPr>
            <w:tcW w:w="525" w:type="pct"/>
          </w:tcPr>
          <w:p w14:paraId="46A1F453" w14:textId="77777777" w:rsidR="00651420" w:rsidRPr="00651420" w:rsidRDefault="00651420" w:rsidP="005D7F06">
            <w:pPr>
              <w:spacing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6"/>
                <w:szCs w:val="16"/>
                <w:lang w:val="ro-MD"/>
              </w:rPr>
            </w:pPr>
            <w:r w:rsidRPr="00651420">
              <w:rPr>
                <w:rFonts w:asciiTheme="majorHAnsi" w:hAnsiTheme="majorHAnsi" w:cstheme="majorHAnsi"/>
                <w:color w:val="000000"/>
                <w:sz w:val="16"/>
                <w:szCs w:val="16"/>
                <w:lang w:val="ro-MD"/>
              </w:rPr>
              <w:t>29,0</w:t>
            </w:r>
          </w:p>
        </w:tc>
        <w:tc>
          <w:tcPr>
            <w:tcW w:w="577" w:type="pct"/>
            <w:noWrap/>
            <w:hideMark/>
          </w:tcPr>
          <w:p w14:paraId="4E26ED8B" w14:textId="77777777" w:rsidR="00651420" w:rsidRPr="00651420" w:rsidRDefault="00651420" w:rsidP="005D7F0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6"/>
                <w:szCs w:val="16"/>
                <w:lang w:val="ro-MD"/>
              </w:rPr>
            </w:pPr>
            <w:r w:rsidRPr="00651420">
              <w:rPr>
                <w:rFonts w:ascii="Calibri Light" w:eastAsia="Times New Roman" w:hAnsi="Calibri Light" w:cs="Calibri Light"/>
                <w:color w:val="000000"/>
                <w:sz w:val="16"/>
                <w:szCs w:val="16"/>
                <w:lang w:val="ro-MD"/>
              </w:rPr>
              <w:t>66,78</w:t>
            </w:r>
          </w:p>
        </w:tc>
        <w:tc>
          <w:tcPr>
            <w:tcW w:w="525" w:type="pct"/>
            <w:noWrap/>
            <w:hideMark/>
          </w:tcPr>
          <w:p w14:paraId="4673BBB9" w14:textId="77777777" w:rsidR="00651420" w:rsidRPr="00651420" w:rsidRDefault="00651420" w:rsidP="005D7F0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6"/>
                <w:szCs w:val="16"/>
                <w:lang w:val="ro-MD"/>
              </w:rPr>
            </w:pPr>
            <w:r w:rsidRPr="00651420">
              <w:rPr>
                <w:rFonts w:ascii="Calibri Light" w:eastAsia="Times New Roman" w:hAnsi="Calibri Light" w:cs="Calibri Light"/>
                <w:color w:val="000000"/>
                <w:sz w:val="16"/>
                <w:szCs w:val="16"/>
                <w:lang w:val="ro-MD"/>
              </w:rPr>
              <w:t>20,0</w:t>
            </w:r>
          </w:p>
        </w:tc>
        <w:tc>
          <w:tcPr>
            <w:tcW w:w="661" w:type="pct"/>
            <w:noWrap/>
            <w:hideMark/>
          </w:tcPr>
          <w:p w14:paraId="60F573F5" w14:textId="77777777" w:rsidR="00651420" w:rsidRPr="00651420" w:rsidRDefault="00651420" w:rsidP="005D7F0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6"/>
                <w:szCs w:val="16"/>
                <w:lang w:val="ro-MD"/>
              </w:rPr>
            </w:pPr>
            <w:r w:rsidRPr="00651420">
              <w:rPr>
                <w:rFonts w:ascii="Calibri Light" w:eastAsia="Times New Roman" w:hAnsi="Calibri Light" w:cs="Calibri Light"/>
                <w:color w:val="000000"/>
                <w:sz w:val="16"/>
                <w:szCs w:val="16"/>
                <w:lang w:val="ro-MD"/>
              </w:rPr>
              <w:t>9,0</w:t>
            </w:r>
          </w:p>
        </w:tc>
      </w:tr>
      <w:tr w:rsidR="00FE1C2B" w:rsidRPr="00651420" w14:paraId="2D31A89B" w14:textId="77777777" w:rsidTr="005D7F06">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855" w:type="pct"/>
            <w:hideMark/>
          </w:tcPr>
          <w:p w14:paraId="7ED8C0D9" w14:textId="77777777" w:rsidR="00651420" w:rsidRPr="00651420" w:rsidRDefault="00651420" w:rsidP="005D7F06">
            <w:pPr>
              <w:spacing w:after="0" w:line="240" w:lineRule="auto"/>
              <w:rPr>
                <w:rFonts w:ascii="Calibri Light" w:eastAsia="Times New Roman" w:hAnsi="Calibri Light" w:cs="Calibri Light"/>
                <w:color w:val="000000"/>
                <w:sz w:val="16"/>
                <w:szCs w:val="16"/>
                <w:lang w:val="ro-MD"/>
              </w:rPr>
            </w:pPr>
            <w:r w:rsidRPr="00651420">
              <w:rPr>
                <w:rFonts w:ascii="Calibri Light" w:eastAsia="Times New Roman" w:hAnsi="Calibri Light" w:cs="Calibri Light"/>
                <w:color w:val="000000"/>
                <w:sz w:val="16"/>
                <w:szCs w:val="16"/>
                <w:lang w:val="ro-MD"/>
              </w:rPr>
              <w:t>PN/Hepatita virală B, C și Delta</w:t>
            </w:r>
          </w:p>
        </w:tc>
        <w:tc>
          <w:tcPr>
            <w:tcW w:w="739" w:type="pct"/>
            <w:hideMark/>
          </w:tcPr>
          <w:p w14:paraId="5C6B3FB7" w14:textId="77777777" w:rsidR="00651420" w:rsidRPr="00651420" w:rsidRDefault="00651420" w:rsidP="005D7F06">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6"/>
                <w:szCs w:val="16"/>
                <w:lang w:val="ro-MD"/>
              </w:rPr>
            </w:pPr>
            <w:r w:rsidRPr="00651420">
              <w:rPr>
                <w:rFonts w:ascii="Calibri Light" w:eastAsia="Times New Roman" w:hAnsi="Calibri Light" w:cs="Calibri Light"/>
                <w:color w:val="000000"/>
                <w:sz w:val="16"/>
                <w:szCs w:val="16"/>
                <w:lang w:val="ro-MD"/>
              </w:rPr>
              <w:t>Maviret-100mg+40mg</w:t>
            </w:r>
          </w:p>
        </w:tc>
        <w:tc>
          <w:tcPr>
            <w:tcW w:w="541" w:type="pct"/>
            <w:hideMark/>
          </w:tcPr>
          <w:p w14:paraId="19782520" w14:textId="77777777" w:rsidR="00651420" w:rsidRPr="00651420" w:rsidRDefault="00651420" w:rsidP="005D7F0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val="ro-MD"/>
              </w:rPr>
            </w:pPr>
            <w:r w:rsidRPr="00651420">
              <w:rPr>
                <w:rFonts w:ascii="Calibri Light" w:eastAsia="Times New Roman" w:hAnsi="Calibri Light" w:cs="Calibri Light"/>
                <w:sz w:val="16"/>
                <w:szCs w:val="16"/>
                <w:lang w:val="ro-MD"/>
              </w:rPr>
              <w:t>60</w:t>
            </w:r>
          </w:p>
        </w:tc>
        <w:tc>
          <w:tcPr>
            <w:tcW w:w="577" w:type="pct"/>
            <w:hideMark/>
          </w:tcPr>
          <w:p w14:paraId="313507B4" w14:textId="77777777" w:rsidR="00651420" w:rsidRPr="00651420" w:rsidRDefault="00651420" w:rsidP="005D7F0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6"/>
                <w:szCs w:val="16"/>
                <w:lang w:val="ro-MD"/>
              </w:rPr>
            </w:pPr>
            <w:r w:rsidRPr="00651420">
              <w:rPr>
                <w:rFonts w:ascii="Calibri Light" w:eastAsia="Times New Roman" w:hAnsi="Calibri Light" w:cs="Calibri Light"/>
                <w:sz w:val="16"/>
                <w:szCs w:val="16"/>
                <w:lang w:val="ro-MD"/>
              </w:rPr>
              <w:t>79.268,96</w:t>
            </w:r>
          </w:p>
        </w:tc>
        <w:tc>
          <w:tcPr>
            <w:tcW w:w="525" w:type="pct"/>
          </w:tcPr>
          <w:p w14:paraId="5A755E61" w14:textId="77777777" w:rsidR="00651420" w:rsidRPr="00651420" w:rsidRDefault="00651420" w:rsidP="005D7F06">
            <w:pPr>
              <w:spacing w:after="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16"/>
                <w:szCs w:val="16"/>
                <w:lang w:val="ro-MD"/>
              </w:rPr>
            </w:pPr>
            <w:r w:rsidRPr="00651420">
              <w:rPr>
                <w:rFonts w:asciiTheme="majorHAnsi" w:hAnsiTheme="majorHAnsi" w:cstheme="majorHAnsi"/>
                <w:color w:val="000000"/>
                <w:sz w:val="16"/>
                <w:szCs w:val="16"/>
                <w:lang w:val="ro-MD"/>
              </w:rPr>
              <w:t>4.756,1</w:t>
            </w:r>
          </w:p>
        </w:tc>
        <w:tc>
          <w:tcPr>
            <w:tcW w:w="577" w:type="pct"/>
            <w:noWrap/>
            <w:hideMark/>
          </w:tcPr>
          <w:p w14:paraId="63B28ED8" w14:textId="77777777" w:rsidR="00651420" w:rsidRPr="00651420" w:rsidRDefault="00651420" w:rsidP="005D7F0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6"/>
                <w:szCs w:val="16"/>
                <w:lang w:val="ro-MD"/>
              </w:rPr>
            </w:pPr>
            <w:r w:rsidRPr="00651420">
              <w:rPr>
                <w:rFonts w:ascii="Calibri Light" w:eastAsia="Times New Roman" w:hAnsi="Calibri Light" w:cs="Calibri Light"/>
                <w:color w:val="000000"/>
                <w:sz w:val="16"/>
                <w:szCs w:val="16"/>
                <w:lang w:val="ro-MD"/>
              </w:rPr>
              <w:t>65.121,27</w:t>
            </w:r>
          </w:p>
        </w:tc>
        <w:tc>
          <w:tcPr>
            <w:tcW w:w="525" w:type="pct"/>
            <w:noWrap/>
            <w:hideMark/>
          </w:tcPr>
          <w:p w14:paraId="541EEBFA" w14:textId="77777777" w:rsidR="00651420" w:rsidRPr="00651420" w:rsidRDefault="00651420" w:rsidP="005D7F0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6"/>
                <w:szCs w:val="16"/>
                <w:lang w:val="ro-MD"/>
              </w:rPr>
            </w:pPr>
            <w:r w:rsidRPr="00651420">
              <w:rPr>
                <w:rFonts w:ascii="Calibri Light" w:eastAsia="Times New Roman" w:hAnsi="Calibri Light" w:cs="Calibri Light"/>
                <w:color w:val="000000"/>
                <w:sz w:val="16"/>
                <w:szCs w:val="16"/>
                <w:lang w:val="ro-MD"/>
              </w:rPr>
              <w:t>3,907,3</w:t>
            </w:r>
          </w:p>
        </w:tc>
        <w:tc>
          <w:tcPr>
            <w:tcW w:w="661" w:type="pct"/>
            <w:noWrap/>
            <w:hideMark/>
          </w:tcPr>
          <w:p w14:paraId="414FCB29" w14:textId="77777777" w:rsidR="00651420" w:rsidRPr="00651420" w:rsidRDefault="00651420" w:rsidP="005D7F0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6"/>
                <w:szCs w:val="16"/>
                <w:lang w:val="ro-MD"/>
              </w:rPr>
            </w:pPr>
            <w:r w:rsidRPr="00651420">
              <w:rPr>
                <w:rFonts w:ascii="Calibri Light" w:eastAsia="Times New Roman" w:hAnsi="Calibri Light" w:cs="Calibri Light"/>
                <w:color w:val="000000"/>
                <w:sz w:val="16"/>
                <w:szCs w:val="16"/>
                <w:lang w:val="ro-MD"/>
              </w:rPr>
              <w:t>848,9</w:t>
            </w:r>
          </w:p>
        </w:tc>
      </w:tr>
      <w:tr w:rsidR="00651420" w:rsidRPr="00651420" w14:paraId="18045B69" w14:textId="77777777" w:rsidTr="005D7F06">
        <w:trPr>
          <w:trHeight w:val="290"/>
        </w:trPr>
        <w:tc>
          <w:tcPr>
            <w:cnfStyle w:val="001000000000" w:firstRow="0" w:lastRow="0" w:firstColumn="1" w:lastColumn="0" w:oddVBand="0" w:evenVBand="0" w:oddHBand="0" w:evenHBand="0" w:firstRowFirstColumn="0" w:firstRowLastColumn="0" w:lastRowFirstColumn="0" w:lastRowLastColumn="0"/>
            <w:tcW w:w="855" w:type="pct"/>
            <w:noWrap/>
            <w:hideMark/>
          </w:tcPr>
          <w:p w14:paraId="651E0B70" w14:textId="77777777" w:rsidR="00651420" w:rsidRPr="00651420" w:rsidRDefault="00651420" w:rsidP="005D7F06">
            <w:pPr>
              <w:spacing w:after="0" w:line="240" w:lineRule="auto"/>
              <w:rPr>
                <w:rFonts w:ascii="Calibri Light" w:eastAsia="Times New Roman" w:hAnsi="Calibri Light" w:cs="Calibri Light"/>
                <w:color w:val="000000"/>
                <w:sz w:val="16"/>
                <w:szCs w:val="16"/>
                <w:lang w:val="ro-MD"/>
              </w:rPr>
            </w:pPr>
            <w:r w:rsidRPr="00651420">
              <w:rPr>
                <w:rFonts w:ascii="Calibri Light" w:eastAsia="Times New Roman" w:hAnsi="Calibri Light" w:cs="Calibri Light"/>
                <w:color w:val="000000"/>
                <w:sz w:val="16"/>
                <w:szCs w:val="16"/>
                <w:lang w:val="ro-MD"/>
              </w:rPr>
              <w:t>Total</w:t>
            </w:r>
          </w:p>
        </w:tc>
        <w:tc>
          <w:tcPr>
            <w:tcW w:w="739" w:type="pct"/>
            <w:noWrap/>
            <w:hideMark/>
          </w:tcPr>
          <w:p w14:paraId="4CA9AC51" w14:textId="77777777" w:rsidR="00651420" w:rsidRPr="00651420" w:rsidRDefault="00651420" w:rsidP="005D7F06">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6"/>
                <w:szCs w:val="16"/>
                <w:lang w:val="ro-MD"/>
              </w:rPr>
            </w:pPr>
            <w:r w:rsidRPr="00651420">
              <w:rPr>
                <w:rFonts w:ascii="Calibri Light" w:eastAsia="Times New Roman" w:hAnsi="Calibri Light" w:cs="Calibri Light"/>
                <w:color w:val="000000"/>
                <w:sz w:val="16"/>
                <w:szCs w:val="16"/>
                <w:lang w:val="ro-MD"/>
              </w:rPr>
              <w:t> </w:t>
            </w:r>
          </w:p>
        </w:tc>
        <w:tc>
          <w:tcPr>
            <w:tcW w:w="541" w:type="pct"/>
            <w:noWrap/>
            <w:hideMark/>
          </w:tcPr>
          <w:p w14:paraId="24447718" w14:textId="77777777" w:rsidR="00651420" w:rsidRPr="00651420" w:rsidRDefault="00651420" w:rsidP="005D7F0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6"/>
                <w:szCs w:val="16"/>
                <w:lang w:val="ro-MD"/>
              </w:rPr>
            </w:pPr>
            <w:r w:rsidRPr="00651420">
              <w:rPr>
                <w:rFonts w:ascii="Calibri Light" w:eastAsia="Times New Roman" w:hAnsi="Calibri Light" w:cs="Calibri Light"/>
                <w:color w:val="000000"/>
                <w:sz w:val="16"/>
                <w:szCs w:val="16"/>
                <w:lang w:val="ro-MD"/>
              </w:rPr>
              <w:t>77.828</w:t>
            </w:r>
          </w:p>
        </w:tc>
        <w:tc>
          <w:tcPr>
            <w:tcW w:w="577" w:type="pct"/>
            <w:noWrap/>
            <w:hideMark/>
          </w:tcPr>
          <w:p w14:paraId="71999B1F" w14:textId="77777777" w:rsidR="00651420" w:rsidRPr="00651420" w:rsidRDefault="00651420" w:rsidP="005D7F0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6"/>
                <w:szCs w:val="16"/>
                <w:lang w:val="ro-MD"/>
              </w:rPr>
            </w:pPr>
          </w:p>
        </w:tc>
        <w:tc>
          <w:tcPr>
            <w:tcW w:w="525" w:type="pct"/>
            <w:noWrap/>
          </w:tcPr>
          <w:p w14:paraId="2CE0F870" w14:textId="77777777" w:rsidR="00651420" w:rsidRPr="00651420" w:rsidRDefault="00651420" w:rsidP="005D7F06">
            <w:pPr>
              <w:spacing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16"/>
                <w:szCs w:val="16"/>
                <w:lang w:val="ro-MD"/>
              </w:rPr>
            </w:pPr>
            <w:r w:rsidRPr="00651420">
              <w:rPr>
                <w:rFonts w:asciiTheme="majorHAnsi" w:hAnsiTheme="majorHAnsi" w:cstheme="majorHAnsi"/>
                <w:color w:val="000000"/>
                <w:sz w:val="16"/>
                <w:szCs w:val="16"/>
                <w:lang w:val="ro-MD"/>
              </w:rPr>
              <w:t>7.447,2</w:t>
            </w:r>
          </w:p>
        </w:tc>
        <w:tc>
          <w:tcPr>
            <w:tcW w:w="577" w:type="pct"/>
            <w:noWrap/>
            <w:hideMark/>
          </w:tcPr>
          <w:p w14:paraId="4DA7A40C" w14:textId="77777777" w:rsidR="00651420" w:rsidRPr="00651420" w:rsidRDefault="00651420" w:rsidP="005D7F0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6"/>
                <w:szCs w:val="16"/>
                <w:lang w:val="ro-MD"/>
              </w:rPr>
            </w:pPr>
          </w:p>
        </w:tc>
        <w:tc>
          <w:tcPr>
            <w:tcW w:w="525" w:type="pct"/>
            <w:noWrap/>
            <w:hideMark/>
          </w:tcPr>
          <w:p w14:paraId="334D4583" w14:textId="77777777" w:rsidR="00651420" w:rsidRPr="00651420" w:rsidRDefault="00651420" w:rsidP="005D7F0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6"/>
                <w:szCs w:val="16"/>
                <w:lang w:val="ro-MD"/>
              </w:rPr>
            </w:pPr>
            <w:r w:rsidRPr="00651420">
              <w:rPr>
                <w:rFonts w:ascii="Calibri Light" w:eastAsia="Times New Roman" w:hAnsi="Calibri Light" w:cs="Calibri Light"/>
                <w:color w:val="000000"/>
                <w:sz w:val="16"/>
                <w:szCs w:val="16"/>
                <w:lang w:val="ro-MD"/>
              </w:rPr>
              <w:t>5.211,0</w:t>
            </w:r>
          </w:p>
        </w:tc>
        <w:tc>
          <w:tcPr>
            <w:tcW w:w="661" w:type="pct"/>
            <w:noWrap/>
            <w:hideMark/>
          </w:tcPr>
          <w:p w14:paraId="367094AC" w14:textId="77777777" w:rsidR="00651420" w:rsidRPr="00651420" w:rsidRDefault="00651420" w:rsidP="005D7F0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6"/>
                <w:szCs w:val="16"/>
                <w:lang w:val="ro-MD"/>
              </w:rPr>
            </w:pPr>
            <w:r w:rsidRPr="00651420">
              <w:rPr>
                <w:rFonts w:ascii="Calibri Light" w:eastAsia="Times New Roman" w:hAnsi="Calibri Light" w:cs="Calibri Light"/>
                <w:color w:val="000000"/>
                <w:sz w:val="16"/>
                <w:szCs w:val="16"/>
                <w:lang w:val="ro-MD"/>
              </w:rPr>
              <w:t>2.236,2</w:t>
            </w:r>
          </w:p>
        </w:tc>
      </w:tr>
    </w:tbl>
    <w:p w14:paraId="7A338536" w14:textId="77777777" w:rsidR="00741421" w:rsidRDefault="00FE1C2B" w:rsidP="000C5240">
      <w:pPr>
        <w:spacing w:after="0" w:line="240" w:lineRule="auto"/>
        <w:rPr>
          <w:rFonts w:ascii="Calibri Light" w:eastAsia="Times New Roman" w:hAnsi="Calibri Light" w:cs="Times New Roman"/>
          <w:b/>
          <w:bCs/>
          <w:color w:val="000000"/>
          <w:sz w:val="20"/>
          <w:szCs w:val="20"/>
          <w:lang w:val="en-US"/>
        </w:rPr>
      </w:pPr>
      <w:r w:rsidRPr="00FE1C2B">
        <w:rPr>
          <w:rFonts w:asciiTheme="majorHAnsi" w:hAnsiTheme="majorHAnsi" w:cs="Times New Roman"/>
          <w:b/>
          <w:i/>
          <w:sz w:val="20"/>
          <w:szCs w:val="20"/>
          <w:lang w:val="ro-MD"/>
        </w:rPr>
        <w:t xml:space="preserve">Sursa: </w:t>
      </w:r>
      <w:r w:rsidRPr="00FE1C2B">
        <w:rPr>
          <w:rFonts w:asciiTheme="majorHAnsi" w:hAnsiTheme="majorHAnsi" w:cs="Times New Roman"/>
          <w:i/>
          <w:sz w:val="20"/>
          <w:szCs w:val="20"/>
          <w:lang w:val="ro-MD"/>
        </w:rPr>
        <w:t>Elaborat de audit în baza datelor CAPCS</w:t>
      </w:r>
      <w:r>
        <w:rPr>
          <w:rFonts w:asciiTheme="majorHAnsi" w:hAnsiTheme="majorHAnsi" w:cs="Times New Roman"/>
          <w:i/>
          <w:sz w:val="20"/>
          <w:szCs w:val="20"/>
          <w:lang w:val="ro-MD"/>
        </w:rPr>
        <w:t>.</w:t>
      </w:r>
    </w:p>
    <w:p w14:paraId="258A600E" w14:textId="77777777" w:rsidR="00741421" w:rsidRDefault="00741421" w:rsidP="000C5240">
      <w:pPr>
        <w:spacing w:after="0" w:line="240" w:lineRule="auto"/>
        <w:rPr>
          <w:rFonts w:ascii="Calibri Light" w:eastAsia="Times New Roman" w:hAnsi="Calibri Light" w:cs="Times New Roman"/>
          <w:b/>
          <w:bCs/>
          <w:color w:val="000000"/>
          <w:sz w:val="20"/>
          <w:szCs w:val="20"/>
          <w:lang w:val="en-US"/>
        </w:rPr>
      </w:pPr>
    </w:p>
    <w:p w14:paraId="4893C13E" w14:textId="77777777" w:rsidR="00741421" w:rsidRPr="00FE1C2B" w:rsidRDefault="00741421" w:rsidP="00741421">
      <w:pPr>
        <w:spacing w:after="120"/>
        <w:rPr>
          <w:rFonts w:asciiTheme="majorHAnsi" w:hAnsiTheme="majorHAnsi" w:cstheme="majorHAnsi"/>
          <w:b/>
          <w:sz w:val="20"/>
          <w:szCs w:val="20"/>
          <w:lang w:val="en-US"/>
        </w:rPr>
        <w:sectPr w:rsidR="00741421" w:rsidRPr="00FE1C2B" w:rsidSect="00D64E52">
          <w:pgSz w:w="12240" w:h="15840"/>
          <w:pgMar w:top="1440" w:right="1440" w:bottom="1440" w:left="1440" w:header="720" w:footer="720" w:gutter="0"/>
          <w:cols w:space="720"/>
          <w:docGrid w:linePitch="360"/>
        </w:sectPr>
      </w:pPr>
    </w:p>
    <w:p w14:paraId="67693E4A" w14:textId="53019881" w:rsidR="003A0773" w:rsidRPr="00911293" w:rsidRDefault="003A0773" w:rsidP="00911293">
      <w:pPr>
        <w:pStyle w:val="1"/>
        <w:jc w:val="right"/>
        <w:rPr>
          <w:rFonts w:eastAsia="Times New Roman"/>
          <w:b/>
          <w:color w:val="auto"/>
          <w:sz w:val="24"/>
          <w:lang w:val="ro-MD"/>
        </w:rPr>
      </w:pPr>
      <w:bookmarkStart w:id="53" w:name="_Toc128495810"/>
      <w:r w:rsidRPr="00911293">
        <w:rPr>
          <w:rFonts w:eastAsia="Times New Roman"/>
          <w:b/>
          <w:color w:val="auto"/>
          <w:sz w:val="24"/>
          <w:lang w:val="ro-MD"/>
        </w:rPr>
        <w:t>Anexa nr.6</w:t>
      </w:r>
      <w:bookmarkEnd w:id="53"/>
    </w:p>
    <w:p w14:paraId="7F447443" w14:textId="14C00506" w:rsidR="003C1049" w:rsidRPr="005D7F06" w:rsidRDefault="005D7F06" w:rsidP="005D7F06">
      <w:pPr>
        <w:spacing w:after="0"/>
        <w:jc w:val="center"/>
        <w:rPr>
          <w:rFonts w:asciiTheme="majorHAnsi" w:hAnsiTheme="majorHAnsi" w:cs="Times New Roman"/>
          <w:b/>
          <w:sz w:val="24"/>
          <w:szCs w:val="24"/>
          <w:lang w:val="ro-MD"/>
        </w:rPr>
      </w:pPr>
      <w:r w:rsidRPr="00701041">
        <w:rPr>
          <w:rFonts w:asciiTheme="majorHAnsi" w:hAnsiTheme="majorHAnsi" w:cs="Times New Roman"/>
          <w:b/>
          <w:sz w:val="24"/>
          <w:szCs w:val="24"/>
          <w:lang w:val="ro-MD"/>
        </w:rPr>
        <w:t>Lista preparatelor cu denumiri comerciale, care sunt concomitent înregistrate în Nomenclatorul de Stat al medicamentelor și în lista suplimentelor alimentare</w:t>
      </w:r>
    </w:p>
    <w:tbl>
      <w:tblPr>
        <w:tblStyle w:val="-45"/>
        <w:tblW w:w="5000" w:type="pct"/>
        <w:tblLook w:val="04A0" w:firstRow="1" w:lastRow="0" w:firstColumn="1" w:lastColumn="0" w:noHBand="0" w:noVBand="1"/>
      </w:tblPr>
      <w:tblGrid>
        <w:gridCol w:w="1973"/>
        <w:gridCol w:w="2263"/>
        <w:gridCol w:w="2220"/>
        <w:gridCol w:w="1531"/>
        <w:gridCol w:w="2277"/>
        <w:gridCol w:w="2686"/>
      </w:tblGrid>
      <w:tr w:rsidR="003A0773" w:rsidRPr="00F2778C" w14:paraId="5EBB8B30" w14:textId="77777777" w:rsidTr="00066D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 w:type="pct"/>
            <w:shd w:val="clear" w:color="auto" w:fill="BDD6EE" w:themeFill="accent1" w:themeFillTint="66"/>
          </w:tcPr>
          <w:p w14:paraId="4B8783C2" w14:textId="77777777" w:rsidR="003A0773" w:rsidRPr="00B032AB" w:rsidRDefault="003A0773" w:rsidP="00066D8C">
            <w:pPr>
              <w:spacing w:after="0"/>
              <w:jc w:val="center"/>
              <w:rPr>
                <w:rFonts w:asciiTheme="majorHAnsi" w:eastAsia="Times New Roman" w:hAnsiTheme="majorHAnsi" w:cstheme="majorHAnsi"/>
                <w:bCs w:val="0"/>
                <w:color w:val="auto"/>
                <w:sz w:val="20"/>
                <w:szCs w:val="20"/>
                <w:lang w:val="ro-MD"/>
              </w:rPr>
            </w:pPr>
            <w:r w:rsidRPr="00B032AB">
              <w:rPr>
                <w:rFonts w:asciiTheme="majorHAnsi" w:eastAsia="Times New Roman" w:hAnsiTheme="majorHAnsi" w:cstheme="majorHAnsi"/>
                <w:bCs w:val="0"/>
                <w:color w:val="auto"/>
                <w:sz w:val="20"/>
                <w:szCs w:val="20"/>
                <w:lang w:val="ro-MD"/>
              </w:rPr>
              <w:t>Denumirea medicamentului</w:t>
            </w:r>
          </w:p>
        </w:tc>
        <w:tc>
          <w:tcPr>
            <w:tcW w:w="874" w:type="pct"/>
            <w:shd w:val="clear" w:color="auto" w:fill="BDD6EE" w:themeFill="accent1" w:themeFillTint="66"/>
          </w:tcPr>
          <w:p w14:paraId="28D69261" w14:textId="77777777" w:rsidR="003A0773" w:rsidRPr="00B032AB" w:rsidRDefault="003A0773" w:rsidP="00066D8C">
            <w:pPr>
              <w:spacing w:after="0"/>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Cs w:val="0"/>
                <w:color w:val="auto"/>
                <w:sz w:val="20"/>
                <w:szCs w:val="20"/>
                <w:lang w:val="ro-MD"/>
              </w:rPr>
            </w:pPr>
            <w:r w:rsidRPr="00B032AB">
              <w:rPr>
                <w:rFonts w:asciiTheme="majorHAnsi" w:eastAsia="Times New Roman" w:hAnsiTheme="majorHAnsi" w:cstheme="majorHAnsi"/>
                <w:bCs w:val="0"/>
                <w:color w:val="auto"/>
                <w:sz w:val="20"/>
                <w:szCs w:val="20"/>
                <w:lang w:val="ro-MD"/>
              </w:rPr>
              <w:t>Producătorul</w:t>
            </w:r>
          </w:p>
        </w:tc>
        <w:tc>
          <w:tcPr>
            <w:tcW w:w="857" w:type="pct"/>
            <w:shd w:val="clear" w:color="auto" w:fill="BDD6EE" w:themeFill="accent1" w:themeFillTint="66"/>
          </w:tcPr>
          <w:p w14:paraId="4ABA521A" w14:textId="77777777" w:rsidR="003A0773" w:rsidRPr="00B032AB" w:rsidRDefault="003A0773" w:rsidP="00066D8C">
            <w:pPr>
              <w:spacing w:after="0"/>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Cs w:val="0"/>
                <w:color w:val="auto"/>
                <w:sz w:val="20"/>
                <w:szCs w:val="20"/>
                <w:lang w:val="ro-MD"/>
              </w:rPr>
            </w:pPr>
            <w:r w:rsidRPr="00B032AB">
              <w:rPr>
                <w:rFonts w:asciiTheme="majorHAnsi" w:eastAsia="Times New Roman" w:hAnsiTheme="majorHAnsi" w:cstheme="majorHAnsi"/>
                <w:bCs w:val="0"/>
                <w:color w:val="auto"/>
                <w:sz w:val="20"/>
                <w:szCs w:val="20"/>
                <w:lang w:val="ro-MD"/>
              </w:rPr>
              <w:t>Data înregistrării în Nomenclatorul de stat al medicamentelor</w:t>
            </w:r>
          </w:p>
        </w:tc>
        <w:tc>
          <w:tcPr>
            <w:tcW w:w="591" w:type="pct"/>
            <w:shd w:val="clear" w:color="auto" w:fill="BDD6EE" w:themeFill="accent1" w:themeFillTint="66"/>
          </w:tcPr>
          <w:p w14:paraId="68EC987E" w14:textId="77777777" w:rsidR="003A0773" w:rsidRPr="00B032AB" w:rsidRDefault="003A0773" w:rsidP="00066D8C">
            <w:pPr>
              <w:spacing w:after="0"/>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Cs w:val="0"/>
                <w:color w:val="auto"/>
                <w:sz w:val="20"/>
                <w:szCs w:val="20"/>
                <w:lang w:val="ro-MD"/>
              </w:rPr>
            </w:pPr>
            <w:r w:rsidRPr="00B032AB">
              <w:rPr>
                <w:rFonts w:asciiTheme="majorHAnsi" w:eastAsia="Times New Roman" w:hAnsiTheme="majorHAnsi" w:cstheme="majorHAnsi"/>
                <w:bCs w:val="0"/>
                <w:color w:val="auto"/>
                <w:sz w:val="20"/>
                <w:szCs w:val="20"/>
                <w:lang w:val="ro-MD"/>
              </w:rPr>
              <w:t>Suplimentul alimentar</w:t>
            </w:r>
          </w:p>
        </w:tc>
        <w:tc>
          <w:tcPr>
            <w:tcW w:w="879" w:type="pct"/>
            <w:shd w:val="clear" w:color="auto" w:fill="BDD6EE" w:themeFill="accent1" w:themeFillTint="66"/>
          </w:tcPr>
          <w:p w14:paraId="57A30CF0" w14:textId="77777777" w:rsidR="003A0773" w:rsidRPr="00B032AB" w:rsidRDefault="003A0773" w:rsidP="00066D8C">
            <w:pPr>
              <w:spacing w:after="0"/>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Cs w:val="0"/>
                <w:color w:val="auto"/>
                <w:sz w:val="20"/>
                <w:szCs w:val="20"/>
                <w:lang w:val="ro-MD"/>
              </w:rPr>
            </w:pPr>
            <w:r w:rsidRPr="00B032AB">
              <w:rPr>
                <w:rFonts w:asciiTheme="majorHAnsi" w:eastAsia="Times New Roman" w:hAnsiTheme="majorHAnsi" w:cstheme="majorHAnsi"/>
                <w:bCs w:val="0"/>
                <w:color w:val="auto"/>
                <w:sz w:val="20"/>
                <w:szCs w:val="20"/>
                <w:lang w:val="ro-MD"/>
              </w:rPr>
              <w:t>Producătorul</w:t>
            </w:r>
          </w:p>
        </w:tc>
        <w:tc>
          <w:tcPr>
            <w:tcW w:w="1037" w:type="pct"/>
            <w:shd w:val="clear" w:color="auto" w:fill="BDD6EE" w:themeFill="accent1" w:themeFillTint="66"/>
          </w:tcPr>
          <w:p w14:paraId="253433FF" w14:textId="77777777" w:rsidR="003A0773" w:rsidRPr="00B032AB" w:rsidRDefault="003A0773" w:rsidP="00066D8C">
            <w:pPr>
              <w:spacing w:after="0"/>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Cs w:val="0"/>
                <w:color w:val="auto"/>
                <w:sz w:val="20"/>
                <w:szCs w:val="20"/>
                <w:lang w:val="ro-MD"/>
              </w:rPr>
            </w:pPr>
            <w:r w:rsidRPr="00B032AB">
              <w:rPr>
                <w:rFonts w:asciiTheme="majorHAnsi" w:eastAsia="Times New Roman" w:hAnsiTheme="majorHAnsi" w:cstheme="majorHAnsi"/>
                <w:bCs w:val="0"/>
                <w:color w:val="auto"/>
                <w:sz w:val="20"/>
                <w:szCs w:val="20"/>
                <w:lang w:val="ro-MD"/>
              </w:rPr>
              <w:t>Data înregistrării în Lista suplimentelor alimentare</w:t>
            </w:r>
          </w:p>
        </w:tc>
      </w:tr>
      <w:tr w:rsidR="003A0773" w:rsidRPr="008A49E9" w14:paraId="34077907" w14:textId="77777777" w:rsidTr="005D23FB">
        <w:trPr>
          <w:cnfStyle w:val="000000100000" w:firstRow="0" w:lastRow="0" w:firstColumn="0" w:lastColumn="0" w:oddVBand="0" w:evenVBand="0" w:oddHBand="1" w:evenHBand="0" w:firstRowFirstColumn="0" w:firstRowLastColumn="0" w:lastRowFirstColumn="0" w:lastRowLastColumn="0"/>
          <w:trHeight w:val="505"/>
        </w:trPr>
        <w:tc>
          <w:tcPr>
            <w:cnfStyle w:val="001000000000" w:firstRow="0" w:lastRow="0" w:firstColumn="1" w:lastColumn="0" w:oddVBand="0" w:evenVBand="0" w:oddHBand="0" w:evenHBand="0" w:firstRowFirstColumn="0" w:firstRowLastColumn="0" w:lastRowFirstColumn="0" w:lastRowLastColumn="0"/>
            <w:tcW w:w="762" w:type="pct"/>
          </w:tcPr>
          <w:p w14:paraId="5BD78A33" w14:textId="77777777" w:rsidR="003A0773" w:rsidRPr="008A49E9" w:rsidRDefault="003A0773" w:rsidP="00066D8C">
            <w:pPr>
              <w:spacing w:after="0"/>
              <w:rPr>
                <w:rFonts w:asciiTheme="majorHAnsi" w:eastAsia="Times New Roman" w:hAnsiTheme="majorHAnsi" w:cstheme="majorHAnsi"/>
                <w:bCs w:val="0"/>
                <w:sz w:val="20"/>
                <w:szCs w:val="20"/>
                <w:lang w:val="ro-MD"/>
              </w:rPr>
            </w:pPr>
            <w:r w:rsidRPr="008A49E9">
              <w:rPr>
                <w:rFonts w:asciiTheme="majorHAnsi" w:hAnsiTheme="majorHAnsi" w:cstheme="majorHAnsi"/>
                <w:sz w:val="20"/>
                <w:szCs w:val="20"/>
                <w:lang w:val="ro-MD"/>
              </w:rPr>
              <w:t>Aevit (N10x3)</w:t>
            </w:r>
          </w:p>
        </w:tc>
        <w:tc>
          <w:tcPr>
            <w:tcW w:w="874" w:type="pct"/>
            <w:vMerge w:val="restart"/>
          </w:tcPr>
          <w:p w14:paraId="76DDB797" w14:textId="77777777" w:rsidR="003A0773" w:rsidRPr="005D23FB" w:rsidRDefault="003A0773" w:rsidP="005D23FB">
            <w:pPr>
              <w:spacing w:after="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Cs/>
                <w:sz w:val="20"/>
                <w:szCs w:val="20"/>
                <w:lang w:val="ro-MD"/>
              </w:rPr>
            </w:pPr>
            <w:r w:rsidRPr="005D23FB">
              <w:rPr>
                <w:rFonts w:asciiTheme="majorHAnsi" w:hAnsiTheme="majorHAnsi" w:cstheme="majorHAnsi"/>
                <w:sz w:val="20"/>
                <w:szCs w:val="20"/>
                <w:lang w:val="ro-MD"/>
              </w:rPr>
              <w:t>Minskintercaps ÎU</w:t>
            </w:r>
          </w:p>
        </w:tc>
        <w:tc>
          <w:tcPr>
            <w:tcW w:w="857" w:type="pct"/>
            <w:vMerge w:val="restart"/>
          </w:tcPr>
          <w:p w14:paraId="32D91FBB" w14:textId="77777777" w:rsidR="003A0773" w:rsidRPr="005D23FB" w:rsidRDefault="003A0773" w:rsidP="005D23FB">
            <w:pPr>
              <w:spacing w:after="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Cs/>
                <w:sz w:val="20"/>
                <w:szCs w:val="20"/>
                <w:lang w:val="ro-MD"/>
              </w:rPr>
            </w:pPr>
            <w:r w:rsidRPr="005D23FB">
              <w:rPr>
                <w:rFonts w:asciiTheme="majorHAnsi" w:hAnsiTheme="majorHAnsi" w:cstheme="majorHAnsi"/>
                <w:sz w:val="20"/>
                <w:szCs w:val="20"/>
                <w:lang w:val="ro-MD"/>
              </w:rPr>
              <w:t>22.07.2020</w:t>
            </w:r>
          </w:p>
        </w:tc>
        <w:tc>
          <w:tcPr>
            <w:tcW w:w="591" w:type="pct"/>
            <w:vMerge w:val="restart"/>
          </w:tcPr>
          <w:p w14:paraId="4EA316C9" w14:textId="77777777" w:rsidR="003A0773" w:rsidRPr="005D23FB" w:rsidRDefault="003A0773" w:rsidP="005D23FB">
            <w:pPr>
              <w:spacing w:after="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Cs/>
                <w:sz w:val="20"/>
                <w:szCs w:val="20"/>
                <w:lang w:val="ro-MD"/>
              </w:rPr>
            </w:pPr>
            <w:r w:rsidRPr="005D23FB">
              <w:rPr>
                <w:rFonts w:asciiTheme="majorHAnsi" w:hAnsiTheme="majorHAnsi" w:cstheme="majorHAnsi"/>
                <w:sz w:val="20"/>
                <w:szCs w:val="20"/>
                <w:lang w:val="ro-MD"/>
              </w:rPr>
              <w:t>Aevit-Mic</w:t>
            </w:r>
          </w:p>
        </w:tc>
        <w:tc>
          <w:tcPr>
            <w:tcW w:w="879" w:type="pct"/>
            <w:vMerge w:val="restart"/>
          </w:tcPr>
          <w:p w14:paraId="61ADEC4B" w14:textId="77777777" w:rsidR="003A0773" w:rsidRPr="005D23FB" w:rsidRDefault="003A0773" w:rsidP="005D23FB">
            <w:pPr>
              <w:spacing w:after="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Cs/>
                <w:sz w:val="20"/>
                <w:szCs w:val="20"/>
                <w:lang w:val="ro-MD"/>
              </w:rPr>
            </w:pPr>
            <w:r w:rsidRPr="005D23FB">
              <w:rPr>
                <w:rFonts w:asciiTheme="majorHAnsi" w:hAnsiTheme="majorHAnsi" w:cstheme="majorHAnsi"/>
                <w:sz w:val="20"/>
                <w:szCs w:val="20"/>
                <w:lang w:val="ro-MD"/>
              </w:rPr>
              <w:t>Minskintercaps ÎU</w:t>
            </w:r>
          </w:p>
        </w:tc>
        <w:tc>
          <w:tcPr>
            <w:tcW w:w="1037" w:type="pct"/>
            <w:vMerge w:val="restart"/>
          </w:tcPr>
          <w:p w14:paraId="684ED9D4" w14:textId="77777777" w:rsidR="003A0773" w:rsidRPr="005D23FB" w:rsidRDefault="003A0773" w:rsidP="005D23FB">
            <w:pPr>
              <w:spacing w:after="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Cs/>
                <w:sz w:val="20"/>
                <w:szCs w:val="20"/>
                <w:lang w:val="ro-MD"/>
              </w:rPr>
            </w:pPr>
            <w:r w:rsidRPr="005D23FB">
              <w:rPr>
                <w:rFonts w:asciiTheme="majorHAnsi" w:hAnsiTheme="majorHAnsi" w:cstheme="majorHAnsi"/>
                <w:sz w:val="20"/>
                <w:szCs w:val="20"/>
                <w:lang w:val="ro-MD"/>
              </w:rPr>
              <w:t>30.12.2016</w:t>
            </w:r>
          </w:p>
        </w:tc>
      </w:tr>
      <w:tr w:rsidR="003A0773" w:rsidRPr="008A49E9" w14:paraId="2706DF11" w14:textId="77777777" w:rsidTr="005D23FB">
        <w:trPr>
          <w:trHeight w:val="505"/>
        </w:trPr>
        <w:tc>
          <w:tcPr>
            <w:cnfStyle w:val="001000000000" w:firstRow="0" w:lastRow="0" w:firstColumn="1" w:lastColumn="0" w:oddVBand="0" w:evenVBand="0" w:oddHBand="0" w:evenHBand="0" w:firstRowFirstColumn="0" w:firstRowLastColumn="0" w:lastRowFirstColumn="0" w:lastRowLastColumn="0"/>
            <w:tcW w:w="762" w:type="pct"/>
          </w:tcPr>
          <w:p w14:paraId="1DBAC14F" w14:textId="77777777" w:rsidR="003A0773" w:rsidRPr="008A49E9" w:rsidRDefault="003A0773" w:rsidP="00066D8C">
            <w:pPr>
              <w:spacing w:after="0"/>
              <w:rPr>
                <w:rFonts w:asciiTheme="majorHAnsi" w:hAnsiTheme="majorHAnsi" w:cstheme="majorHAnsi"/>
                <w:sz w:val="20"/>
                <w:szCs w:val="20"/>
                <w:lang w:val="ro-MD"/>
              </w:rPr>
            </w:pPr>
            <w:r w:rsidRPr="008A49E9">
              <w:rPr>
                <w:rFonts w:asciiTheme="majorHAnsi" w:hAnsiTheme="majorHAnsi" w:cstheme="majorHAnsi"/>
                <w:sz w:val="20"/>
                <w:szCs w:val="20"/>
                <w:lang w:val="ro-MD"/>
              </w:rPr>
              <w:t>Aevit (N10x2)</w:t>
            </w:r>
          </w:p>
        </w:tc>
        <w:tc>
          <w:tcPr>
            <w:tcW w:w="874" w:type="pct"/>
            <w:vMerge/>
          </w:tcPr>
          <w:p w14:paraId="2096BD48" w14:textId="77777777" w:rsidR="003A0773" w:rsidRPr="005D23FB" w:rsidRDefault="003A0773" w:rsidP="005D23FB">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p>
        </w:tc>
        <w:tc>
          <w:tcPr>
            <w:tcW w:w="857" w:type="pct"/>
            <w:vMerge/>
          </w:tcPr>
          <w:p w14:paraId="51E834DE" w14:textId="77777777" w:rsidR="003A0773" w:rsidRPr="005D23FB" w:rsidRDefault="003A0773" w:rsidP="005D23FB">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p>
        </w:tc>
        <w:tc>
          <w:tcPr>
            <w:tcW w:w="591" w:type="pct"/>
            <w:vMerge/>
          </w:tcPr>
          <w:p w14:paraId="54410DF3" w14:textId="77777777" w:rsidR="003A0773" w:rsidRPr="005D23FB" w:rsidRDefault="003A0773" w:rsidP="005D23FB">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p>
        </w:tc>
        <w:tc>
          <w:tcPr>
            <w:tcW w:w="879" w:type="pct"/>
            <w:vMerge/>
          </w:tcPr>
          <w:p w14:paraId="5EC1134B" w14:textId="77777777" w:rsidR="003A0773" w:rsidRPr="005D23FB" w:rsidRDefault="003A0773" w:rsidP="005D23FB">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p>
        </w:tc>
        <w:tc>
          <w:tcPr>
            <w:tcW w:w="1037" w:type="pct"/>
            <w:vMerge/>
          </w:tcPr>
          <w:p w14:paraId="300E134B" w14:textId="77777777" w:rsidR="003A0773" w:rsidRPr="005D23FB" w:rsidRDefault="003A0773" w:rsidP="005D23FB">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p>
        </w:tc>
      </w:tr>
      <w:tr w:rsidR="003A0773" w:rsidRPr="008A49E9" w14:paraId="6392290B" w14:textId="77777777" w:rsidTr="005D23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 w:type="pct"/>
          </w:tcPr>
          <w:p w14:paraId="4DA85934" w14:textId="77777777" w:rsidR="003A0773" w:rsidRPr="008A49E9" w:rsidRDefault="003A0773" w:rsidP="00066D8C">
            <w:pPr>
              <w:spacing w:after="0"/>
              <w:rPr>
                <w:rFonts w:asciiTheme="majorHAnsi" w:eastAsia="Times New Roman" w:hAnsiTheme="majorHAnsi" w:cstheme="majorHAnsi"/>
                <w:bCs w:val="0"/>
                <w:sz w:val="20"/>
                <w:szCs w:val="20"/>
                <w:lang w:val="ro-MD"/>
              </w:rPr>
            </w:pPr>
            <w:r w:rsidRPr="008A49E9">
              <w:rPr>
                <w:rFonts w:asciiTheme="majorHAnsi" w:hAnsiTheme="majorHAnsi" w:cstheme="majorHAnsi"/>
                <w:sz w:val="20"/>
                <w:szCs w:val="20"/>
                <w:lang w:val="ro-MD"/>
              </w:rPr>
              <w:t>Linex (N8x2)</w:t>
            </w:r>
          </w:p>
        </w:tc>
        <w:tc>
          <w:tcPr>
            <w:tcW w:w="874" w:type="pct"/>
            <w:vMerge w:val="restart"/>
          </w:tcPr>
          <w:p w14:paraId="4E730B6A" w14:textId="77777777" w:rsidR="003A0773" w:rsidRPr="005D23FB" w:rsidRDefault="003A0773" w:rsidP="005D23FB">
            <w:pPr>
              <w:spacing w:after="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Cs/>
                <w:sz w:val="20"/>
                <w:szCs w:val="20"/>
                <w:lang w:val="ro-MD"/>
              </w:rPr>
            </w:pPr>
            <w:r w:rsidRPr="005D23FB">
              <w:rPr>
                <w:rFonts w:asciiTheme="majorHAnsi" w:hAnsiTheme="majorHAnsi" w:cstheme="majorHAnsi"/>
                <w:sz w:val="20"/>
                <w:szCs w:val="20"/>
                <w:lang w:val="ro-MD"/>
              </w:rPr>
              <w:t>Lek Pharmaceuticals d.d./Ljubljana</w:t>
            </w:r>
          </w:p>
        </w:tc>
        <w:tc>
          <w:tcPr>
            <w:tcW w:w="857" w:type="pct"/>
          </w:tcPr>
          <w:p w14:paraId="2E89AE16" w14:textId="77777777" w:rsidR="003A0773" w:rsidRPr="005D23FB" w:rsidRDefault="003A0773" w:rsidP="005D23FB">
            <w:pPr>
              <w:spacing w:after="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Cs/>
                <w:sz w:val="20"/>
                <w:szCs w:val="20"/>
                <w:lang w:val="ro-MD"/>
              </w:rPr>
            </w:pPr>
            <w:r w:rsidRPr="005D23FB">
              <w:rPr>
                <w:rFonts w:asciiTheme="majorHAnsi" w:hAnsiTheme="majorHAnsi" w:cstheme="majorHAnsi"/>
                <w:sz w:val="20"/>
                <w:szCs w:val="20"/>
                <w:lang w:val="ro-MD"/>
              </w:rPr>
              <w:t>27.07.2016</w:t>
            </w:r>
          </w:p>
        </w:tc>
        <w:tc>
          <w:tcPr>
            <w:tcW w:w="591" w:type="pct"/>
            <w:vMerge w:val="restart"/>
          </w:tcPr>
          <w:p w14:paraId="72E84DE4" w14:textId="77777777" w:rsidR="003A0773" w:rsidRPr="005D23FB" w:rsidRDefault="003A0773" w:rsidP="005D23FB">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Cs/>
                <w:sz w:val="20"/>
                <w:szCs w:val="20"/>
                <w:lang w:val="ro-MD"/>
              </w:rPr>
            </w:pPr>
            <w:r w:rsidRPr="005D23FB">
              <w:rPr>
                <w:rFonts w:asciiTheme="majorHAnsi" w:hAnsiTheme="majorHAnsi" w:cstheme="majorHAnsi"/>
                <w:sz w:val="20"/>
                <w:szCs w:val="20"/>
                <w:lang w:val="ro-MD"/>
              </w:rPr>
              <w:t>Linex Complex</w:t>
            </w:r>
          </w:p>
        </w:tc>
        <w:tc>
          <w:tcPr>
            <w:tcW w:w="879" w:type="pct"/>
            <w:vMerge w:val="restart"/>
          </w:tcPr>
          <w:p w14:paraId="5501241B" w14:textId="77777777" w:rsidR="003A0773" w:rsidRPr="005D23FB" w:rsidRDefault="003A0773" w:rsidP="005D23FB">
            <w:pPr>
              <w:spacing w:after="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Cs/>
                <w:sz w:val="20"/>
                <w:szCs w:val="20"/>
                <w:lang w:val="ro-MD"/>
              </w:rPr>
            </w:pPr>
            <w:r w:rsidRPr="005D23FB">
              <w:rPr>
                <w:rFonts w:asciiTheme="majorHAnsi" w:eastAsia="Times New Roman" w:hAnsiTheme="majorHAnsi" w:cstheme="majorHAnsi"/>
                <w:bCs/>
                <w:sz w:val="20"/>
                <w:szCs w:val="20"/>
                <w:lang w:val="ro-MD"/>
              </w:rPr>
              <w:t>Lek Pharmaceuticals Ljubljana Sloveni</w:t>
            </w:r>
          </w:p>
        </w:tc>
        <w:tc>
          <w:tcPr>
            <w:tcW w:w="1037" w:type="pct"/>
            <w:vMerge w:val="restart"/>
          </w:tcPr>
          <w:p w14:paraId="27D2F873" w14:textId="77777777" w:rsidR="003A0773" w:rsidRPr="005D23FB" w:rsidRDefault="003A0773" w:rsidP="005D23FB">
            <w:pPr>
              <w:spacing w:after="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Cs/>
                <w:sz w:val="20"/>
                <w:szCs w:val="20"/>
                <w:lang w:val="ro-MD"/>
              </w:rPr>
            </w:pPr>
            <w:r w:rsidRPr="005D23FB">
              <w:rPr>
                <w:rFonts w:asciiTheme="majorHAnsi" w:eastAsia="Times New Roman" w:hAnsiTheme="majorHAnsi" w:cstheme="majorHAnsi"/>
                <w:bCs/>
                <w:sz w:val="20"/>
                <w:szCs w:val="20"/>
                <w:lang w:val="ro-MD"/>
              </w:rPr>
              <w:t>17.01.2020</w:t>
            </w:r>
          </w:p>
        </w:tc>
      </w:tr>
      <w:tr w:rsidR="003A0773" w:rsidRPr="008A49E9" w14:paraId="5B4858ED" w14:textId="77777777" w:rsidTr="005D23FB">
        <w:tc>
          <w:tcPr>
            <w:cnfStyle w:val="001000000000" w:firstRow="0" w:lastRow="0" w:firstColumn="1" w:lastColumn="0" w:oddVBand="0" w:evenVBand="0" w:oddHBand="0" w:evenHBand="0" w:firstRowFirstColumn="0" w:firstRowLastColumn="0" w:lastRowFirstColumn="0" w:lastRowLastColumn="0"/>
            <w:tcW w:w="762" w:type="pct"/>
          </w:tcPr>
          <w:p w14:paraId="793D7FF5" w14:textId="77777777" w:rsidR="003A0773" w:rsidRPr="008A49E9" w:rsidRDefault="003A0773" w:rsidP="00066D8C">
            <w:pPr>
              <w:spacing w:after="0"/>
              <w:rPr>
                <w:rFonts w:asciiTheme="majorHAnsi" w:eastAsia="Times New Roman" w:hAnsiTheme="majorHAnsi" w:cstheme="majorHAnsi"/>
                <w:bCs w:val="0"/>
                <w:sz w:val="20"/>
                <w:szCs w:val="20"/>
                <w:lang w:val="ro-MD"/>
              </w:rPr>
            </w:pPr>
            <w:r w:rsidRPr="008A49E9">
              <w:rPr>
                <w:rFonts w:asciiTheme="majorHAnsi" w:hAnsiTheme="majorHAnsi" w:cstheme="majorHAnsi"/>
                <w:sz w:val="20"/>
                <w:szCs w:val="20"/>
                <w:lang w:val="ro-MD"/>
              </w:rPr>
              <w:t>Linex forte (N7x4)</w:t>
            </w:r>
          </w:p>
        </w:tc>
        <w:tc>
          <w:tcPr>
            <w:tcW w:w="874" w:type="pct"/>
            <w:vMerge/>
          </w:tcPr>
          <w:p w14:paraId="4762C899" w14:textId="77777777" w:rsidR="003A0773" w:rsidRPr="005D23FB" w:rsidRDefault="003A0773" w:rsidP="005D23FB">
            <w:pPr>
              <w:spacing w:after="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0"/>
                <w:szCs w:val="20"/>
                <w:lang w:val="ro-MD"/>
              </w:rPr>
            </w:pPr>
          </w:p>
        </w:tc>
        <w:tc>
          <w:tcPr>
            <w:tcW w:w="857" w:type="pct"/>
          </w:tcPr>
          <w:p w14:paraId="33B67352" w14:textId="77777777" w:rsidR="003A0773" w:rsidRPr="005D23FB" w:rsidRDefault="003A0773" w:rsidP="005D23FB">
            <w:pPr>
              <w:spacing w:after="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0"/>
                <w:szCs w:val="20"/>
                <w:lang w:val="ro-MD"/>
              </w:rPr>
            </w:pPr>
            <w:r w:rsidRPr="005D23FB">
              <w:rPr>
                <w:rFonts w:asciiTheme="majorHAnsi" w:hAnsiTheme="majorHAnsi" w:cstheme="majorHAnsi"/>
                <w:sz w:val="20"/>
                <w:szCs w:val="20"/>
                <w:lang w:val="ro-MD"/>
              </w:rPr>
              <w:t>03.07.2018</w:t>
            </w:r>
          </w:p>
        </w:tc>
        <w:tc>
          <w:tcPr>
            <w:tcW w:w="591" w:type="pct"/>
            <w:vMerge/>
          </w:tcPr>
          <w:p w14:paraId="7972CD2E" w14:textId="77777777" w:rsidR="003A0773" w:rsidRPr="005D23FB" w:rsidRDefault="003A0773" w:rsidP="005D23FB">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p>
        </w:tc>
        <w:tc>
          <w:tcPr>
            <w:tcW w:w="879" w:type="pct"/>
            <w:vMerge/>
          </w:tcPr>
          <w:p w14:paraId="443646FC" w14:textId="77777777" w:rsidR="003A0773" w:rsidRPr="005D23FB" w:rsidRDefault="003A0773" w:rsidP="005D23FB">
            <w:pPr>
              <w:spacing w:after="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0"/>
                <w:szCs w:val="20"/>
                <w:lang w:val="ro-MD"/>
              </w:rPr>
            </w:pPr>
          </w:p>
        </w:tc>
        <w:tc>
          <w:tcPr>
            <w:tcW w:w="1037" w:type="pct"/>
            <w:vMerge/>
          </w:tcPr>
          <w:p w14:paraId="714E1353" w14:textId="77777777" w:rsidR="003A0773" w:rsidRPr="005D23FB" w:rsidRDefault="003A0773" w:rsidP="005D23FB">
            <w:pPr>
              <w:spacing w:after="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0"/>
                <w:szCs w:val="20"/>
                <w:lang w:val="ro-MD"/>
              </w:rPr>
            </w:pPr>
          </w:p>
        </w:tc>
      </w:tr>
      <w:tr w:rsidR="003A0773" w:rsidRPr="008A49E9" w14:paraId="0B398B5C" w14:textId="77777777" w:rsidTr="005D23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 w:type="pct"/>
          </w:tcPr>
          <w:p w14:paraId="01886D05" w14:textId="77777777" w:rsidR="003A0773" w:rsidRPr="008A49E9" w:rsidRDefault="003A0773" w:rsidP="00066D8C">
            <w:pPr>
              <w:spacing w:after="0"/>
              <w:rPr>
                <w:rFonts w:asciiTheme="majorHAnsi" w:eastAsia="Times New Roman" w:hAnsiTheme="majorHAnsi" w:cstheme="majorHAnsi"/>
                <w:bCs w:val="0"/>
                <w:sz w:val="20"/>
                <w:szCs w:val="20"/>
                <w:lang w:val="ro-MD"/>
              </w:rPr>
            </w:pPr>
            <w:r w:rsidRPr="008A49E9">
              <w:rPr>
                <w:rFonts w:asciiTheme="majorHAnsi" w:hAnsiTheme="majorHAnsi" w:cstheme="majorHAnsi"/>
                <w:sz w:val="20"/>
                <w:szCs w:val="20"/>
                <w:lang w:val="ro-MD"/>
              </w:rPr>
              <w:t>Linex kids (N10)</w:t>
            </w:r>
          </w:p>
        </w:tc>
        <w:tc>
          <w:tcPr>
            <w:tcW w:w="874" w:type="pct"/>
            <w:vMerge/>
          </w:tcPr>
          <w:p w14:paraId="69CB0206" w14:textId="77777777" w:rsidR="003A0773" w:rsidRPr="005D23FB" w:rsidRDefault="003A0773" w:rsidP="005D23FB">
            <w:pPr>
              <w:spacing w:after="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Cs/>
                <w:sz w:val="20"/>
                <w:szCs w:val="20"/>
                <w:lang w:val="ro-MD"/>
              </w:rPr>
            </w:pPr>
          </w:p>
        </w:tc>
        <w:tc>
          <w:tcPr>
            <w:tcW w:w="857" w:type="pct"/>
            <w:vMerge w:val="restart"/>
          </w:tcPr>
          <w:p w14:paraId="2C199CA3" w14:textId="77777777" w:rsidR="003A0773" w:rsidRPr="005D23FB" w:rsidRDefault="003A0773" w:rsidP="005D23FB">
            <w:pPr>
              <w:spacing w:after="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Cs/>
                <w:sz w:val="20"/>
                <w:szCs w:val="20"/>
                <w:lang w:val="ro-MD"/>
              </w:rPr>
            </w:pPr>
            <w:r w:rsidRPr="005D23FB">
              <w:rPr>
                <w:rFonts w:asciiTheme="majorHAnsi" w:hAnsiTheme="majorHAnsi" w:cstheme="majorHAnsi"/>
                <w:sz w:val="20"/>
                <w:szCs w:val="20"/>
                <w:lang w:val="ro-MD"/>
              </w:rPr>
              <w:t>13.09.2018</w:t>
            </w:r>
          </w:p>
        </w:tc>
        <w:tc>
          <w:tcPr>
            <w:tcW w:w="591" w:type="pct"/>
            <w:vMerge w:val="restart"/>
          </w:tcPr>
          <w:p w14:paraId="6D9AF334" w14:textId="77777777" w:rsidR="003A0773" w:rsidRPr="005D23FB" w:rsidRDefault="003A0773" w:rsidP="005D23FB">
            <w:pPr>
              <w:spacing w:after="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Cs/>
                <w:sz w:val="20"/>
                <w:szCs w:val="20"/>
                <w:lang w:val="ro-MD"/>
              </w:rPr>
            </w:pPr>
            <w:r w:rsidRPr="005D23FB">
              <w:rPr>
                <w:rFonts w:asciiTheme="majorHAnsi" w:hAnsiTheme="majorHAnsi" w:cstheme="majorHAnsi"/>
                <w:sz w:val="20"/>
                <w:szCs w:val="20"/>
                <w:lang w:val="ro-MD"/>
              </w:rPr>
              <w:t>Linex Baby</w:t>
            </w:r>
          </w:p>
        </w:tc>
        <w:tc>
          <w:tcPr>
            <w:tcW w:w="879" w:type="pct"/>
            <w:vMerge w:val="restart"/>
          </w:tcPr>
          <w:p w14:paraId="6C70F17F" w14:textId="77777777" w:rsidR="003A0773" w:rsidRPr="005D23FB" w:rsidRDefault="003A0773" w:rsidP="005D23FB">
            <w:pPr>
              <w:spacing w:after="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Cs/>
                <w:sz w:val="20"/>
                <w:szCs w:val="20"/>
                <w:lang w:val="ro-MD"/>
              </w:rPr>
            </w:pPr>
            <w:r w:rsidRPr="005D23FB">
              <w:rPr>
                <w:rFonts w:asciiTheme="majorHAnsi" w:eastAsia="Times New Roman" w:hAnsiTheme="majorHAnsi" w:cstheme="majorHAnsi"/>
                <w:bCs/>
                <w:sz w:val="20"/>
                <w:szCs w:val="20"/>
                <w:lang w:val="ro-MD"/>
              </w:rPr>
              <w:t>Chr.Hansen, A/S, Boge Alle, pentru Biofarma Spa-Via, Mereto di Tomba,</w:t>
            </w:r>
          </w:p>
        </w:tc>
        <w:tc>
          <w:tcPr>
            <w:tcW w:w="1037" w:type="pct"/>
            <w:vMerge w:val="restart"/>
          </w:tcPr>
          <w:p w14:paraId="43ED8CA6" w14:textId="77777777" w:rsidR="003A0773" w:rsidRPr="005D23FB" w:rsidRDefault="003A0773" w:rsidP="005D23FB">
            <w:pPr>
              <w:spacing w:after="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Cs/>
                <w:sz w:val="20"/>
                <w:szCs w:val="20"/>
                <w:lang w:val="ro-MD"/>
              </w:rPr>
            </w:pPr>
            <w:r w:rsidRPr="005D23FB">
              <w:rPr>
                <w:rFonts w:asciiTheme="majorHAnsi" w:eastAsia="Times New Roman" w:hAnsiTheme="majorHAnsi" w:cstheme="majorHAnsi"/>
                <w:bCs/>
                <w:sz w:val="20"/>
                <w:szCs w:val="20"/>
                <w:lang w:val="ro-MD"/>
              </w:rPr>
              <w:t>02.02.2021</w:t>
            </w:r>
          </w:p>
        </w:tc>
      </w:tr>
      <w:tr w:rsidR="003A0773" w:rsidRPr="008A49E9" w14:paraId="51ADA483" w14:textId="77777777" w:rsidTr="005D23FB">
        <w:tc>
          <w:tcPr>
            <w:cnfStyle w:val="001000000000" w:firstRow="0" w:lastRow="0" w:firstColumn="1" w:lastColumn="0" w:oddVBand="0" w:evenVBand="0" w:oddHBand="0" w:evenHBand="0" w:firstRowFirstColumn="0" w:firstRowLastColumn="0" w:lastRowFirstColumn="0" w:lastRowLastColumn="0"/>
            <w:tcW w:w="762" w:type="pct"/>
          </w:tcPr>
          <w:p w14:paraId="39A3EDBD" w14:textId="77777777" w:rsidR="003A0773" w:rsidRPr="008A49E9" w:rsidRDefault="003A0773" w:rsidP="00066D8C">
            <w:pPr>
              <w:spacing w:after="0"/>
              <w:rPr>
                <w:rFonts w:asciiTheme="majorHAnsi" w:eastAsia="Times New Roman" w:hAnsiTheme="majorHAnsi" w:cstheme="majorHAnsi"/>
                <w:bCs w:val="0"/>
                <w:sz w:val="20"/>
                <w:szCs w:val="20"/>
                <w:lang w:val="ro-MD"/>
              </w:rPr>
            </w:pPr>
            <w:r w:rsidRPr="008A49E9">
              <w:rPr>
                <w:rFonts w:asciiTheme="majorHAnsi" w:hAnsiTheme="majorHAnsi" w:cstheme="majorHAnsi"/>
                <w:sz w:val="20"/>
                <w:szCs w:val="20"/>
                <w:lang w:val="ro-MD"/>
              </w:rPr>
              <w:t>Linex kids (N20)</w:t>
            </w:r>
          </w:p>
        </w:tc>
        <w:tc>
          <w:tcPr>
            <w:tcW w:w="874" w:type="pct"/>
            <w:vMerge/>
          </w:tcPr>
          <w:p w14:paraId="60E430AB" w14:textId="77777777" w:rsidR="003A0773" w:rsidRPr="005D23FB" w:rsidRDefault="003A0773" w:rsidP="005D23FB">
            <w:pPr>
              <w:spacing w:after="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0"/>
                <w:szCs w:val="20"/>
                <w:lang w:val="ro-MD"/>
              </w:rPr>
            </w:pPr>
          </w:p>
        </w:tc>
        <w:tc>
          <w:tcPr>
            <w:tcW w:w="857" w:type="pct"/>
            <w:vMerge/>
          </w:tcPr>
          <w:p w14:paraId="2D2BF520" w14:textId="77777777" w:rsidR="003A0773" w:rsidRPr="005D23FB" w:rsidRDefault="003A0773" w:rsidP="005D23FB">
            <w:pPr>
              <w:spacing w:after="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0"/>
                <w:szCs w:val="20"/>
                <w:lang w:val="ro-MD"/>
              </w:rPr>
            </w:pPr>
          </w:p>
        </w:tc>
        <w:tc>
          <w:tcPr>
            <w:tcW w:w="591" w:type="pct"/>
            <w:vMerge/>
          </w:tcPr>
          <w:p w14:paraId="0A67A0C6" w14:textId="77777777" w:rsidR="003A0773" w:rsidRPr="005D23FB" w:rsidRDefault="003A0773" w:rsidP="005D23FB">
            <w:pPr>
              <w:spacing w:after="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0"/>
                <w:szCs w:val="20"/>
                <w:lang w:val="ro-MD"/>
              </w:rPr>
            </w:pPr>
          </w:p>
        </w:tc>
        <w:tc>
          <w:tcPr>
            <w:tcW w:w="879" w:type="pct"/>
            <w:vMerge/>
          </w:tcPr>
          <w:p w14:paraId="448F7EBB" w14:textId="77777777" w:rsidR="003A0773" w:rsidRPr="005D23FB" w:rsidRDefault="003A0773" w:rsidP="005D23FB">
            <w:pPr>
              <w:spacing w:after="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0"/>
                <w:szCs w:val="20"/>
                <w:lang w:val="ro-MD"/>
              </w:rPr>
            </w:pPr>
          </w:p>
        </w:tc>
        <w:tc>
          <w:tcPr>
            <w:tcW w:w="1037" w:type="pct"/>
            <w:vMerge/>
          </w:tcPr>
          <w:p w14:paraId="4FFDAB9E" w14:textId="77777777" w:rsidR="003A0773" w:rsidRPr="005D23FB" w:rsidRDefault="003A0773" w:rsidP="005D23FB">
            <w:pPr>
              <w:spacing w:after="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0"/>
                <w:szCs w:val="20"/>
                <w:lang w:val="ro-MD"/>
              </w:rPr>
            </w:pPr>
          </w:p>
        </w:tc>
      </w:tr>
      <w:tr w:rsidR="003A0773" w:rsidRPr="008A49E9" w14:paraId="4BDF6A75" w14:textId="77777777" w:rsidTr="005D23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 w:type="pct"/>
          </w:tcPr>
          <w:p w14:paraId="0D8D26CF" w14:textId="77777777" w:rsidR="003A0773" w:rsidRPr="008A49E9" w:rsidRDefault="003A0773" w:rsidP="00066D8C">
            <w:pPr>
              <w:spacing w:after="0"/>
              <w:rPr>
                <w:rFonts w:asciiTheme="majorHAnsi" w:hAnsiTheme="majorHAnsi" w:cstheme="majorHAnsi"/>
                <w:sz w:val="20"/>
                <w:szCs w:val="20"/>
                <w:lang w:val="ro-MD"/>
              </w:rPr>
            </w:pPr>
            <w:r w:rsidRPr="008A49E9">
              <w:rPr>
                <w:rFonts w:asciiTheme="majorHAnsi" w:hAnsiTheme="majorHAnsi" w:cstheme="majorHAnsi"/>
                <w:sz w:val="20"/>
                <w:szCs w:val="20"/>
                <w:lang w:val="ro-MD"/>
              </w:rPr>
              <w:t>Pikovit® (N1)</w:t>
            </w:r>
          </w:p>
        </w:tc>
        <w:tc>
          <w:tcPr>
            <w:tcW w:w="874" w:type="pct"/>
            <w:vMerge w:val="restart"/>
          </w:tcPr>
          <w:p w14:paraId="7B169848" w14:textId="77777777" w:rsidR="003A0773" w:rsidRPr="005D23FB" w:rsidRDefault="003A0773" w:rsidP="005D23FB">
            <w:pPr>
              <w:spacing w:after="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Cs/>
                <w:sz w:val="20"/>
                <w:szCs w:val="20"/>
                <w:lang w:val="ro-MD"/>
              </w:rPr>
            </w:pPr>
            <w:r w:rsidRPr="005D23FB">
              <w:rPr>
                <w:rFonts w:asciiTheme="majorHAnsi" w:eastAsia="Times New Roman" w:hAnsiTheme="majorHAnsi" w:cstheme="majorHAnsi"/>
                <w:bCs/>
                <w:sz w:val="20"/>
                <w:szCs w:val="20"/>
                <w:lang w:val="ro-MD"/>
              </w:rPr>
              <w:t>KRKA d.d., Novo mesto</w:t>
            </w:r>
          </w:p>
        </w:tc>
        <w:tc>
          <w:tcPr>
            <w:tcW w:w="857" w:type="pct"/>
          </w:tcPr>
          <w:p w14:paraId="2CDCEE21" w14:textId="77777777" w:rsidR="003A0773" w:rsidRPr="005D23FB" w:rsidRDefault="003A0773" w:rsidP="005D23FB">
            <w:pPr>
              <w:spacing w:after="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Cs/>
                <w:sz w:val="20"/>
                <w:szCs w:val="20"/>
                <w:lang w:val="ro-MD"/>
              </w:rPr>
            </w:pPr>
            <w:r w:rsidRPr="005D23FB">
              <w:rPr>
                <w:rFonts w:asciiTheme="majorHAnsi" w:eastAsia="Times New Roman" w:hAnsiTheme="majorHAnsi" w:cstheme="majorHAnsi"/>
                <w:bCs/>
                <w:sz w:val="20"/>
                <w:szCs w:val="20"/>
                <w:lang w:val="ro-MD"/>
              </w:rPr>
              <w:t>05.01.2017</w:t>
            </w:r>
          </w:p>
        </w:tc>
        <w:tc>
          <w:tcPr>
            <w:tcW w:w="591" w:type="pct"/>
          </w:tcPr>
          <w:p w14:paraId="32A83816" w14:textId="77777777" w:rsidR="003A0773" w:rsidRPr="005D23FB" w:rsidRDefault="003A0773" w:rsidP="005D23FB">
            <w:pPr>
              <w:spacing w:after="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Cs/>
                <w:sz w:val="20"/>
                <w:szCs w:val="20"/>
                <w:lang w:val="ro-MD"/>
              </w:rPr>
            </w:pPr>
            <w:r w:rsidRPr="005D23FB">
              <w:rPr>
                <w:rFonts w:asciiTheme="majorHAnsi" w:hAnsiTheme="majorHAnsi" w:cstheme="majorHAnsi"/>
                <w:sz w:val="20"/>
                <w:szCs w:val="20"/>
                <w:lang w:val="ro-MD"/>
              </w:rPr>
              <w:t>Pikovit complex</w:t>
            </w:r>
          </w:p>
        </w:tc>
        <w:tc>
          <w:tcPr>
            <w:tcW w:w="879" w:type="pct"/>
            <w:vMerge w:val="restart"/>
          </w:tcPr>
          <w:p w14:paraId="7A7C847F" w14:textId="77777777" w:rsidR="003A0773" w:rsidRPr="005D23FB" w:rsidRDefault="003A0773" w:rsidP="005D23FB">
            <w:pPr>
              <w:spacing w:after="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Cs/>
                <w:sz w:val="20"/>
                <w:szCs w:val="20"/>
                <w:lang w:val="ro-MD"/>
              </w:rPr>
            </w:pPr>
            <w:r w:rsidRPr="005D23FB">
              <w:rPr>
                <w:rFonts w:asciiTheme="majorHAnsi" w:eastAsia="Times New Roman" w:hAnsiTheme="majorHAnsi" w:cstheme="majorHAnsi"/>
                <w:bCs/>
                <w:sz w:val="20"/>
                <w:szCs w:val="20"/>
                <w:lang w:val="ro-MD"/>
              </w:rPr>
              <w:t>KRKA d.d., Novo mesto</w:t>
            </w:r>
          </w:p>
        </w:tc>
        <w:tc>
          <w:tcPr>
            <w:tcW w:w="1037" w:type="pct"/>
          </w:tcPr>
          <w:p w14:paraId="15F3FA8B" w14:textId="77777777" w:rsidR="003A0773" w:rsidRPr="005D23FB" w:rsidRDefault="003A0773" w:rsidP="005D23FB">
            <w:pPr>
              <w:spacing w:after="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Cs/>
                <w:sz w:val="20"/>
                <w:szCs w:val="20"/>
                <w:lang w:val="ro-MD"/>
              </w:rPr>
            </w:pPr>
            <w:r w:rsidRPr="005D23FB">
              <w:rPr>
                <w:rFonts w:asciiTheme="majorHAnsi" w:hAnsiTheme="majorHAnsi" w:cstheme="majorHAnsi"/>
                <w:sz w:val="20"/>
                <w:szCs w:val="20"/>
                <w:lang w:val="ro-MD"/>
              </w:rPr>
              <w:t>08.10.2010</w:t>
            </w:r>
          </w:p>
        </w:tc>
      </w:tr>
      <w:tr w:rsidR="003A0773" w:rsidRPr="008A49E9" w14:paraId="4D456ACE" w14:textId="77777777" w:rsidTr="005D23FB">
        <w:tc>
          <w:tcPr>
            <w:cnfStyle w:val="001000000000" w:firstRow="0" w:lastRow="0" w:firstColumn="1" w:lastColumn="0" w:oddVBand="0" w:evenVBand="0" w:oddHBand="0" w:evenHBand="0" w:firstRowFirstColumn="0" w:firstRowLastColumn="0" w:lastRowFirstColumn="0" w:lastRowLastColumn="0"/>
            <w:tcW w:w="762" w:type="pct"/>
          </w:tcPr>
          <w:p w14:paraId="5503DAAD" w14:textId="77777777" w:rsidR="003A0773" w:rsidRPr="008A49E9" w:rsidRDefault="003A0773" w:rsidP="00066D8C">
            <w:pPr>
              <w:spacing w:after="0"/>
              <w:rPr>
                <w:rFonts w:asciiTheme="majorHAnsi" w:eastAsia="Times New Roman" w:hAnsiTheme="majorHAnsi" w:cstheme="majorHAnsi"/>
                <w:bCs w:val="0"/>
                <w:sz w:val="20"/>
                <w:szCs w:val="20"/>
                <w:lang w:val="ro-MD"/>
              </w:rPr>
            </w:pPr>
            <w:r w:rsidRPr="008A49E9">
              <w:rPr>
                <w:rFonts w:asciiTheme="majorHAnsi" w:hAnsiTheme="majorHAnsi" w:cstheme="majorHAnsi"/>
                <w:sz w:val="20"/>
                <w:szCs w:val="20"/>
                <w:lang w:val="ro-MD"/>
              </w:rPr>
              <w:t>Pikovit® (N15x2)</w:t>
            </w:r>
          </w:p>
        </w:tc>
        <w:tc>
          <w:tcPr>
            <w:tcW w:w="874" w:type="pct"/>
            <w:vMerge/>
          </w:tcPr>
          <w:p w14:paraId="0FE90654" w14:textId="77777777" w:rsidR="003A0773" w:rsidRPr="005D23FB" w:rsidRDefault="003A0773" w:rsidP="005D23FB">
            <w:pPr>
              <w:spacing w:after="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0"/>
                <w:szCs w:val="20"/>
                <w:lang w:val="ro-MD"/>
              </w:rPr>
            </w:pPr>
          </w:p>
        </w:tc>
        <w:tc>
          <w:tcPr>
            <w:tcW w:w="857" w:type="pct"/>
            <w:vMerge w:val="restart"/>
          </w:tcPr>
          <w:p w14:paraId="79A47212" w14:textId="77777777" w:rsidR="003A0773" w:rsidRPr="005D23FB" w:rsidRDefault="003A0773" w:rsidP="005D23FB">
            <w:pPr>
              <w:spacing w:after="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0"/>
                <w:szCs w:val="20"/>
                <w:lang w:val="ro-MD"/>
              </w:rPr>
            </w:pPr>
            <w:r w:rsidRPr="005D23FB">
              <w:rPr>
                <w:rFonts w:asciiTheme="majorHAnsi" w:eastAsia="Times New Roman" w:hAnsiTheme="majorHAnsi" w:cstheme="majorHAnsi"/>
                <w:bCs/>
                <w:sz w:val="20"/>
                <w:szCs w:val="20"/>
                <w:lang w:val="ro-MD"/>
              </w:rPr>
              <w:t>21.11.2016</w:t>
            </w:r>
          </w:p>
        </w:tc>
        <w:tc>
          <w:tcPr>
            <w:tcW w:w="591" w:type="pct"/>
          </w:tcPr>
          <w:p w14:paraId="34B9072A" w14:textId="77777777" w:rsidR="003A0773" w:rsidRPr="005D23FB" w:rsidRDefault="003A0773" w:rsidP="005D23FB">
            <w:pPr>
              <w:spacing w:after="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0"/>
                <w:szCs w:val="20"/>
                <w:lang w:val="ro-MD"/>
              </w:rPr>
            </w:pPr>
            <w:r w:rsidRPr="005D23FB">
              <w:rPr>
                <w:rFonts w:asciiTheme="majorHAnsi" w:hAnsiTheme="majorHAnsi" w:cstheme="majorHAnsi"/>
                <w:sz w:val="20"/>
                <w:szCs w:val="20"/>
                <w:lang w:val="ro-MD"/>
              </w:rPr>
              <w:t>Pikovit IQ</w:t>
            </w:r>
          </w:p>
        </w:tc>
        <w:tc>
          <w:tcPr>
            <w:tcW w:w="879" w:type="pct"/>
            <w:vMerge/>
          </w:tcPr>
          <w:p w14:paraId="39549C04" w14:textId="77777777" w:rsidR="003A0773" w:rsidRPr="005D23FB" w:rsidRDefault="003A0773" w:rsidP="005D23FB">
            <w:pPr>
              <w:spacing w:after="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0"/>
                <w:szCs w:val="20"/>
                <w:lang w:val="ro-MD"/>
              </w:rPr>
            </w:pPr>
          </w:p>
        </w:tc>
        <w:tc>
          <w:tcPr>
            <w:tcW w:w="1037" w:type="pct"/>
            <w:vMerge w:val="restart"/>
          </w:tcPr>
          <w:p w14:paraId="7DF22369" w14:textId="77777777" w:rsidR="003A0773" w:rsidRPr="005D23FB" w:rsidRDefault="003A0773" w:rsidP="005D23FB">
            <w:pPr>
              <w:spacing w:after="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0"/>
                <w:szCs w:val="20"/>
                <w:lang w:val="ro-MD"/>
              </w:rPr>
            </w:pPr>
            <w:r w:rsidRPr="005D23FB">
              <w:rPr>
                <w:rFonts w:asciiTheme="majorHAnsi" w:hAnsiTheme="majorHAnsi" w:cstheme="majorHAnsi"/>
                <w:sz w:val="20"/>
                <w:szCs w:val="20"/>
                <w:lang w:val="ro-MD"/>
              </w:rPr>
              <w:t>30.12.2014</w:t>
            </w:r>
          </w:p>
        </w:tc>
      </w:tr>
      <w:tr w:rsidR="003A0773" w:rsidRPr="008A49E9" w14:paraId="1E2129D5" w14:textId="77777777" w:rsidTr="005D23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 w:type="pct"/>
          </w:tcPr>
          <w:p w14:paraId="7B1F3DD2" w14:textId="77777777" w:rsidR="003A0773" w:rsidRPr="008A49E9" w:rsidRDefault="003A0773" w:rsidP="00066D8C">
            <w:pPr>
              <w:spacing w:after="0"/>
              <w:rPr>
                <w:rFonts w:asciiTheme="majorHAnsi" w:eastAsia="Times New Roman" w:hAnsiTheme="majorHAnsi" w:cstheme="majorHAnsi"/>
                <w:bCs w:val="0"/>
                <w:sz w:val="20"/>
                <w:szCs w:val="20"/>
                <w:lang w:val="ro-MD"/>
              </w:rPr>
            </w:pPr>
            <w:r w:rsidRPr="008A49E9">
              <w:rPr>
                <w:rFonts w:asciiTheme="majorHAnsi" w:hAnsiTheme="majorHAnsi" w:cstheme="majorHAnsi"/>
                <w:sz w:val="20"/>
                <w:szCs w:val="20"/>
                <w:lang w:val="ro-MD"/>
              </w:rPr>
              <w:t>Pikovit® D (N15x2)</w:t>
            </w:r>
          </w:p>
        </w:tc>
        <w:tc>
          <w:tcPr>
            <w:tcW w:w="874" w:type="pct"/>
            <w:vMerge/>
          </w:tcPr>
          <w:p w14:paraId="78938B16" w14:textId="77777777" w:rsidR="003A0773" w:rsidRPr="005D23FB" w:rsidRDefault="003A0773" w:rsidP="005D23FB">
            <w:pPr>
              <w:spacing w:after="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Cs/>
                <w:sz w:val="20"/>
                <w:szCs w:val="20"/>
                <w:lang w:val="ro-MD"/>
              </w:rPr>
            </w:pPr>
          </w:p>
        </w:tc>
        <w:tc>
          <w:tcPr>
            <w:tcW w:w="857" w:type="pct"/>
            <w:vMerge/>
          </w:tcPr>
          <w:p w14:paraId="4F4BB71D" w14:textId="77777777" w:rsidR="003A0773" w:rsidRPr="005D23FB" w:rsidRDefault="003A0773" w:rsidP="005D23FB">
            <w:pPr>
              <w:spacing w:after="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Cs/>
                <w:sz w:val="20"/>
                <w:szCs w:val="20"/>
                <w:lang w:val="ro-MD"/>
              </w:rPr>
            </w:pPr>
          </w:p>
        </w:tc>
        <w:tc>
          <w:tcPr>
            <w:tcW w:w="591" w:type="pct"/>
          </w:tcPr>
          <w:p w14:paraId="26BCB192" w14:textId="77777777" w:rsidR="003A0773" w:rsidRPr="005D23FB" w:rsidRDefault="003A0773" w:rsidP="005D23FB">
            <w:pPr>
              <w:spacing w:after="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Cs/>
                <w:sz w:val="20"/>
                <w:szCs w:val="20"/>
                <w:lang w:val="ro-MD"/>
              </w:rPr>
            </w:pPr>
            <w:r w:rsidRPr="005D23FB">
              <w:rPr>
                <w:rFonts w:asciiTheme="majorHAnsi" w:hAnsiTheme="majorHAnsi" w:cstheme="majorHAnsi"/>
                <w:sz w:val="20"/>
                <w:szCs w:val="20"/>
                <w:lang w:val="ro-MD"/>
              </w:rPr>
              <w:t>Pikovit Plus</w:t>
            </w:r>
          </w:p>
        </w:tc>
        <w:tc>
          <w:tcPr>
            <w:tcW w:w="879" w:type="pct"/>
            <w:vMerge/>
          </w:tcPr>
          <w:p w14:paraId="2FF5064E" w14:textId="77777777" w:rsidR="003A0773" w:rsidRPr="005D23FB" w:rsidRDefault="003A0773" w:rsidP="005D23FB">
            <w:pPr>
              <w:spacing w:after="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Cs/>
                <w:sz w:val="20"/>
                <w:szCs w:val="20"/>
                <w:lang w:val="ro-MD"/>
              </w:rPr>
            </w:pPr>
          </w:p>
        </w:tc>
        <w:tc>
          <w:tcPr>
            <w:tcW w:w="1037" w:type="pct"/>
            <w:vMerge/>
          </w:tcPr>
          <w:p w14:paraId="65FFB720" w14:textId="77777777" w:rsidR="003A0773" w:rsidRPr="005D23FB" w:rsidRDefault="003A0773" w:rsidP="005D23FB">
            <w:pPr>
              <w:spacing w:after="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Cs/>
                <w:sz w:val="20"/>
                <w:szCs w:val="20"/>
                <w:lang w:val="ro-MD"/>
              </w:rPr>
            </w:pPr>
          </w:p>
        </w:tc>
      </w:tr>
      <w:tr w:rsidR="003A0773" w:rsidRPr="008A49E9" w14:paraId="0A15AE4C" w14:textId="77777777" w:rsidTr="005D23FB">
        <w:tc>
          <w:tcPr>
            <w:cnfStyle w:val="001000000000" w:firstRow="0" w:lastRow="0" w:firstColumn="1" w:lastColumn="0" w:oddVBand="0" w:evenVBand="0" w:oddHBand="0" w:evenHBand="0" w:firstRowFirstColumn="0" w:firstRowLastColumn="0" w:lastRowFirstColumn="0" w:lastRowLastColumn="0"/>
            <w:tcW w:w="762" w:type="pct"/>
          </w:tcPr>
          <w:p w14:paraId="794E96BC" w14:textId="77777777" w:rsidR="003A0773" w:rsidRPr="008A49E9" w:rsidRDefault="003A0773" w:rsidP="00066D8C">
            <w:pPr>
              <w:spacing w:after="0"/>
              <w:rPr>
                <w:rFonts w:asciiTheme="majorHAnsi" w:eastAsia="Times New Roman" w:hAnsiTheme="majorHAnsi" w:cstheme="majorHAnsi"/>
                <w:bCs w:val="0"/>
                <w:sz w:val="20"/>
                <w:szCs w:val="20"/>
                <w:lang w:val="ro-MD"/>
              </w:rPr>
            </w:pPr>
            <w:r w:rsidRPr="008A49E9">
              <w:rPr>
                <w:rFonts w:asciiTheme="majorHAnsi" w:hAnsiTheme="majorHAnsi" w:cstheme="majorHAnsi"/>
                <w:sz w:val="20"/>
                <w:szCs w:val="20"/>
                <w:lang w:val="ro-MD"/>
              </w:rPr>
              <w:t>Pikovit® Forte (N15x2)</w:t>
            </w:r>
          </w:p>
        </w:tc>
        <w:tc>
          <w:tcPr>
            <w:tcW w:w="874" w:type="pct"/>
            <w:vMerge/>
          </w:tcPr>
          <w:p w14:paraId="56F999A4" w14:textId="77777777" w:rsidR="003A0773" w:rsidRPr="005D23FB" w:rsidRDefault="003A0773" w:rsidP="005D23FB">
            <w:pPr>
              <w:spacing w:after="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0"/>
                <w:szCs w:val="20"/>
                <w:lang w:val="ro-MD"/>
              </w:rPr>
            </w:pPr>
          </w:p>
        </w:tc>
        <w:tc>
          <w:tcPr>
            <w:tcW w:w="857" w:type="pct"/>
            <w:vMerge/>
          </w:tcPr>
          <w:p w14:paraId="4087FF6C" w14:textId="77777777" w:rsidR="003A0773" w:rsidRPr="005D23FB" w:rsidRDefault="003A0773" w:rsidP="005D23FB">
            <w:pPr>
              <w:spacing w:after="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0"/>
                <w:szCs w:val="20"/>
                <w:lang w:val="ro-MD"/>
              </w:rPr>
            </w:pPr>
          </w:p>
        </w:tc>
        <w:tc>
          <w:tcPr>
            <w:tcW w:w="591" w:type="pct"/>
          </w:tcPr>
          <w:p w14:paraId="3C5E99B7" w14:textId="77777777" w:rsidR="003A0773" w:rsidRPr="005D23FB" w:rsidRDefault="003A0773" w:rsidP="005D23FB">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5D23FB">
              <w:rPr>
                <w:rFonts w:asciiTheme="majorHAnsi" w:hAnsiTheme="majorHAnsi" w:cstheme="majorHAnsi"/>
                <w:sz w:val="20"/>
                <w:szCs w:val="20"/>
                <w:lang w:val="ro-MD"/>
              </w:rPr>
              <w:t>Pikovit Prebio</w:t>
            </w:r>
          </w:p>
        </w:tc>
        <w:tc>
          <w:tcPr>
            <w:tcW w:w="879" w:type="pct"/>
            <w:vMerge/>
          </w:tcPr>
          <w:p w14:paraId="143BE643" w14:textId="77777777" w:rsidR="003A0773" w:rsidRPr="005D23FB" w:rsidRDefault="003A0773" w:rsidP="005D23FB">
            <w:pPr>
              <w:spacing w:after="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0"/>
                <w:szCs w:val="20"/>
                <w:lang w:val="ro-MD"/>
              </w:rPr>
            </w:pPr>
          </w:p>
        </w:tc>
        <w:tc>
          <w:tcPr>
            <w:tcW w:w="1037" w:type="pct"/>
            <w:vMerge/>
          </w:tcPr>
          <w:p w14:paraId="58FD5794" w14:textId="77777777" w:rsidR="003A0773" w:rsidRPr="005D23FB" w:rsidRDefault="003A0773" w:rsidP="005D23FB">
            <w:pPr>
              <w:spacing w:after="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0"/>
                <w:szCs w:val="20"/>
                <w:lang w:val="ro-MD"/>
              </w:rPr>
            </w:pPr>
          </w:p>
        </w:tc>
      </w:tr>
      <w:tr w:rsidR="003A0773" w:rsidRPr="008A49E9" w14:paraId="3F92907F" w14:textId="77777777" w:rsidTr="005D23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 w:type="pct"/>
          </w:tcPr>
          <w:p w14:paraId="7CCC51CD" w14:textId="77777777" w:rsidR="003A0773" w:rsidRPr="008A49E9" w:rsidRDefault="003A0773" w:rsidP="00066D8C">
            <w:pPr>
              <w:spacing w:after="0"/>
              <w:rPr>
                <w:rFonts w:asciiTheme="majorHAnsi" w:hAnsiTheme="majorHAnsi" w:cstheme="majorHAnsi"/>
                <w:sz w:val="20"/>
                <w:szCs w:val="20"/>
                <w:lang w:val="ro-MD"/>
              </w:rPr>
            </w:pPr>
            <w:r w:rsidRPr="008A49E9">
              <w:rPr>
                <w:rFonts w:asciiTheme="majorHAnsi" w:hAnsiTheme="majorHAnsi" w:cstheme="majorHAnsi"/>
                <w:color w:val="000000"/>
                <w:sz w:val="20"/>
                <w:szCs w:val="20"/>
                <w:lang w:val="ro-MD"/>
              </w:rPr>
              <w:t>Sulfat de magneziu-BP (N10)</w:t>
            </w:r>
          </w:p>
        </w:tc>
        <w:tc>
          <w:tcPr>
            <w:tcW w:w="874" w:type="pct"/>
            <w:vMerge w:val="restart"/>
          </w:tcPr>
          <w:p w14:paraId="456B2E84" w14:textId="77777777" w:rsidR="003A0773" w:rsidRPr="005D23FB" w:rsidRDefault="003A0773" w:rsidP="005D23FB">
            <w:pPr>
              <w:spacing w:after="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Cs/>
                <w:sz w:val="20"/>
                <w:szCs w:val="20"/>
                <w:lang w:val="ro-MD"/>
              </w:rPr>
            </w:pPr>
            <w:r w:rsidRPr="005D23FB">
              <w:rPr>
                <w:rFonts w:asciiTheme="majorHAnsi" w:hAnsiTheme="majorHAnsi" w:cstheme="majorHAnsi"/>
                <w:color w:val="000000"/>
                <w:sz w:val="20"/>
                <w:szCs w:val="20"/>
                <w:lang w:val="ro-MD"/>
              </w:rPr>
              <w:t>SC Balkan Pharmaceuticals SRL</w:t>
            </w:r>
          </w:p>
        </w:tc>
        <w:tc>
          <w:tcPr>
            <w:tcW w:w="857" w:type="pct"/>
            <w:vMerge w:val="restart"/>
          </w:tcPr>
          <w:p w14:paraId="3BE46056" w14:textId="77777777" w:rsidR="003A0773" w:rsidRPr="005D23FB" w:rsidRDefault="003A0773" w:rsidP="005D23FB">
            <w:pPr>
              <w:spacing w:after="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Cs/>
                <w:sz w:val="20"/>
                <w:szCs w:val="20"/>
                <w:lang w:val="ro-MD"/>
              </w:rPr>
            </w:pPr>
            <w:r w:rsidRPr="005D23FB">
              <w:rPr>
                <w:rFonts w:asciiTheme="majorHAnsi" w:hAnsiTheme="majorHAnsi" w:cstheme="majorHAnsi"/>
                <w:color w:val="000000"/>
                <w:sz w:val="20"/>
                <w:szCs w:val="20"/>
                <w:lang w:val="ro-MD"/>
              </w:rPr>
              <w:t>13.09.2018</w:t>
            </w:r>
          </w:p>
        </w:tc>
        <w:tc>
          <w:tcPr>
            <w:tcW w:w="591" w:type="pct"/>
            <w:vMerge w:val="restart"/>
          </w:tcPr>
          <w:p w14:paraId="435089AD" w14:textId="77777777" w:rsidR="003A0773" w:rsidRPr="005D23FB" w:rsidRDefault="003A0773" w:rsidP="005D23FB">
            <w:pPr>
              <w:spacing w:after="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Cs/>
                <w:sz w:val="20"/>
                <w:szCs w:val="20"/>
                <w:lang w:val="ro-MD"/>
              </w:rPr>
            </w:pPr>
            <w:r w:rsidRPr="005D23FB">
              <w:rPr>
                <w:rFonts w:asciiTheme="majorHAnsi" w:hAnsiTheme="majorHAnsi" w:cstheme="majorHAnsi"/>
                <w:color w:val="000000"/>
                <w:sz w:val="20"/>
                <w:szCs w:val="20"/>
                <w:lang w:val="ro-MD"/>
              </w:rPr>
              <w:t>Sulfat de magneziu</w:t>
            </w:r>
          </w:p>
        </w:tc>
        <w:tc>
          <w:tcPr>
            <w:tcW w:w="879" w:type="pct"/>
            <w:vMerge w:val="restart"/>
          </w:tcPr>
          <w:p w14:paraId="03BE81CD" w14:textId="77777777" w:rsidR="003A0773" w:rsidRPr="005D23FB" w:rsidRDefault="003A0773" w:rsidP="005D23FB">
            <w:pPr>
              <w:spacing w:after="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Cs/>
                <w:sz w:val="20"/>
                <w:szCs w:val="20"/>
                <w:lang w:val="ro-MD"/>
              </w:rPr>
            </w:pPr>
            <w:r w:rsidRPr="005D23FB">
              <w:rPr>
                <w:rFonts w:asciiTheme="majorHAnsi" w:hAnsiTheme="majorHAnsi" w:cstheme="majorHAnsi"/>
                <w:color w:val="000000"/>
                <w:sz w:val="20"/>
                <w:szCs w:val="20"/>
                <w:lang w:val="ro-MD"/>
              </w:rPr>
              <w:t>SC Balkan Pharmaceuticals SRL</w:t>
            </w:r>
          </w:p>
        </w:tc>
        <w:tc>
          <w:tcPr>
            <w:tcW w:w="1037" w:type="pct"/>
            <w:vMerge w:val="restart"/>
          </w:tcPr>
          <w:p w14:paraId="3E8641AE" w14:textId="77777777" w:rsidR="003A0773" w:rsidRPr="005D23FB" w:rsidRDefault="003A0773" w:rsidP="005D23FB">
            <w:pPr>
              <w:spacing w:after="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Cs/>
                <w:sz w:val="20"/>
                <w:szCs w:val="20"/>
                <w:lang w:val="ro-MD"/>
              </w:rPr>
            </w:pPr>
            <w:r w:rsidRPr="005D23FB">
              <w:rPr>
                <w:rFonts w:asciiTheme="majorHAnsi" w:eastAsia="Times New Roman" w:hAnsiTheme="majorHAnsi" w:cstheme="majorHAnsi"/>
                <w:bCs/>
                <w:sz w:val="20"/>
                <w:szCs w:val="20"/>
                <w:lang w:val="ro-MD"/>
              </w:rPr>
              <w:t>22.04.2019</w:t>
            </w:r>
          </w:p>
        </w:tc>
      </w:tr>
      <w:tr w:rsidR="003A0773" w:rsidRPr="00F2778C" w14:paraId="22F4723B" w14:textId="77777777" w:rsidTr="005D23FB">
        <w:tc>
          <w:tcPr>
            <w:cnfStyle w:val="001000000000" w:firstRow="0" w:lastRow="0" w:firstColumn="1" w:lastColumn="0" w:oddVBand="0" w:evenVBand="0" w:oddHBand="0" w:evenHBand="0" w:firstRowFirstColumn="0" w:firstRowLastColumn="0" w:lastRowFirstColumn="0" w:lastRowLastColumn="0"/>
            <w:tcW w:w="762" w:type="pct"/>
          </w:tcPr>
          <w:p w14:paraId="74BE1B45" w14:textId="77777777" w:rsidR="003A0773" w:rsidRPr="008A49E9" w:rsidRDefault="003A0773" w:rsidP="00066D8C">
            <w:pPr>
              <w:spacing w:after="0"/>
              <w:rPr>
                <w:rFonts w:asciiTheme="majorHAnsi" w:hAnsiTheme="majorHAnsi" w:cstheme="majorHAnsi"/>
                <w:sz w:val="20"/>
                <w:szCs w:val="20"/>
                <w:lang w:val="ro-MD"/>
              </w:rPr>
            </w:pPr>
            <w:r w:rsidRPr="008A49E9">
              <w:rPr>
                <w:rFonts w:asciiTheme="majorHAnsi" w:hAnsiTheme="majorHAnsi" w:cstheme="majorHAnsi"/>
                <w:color w:val="000000"/>
                <w:sz w:val="20"/>
                <w:szCs w:val="20"/>
                <w:lang w:val="ro-MD"/>
              </w:rPr>
              <w:t>Sulfat de magneziu-BP (N50)</w:t>
            </w:r>
          </w:p>
        </w:tc>
        <w:tc>
          <w:tcPr>
            <w:tcW w:w="874" w:type="pct"/>
            <w:vMerge/>
          </w:tcPr>
          <w:p w14:paraId="3C291CAE" w14:textId="77777777" w:rsidR="003A0773" w:rsidRPr="005D23FB" w:rsidRDefault="003A0773" w:rsidP="005D23FB">
            <w:pPr>
              <w:spacing w:after="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0"/>
                <w:szCs w:val="20"/>
                <w:lang w:val="ro-MD"/>
              </w:rPr>
            </w:pPr>
          </w:p>
        </w:tc>
        <w:tc>
          <w:tcPr>
            <w:tcW w:w="857" w:type="pct"/>
            <w:vMerge/>
          </w:tcPr>
          <w:p w14:paraId="103E075F" w14:textId="77777777" w:rsidR="003A0773" w:rsidRPr="005D23FB" w:rsidRDefault="003A0773" w:rsidP="005D23FB">
            <w:pPr>
              <w:spacing w:after="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0"/>
                <w:szCs w:val="20"/>
                <w:lang w:val="ro-MD"/>
              </w:rPr>
            </w:pPr>
          </w:p>
        </w:tc>
        <w:tc>
          <w:tcPr>
            <w:tcW w:w="591" w:type="pct"/>
            <w:vMerge/>
          </w:tcPr>
          <w:p w14:paraId="36AD77EB" w14:textId="77777777" w:rsidR="003A0773" w:rsidRPr="005D23FB" w:rsidRDefault="003A0773" w:rsidP="005D23FB">
            <w:pPr>
              <w:spacing w:after="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0"/>
                <w:szCs w:val="20"/>
                <w:lang w:val="ro-MD"/>
              </w:rPr>
            </w:pPr>
          </w:p>
        </w:tc>
        <w:tc>
          <w:tcPr>
            <w:tcW w:w="879" w:type="pct"/>
            <w:vMerge/>
          </w:tcPr>
          <w:p w14:paraId="37DE32E3" w14:textId="77777777" w:rsidR="003A0773" w:rsidRPr="005D23FB" w:rsidRDefault="003A0773" w:rsidP="005D23FB">
            <w:pPr>
              <w:spacing w:after="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0"/>
                <w:szCs w:val="20"/>
                <w:lang w:val="ro-MD"/>
              </w:rPr>
            </w:pPr>
          </w:p>
        </w:tc>
        <w:tc>
          <w:tcPr>
            <w:tcW w:w="1037" w:type="pct"/>
            <w:vMerge/>
          </w:tcPr>
          <w:p w14:paraId="6252F100" w14:textId="77777777" w:rsidR="003A0773" w:rsidRPr="005D23FB" w:rsidRDefault="003A0773" w:rsidP="005D23FB">
            <w:pPr>
              <w:spacing w:after="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0"/>
                <w:szCs w:val="20"/>
                <w:lang w:val="ro-MD"/>
              </w:rPr>
            </w:pPr>
          </w:p>
        </w:tc>
      </w:tr>
      <w:tr w:rsidR="003A0773" w:rsidRPr="008A49E9" w14:paraId="0F87A25C" w14:textId="77777777" w:rsidTr="005D23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 w:type="pct"/>
          </w:tcPr>
          <w:p w14:paraId="16CF041F" w14:textId="77777777" w:rsidR="003A0773" w:rsidRPr="008A49E9" w:rsidRDefault="003A0773" w:rsidP="00066D8C">
            <w:pPr>
              <w:spacing w:after="0"/>
              <w:rPr>
                <w:rFonts w:asciiTheme="majorHAnsi" w:hAnsiTheme="majorHAnsi" w:cstheme="majorHAnsi"/>
                <w:sz w:val="20"/>
                <w:szCs w:val="20"/>
                <w:lang w:val="ro-MD"/>
              </w:rPr>
            </w:pPr>
            <w:r w:rsidRPr="008A49E9">
              <w:rPr>
                <w:rFonts w:asciiTheme="majorHAnsi" w:hAnsiTheme="majorHAnsi" w:cstheme="majorHAnsi"/>
                <w:color w:val="000000"/>
                <w:sz w:val="20"/>
                <w:szCs w:val="20"/>
                <w:lang w:val="ro-MD"/>
              </w:rPr>
              <w:t>Urolesan (N1)</w:t>
            </w:r>
          </w:p>
        </w:tc>
        <w:tc>
          <w:tcPr>
            <w:tcW w:w="874" w:type="pct"/>
          </w:tcPr>
          <w:p w14:paraId="1EDDE611" w14:textId="77777777" w:rsidR="003A0773" w:rsidRPr="005D23FB" w:rsidRDefault="003A0773" w:rsidP="005D23FB">
            <w:pPr>
              <w:spacing w:after="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Cs/>
                <w:sz w:val="20"/>
                <w:szCs w:val="20"/>
                <w:lang w:val="ro-MD"/>
              </w:rPr>
            </w:pPr>
            <w:r w:rsidRPr="005D23FB">
              <w:rPr>
                <w:rFonts w:asciiTheme="majorHAnsi" w:hAnsiTheme="majorHAnsi" w:cstheme="majorHAnsi"/>
                <w:color w:val="000000"/>
                <w:sz w:val="20"/>
                <w:szCs w:val="20"/>
                <w:lang w:val="ro-MD"/>
              </w:rPr>
              <w:t>Galychpharm SAP</w:t>
            </w:r>
          </w:p>
        </w:tc>
        <w:tc>
          <w:tcPr>
            <w:tcW w:w="857" w:type="pct"/>
          </w:tcPr>
          <w:p w14:paraId="41CFD49F" w14:textId="77777777" w:rsidR="003A0773" w:rsidRPr="005D23FB" w:rsidRDefault="003A0773" w:rsidP="005D23FB">
            <w:pPr>
              <w:spacing w:after="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Cs/>
                <w:sz w:val="20"/>
                <w:szCs w:val="20"/>
                <w:lang w:val="ro-MD"/>
              </w:rPr>
            </w:pPr>
            <w:r w:rsidRPr="005D23FB">
              <w:rPr>
                <w:rFonts w:asciiTheme="majorHAnsi" w:hAnsiTheme="majorHAnsi" w:cstheme="majorHAnsi"/>
                <w:color w:val="000000"/>
                <w:sz w:val="20"/>
                <w:szCs w:val="20"/>
                <w:lang w:val="ro-MD"/>
              </w:rPr>
              <w:t>22.07.2020</w:t>
            </w:r>
          </w:p>
        </w:tc>
        <w:tc>
          <w:tcPr>
            <w:tcW w:w="591" w:type="pct"/>
          </w:tcPr>
          <w:p w14:paraId="5D1CA550" w14:textId="77777777" w:rsidR="003A0773" w:rsidRPr="005D23FB" w:rsidRDefault="003A0773" w:rsidP="005D23FB">
            <w:pPr>
              <w:spacing w:after="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Cs/>
                <w:sz w:val="20"/>
                <w:szCs w:val="20"/>
                <w:lang w:val="ro-MD"/>
              </w:rPr>
            </w:pPr>
            <w:r w:rsidRPr="005D23FB">
              <w:rPr>
                <w:rFonts w:asciiTheme="majorHAnsi" w:hAnsiTheme="majorHAnsi" w:cstheme="majorHAnsi"/>
                <w:color w:val="000000"/>
                <w:sz w:val="20"/>
                <w:szCs w:val="20"/>
                <w:lang w:val="ro-MD"/>
              </w:rPr>
              <w:t>Urolesan</w:t>
            </w:r>
          </w:p>
        </w:tc>
        <w:tc>
          <w:tcPr>
            <w:tcW w:w="879" w:type="pct"/>
          </w:tcPr>
          <w:p w14:paraId="2EFEC7D4" w14:textId="77777777" w:rsidR="003A0773" w:rsidRPr="005D23FB" w:rsidRDefault="003A0773" w:rsidP="005D23FB">
            <w:pPr>
              <w:spacing w:after="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Cs/>
                <w:sz w:val="20"/>
                <w:szCs w:val="20"/>
                <w:lang w:val="ro-MD"/>
              </w:rPr>
            </w:pPr>
            <w:r w:rsidRPr="005D23FB">
              <w:rPr>
                <w:rFonts w:asciiTheme="majorHAnsi" w:hAnsiTheme="majorHAnsi" w:cstheme="majorHAnsi"/>
                <w:color w:val="000000"/>
                <w:sz w:val="20"/>
                <w:szCs w:val="20"/>
                <w:lang w:val="ro-MD"/>
              </w:rPr>
              <w:t>Depofarm SRL</w:t>
            </w:r>
          </w:p>
        </w:tc>
        <w:tc>
          <w:tcPr>
            <w:tcW w:w="1037" w:type="pct"/>
          </w:tcPr>
          <w:p w14:paraId="7F44DAB7" w14:textId="77777777" w:rsidR="003A0773" w:rsidRPr="005D23FB" w:rsidRDefault="003A0773" w:rsidP="005D23FB">
            <w:pPr>
              <w:spacing w:after="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Cs/>
                <w:sz w:val="20"/>
                <w:szCs w:val="20"/>
                <w:lang w:val="ro-MD"/>
              </w:rPr>
            </w:pPr>
            <w:r w:rsidRPr="005D23FB">
              <w:rPr>
                <w:rFonts w:asciiTheme="majorHAnsi" w:hAnsiTheme="majorHAnsi" w:cstheme="majorHAnsi"/>
                <w:color w:val="000000"/>
                <w:sz w:val="20"/>
                <w:szCs w:val="20"/>
                <w:lang w:val="ro-MD"/>
              </w:rPr>
              <w:t>28.03.2016</w:t>
            </w:r>
          </w:p>
        </w:tc>
      </w:tr>
      <w:tr w:rsidR="003A0773" w:rsidRPr="008A49E9" w14:paraId="36884C25" w14:textId="77777777" w:rsidTr="005D23FB">
        <w:tc>
          <w:tcPr>
            <w:cnfStyle w:val="001000000000" w:firstRow="0" w:lastRow="0" w:firstColumn="1" w:lastColumn="0" w:oddVBand="0" w:evenVBand="0" w:oddHBand="0" w:evenHBand="0" w:firstRowFirstColumn="0" w:firstRowLastColumn="0" w:lastRowFirstColumn="0" w:lastRowLastColumn="0"/>
            <w:tcW w:w="762" w:type="pct"/>
          </w:tcPr>
          <w:p w14:paraId="616C4AE8" w14:textId="77777777" w:rsidR="003A0773" w:rsidRPr="008A49E9" w:rsidRDefault="003A0773" w:rsidP="00066D8C">
            <w:pPr>
              <w:spacing w:after="0"/>
              <w:rPr>
                <w:rFonts w:asciiTheme="majorHAnsi" w:hAnsiTheme="majorHAnsi" w:cstheme="majorHAnsi"/>
                <w:sz w:val="20"/>
                <w:szCs w:val="20"/>
                <w:lang w:val="ro-MD"/>
              </w:rPr>
            </w:pPr>
            <w:r w:rsidRPr="008A49E9">
              <w:rPr>
                <w:rFonts w:asciiTheme="majorHAnsi" w:hAnsiTheme="majorHAnsi" w:cstheme="majorHAnsi"/>
                <w:color w:val="000000"/>
                <w:sz w:val="20"/>
                <w:szCs w:val="20"/>
                <w:lang w:val="ro-MD"/>
              </w:rPr>
              <w:t>Valeriana (N10x3)</w:t>
            </w:r>
          </w:p>
        </w:tc>
        <w:tc>
          <w:tcPr>
            <w:tcW w:w="874" w:type="pct"/>
            <w:vMerge w:val="restart"/>
          </w:tcPr>
          <w:p w14:paraId="12829BEC" w14:textId="77777777" w:rsidR="003A0773" w:rsidRPr="005D23FB" w:rsidRDefault="003A0773" w:rsidP="005D23FB">
            <w:pPr>
              <w:spacing w:after="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0"/>
                <w:szCs w:val="20"/>
                <w:lang w:val="ro-MD"/>
              </w:rPr>
            </w:pPr>
            <w:r w:rsidRPr="005D23FB">
              <w:rPr>
                <w:rFonts w:asciiTheme="majorHAnsi" w:hAnsiTheme="majorHAnsi" w:cstheme="majorHAnsi"/>
                <w:color w:val="000000"/>
                <w:sz w:val="20"/>
                <w:szCs w:val="20"/>
                <w:lang w:val="ro-MD"/>
              </w:rPr>
              <w:t>Sopharma AD</w:t>
            </w:r>
          </w:p>
        </w:tc>
        <w:tc>
          <w:tcPr>
            <w:tcW w:w="857" w:type="pct"/>
            <w:vMerge w:val="restart"/>
          </w:tcPr>
          <w:p w14:paraId="37A466F4" w14:textId="77777777" w:rsidR="003A0773" w:rsidRPr="005D23FB" w:rsidRDefault="003A0773" w:rsidP="005D23FB">
            <w:pPr>
              <w:spacing w:after="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0"/>
                <w:szCs w:val="20"/>
                <w:lang w:val="ro-MD"/>
              </w:rPr>
            </w:pPr>
            <w:r w:rsidRPr="005D23FB">
              <w:rPr>
                <w:rFonts w:asciiTheme="majorHAnsi" w:hAnsiTheme="majorHAnsi" w:cstheme="majorHAnsi"/>
                <w:color w:val="000000"/>
                <w:sz w:val="20"/>
                <w:szCs w:val="20"/>
                <w:lang w:val="ro-MD"/>
              </w:rPr>
              <w:t>07.02.2019</w:t>
            </w:r>
          </w:p>
        </w:tc>
        <w:tc>
          <w:tcPr>
            <w:tcW w:w="591" w:type="pct"/>
          </w:tcPr>
          <w:p w14:paraId="390E7DA7" w14:textId="77777777" w:rsidR="003A0773" w:rsidRPr="005D23FB" w:rsidRDefault="003A0773" w:rsidP="005D23FB">
            <w:pPr>
              <w:spacing w:after="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0"/>
                <w:szCs w:val="20"/>
                <w:lang w:val="ro-MD"/>
              </w:rPr>
            </w:pPr>
            <w:r w:rsidRPr="005D23FB">
              <w:rPr>
                <w:rFonts w:asciiTheme="majorHAnsi" w:hAnsiTheme="majorHAnsi" w:cstheme="majorHAnsi"/>
                <w:color w:val="000000"/>
                <w:sz w:val="20"/>
                <w:szCs w:val="20"/>
                <w:lang w:val="ro-MD"/>
              </w:rPr>
              <w:t>Valeriana</w:t>
            </w:r>
          </w:p>
        </w:tc>
        <w:tc>
          <w:tcPr>
            <w:tcW w:w="879" w:type="pct"/>
          </w:tcPr>
          <w:p w14:paraId="7BF72F6E" w14:textId="77777777" w:rsidR="003A0773" w:rsidRPr="005D23FB" w:rsidRDefault="003A0773" w:rsidP="005D23FB">
            <w:pPr>
              <w:spacing w:after="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0"/>
                <w:szCs w:val="20"/>
                <w:lang w:val="ro-MD"/>
              </w:rPr>
            </w:pPr>
            <w:r w:rsidRPr="005D23FB">
              <w:rPr>
                <w:rFonts w:asciiTheme="majorHAnsi" w:hAnsiTheme="majorHAnsi" w:cstheme="majorHAnsi"/>
                <w:color w:val="000000"/>
                <w:sz w:val="20"/>
                <w:szCs w:val="20"/>
                <w:lang w:val="ro-MD"/>
              </w:rPr>
              <w:t>OOO Biozdravit, Borisov</w:t>
            </w:r>
          </w:p>
        </w:tc>
        <w:tc>
          <w:tcPr>
            <w:tcW w:w="1037" w:type="pct"/>
          </w:tcPr>
          <w:p w14:paraId="54E37EE7" w14:textId="77777777" w:rsidR="003A0773" w:rsidRPr="005D23FB" w:rsidRDefault="003A0773" w:rsidP="005D23FB">
            <w:pPr>
              <w:spacing w:after="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0"/>
                <w:szCs w:val="20"/>
                <w:lang w:val="ro-MD"/>
              </w:rPr>
            </w:pPr>
            <w:r w:rsidRPr="005D23FB">
              <w:rPr>
                <w:rFonts w:asciiTheme="majorHAnsi" w:hAnsiTheme="majorHAnsi" w:cstheme="majorHAnsi"/>
                <w:color w:val="000000"/>
                <w:sz w:val="20"/>
                <w:szCs w:val="20"/>
                <w:lang w:val="ro-MD"/>
              </w:rPr>
              <w:t>02.04.2020</w:t>
            </w:r>
          </w:p>
        </w:tc>
      </w:tr>
      <w:tr w:rsidR="003A0773" w:rsidRPr="008A49E9" w14:paraId="1CEDCDA2" w14:textId="77777777" w:rsidTr="005D23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 w:type="pct"/>
          </w:tcPr>
          <w:p w14:paraId="25DDF452" w14:textId="77777777" w:rsidR="003A0773" w:rsidRPr="008A49E9" w:rsidRDefault="003A0773" w:rsidP="00066D8C">
            <w:pPr>
              <w:spacing w:after="0"/>
              <w:rPr>
                <w:rFonts w:asciiTheme="majorHAnsi" w:hAnsiTheme="majorHAnsi" w:cstheme="majorHAnsi"/>
                <w:sz w:val="20"/>
                <w:szCs w:val="20"/>
                <w:lang w:val="ro-MD"/>
              </w:rPr>
            </w:pPr>
            <w:r w:rsidRPr="008A49E9">
              <w:rPr>
                <w:rFonts w:asciiTheme="majorHAnsi" w:hAnsiTheme="majorHAnsi" w:cstheme="majorHAnsi"/>
                <w:color w:val="000000"/>
                <w:sz w:val="20"/>
                <w:szCs w:val="20"/>
                <w:lang w:val="ro-MD"/>
              </w:rPr>
              <w:t>Valeriana (N20x5)</w:t>
            </w:r>
          </w:p>
        </w:tc>
        <w:tc>
          <w:tcPr>
            <w:tcW w:w="874" w:type="pct"/>
            <w:vMerge/>
          </w:tcPr>
          <w:p w14:paraId="4EF2AF33" w14:textId="77777777" w:rsidR="003A0773" w:rsidRPr="005D23FB" w:rsidRDefault="003A0773" w:rsidP="005D23FB">
            <w:pPr>
              <w:spacing w:after="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Cs/>
                <w:sz w:val="20"/>
                <w:szCs w:val="20"/>
                <w:lang w:val="ro-MD"/>
              </w:rPr>
            </w:pPr>
          </w:p>
        </w:tc>
        <w:tc>
          <w:tcPr>
            <w:tcW w:w="857" w:type="pct"/>
            <w:vMerge/>
          </w:tcPr>
          <w:p w14:paraId="4F382752" w14:textId="77777777" w:rsidR="003A0773" w:rsidRPr="005D23FB" w:rsidRDefault="003A0773" w:rsidP="005D23FB">
            <w:pPr>
              <w:spacing w:after="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Cs/>
                <w:sz w:val="20"/>
                <w:szCs w:val="20"/>
                <w:lang w:val="ro-MD"/>
              </w:rPr>
            </w:pPr>
          </w:p>
        </w:tc>
        <w:tc>
          <w:tcPr>
            <w:tcW w:w="591" w:type="pct"/>
          </w:tcPr>
          <w:p w14:paraId="38494EEE" w14:textId="77777777" w:rsidR="003A0773" w:rsidRPr="005D23FB" w:rsidRDefault="003A0773" w:rsidP="005D23FB">
            <w:pPr>
              <w:spacing w:after="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Cs/>
                <w:sz w:val="20"/>
                <w:szCs w:val="20"/>
                <w:lang w:val="ro-MD"/>
              </w:rPr>
            </w:pPr>
            <w:r w:rsidRPr="005D23FB">
              <w:rPr>
                <w:rFonts w:asciiTheme="majorHAnsi" w:hAnsiTheme="majorHAnsi" w:cstheme="majorHAnsi"/>
                <w:color w:val="000000"/>
                <w:sz w:val="20"/>
                <w:szCs w:val="20"/>
                <w:lang w:val="ro-MD"/>
              </w:rPr>
              <w:t>Valeriana</w:t>
            </w:r>
          </w:p>
        </w:tc>
        <w:tc>
          <w:tcPr>
            <w:tcW w:w="879" w:type="pct"/>
          </w:tcPr>
          <w:p w14:paraId="6F65C7A4" w14:textId="77777777" w:rsidR="003A0773" w:rsidRPr="005D23FB" w:rsidRDefault="003A0773" w:rsidP="005D23FB">
            <w:pPr>
              <w:spacing w:after="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Cs/>
                <w:sz w:val="20"/>
                <w:szCs w:val="20"/>
                <w:lang w:val="ro-MD"/>
              </w:rPr>
            </w:pPr>
            <w:r w:rsidRPr="005D23FB">
              <w:rPr>
                <w:rFonts w:asciiTheme="majorHAnsi" w:hAnsiTheme="majorHAnsi" w:cstheme="majorHAnsi"/>
                <w:color w:val="000000"/>
                <w:sz w:val="20"/>
                <w:szCs w:val="20"/>
                <w:lang w:val="ro-MD"/>
              </w:rPr>
              <w:t>Pharma AD, Dupnița</w:t>
            </w:r>
          </w:p>
        </w:tc>
        <w:tc>
          <w:tcPr>
            <w:tcW w:w="1037" w:type="pct"/>
          </w:tcPr>
          <w:p w14:paraId="2EA8CDD9" w14:textId="77777777" w:rsidR="003A0773" w:rsidRPr="005D23FB" w:rsidRDefault="003A0773" w:rsidP="005D23FB">
            <w:pPr>
              <w:spacing w:after="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Cs/>
                <w:sz w:val="20"/>
                <w:szCs w:val="20"/>
                <w:lang w:val="ro-MD"/>
              </w:rPr>
            </w:pPr>
            <w:r w:rsidRPr="005D23FB">
              <w:rPr>
                <w:rFonts w:asciiTheme="majorHAnsi" w:hAnsiTheme="majorHAnsi" w:cstheme="majorHAnsi"/>
                <w:color w:val="000000"/>
                <w:sz w:val="20"/>
                <w:szCs w:val="20"/>
                <w:lang w:val="ro-MD"/>
              </w:rPr>
              <w:t>25.07.2022</w:t>
            </w:r>
          </w:p>
        </w:tc>
      </w:tr>
      <w:tr w:rsidR="003A0773" w:rsidRPr="008A49E9" w14:paraId="36CC6ED2" w14:textId="77777777" w:rsidTr="005D23FB">
        <w:tc>
          <w:tcPr>
            <w:cnfStyle w:val="001000000000" w:firstRow="0" w:lastRow="0" w:firstColumn="1" w:lastColumn="0" w:oddVBand="0" w:evenVBand="0" w:oddHBand="0" w:evenHBand="0" w:firstRowFirstColumn="0" w:firstRowLastColumn="0" w:lastRowFirstColumn="0" w:lastRowLastColumn="0"/>
            <w:tcW w:w="762" w:type="pct"/>
          </w:tcPr>
          <w:p w14:paraId="69F6847C" w14:textId="77777777" w:rsidR="003A0773" w:rsidRPr="008A49E9" w:rsidRDefault="003A0773" w:rsidP="00066D8C">
            <w:pPr>
              <w:spacing w:after="0"/>
              <w:rPr>
                <w:rFonts w:asciiTheme="majorHAnsi" w:hAnsiTheme="majorHAnsi" w:cstheme="majorHAnsi"/>
                <w:sz w:val="20"/>
                <w:szCs w:val="20"/>
                <w:lang w:val="ro-MD"/>
              </w:rPr>
            </w:pPr>
            <w:r w:rsidRPr="008A49E9">
              <w:rPr>
                <w:rFonts w:asciiTheme="majorHAnsi" w:hAnsiTheme="majorHAnsi" w:cstheme="majorHAnsi"/>
                <w:color w:val="000000"/>
                <w:sz w:val="20"/>
                <w:szCs w:val="20"/>
                <w:lang w:val="ro-MD"/>
              </w:rPr>
              <w:t>Vamelan (N15x2)</w:t>
            </w:r>
          </w:p>
        </w:tc>
        <w:tc>
          <w:tcPr>
            <w:tcW w:w="874" w:type="pct"/>
          </w:tcPr>
          <w:p w14:paraId="31457193" w14:textId="6FFF2964" w:rsidR="003A0773" w:rsidRPr="005D23FB" w:rsidRDefault="003A0773" w:rsidP="005D23FB">
            <w:pPr>
              <w:spacing w:after="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0"/>
                <w:szCs w:val="20"/>
                <w:lang w:val="ro-MD"/>
              </w:rPr>
            </w:pPr>
            <w:r w:rsidRPr="005D23FB">
              <w:rPr>
                <w:rFonts w:asciiTheme="majorHAnsi" w:eastAsia="Times New Roman" w:hAnsiTheme="majorHAnsi" w:cstheme="majorHAnsi"/>
                <w:bCs/>
                <w:sz w:val="20"/>
                <w:szCs w:val="20"/>
                <w:lang w:val="ro-MD"/>
              </w:rPr>
              <w:t>World Medicine Ilac Sanayi ve Ticaret A.Ș., pentru P.P.F.</w:t>
            </w:r>
            <w:r w:rsidR="005D7F06" w:rsidRPr="005D23FB">
              <w:rPr>
                <w:rFonts w:asciiTheme="majorHAnsi" w:eastAsia="Times New Roman" w:hAnsiTheme="majorHAnsi" w:cstheme="majorHAnsi"/>
                <w:bCs/>
                <w:sz w:val="20"/>
                <w:szCs w:val="20"/>
                <w:lang w:val="ro-MD"/>
              </w:rPr>
              <w:t xml:space="preserve"> Hasco-Lek </w:t>
            </w:r>
          </w:p>
        </w:tc>
        <w:tc>
          <w:tcPr>
            <w:tcW w:w="857" w:type="pct"/>
          </w:tcPr>
          <w:p w14:paraId="5022D6CA" w14:textId="77777777" w:rsidR="003A0773" w:rsidRPr="005D23FB" w:rsidRDefault="003A0773" w:rsidP="005D23FB">
            <w:pPr>
              <w:spacing w:after="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0"/>
                <w:szCs w:val="20"/>
                <w:lang w:val="ro-MD"/>
              </w:rPr>
            </w:pPr>
            <w:r w:rsidRPr="005D23FB">
              <w:rPr>
                <w:rFonts w:asciiTheme="majorHAnsi" w:hAnsiTheme="majorHAnsi" w:cstheme="majorHAnsi"/>
                <w:color w:val="000000"/>
                <w:sz w:val="20"/>
                <w:szCs w:val="20"/>
                <w:lang w:val="ro-MD"/>
              </w:rPr>
              <w:t>05.01.2018</w:t>
            </w:r>
          </w:p>
        </w:tc>
        <w:tc>
          <w:tcPr>
            <w:tcW w:w="591" w:type="pct"/>
          </w:tcPr>
          <w:p w14:paraId="6396DAAC" w14:textId="77777777" w:rsidR="003A0773" w:rsidRPr="005D23FB" w:rsidRDefault="003A0773" w:rsidP="005D23FB">
            <w:pPr>
              <w:spacing w:after="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0"/>
                <w:szCs w:val="20"/>
                <w:lang w:val="ro-MD"/>
              </w:rPr>
            </w:pPr>
            <w:r w:rsidRPr="005D23FB">
              <w:rPr>
                <w:rFonts w:asciiTheme="majorHAnsi" w:hAnsiTheme="majorHAnsi" w:cstheme="majorHAnsi"/>
                <w:color w:val="000000"/>
                <w:sz w:val="20"/>
                <w:szCs w:val="20"/>
                <w:lang w:val="ro-MD"/>
              </w:rPr>
              <w:t>Vamelan</w:t>
            </w:r>
          </w:p>
        </w:tc>
        <w:tc>
          <w:tcPr>
            <w:tcW w:w="879" w:type="pct"/>
          </w:tcPr>
          <w:p w14:paraId="2D4FE9C7" w14:textId="77777777" w:rsidR="003A0773" w:rsidRPr="005D23FB" w:rsidRDefault="003A0773" w:rsidP="005D23FB">
            <w:pPr>
              <w:spacing w:after="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0"/>
                <w:szCs w:val="20"/>
                <w:lang w:val="ro-MD"/>
              </w:rPr>
            </w:pPr>
            <w:r w:rsidRPr="005D23FB">
              <w:rPr>
                <w:rFonts w:asciiTheme="majorHAnsi" w:hAnsiTheme="majorHAnsi" w:cstheme="majorHAnsi"/>
                <w:color w:val="000000"/>
                <w:sz w:val="20"/>
                <w:szCs w:val="20"/>
                <w:lang w:val="ro-MD"/>
              </w:rPr>
              <w:t>Adipharm Ltd</w:t>
            </w:r>
          </w:p>
        </w:tc>
        <w:tc>
          <w:tcPr>
            <w:tcW w:w="1037" w:type="pct"/>
          </w:tcPr>
          <w:p w14:paraId="6DC84358" w14:textId="77777777" w:rsidR="003A0773" w:rsidRPr="005D23FB" w:rsidRDefault="003A0773" w:rsidP="005D23FB">
            <w:pPr>
              <w:spacing w:after="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0"/>
                <w:szCs w:val="20"/>
                <w:lang w:val="ro-MD"/>
              </w:rPr>
            </w:pPr>
            <w:r w:rsidRPr="005D23FB">
              <w:rPr>
                <w:rFonts w:asciiTheme="majorHAnsi" w:hAnsiTheme="majorHAnsi" w:cstheme="majorHAnsi"/>
                <w:color w:val="000000"/>
                <w:sz w:val="20"/>
                <w:szCs w:val="20"/>
                <w:lang w:val="ro-MD"/>
              </w:rPr>
              <w:t>16.06.2015</w:t>
            </w:r>
          </w:p>
        </w:tc>
      </w:tr>
    </w:tbl>
    <w:p w14:paraId="5BC43ED6" w14:textId="290AE6A4" w:rsidR="003A0773" w:rsidRDefault="003A0773" w:rsidP="003A0773">
      <w:pPr>
        <w:rPr>
          <w:rFonts w:asciiTheme="majorHAnsi" w:eastAsia="Times New Roman" w:hAnsiTheme="majorHAnsi" w:cstheme="majorHAnsi"/>
          <w:bCs/>
          <w:i/>
          <w:sz w:val="20"/>
          <w:szCs w:val="16"/>
          <w:lang w:val="ro-MD"/>
        </w:rPr>
      </w:pPr>
      <w:r w:rsidRPr="008A49E9">
        <w:rPr>
          <w:rFonts w:asciiTheme="majorHAnsi" w:eastAsia="Times New Roman" w:hAnsiTheme="majorHAnsi" w:cstheme="majorHAnsi"/>
          <w:b/>
          <w:bCs/>
          <w:i/>
          <w:color w:val="000000"/>
          <w:sz w:val="20"/>
          <w:szCs w:val="16"/>
          <w:lang w:val="ro-MD"/>
        </w:rPr>
        <w:t>Sursa:</w:t>
      </w:r>
      <w:r w:rsidRPr="008A49E9">
        <w:rPr>
          <w:rFonts w:asciiTheme="majorHAnsi" w:eastAsia="Times New Roman" w:hAnsiTheme="majorHAnsi" w:cstheme="majorHAnsi"/>
          <w:bCs/>
          <w:i/>
          <w:color w:val="000000"/>
          <w:sz w:val="20"/>
          <w:szCs w:val="16"/>
          <w:lang w:val="ro-MD"/>
        </w:rPr>
        <w:t xml:space="preserve"> Elaborat de audit în baza </w:t>
      </w:r>
      <w:r w:rsidRPr="008A49E9">
        <w:rPr>
          <w:rFonts w:asciiTheme="majorHAnsi" w:eastAsia="Times New Roman" w:hAnsiTheme="majorHAnsi" w:cstheme="majorHAnsi"/>
          <w:bCs/>
          <w:i/>
          <w:sz w:val="20"/>
          <w:szCs w:val="16"/>
          <w:lang w:val="ro-MD"/>
        </w:rPr>
        <w:t>Nomenclatorului de stat al medicamentelor și Listei suplimentelor alimentare.</w:t>
      </w:r>
    </w:p>
    <w:p w14:paraId="12AB7BB3" w14:textId="74C13C66" w:rsidR="000C5240" w:rsidRPr="00911293" w:rsidRDefault="003A0773" w:rsidP="00911293">
      <w:pPr>
        <w:pStyle w:val="1"/>
        <w:jc w:val="right"/>
        <w:rPr>
          <w:rFonts w:eastAsia="Times New Roman"/>
          <w:b/>
          <w:color w:val="auto"/>
          <w:sz w:val="24"/>
          <w:lang w:val="en-US"/>
        </w:rPr>
      </w:pPr>
      <w:bookmarkStart w:id="54" w:name="_Toc128495811"/>
      <w:r w:rsidRPr="00911293">
        <w:rPr>
          <w:rFonts w:eastAsia="Times New Roman"/>
          <w:b/>
          <w:color w:val="auto"/>
          <w:sz w:val="24"/>
          <w:lang w:val="en-US"/>
        </w:rPr>
        <w:t>Anexa nr.7</w:t>
      </w:r>
      <w:bookmarkEnd w:id="54"/>
    </w:p>
    <w:p w14:paraId="34370A8B" w14:textId="0914E314" w:rsidR="003C1049" w:rsidRPr="005D7F06" w:rsidRDefault="005D7F06" w:rsidP="005D7F06">
      <w:pPr>
        <w:spacing w:after="0"/>
        <w:jc w:val="center"/>
        <w:rPr>
          <w:rFonts w:asciiTheme="majorHAnsi" w:hAnsiTheme="majorHAnsi" w:cs="Times New Roman"/>
          <w:b/>
          <w:sz w:val="24"/>
          <w:szCs w:val="24"/>
          <w:lang w:val="ro-MD"/>
        </w:rPr>
      </w:pPr>
      <w:r>
        <w:rPr>
          <w:rFonts w:asciiTheme="majorHAnsi" w:hAnsiTheme="majorHAnsi" w:cs="Times New Roman"/>
          <w:b/>
          <w:sz w:val="24"/>
          <w:szCs w:val="24"/>
          <w:lang w:val="ro-MD"/>
        </w:rPr>
        <w:t>Informație cu privire la medicamentele contractate în cadrul procedurilor de achiziție publice centralizate care</w:t>
      </w:r>
      <w:r w:rsidRPr="00701041">
        <w:rPr>
          <w:rFonts w:asciiTheme="majorHAnsi" w:hAnsiTheme="majorHAnsi" w:cs="Times New Roman"/>
          <w:b/>
          <w:sz w:val="24"/>
          <w:szCs w:val="24"/>
          <w:lang w:val="ro-MD"/>
        </w:rPr>
        <w:t xml:space="preserve"> corespund cu unele preparate medicamentoase din Listele de suplimente alimentare</w:t>
      </w:r>
    </w:p>
    <w:tbl>
      <w:tblPr>
        <w:tblStyle w:val="-41"/>
        <w:tblW w:w="13036" w:type="dxa"/>
        <w:tblLook w:val="04A0" w:firstRow="1" w:lastRow="0" w:firstColumn="1" w:lastColumn="0" w:noHBand="0" w:noVBand="1"/>
      </w:tblPr>
      <w:tblGrid>
        <w:gridCol w:w="4940"/>
        <w:gridCol w:w="2140"/>
        <w:gridCol w:w="2020"/>
        <w:gridCol w:w="1665"/>
        <w:gridCol w:w="2271"/>
      </w:tblGrid>
      <w:tr w:rsidR="00E018DD" w:rsidRPr="007C0888" w14:paraId="537DF357" w14:textId="77777777" w:rsidTr="00B032AB">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940" w:type="dxa"/>
            <w:shd w:val="clear" w:color="auto" w:fill="auto"/>
            <w:noWrap/>
            <w:hideMark/>
          </w:tcPr>
          <w:p w14:paraId="57B54157" w14:textId="664C78F1" w:rsidR="00E018DD" w:rsidRPr="00600427" w:rsidRDefault="00E018DD" w:rsidP="005D7F06">
            <w:pPr>
              <w:spacing w:after="0" w:line="240" w:lineRule="auto"/>
              <w:jc w:val="center"/>
              <w:rPr>
                <w:rFonts w:ascii="Calibri Light" w:eastAsia="Times New Roman" w:hAnsi="Calibri Light" w:cs="Calibri Light"/>
                <w:bCs w:val="0"/>
                <w:color w:val="000000"/>
                <w:sz w:val="20"/>
                <w:szCs w:val="20"/>
                <w:lang w:val="ro-MD"/>
              </w:rPr>
            </w:pPr>
            <w:r w:rsidRPr="00600427">
              <w:rPr>
                <w:rFonts w:ascii="Calibri Light" w:eastAsia="Times New Roman" w:hAnsi="Calibri Light" w:cs="Calibri Light"/>
                <w:color w:val="000000"/>
                <w:sz w:val="20"/>
                <w:szCs w:val="20"/>
                <w:lang w:val="ro-MD"/>
              </w:rPr>
              <w:t>Bunul contractat</w:t>
            </w:r>
            <w:r w:rsidR="005D7F06">
              <w:rPr>
                <w:rFonts w:ascii="Calibri Light" w:eastAsia="Times New Roman" w:hAnsi="Calibri Light" w:cs="Calibri Light"/>
                <w:color w:val="000000"/>
                <w:sz w:val="20"/>
                <w:szCs w:val="20"/>
                <w:lang w:val="ro-MD"/>
              </w:rPr>
              <w:t>/ produs medicamentos</w:t>
            </w:r>
            <w:r w:rsidR="003C1049">
              <w:rPr>
                <w:rFonts w:ascii="Calibri Light" w:eastAsia="Times New Roman" w:hAnsi="Calibri Light" w:cs="Calibri Light"/>
                <w:bCs w:val="0"/>
                <w:color w:val="000000"/>
                <w:sz w:val="20"/>
                <w:szCs w:val="20"/>
                <w:lang w:val="ro-MD"/>
              </w:rPr>
              <w:t xml:space="preserve"> </w:t>
            </w:r>
          </w:p>
        </w:tc>
        <w:tc>
          <w:tcPr>
            <w:tcW w:w="2140" w:type="dxa"/>
            <w:shd w:val="clear" w:color="auto" w:fill="auto"/>
            <w:noWrap/>
            <w:hideMark/>
          </w:tcPr>
          <w:p w14:paraId="5F98931A" w14:textId="77777777" w:rsidR="00E018DD" w:rsidRPr="00600427" w:rsidRDefault="00E018DD" w:rsidP="005D7F06">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Calibri Light"/>
                <w:bCs w:val="0"/>
                <w:color w:val="000000"/>
                <w:sz w:val="20"/>
                <w:szCs w:val="20"/>
                <w:lang w:val="ro-MD"/>
              </w:rPr>
            </w:pPr>
            <w:r w:rsidRPr="00600427">
              <w:rPr>
                <w:rFonts w:ascii="Calibri Light" w:eastAsia="Times New Roman" w:hAnsi="Calibri Light" w:cs="Calibri Light"/>
                <w:color w:val="000000"/>
                <w:sz w:val="20"/>
                <w:szCs w:val="20"/>
                <w:lang w:val="ro-MD"/>
              </w:rPr>
              <w:t>Cantitatea contractată</w:t>
            </w:r>
          </w:p>
          <w:p w14:paraId="7B5026E1" w14:textId="77777777" w:rsidR="00FE1C2B" w:rsidRPr="00600427" w:rsidRDefault="00FE1C2B" w:rsidP="005D7F06">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Calibri Light"/>
                <w:bCs w:val="0"/>
                <w:color w:val="000000"/>
                <w:sz w:val="20"/>
                <w:szCs w:val="20"/>
                <w:lang w:val="ro-MD"/>
              </w:rPr>
            </w:pPr>
            <w:r w:rsidRPr="00600427">
              <w:rPr>
                <w:rFonts w:ascii="Calibri Light" w:eastAsia="Times New Roman" w:hAnsi="Calibri Light" w:cs="Calibri Light"/>
                <w:color w:val="000000"/>
                <w:sz w:val="20"/>
                <w:szCs w:val="20"/>
                <w:lang w:val="ro-MD"/>
              </w:rPr>
              <w:t>(ambalaje/unități)</w:t>
            </w:r>
          </w:p>
          <w:p w14:paraId="4CF08F28" w14:textId="77777777" w:rsidR="00FE1C2B" w:rsidRPr="00600427" w:rsidRDefault="00FE1C2B" w:rsidP="005D7F06">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Calibri Light"/>
                <w:bCs w:val="0"/>
                <w:color w:val="000000"/>
                <w:sz w:val="20"/>
                <w:szCs w:val="20"/>
                <w:lang w:val="ro-MD"/>
              </w:rPr>
            </w:pPr>
          </w:p>
        </w:tc>
        <w:tc>
          <w:tcPr>
            <w:tcW w:w="2020" w:type="dxa"/>
            <w:shd w:val="clear" w:color="auto" w:fill="auto"/>
            <w:noWrap/>
            <w:hideMark/>
          </w:tcPr>
          <w:p w14:paraId="43B0D077" w14:textId="77777777" w:rsidR="00E018DD" w:rsidRPr="00600427" w:rsidRDefault="00E018DD" w:rsidP="005D7F06">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Calibri Light"/>
                <w:bCs w:val="0"/>
                <w:color w:val="000000"/>
                <w:sz w:val="20"/>
                <w:szCs w:val="20"/>
                <w:lang w:val="ro-MD"/>
              </w:rPr>
            </w:pPr>
            <w:r w:rsidRPr="00600427">
              <w:rPr>
                <w:rFonts w:ascii="Calibri Light" w:eastAsia="Times New Roman" w:hAnsi="Calibri Light" w:cs="Calibri Light"/>
                <w:color w:val="000000"/>
                <w:sz w:val="20"/>
                <w:szCs w:val="20"/>
                <w:lang w:val="ro-MD"/>
              </w:rPr>
              <w:t>Valoarea contractată</w:t>
            </w:r>
          </w:p>
          <w:p w14:paraId="713A4463" w14:textId="77777777" w:rsidR="00FE1C2B" w:rsidRPr="00600427" w:rsidRDefault="00FE1C2B" w:rsidP="005D7F06">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Calibri Light"/>
                <w:bCs w:val="0"/>
                <w:color w:val="000000"/>
                <w:sz w:val="20"/>
                <w:szCs w:val="20"/>
                <w:lang w:val="ro-MD"/>
              </w:rPr>
            </w:pPr>
            <w:r w:rsidRPr="00600427">
              <w:rPr>
                <w:rFonts w:ascii="Calibri Light" w:eastAsia="Times New Roman" w:hAnsi="Calibri Light" w:cs="Calibri Light"/>
                <w:color w:val="000000"/>
                <w:sz w:val="20"/>
                <w:szCs w:val="20"/>
                <w:lang w:val="ro-MD"/>
              </w:rPr>
              <w:t>(mii lei)</w:t>
            </w:r>
          </w:p>
        </w:tc>
        <w:tc>
          <w:tcPr>
            <w:tcW w:w="1665" w:type="dxa"/>
            <w:shd w:val="clear" w:color="auto" w:fill="auto"/>
            <w:noWrap/>
            <w:hideMark/>
          </w:tcPr>
          <w:p w14:paraId="635E7E07" w14:textId="77777777" w:rsidR="00E018DD" w:rsidRPr="00600427" w:rsidRDefault="00E018DD" w:rsidP="005D7F06">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Calibri Light"/>
                <w:bCs w:val="0"/>
                <w:color w:val="000000"/>
                <w:sz w:val="20"/>
                <w:szCs w:val="20"/>
                <w:lang w:val="ro-MD"/>
              </w:rPr>
            </w:pPr>
            <w:r w:rsidRPr="00600427">
              <w:rPr>
                <w:rFonts w:ascii="Calibri Light" w:eastAsia="Times New Roman" w:hAnsi="Calibri Light" w:cs="Calibri Light"/>
                <w:color w:val="000000"/>
                <w:sz w:val="20"/>
                <w:szCs w:val="20"/>
                <w:lang w:val="ro-MD"/>
              </w:rPr>
              <w:t>Cantitatea livrată</w:t>
            </w:r>
          </w:p>
          <w:p w14:paraId="3B15BA52" w14:textId="77777777" w:rsidR="00FE1C2B" w:rsidRPr="00600427" w:rsidRDefault="00FE1C2B" w:rsidP="005D7F06">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Calibri Light"/>
                <w:bCs w:val="0"/>
                <w:color w:val="000000"/>
                <w:sz w:val="20"/>
                <w:szCs w:val="20"/>
                <w:lang w:val="ro-MD"/>
              </w:rPr>
            </w:pPr>
            <w:r w:rsidRPr="00600427">
              <w:rPr>
                <w:rFonts w:ascii="Calibri Light" w:eastAsia="Times New Roman" w:hAnsi="Calibri Light" w:cs="Calibri Light"/>
                <w:color w:val="000000"/>
                <w:sz w:val="20"/>
                <w:szCs w:val="20"/>
                <w:lang w:val="ro-MD"/>
              </w:rPr>
              <w:t>(ambalaje/unități)</w:t>
            </w:r>
          </w:p>
          <w:p w14:paraId="4B99A538" w14:textId="77777777" w:rsidR="00FE1C2B" w:rsidRPr="00600427" w:rsidRDefault="00FE1C2B" w:rsidP="005D7F06">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Calibri Light"/>
                <w:bCs w:val="0"/>
                <w:color w:val="000000"/>
                <w:sz w:val="20"/>
                <w:szCs w:val="20"/>
                <w:lang w:val="ro-MD"/>
              </w:rPr>
            </w:pPr>
          </w:p>
        </w:tc>
        <w:tc>
          <w:tcPr>
            <w:tcW w:w="2271" w:type="dxa"/>
            <w:shd w:val="clear" w:color="auto" w:fill="auto"/>
            <w:noWrap/>
            <w:hideMark/>
          </w:tcPr>
          <w:p w14:paraId="60642F7B" w14:textId="77777777" w:rsidR="00E018DD" w:rsidRPr="00600427" w:rsidRDefault="00E018DD" w:rsidP="005D7F06">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Calibri Light"/>
                <w:bCs w:val="0"/>
                <w:color w:val="000000"/>
                <w:sz w:val="20"/>
                <w:szCs w:val="20"/>
                <w:lang w:val="ro-MD"/>
              </w:rPr>
            </w:pPr>
            <w:r w:rsidRPr="00600427">
              <w:rPr>
                <w:rFonts w:ascii="Calibri Light" w:eastAsia="Times New Roman" w:hAnsi="Calibri Light" w:cs="Calibri Light"/>
                <w:color w:val="000000"/>
                <w:sz w:val="20"/>
                <w:szCs w:val="20"/>
                <w:lang w:val="ro-MD"/>
              </w:rPr>
              <w:t>Valoarea livrată</w:t>
            </w:r>
          </w:p>
          <w:p w14:paraId="7E7E6F3A" w14:textId="77777777" w:rsidR="00FE1C2B" w:rsidRPr="00600427" w:rsidRDefault="00FE1C2B" w:rsidP="005D7F06">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Calibri Light"/>
                <w:bCs w:val="0"/>
                <w:color w:val="000000"/>
                <w:sz w:val="20"/>
                <w:szCs w:val="20"/>
                <w:lang w:val="ro-MD"/>
              </w:rPr>
            </w:pPr>
            <w:r w:rsidRPr="00600427">
              <w:rPr>
                <w:rFonts w:ascii="Calibri Light" w:eastAsia="Times New Roman" w:hAnsi="Calibri Light" w:cs="Calibri Light"/>
                <w:color w:val="000000"/>
                <w:sz w:val="20"/>
                <w:szCs w:val="20"/>
                <w:lang w:val="ro-MD"/>
              </w:rPr>
              <w:t>(mii lei)</w:t>
            </w:r>
          </w:p>
        </w:tc>
      </w:tr>
      <w:tr w:rsidR="00E018DD" w:rsidRPr="007C0888" w14:paraId="570CF314" w14:textId="77777777" w:rsidTr="00B032AB">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940" w:type="dxa"/>
            <w:noWrap/>
            <w:hideMark/>
          </w:tcPr>
          <w:p w14:paraId="21ED2068" w14:textId="77777777" w:rsidR="00E018DD" w:rsidRPr="007C0888" w:rsidRDefault="00E018DD" w:rsidP="00E91900">
            <w:pPr>
              <w:spacing w:after="0" w:line="240" w:lineRule="auto"/>
              <w:rPr>
                <w:rFonts w:ascii="Calibri Light" w:eastAsia="Times New Roman" w:hAnsi="Calibri Light" w:cs="Calibri Light"/>
                <w:color w:val="000000"/>
                <w:sz w:val="20"/>
                <w:szCs w:val="20"/>
                <w:lang w:val="en-US"/>
              </w:rPr>
            </w:pPr>
            <w:r w:rsidRPr="007C0888">
              <w:rPr>
                <w:rFonts w:ascii="Calibri Light" w:eastAsia="Times New Roman" w:hAnsi="Calibri Light" w:cs="Calibri Light"/>
                <w:color w:val="000000"/>
                <w:sz w:val="20"/>
                <w:szCs w:val="20"/>
                <w:lang w:val="en-US"/>
              </w:rPr>
              <w:t>Acid ascorbic 100 mg/2 ml, 0108720493 100 mg/2 ml</w:t>
            </w:r>
          </w:p>
        </w:tc>
        <w:tc>
          <w:tcPr>
            <w:tcW w:w="2140" w:type="dxa"/>
            <w:noWrap/>
            <w:hideMark/>
          </w:tcPr>
          <w:p w14:paraId="2100FA6B" w14:textId="77777777" w:rsidR="00E018DD" w:rsidRPr="007C0888" w:rsidRDefault="00E018DD" w:rsidP="00E91900">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lang w:val="en-US"/>
              </w:rPr>
            </w:pPr>
            <w:r w:rsidRPr="007C0888">
              <w:rPr>
                <w:rFonts w:ascii="Calibri Light" w:eastAsia="Times New Roman" w:hAnsi="Calibri Light" w:cs="Calibri Light"/>
                <w:color w:val="000000"/>
                <w:sz w:val="20"/>
                <w:szCs w:val="20"/>
                <w:lang w:val="en-US"/>
              </w:rPr>
              <w:t>25207</w:t>
            </w:r>
          </w:p>
        </w:tc>
        <w:tc>
          <w:tcPr>
            <w:tcW w:w="2020" w:type="dxa"/>
            <w:noWrap/>
            <w:hideMark/>
          </w:tcPr>
          <w:p w14:paraId="3D939D09" w14:textId="77777777" w:rsidR="00E018DD" w:rsidRPr="007C0888" w:rsidRDefault="00E018DD" w:rsidP="00E91900">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lang w:val="en-US"/>
              </w:rPr>
            </w:pPr>
            <w:r w:rsidRPr="007C0888">
              <w:rPr>
                <w:rFonts w:ascii="Calibri Light" w:eastAsia="Times New Roman" w:hAnsi="Calibri Light" w:cs="Calibri Light"/>
                <w:color w:val="000000"/>
                <w:sz w:val="20"/>
                <w:szCs w:val="20"/>
                <w:lang w:val="en-US"/>
              </w:rPr>
              <w:t>112,8</w:t>
            </w:r>
          </w:p>
        </w:tc>
        <w:tc>
          <w:tcPr>
            <w:tcW w:w="1665" w:type="dxa"/>
            <w:noWrap/>
            <w:hideMark/>
          </w:tcPr>
          <w:p w14:paraId="62FC24A7" w14:textId="77777777" w:rsidR="00E018DD" w:rsidRPr="007C0888" w:rsidRDefault="00E018DD" w:rsidP="00E91900">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lang w:val="en-US"/>
              </w:rPr>
            </w:pPr>
            <w:r w:rsidRPr="007C0888">
              <w:rPr>
                <w:rFonts w:ascii="Calibri Light" w:eastAsia="Times New Roman" w:hAnsi="Calibri Light" w:cs="Calibri Light"/>
                <w:color w:val="000000"/>
                <w:sz w:val="20"/>
                <w:szCs w:val="20"/>
                <w:lang w:val="en-US"/>
              </w:rPr>
              <w:t>14628</w:t>
            </w:r>
          </w:p>
        </w:tc>
        <w:tc>
          <w:tcPr>
            <w:tcW w:w="2271" w:type="dxa"/>
            <w:noWrap/>
            <w:hideMark/>
          </w:tcPr>
          <w:p w14:paraId="7E171852" w14:textId="77777777" w:rsidR="00E018DD" w:rsidRPr="007C0888" w:rsidRDefault="00E018DD" w:rsidP="00E91900">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lang w:val="en-US"/>
              </w:rPr>
            </w:pPr>
            <w:r w:rsidRPr="007C0888">
              <w:rPr>
                <w:rFonts w:ascii="Calibri Light" w:eastAsia="Times New Roman" w:hAnsi="Calibri Light" w:cs="Calibri Light"/>
                <w:color w:val="000000"/>
                <w:sz w:val="20"/>
                <w:szCs w:val="20"/>
                <w:lang w:val="en-US"/>
              </w:rPr>
              <w:t>65,2</w:t>
            </w:r>
          </w:p>
        </w:tc>
      </w:tr>
      <w:tr w:rsidR="00E018DD" w:rsidRPr="007C0888" w14:paraId="04FDB39D" w14:textId="77777777" w:rsidTr="00B032AB">
        <w:trPr>
          <w:trHeight w:val="290"/>
        </w:trPr>
        <w:tc>
          <w:tcPr>
            <w:cnfStyle w:val="001000000000" w:firstRow="0" w:lastRow="0" w:firstColumn="1" w:lastColumn="0" w:oddVBand="0" w:evenVBand="0" w:oddHBand="0" w:evenHBand="0" w:firstRowFirstColumn="0" w:firstRowLastColumn="0" w:lastRowFirstColumn="0" w:lastRowLastColumn="0"/>
            <w:tcW w:w="4940" w:type="dxa"/>
            <w:noWrap/>
            <w:hideMark/>
          </w:tcPr>
          <w:p w14:paraId="26D638AF" w14:textId="77777777" w:rsidR="00E018DD" w:rsidRPr="007C0888" w:rsidRDefault="00E018DD" w:rsidP="00E91900">
            <w:pPr>
              <w:spacing w:after="0" w:line="240" w:lineRule="auto"/>
              <w:rPr>
                <w:rFonts w:ascii="Calibri Light" w:eastAsia="Times New Roman" w:hAnsi="Calibri Light" w:cs="Calibri Light"/>
                <w:color w:val="000000"/>
                <w:sz w:val="20"/>
                <w:szCs w:val="20"/>
                <w:lang w:val="en-US"/>
              </w:rPr>
            </w:pPr>
            <w:r w:rsidRPr="007C0888">
              <w:rPr>
                <w:rFonts w:ascii="Calibri Light" w:eastAsia="Times New Roman" w:hAnsi="Calibri Light" w:cs="Calibri Light"/>
                <w:color w:val="000000"/>
                <w:sz w:val="20"/>
                <w:szCs w:val="20"/>
                <w:lang w:val="en-US"/>
              </w:rPr>
              <w:t>Acid ascorbic 200 mg/2 ml, 0108720448 200 mg/2 ml</w:t>
            </w:r>
          </w:p>
        </w:tc>
        <w:tc>
          <w:tcPr>
            <w:tcW w:w="2140" w:type="dxa"/>
            <w:noWrap/>
            <w:hideMark/>
          </w:tcPr>
          <w:p w14:paraId="03495311" w14:textId="77777777" w:rsidR="00E018DD" w:rsidRPr="007C0888" w:rsidRDefault="00E018DD" w:rsidP="00E9190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en-US"/>
              </w:rPr>
            </w:pPr>
            <w:r w:rsidRPr="007C0888">
              <w:rPr>
                <w:rFonts w:ascii="Calibri Light" w:eastAsia="Times New Roman" w:hAnsi="Calibri Light" w:cs="Calibri Light"/>
                <w:color w:val="000000"/>
                <w:sz w:val="20"/>
                <w:szCs w:val="20"/>
                <w:lang w:val="en-US"/>
              </w:rPr>
              <w:t>23857</w:t>
            </w:r>
          </w:p>
        </w:tc>
        <w:tc>
          <w:tcPr>
            <w:tcW w:w="2020" w:type="dxa"/>
            <w:noWrap/>
            <w:hideMark/>
          </w:tcPr>
          <w:p w14:paraId="2F045D36" w14:textId="77777777" w:rsidR="00E018DD" w:rsidRPr="007C0888" w:rsidRDefault="00E018DD" w:rsidP="00E9190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en-US"/>
              </w:rPr>
            </w:pPr>
            <w:r w:rsidRPr="007C0888">
              <w:rPr>
                <w:rFonts w:ascii="Calibri Light" w:eastAsia="Times New Roman" w:hAnsi="Calibri Light" w:cs="Calibri Light"/>
                <w:color w:val="000000"/>
                <w:sz w:val="20"/>
                <w:szCs w:val="20"/>
                <w:lang w:val="en-US"/>
              </w:rPr>
              <w:t>122,1</w:t>
            </w:r>
          </w:p>
        </w:tc>
        <w:tc>
          <w:tcPr>
            <w:tcW w:w="1665" w:type="dxa"/>
            <w:noWrap/>
            <w:hideMark/>
          </w:tcPr>
          <w:p w14:paraId="5578B6A3" w14:textId="77777777" w:rsidR="00E018DD" w:rsidRPr="007C0888" w:rsidRDefault="00E018DD" w:rsidP="00E9190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en-US"/>
              </w:rPr>
            </w:pPr>
            <w:r w:rsidRPr="007C0888">
              <w:rPr>
                <w:rFonts w:ascii="Calibri Light" w:eastAsia="Times New Roman" w:hAnsi="Calibri Light" w:cs="Calibri Light"/>
                <w:color w:val="000000"/>
                <w:sz w:val="20"/>
                <w:szCs w:val="20"/>
                <w:lang w:val="en-US"/>
              </w:rPr>
              <w:t>12802</w:t>
            </w:r>
          </w:p>
        </w:tc>
        <w:tc>
          <w:tcPr>
            <w:tcW w:w="2271" w:type="dxa"/>
            <w:noWrap/>
            <w:hideMark/>
          </w:tcPr>
          <w:p w14:paraId="130369C7" w14:textId="77777777" w:rsidR="00E018DD" w:rsidRPr="007C0888" w:rsidRDefault="00E018DD" w:rsidP="00E9190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en-US"/>
              </w:rPr>
            </w:pPr>
            <w:r w:rsidRPr="007C0888">
              <w:rPr>
                <w:rFonts w:ascii="Calibri Light" w:eastAsia="Times New Roman" w:hAnsi="Calibri Light" w:cs="Calibri Light"/>
                <w:color w:val="000000"/>
                <w:sz w:val="20"/>
                <w:szCs w:val="20"/>
                <w:lang w:val="en-US"/>
              </w:rPr>
              <w:t>60,4</w:t>
            </w:r>
          </w:p>
        </w:tc>
      </w:tr>
      <w:tr w:rsidR="00E018DD" w:rsidRPr="007C0888" w14:paraId="334257B6" w14:textId="77777777" w:rsidTr="00B032AB">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940" w:type="dxa"/>
            <w:noWrap/>
            <w:hideMark/>
          </w:tcPr>
          <w:p w14:paraId="13E049FB" w14:textId="77777777" w:rsidR="00E018DD" w:rsidRPr="007C0888" w:rsidRDefault="00E018DD" w:rsidP="00E91900">
            <w:pPr>
              <w:spacing w:after="0" w:line="240" w:lineRule="auto"/>
              <w:rPr>
                <w:rFonts w:ascii="Calibri Light" w:eastAsia="Times New Roman" w:hAnsi="Calibri Light" w:cs="Calibri Light"/>
                <w:color w:val="000000"/>
                <w:sz w:val="20"/>
                <w:szCs w:val="20"/>
                <w:lang w:val="en-US"/>
              </w:rPr>
            </w:pPr>
            <w:r w:rsidRPr="007C0888">
              <w:rPr>
                <w:rFonts w:ascii="Calibri Light" w:eastAsia="Times New Roman" w:hAnsi="Calibri Light" w:cs="Calibri Light"/>
                <w:color w:val="000000"/>
                <w:sz w:val="20"/>
                <w:szCs w:val="20"/>
                <w:lang w:val="en-US"/>
              </w:rPr>
              <w:t>Acid ascorbic 500 mg/5 ml, 0108720459 500 mg/5 ml</w:t>
            </w:r>
          </w:p>
        </w:tc>
        <w:tc>
          <w:tcPr>
            <w:tcW w:w="2140" w:type="dxa"/>
            <w:noWrap/>
            <w:hideMark/>
          </w:tcPr>
          <w:p w14:paraId="1E82E1A6" w14:textId="77777777" w:rsidR="00E018DD" w:rsidRPr="007C0888" w:rsidRDefault="00E018DD" w:rsidP="00E91900">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lang w:val="en-US"/>
              </w:rPr>
            </w:pPr>
            <w:r w:rsidRPr="007C0888">
              <w:rPr>
                <w:rFonts w:ascii="Calibri Light" w:eastAsia="Times New Roman" w:hAnsi="Calibri Light" w:cs="Calibri Light"/>
                <w:color w:val="000000"/>
                <w:sz w:val="20"/>
                <w:szCs w:val="20"/>
                <w:lang w:val="en-US"/>
              </w:rPr>
              <w:t>353049</w:t>
            </w:r>
          </w:p>
        </w:tc>
        <w:tc>
          <w:tcPr>
            <w:tcW w:w="2020" w:type="dxa"/>
            <w:noWrap/>
            <w:hideMark/>
          </w:tcPr>
          <w:p w14:paraId="1E177160" w14:textId="77777777" w:rsidR="00E018DD" w:rsidRPr="007C0888" w:rsidRDefault="00E018DD" w:rsidP="00E91900">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lang w:val="en-US"/>
              </w:rPr>
            </w:pPr>
            <w:r w:rsidRPr="007C0888">
              <w:rPr>
                <w:rFonts w:ascii="Calibri Light" w:eastAsia="Times New Roman" w:hAnsi="Calibri Light" w:cs="Calibri Light"/>
                <w:color w:val="000000"/>
                <w:sz w:val="20"/>
                <w:szCs w:val="20"/>
                <w:lang w:val="en-US"/>
              </w:rPr>
              <w:t>1.630,3</w:t>
            </w:r>
          </w:p>
        </w:tc>
        <w:tc>
          <w:tcPr>
            <w:tcW w:w="1665" w:type="dxa"/>
            <w:noWrap/>
            <w:hideMark/>
          </w:tcPr>
          <w:p w14:paraId="04654213" w14:textId="77777777" w:rsidR="00E018DD" w:rsidRPr="007C0888" w:rsidRDefault="00E018DD" w:rsidP="00E91900">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lang w:val="en-US"/>
              </w:rPr>
            </w:pPr>
            <w:r w:rsidRPr="007C0888">
              <w:rPr>
                <w:rFonts w:ascii="Calibri Light" w:eastAsia="Times New Roman" w:hAnsi="Calibri Light" w:cs="Calibri Light"/>
                <w:color w:val="000000"/>
                <w:sz w:val="20"/>
                <w:szCs w:val="20"/>
                <w:lang w:val="en-US"/>
              </w:rPr>
              <w:t>157692</w:t>
            </w:r>
          </w:p>
        </w:tc>
        <w:tc>
          <w:tcPr>
            <w:tcW w:w="2271" w:type="dxa"/>
            <w:noWrap/>
            <w:hideMark/>
          </w:tcPr>
          <w:p w14:paraId="3BA49058" w14:textId="77777777" w:rsidR="00E018DD" w:rsidRPr="007C0888" w:rsidRDefault="00E018DD" w:rsidP="00E91900">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lang w:val="en-US"/>
              </w:rPr>
            </w:pPr>
            <w:r w:rsidRPr="007C0888">
              <w:rPr>
                <w:rFonts w:ascii="Calibri Light" w:eastAsia="Times New Roman" w:hAnsi="Calibri Light" w:cs="Calibri Light"/>
                <w:color w:val="000000"/>
                <w:sz w:val="20"/>
                <w:szCs w:val="20"/>
                <w:lang w:val="en-US"/>
              </w:rPr>
              <w:t>604,8</w:t>
            </w:r>
          </w:p>
        </w:tc>
      </w:tr>
      <w:tr w:rsidR="00E018DD" w:rsidRPr="007C0888" w14:paraId="3C8BF949" w14:textId="77777777" w:rsidTr="00B032AB">
        <w:trPr>
          <w:trHeight w:val="290"/>
        </w:trPr>
        <w:tc>
          <w:tcPr>
            <w:cnfStyle w:val="001000000000" w:firstRow="0" w:lastRow="0" w:firstColumn="1" w:lastColumn="0" w:oddVBand="0" w:evenVBand="0" w:oddHBand="0" w:evenHBand="0" w:firstRowFirstColumn="0" w:firstRowLastColumn="0" w:lastRowFirstColumn="0" w:lastRowLastColumn="0"/>
            <w:tcW w:w="4940" w:type="dxa"/>
            <w:noWrap/>
            <w:hideMark/>
          </w:tcPr>
          <w:p w14:paraId="132BAF7F" w14:textId="77777777" w:rsidR="00E018DD" w:rsidRPr="007C0888" w:rsidRDefault="00E018DD" w:rsidP="00E91900">
            <w:pPr>
              <w:spacing w:after="0" w:line="240" w:lineRule="auto"/>
              <w:rPr>
                <w:rFonts w:ascii="Calibri Light" w:eastAsia="Times New Roman" w:hAnsi="Calibri Light" w:cs="Calibri Light"/>
                <w:color w:val="000000"/>
                <w:sz w:val="20"/>
                <w:szCs w:val="20"/>
                <w:lang w:val="en-US"/>
              </w:rPr>
            </w:pPr>
            <w:r w:rsidRPr="007C0888">
              <w:rPr>
                <w:rFonts w:ascii="Calibri Light" w:eastAsia="Times New Roman" w:hAnsi="Calibri Light" w:cs="Calibri Light"/>
                <w:color w:val="000000"/>
                <w:sz w:val="20"/>
                <w:szCs w:val="20"/>
                <w:lang w:val="en-US"/>
              </w:rPr>
              <w:t>Acid ascorbic, 0107440019 50 mg</w:t>
            </w:r>
          </w:p>
        </w:tc>
        <w:tc>
          <w:tcPr>
            <w:tcW w:w="2140" w:type="dxa"/>
            <w:noWrap/>
            <w:hideMark/>
          </w:tcPr>
          <w:p w14:paraId="0DF84E77" w14:textId="77777777" w:rsidR="00E018DD" w:rsidRPr="007C0888" w:rsidRDefault="00E018DD" w:rsidP="00E9190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en-US"/>
              </w:rPr>
            </w:pPr>
            <w:r w:rsidRPr="007C0888">
              <w:rPr>
                <w:rFonts w:ascii="Calibri Light" w:eastAsia="Times New Roman" w:hAnsi="Calibri Light" w:cs="Calibri Light"/>
                <w:color w:val="000000"/>
                <w:sz w:val="20"/>
                <w:szCs w:val="20"/>
                <w:lang w:val="en-US"/>
              </w:rPr>
              <w:t>1938</w:t>
            </w:r>
          </w:p>
        </w:tc>
        <w:tc>
          <w:tcPr>
            <w:tcW w:w="2020" w:type="dxa"/>
            <w:noWrap/>
            <w:hideMark/>
          </w:tcPr>
          <w:p w14:paraId="09E6EEF8" w14:textId="77777777" w:rsidR="00E018DD" w:rsidRPr="007C0888" w:rsidRDefault="00E018DD" w:rsidP="00E9190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en-US"/>
              </w:rPr>
            </w:pPr>
            <w:r w:rsidRPr="007C0888">
              <w:rPr>
                <w:rFonts w:ascii="Calibri Light" w:eastAsia="Times New Roman" w:hAnsi="Calibri Light" w:cs="Calibri Light"/>
                <w:color w:val="000000"/>
                <w:sz w:val="20"/>
                <w:szCs w:val="20"/>
                <w:lang w:val="en-US"/>
              </w:rPr>
              <w:t>9,3</w:t>
            </w:r>
          </w:p>
        </w:tc>
        <w:tc>
          <w:tcPr>
            <w:tcW w:w="1665" w:type="dxa"/>
            <w:noWrap/>
            <w:hideMark/>
          </w:tcPr>
          <w:p w14:paraId="7B6A5B5C" w14:textId="77777777" w:rsidR="00E018DD" w:rsidRPr="007C0888" w:rsidRDefault="00E018DD" w:rsidP="00E9190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en-US"/>
              </w:rPr>
            </w:pPr>
            <w:r w:rsidRPr="007C0888">
              <w:rPr>
                <w:rFonts w:ascii="Calibri Light" w:eastAsia="Times New Roman" w:hAnsi="Calibri Light" w:cs="Calibri Light"/>
                <w:color w:val="000000"/>
                <w:sz w:val="20"/>
                <w:szCs w:val="20"/>
                <w:lang w:val="en-US"/>
              </w:rPr>
              <w:t>839</w:t>
            </w:r>
          </w:p>
        </w:tc>
        <w:tc>
          <w:tcPr>
            <w:tcW w:w="2271" w:type="dxa"/>
            <w:noWrap/>
            <w:hideMark/>
          </w:tcPr>
          <w:p w14:paraId="3A3FCC43" w14:textId="77777777" w:rsidR="00E018DD" w:rsidRPr="007C0888" w:rsidRDefault="00E018DD" w:rsidP="00E9190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en-US"/>
              </w:rPr>
            </w:pPr>
            <w:r w:rsidRPr="007C0888">
              <w:rPr>
                <w:rFonts w:ascii="Calibri Light" w:eastAsia="Times New Roman" w:hAnsi="Calibri Light" w:cs="Calibri Light"/>
                <w:color w:val="000000"/>
                <w:sz w:val="20"/>
                <w:szCs w:val="20"/>
                <w:lang w:val="en-US"/>
              </w:rPr>
              <w:t>3,4</w:t>
            </w:r>
          </w:p>
        </w:tc>
      </w:tr>
      <w:tr w:rsidR="00E018DD" w:rsidRPr="007C0888" w14:paraId="5A155EAD" w14:textId="77777777" w:rsidTr="00B032AB">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940" w:type="dxa"/>
            <w:noWrap/>
            <w:hideMark/>
          </w:tcPr>
          <w:p w14:paraId="60E74247" w14:textId="77777777" w:rsidR="00E018DD" w:rsidRPr="007C0888" w:rsidRDefault="00E018DD" w:rsidP="00E91900">
            <w:pPr>
              <w:spacing w:after="0" w:line="240" w:lineRule="auto"/>
              <w:rPr>
                <w:rFonts w:ascii="Calibri Light" w:eastAsia="Times New Roman" w:hAnsi="Calibri Light" w:cs="Calibri Light"/>
                <w:color w:val="000000"/>
                <w:sz w:val="20"/>
                <w:szCs w:val="20"/>
                <w:lang w:val="en-US"/>
              </w:rPr>
            </w:pPr>
            <w:r w:rsidRPr="007C0888">
              <w:rPr>
                <w:rFonts w:ascii="Calibri Light" w:eastAsia="Times New Roman" w:hAnsi="Calibri Light" w:cs="Calibri Light"/>
                <w:color w:val="000000"/>
                <w:sz w:val="20"/>
                <w:szCs w:val="20"/>
                <w:lang w:val="en-US"/>
              </w:rPr>
              <w:t>Acid folic, 0109110099 5 mg</w:t>
            </w:r>
          </w:p>
        </w:tc>
        <w:tc>
          <w:tcPr>
            <w:tcW w:w="2140" w:type="dxa"/>
            <w:noWrap/>
            <w:hideMark/>
          </w:tcPr>
          <w:p w14:paraId="22E6990D" w14:textId="77777777" w:rsidR="00E018DD" w:rsidRPr="007C0888" w:rsidRDefault="00E018DD" w:rsidP="00E91900">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lang w:val="en-US"/>
              </w:rPr>
            </w:pPr>
            <w:r w:rsidRPr="007C0888">
              <w:rPr>
                <w:rFonts w:ascii="Calibri Light" w:eastAsia="Times New Roman" w:hAnsi="Calibri Light" w:cs="Calibri Light"/>
                <w:color w:val="000000"/>
                <w:sz w:val="20"/>
                <w:szCs w:val="20"/>
                <w:lang w:val="en-US"/>
              </w:rPr>
              <w:t>6511</w:t>
            </w:r>
          </w:p>
        </w:tc>
        <w:tc>
          <w:tcPr>
            <w:tcW w:w="2020" w:type="dxa"/>
            <w:noWrap/>
            <w:hideMark/>
          </w:tcPr>
          <w:p w14:paraId="038A59D9" w14:textId="77777777" w:rsidR="00E018DD" w:rsidRPr="007C0888" w:rsidRDefault="00E018DD" w:rsidP="00E91900">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lang w:val="en-US"/>
              </w:rPr>
            </w:pPr>
            <w:r w:rsidRPr="007C0888">
              <w:rPr>
                <w:rFonts w:ascii="Calibri Light" w:eastAsia="Times New Roman" w:hAnsi="Calibri Light" w:cs="Calibri Light"/>
                <w:color w:val="000000"/>
                <w:sz w:val="20"/>
                <w:szCs w:val="20"/>
                <w:lang w:val="en-US"/>
              </w:rPr>
              <w:t>167,2</w:t>
            </w:r>
          </w:p>
        </w:tc>
        <w:tc>
          <w:tcPr>
            <w:tcW w:w="1665" w:type="dxa"/>
            <w:noWrap/>
            <w:hideMark/>
          </w:tcPr>
          <w:p w14:paraId="6DA5904D" w14:textId="77777777" w:rsidR="00E018DD" w:rsidRPr="007C0888" w:rsidRDefault="00E018DD" w:rsidP="00E91900">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lang w:val="en-US"/>
              </w:rPr>
            </w:pPr>
            <w:r w:rsidRPr="007C0888">
              <w:rPr>
                <w:rFonts w:ascii="Calibri Light" w:eastAsia="Times New Roman" w:hAnsi="Calibri Light" w:cs="Calibri Light"/>
                <w:color w:val="000000"/>
                <w:sz w:val="20"/>
                <w:szCs w:val="20"/>
                <w:lang w:val="en-US"/>
              </w:rPr>
              <w:t>4044</w:t>
            </w:r>
          </w:p>
        </w:tc>
        <w:tc>
          <w:tcPr>
            <w:tcW w:w="2271" w:type="dxa"/>
            <w:noWrap/>
            <w:hideMark/>
          </w:tcPr>
          <w:p w14:paraId="039DDC34" w14:textId="77777777" w:rsidR="00E018DD" w:rsidRPr="007C0888" w:rsidRDefault="00E018DD" w:rsidP="00E91900">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lang w:val="en-US"/>
              </w:rPr>
            </w:pPr>
            <w:r w:rsidRPr="007C0888">
              <w:rPr>
                <w:rFonts w:ascii="Calibri Light" w:eastAsia="Times New Roman" w:hAnsi="Calibri Light" w:cs="Calibri Light"/>
                <w:color w:val="000000"/>
                <w:sz w:val="20"/>
                <w:szCs w:val="20"/>
                <w:lang w:val="en-US"/>
              </w:rPr>
              <w:t>122,9</w:t>
            </w:r>
          </w:p>
        </w:tc>
      </w:tr>
      <w:tr w:rsidR="00E018DD" w:rsidRPr="007C0888" w14:paraId="709CFC99" w14:textId="77777777" w:rsidTr="00B032AB">
        <w:trPr>
          <w:trHeight w:val="290"/>
        </w:trPr>
        <w:tc>
          <w:tcPr>
            <w:cnfStyle w:val="001000000000" w:firstRow="0" w:lastRow="0" w:firstColumn="1" w:lastColumn="0" w:oddVBand="0" w:evenVBand="0" w:oddHBand="0" w:evenHBand="0" w:firstRowFirstColumn="0" w:firstRowLastColumn="0" w:lastRowFirstColumn="0" w:lastRowLastColumn="0"/>
            <w:tcW w:w="4940" w:type="dxa"/>
            <w:noWrap/>
            <w:hideMark/>
          </w:tcPr>
          <w:p w14:paraId="00DDFE00" w14:textId="77777777" w:rsidR="00E018DD" w:rsidRPr="007C0888" w:rsidRDefault="00E018DD" w:rsidP="00E91900">
            <w:pPr>
              <w:spacing w:after="0" w:line="240" w:lineRule="auto"/>
              <w:rPr>
                <w:rFonts w:ascii="Calibri Light" w:eastAsia="Times New Roman" w:hAnsi="Calibri Light" w:cs="Calibri Light"/>
                <w:color w:val="000000"/>
                <w:sz w:val="20"/>
                <w:szCs w:val="20"/>
                <w:lang w:val="en-US"/>
              </w:rPr>
            </w:pPr>
            <w:r w:rsidRPr="007C0888">
              <w:rPr>
                <w:rFonts w:ascii="Calibri Light" w:eastAsia="Times New Roman" w:hAnsi="Calibri Light" w:cs="Calibri Light"/>
                <w:color w:val="000000"/>
                <w:sz w:val="20"/>
                <w:szCs w:val="20"/>
                <w:lang w:val="en-US"/>
              </w:rPr>
              <w:t>Acid folic, 0109110103 1 mg</w:t>
            </w:r>
          </w:p>
        </w:tc>
        <w:tc>
          <w:tcPr>
            <w:tcW w:w="2140" w:type="dxa"/>
            <w:noWrap/>
            <w:hideMark/>
          </w:tcPr>
          <w:p w14:paraId="5F65EFBC" w14:textId="77777777" w:rsidR="00E018DD" w:rsidRPr="007C0888" w:rsidRDefault="00E018DD" w:rsidP="00E9190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en-US"/>
              </w:rPr>
            </w:pPr>
            <w:r w:rsidRPr="007C0888">
              <w:rPr>
                <w:rFonts w:ascii="Calibri Light" w:eastAsia="Times New Roman" w:hAnsi="Calibri Light" w:cs="Calibri Light"/>
                <w:color w:val="000000"/>
                <w:sz w:val="20"/>
                <w:szCs w:val="20"/>
                <w:lang w:val="en-US"/>
              </w:rPr>
              <w:t>422</w:t>
            </w:r>
          </w:p>
        </w:tc>
        <w:tc>
          <w:tcPr>
            <w:tcW w:w="2020" w:type="dxa"/>
            <w:noWrap/>
            <w:hideMark/>
          </w:tcPr>
          <w:p w14:paraId="64AADFCE" w14:textId="77777777" w:rsidR="00E018DD" w:rsidRPr="007C0888" w:rsidRDefault="00E018DD" w:rsidP="00E9190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en-US"/>
              </w:rPr>
            </w:pPr>
            <w:r w:rsidRPr="007C0888">
              <w:rPr>
                <w:rFonts w:ascii="Calibri Light" w:eastAsia="Times New Roman" w:hAnsi="Calibri Light" w:cs="Calibri Light"/>
                <w:color w:val="000000"/>
                <w:sz w:val="20"/>
                <w:szCs w:val="20"/>
                <w:lang w:val="en-US"/>
              </w:rPr>
              <w:t>2,5</w:t>
            </w:r>
          </w:p>
        </w:tc>
        <w:tc>
          <w:tcPr>
            <w:tcW w:w="1665" w:type="dxa"/>
            <w:noWrap/>
            <w:hideMark/>
          </w:tcPr>
          <w:p w14:paraId="0A58C558" w14:textId="77777777" w:rsidR="00E018DD" w:rsidRPr="007C0888" w:rsidRDefault="00E018DD" w:rsidP="00E9190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en-US"/>
              </w:rPr>
            </w:pPr>
            <w:r w:rsidRPr="007C0888">
              <w:rPr>
                <w:rFonts w:ascii="Calibri Light" w:eastAsia="Times New Roman" w:hAnsi="Calibri Light" w:cs="Calibri Light"/>
                <w:color w:val="000000"/>
                <w:sz w:val="20"/>
                <w:szCs w:val="20"/>
                <w:lang w:val="en-US"/>
              </w:rPr>
              <w:t>353</w:t>
            </w:r>
          </w:p>
        </w:tc>
        <w:tc>
          <w:tcPr>
            <w:tcW w:w="2271" w:type="dxa"/>
            <w:noWrap/>
            <w:hideMark/>
          </w:tcPr>
          <w:p w14:paraId="0A977CD7" w14:textId="77777777" w:rsidR="00E018DD" w:rsidRPr="007C0888" w:rsidRDefault="00E018DD" w:rsidP="00E9190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en-US"/>
              </w:rPr>
            </w:pPr>
            <w:r w:rsidRPr="007C0888">
              <w:rPr>
                <w:rFonts w:ascii="Calibri Light" w:eastAsia="Times New Roman" w:hAnsi="Calibri Light" w:cs="Calibri Light"/>
                <w:color w:val="000000"/>
                <w:sz w:val="20"/>
                <w:szCs w:val="20"/>
                <w:lang w:val="en-US"/>
              </w:rPr>
              <w:t>2,1</w:t>
            </w:r>
          </w:p>
        </w:tc>
      </w:tr>
      <w:tr w:rsidR="00E018DD" w:rsidRPr="007C0888" w14:paraId="4DC86783" w14:textId="77777777" w:rsidTr="00B032AB">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940" w:type="dxa"/>
            <w:noWrap/>
            <w:hideMark/>
          </w:tcPr>
          <w:p w14:paraId="51937823" w14:textId="77777777" w:rsidR="00E018DD" w:rsidRPr="007C0888" w:rsidRDefault="00E018DD" w:rsidP="00E91900">
            <w:pPr>
              <w:spacing w:after="0" w:line="240" w:lineRule="auto"/>
              <w:rPr>
                <w:rFonts w:ascii="Calibri Light" w:eastAsia="Times New Roman" w:hAnsi="Calibri Light" w:cs="Calibri Light"/>
                <w:color w:val="000000"/>
                <w:sz w:val="20"/>
                <w:szCs w:val="20"/>
                <w:lang w:val="en-US"/>
              </w:rPr>
            </w:pPr>
            <w:r w:rsidRPr="007C0888">
              <w:rPr>
                <w:rFonts w:ascii="Calibri Light" w:eastAsia="Times New Roman" w:hAnsi="Calibri Light" w:cs="Calibri Light"/>
                <w:color w:val="000000"/>
                <w:sz w:val="20"/>
                <w:szCs w:val="20"/>
                <w:lang w:val="en-US"/>
              </w:rPr>
              <w:t>Acid Folic-BP, 9210100880 5 mg</w:t>
            </w:r>
          </w:p>
        </w:tc>
        <w:tc>
          <w:tcPr>
            <w:tcW w:w="2140" w:type="dxa"/>
            <w:noWrap/>
            <w:hideMark/>
          </w:tcPr>
          <w:p w14:paraId="2174A89D" w14:textId="77777777" w:rsidR="00E018DD" w:rsidRPr="007C0888" w:rsidRDefault="00E018DD" w:rsidP="00E91900">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lang w:val="en-US"/>
              </w:rPr>
            </w:pPr>
            <w:r w:rsidRPr="007C0888">
              <w:rPr>
                <w:rFonts w:ascii="Calibri Light" w:eastAsia="Times New Roman" w:hAnsi="Calibri Light" w:cs="Calibri Light"/>
                <w:color w:val="000000"/>
                <w:sz w:val="20"/>
                <w:szCs w:val="20"/>
                <w:lang w:val="en-US"/>
              </w:rPr>
              <w:t>24</w:t>
            </w:r>
          </w:p>
        </w:tc>
        <w:tc>
          <w:tcPr>
            <w:tcW w:w="2020" w:type="dxa"/>
            <w:noWrap/>
            <w:hideMark/>
          </w:tcPr>
          <w:p w14:paraId="137556F8" w14:textId="77777777" w:rsidR="00E018DD" w:rsidRPr="007C0888" w:rsidRDefault="00E018DD" w:rsidP="00E91900">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lang w:val="en-US"/>
              </w:rPr>
            </w:pPr>
            <w:r w:rsidRPr="007C0888">
              <w:rPr>
                <w:rFonts w:ascii="Calibri Light" w:eastAsia="Times New Roman" w:hAnsi="Calibri Light" w:cs="Calibri Light"/>
                <w:color w:val="000000"/>
                <w:sz w:val="20"/>
                <w:szCs w:val="20"/>
                <w:lang w:val="en-US"/>
              </w:rPr>
              <w:t>0,6</w:t>
            </w:r>
          </w:p>
        </w:tc>
        <w:tc>
          <w:tcPr>
            <w:tcW w:w="1665" w:type="dxa"/>
            <w:noWrap/>
            <w:hideMark/>
          </w:tcPr>
          <w:p w14:paraId="179629F5" w14:textId="77777777" w:rsidR="00E018DD" w:rsidRPr="007C0888" w:rsidRDefault="00E018DD" w:rsidP="00E91900">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lang w:val="en-US"/>
              </w:rPr>
            </w:pPr>
            <w:r w:rsidRPr="007C0888">
              <w:rPr>
                <w:rFonts w:ascii="Calibri Light" w:eastAsia="Times New Roman" w:hAnsi="Calibri Light" w:cs="Calibri Light"/>
                <w:color w:val="000000"/>
                <w:sz w:val="20"/>
                <w:szCs w:val="20"/>
                <w:lang w:val="en-US"/>
              </w:rPr>
              <w:t>24</w:t>
            </w:r>
          </w:p>
        </w:tc>
        <w:tc>
          <w:tcPr>
            <w:tcW w:w="2271" w:type="dxa"/>
            <w:noWrap/>
            <w:hideMark/>
          </w:tcPr>
          <w:p w14:paraId="76D468E1" w14:textId="77777777" w:rsidR="00E018DD" w:rsidRPr="007C0888" w:rsidRDefault="00E018DD" w:rsidP="00E91900">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lang w:val="en-US"/>
              </w:rPr>
            </w:pPr>
            <w:r w:rsidRPr="007C0888">
              <w:rPr>
                <w:rFonts w:ascii="Calibri Light" w:eastAsia="Times New Roman" w:hAnsi="Calibri Light" w:cs="Calibri Light"/>
                <w:color w:val="000000"/>
                <w:sz w:val="20"/>
                <w:szCs w:val="20"/>
                <w:lang w:val="en-US"/>
              </w:rPr>
              <w:t>0,6</w:t>
            </w:r>
          </w:p>
        </w:tc>
      </w:tr>
      <w:tr w:rsidR="00E018DD" w:rsidRPr="007C0888" w14:paraId="3C8FA727" w14:textId="77777777" w:rsidTr="00B032AB">
        <w:trPr>
          <w:trHeight w:val="290"/>
        </w:trPr>
        <w:tc>
          <w:tcPr>
            <w:cnfStyle w:val="001000000000" w:firstRow="0" w:lastRow="0" w:firstColumn="1" w:lastColumn="0" w:oddVBand="0" w:evenVBand="0" w:oddHBand="0" w:evenHBand="0" w:firstRowFirstColumn="0" w:firstRowLastColumn="0" w:lastRowFirstColumn="0" w:lastRowLastColumn="0"/>
            <w:tcW w:w="4940" w:type="dxa"/>
            <w:noWrap/>
            <w:hideMark/>
          </w:tcPr>
          <w:p w14:paraId="1C37FC76" w14:textId="77777777" w:rsidR="00E018DD" w:rsidRPr="007C0888" w:rsidRDefault="00E018DD" w:rsidP="00E91900">
            <w:pPr>
              <w:spacing w:after="0" w:line="240" w:lineRule="auto"/>
              <w:rPr>
                <w:rFonts w:ascii="Calibri Light" w:eastAsia="Times New Roman" w:hAnsi="Calibri Light" w:cs="Calibri Light"/>
                <w:color w:val="000000"/>
                <w:sz w:val="20"/>
                <w:szCs w:val="20"/>
                <w:lang w:val="en-US"/>
              </w:rPr>
            </w:pPr>
            <w:r w:rsidRPr="007C0888">
              <w:rPr>
                <w:rFonts w:ascii="Calibri Light" w:eastAsia="Times New Roman" w:hAnsi="Calibri Light" w:cs="Calibri Light"/>
                <w:color w:val="000000"/>
                <w:sz w:val="20"/>
                <w:szCs w:val="20"/>
                <w:lang w:val="en-US"/>
              </w:rPr>
              <w:t>AEvit®, 1800110016 100000 UI + 100 mg</w:t>
            </w:r>
          </w:p>
        </w:tc>
        <w:tc>
          <w:tcPr>
            <w:tcW w:w="2140" w:type="dxa"/>
            <w:noWrap/>
            <w:hideMark/>
          </w:tcPr>
          <w:p w14:paraId="2ADCF59D" w14:textId="77777777" w:rsidR="00E018DD" w:rsidRPr="007C0888" w:rsidRDefault="00E018DD" w:rsidP="00E9190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en-US"/>
              </w:rPr>
            </w:pPr>
            <w:r w:rsidRPr="007C0888">
              <w:rPr>
                <w:rFonts w:ascii="Calibri Light" w:eastAsia="Times New Roman" w:hAnsi="Calibri Light" w:cs="Calibri Light"/>
                <w:color w:val="000000"/>
                <w:sz w:val="20"/>
                <w:szCs w:val="20"/>
                <w:lang w:val="en-US"/>
              </w:rPr>
              <w:t>300</w:t>
            </w:r>
          </w:p>
        </w:tc>
        <w:tc>
          <w:tcPr>
            <w:tcW w:w="2020" w:type="dxa"/>
            <w:noWrap/>
            <w:hideMark/>
          </w:tcPr>
          <w:p w14:paraId="79C74B18" w14:textId="77777777" w:rsidR="00E018DD" w:rsidRPr="007C0888" w:rsidRDefault="00E018DD" w:rsidP="00E9190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en-US"/>
              </w:rPr>
            </w:pPr>
            <w:r w:rsidRPr="007C0888">
              <w:rPr>
                <w:rFonts w:ascii="Calibri Light" w:eastAsia="Times New Roman" w:hAnsi="Calibri Light" w:cs="Calibri Light"/>
                <w:color w:val="000000"/>
                <w:sz w:val="20"/>
                <w:szCs w:val="20"/>
                <w:lang w:val="en-US"/>
              </w:rPr>
              <w:t>3,5</w:t>
            </w:r>
          </w:p>
        </w:tc>
        <w:tc>
          <w:tcPr>
            <w:tcW w:w="1665" w:type="dxa"/>
            <w:noWrap/>
            <w:hideMark/>
          </w:tcPr>
          <w:p w14:paraId="6D98C75C" w14:textId="77777777" w:rsidR="00E018DD" w:rsidRPr="007C0888" w:rsidRDefault="00E018DD" w:rsidP="00E9190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en-US"/>
              </w:rPr>
            </w:pPr>
            <w:r w:rsidRPr="007C0888">
              <w:rPr>
                <w:rFonts w:ascii="Calibri Light" w:eastAsia="Times New Roman" w:hAnsi="Calibri Light" w:cs="Calibri Light"/>
                <w:color w:val="000000"/>
                <w:sz w:val="20"/>
                <w:szCs w:val="20"/>
                <w:lang w:val="en-US"/>
              </w:rPr>
              <w:t>100</w:t>
            </w:r>
          </w:p>
        </w:tc>
        <w:tc>
          <w:tcPr>
            <w:tcW w:w="2271" w:type="dxa"/>
            <w:noWrap/>
            <w:hideMark/>
          </w:tcPr>
          <w:p w14:paraId="19250724" w14:textId="77777777" w:rsidR="00E018DD" w:rsidRPr="007C0888" w:rsidRDefault="00E018DD" w:rsidP="00E9190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en-US"/>
              </w:rPr>
            </w:pPr>
            <w:r w:rsidRPr="007C0888">
              <w:rPr>
                <w:rFonts w:ascii="Calibri Light" w:eastAsia="Times New Roman" w:hAnsi="Calibri Light" w:cs="Calibri Light"/>
                <w:color w:val="000000"/>
                <w:sz w:val="20"/>
                <w:szCs w:val="20"/>
                <w:lang w:val="en-US"/>
              </w:rPr>
              <w:t>1,2</w:t>
            </w:r>
          </w:p>
        </w:tc>
      </w:tr>
      <w:tr w:rsidR="00E018DD" w:rsidRPr="007C0888" w14:paraId="02B3B8BC" w14:textId="77777777" w:rsidTr="00B032AB">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940" w:type="dxa"/>
            <w:noWrap/>
            <w:hideMark/>
          </w:tcPr>
          <w:p w14:paraId="6E0C4A0C" w14:textId="77777777" w:rsidR="00E018DD" w:rsidRPr="007C0888" w:rsidRDefault="00E018DD" w:rsidP="00E91900">
            <w:pPr>
              <w:spacing w:after="0" w:line="240" w:lineRule="auto"/>
              <w:rPr>
                <w:rFonts w:ascii="Calibri Light" w:eastAsia="Times New Roman" w:hAnsi="Calibri Light" w:cs="Calibri Light"/>
                <w:color w:val="000000"/>
                <w:sz w:val="20"/>
                <w:szCs w:val="20"/>
                <w:lang w:val="en-US"/>
              </w:rPr>
            </w:pPr>
            <w:r w:rsidRPr="007C0888">
              <w:rPr>
                <w:rFonts w:ascii="Calibri Light" w:eastAsia="Times New Roman" w:hAnsi="Calibri Light" w:cs="Calibri Light"/>
                <w:color w:val="000000"/>
                <w:sz w:val="20"/>
                <w:szCs w:val="20"/>
                <w:lang w:val="en-US"/>
              </w:rPr>
              <w:t>AEvit®, 1800110027 100000 UI + 100 mg</w:t>
            </w:r>
          </w:p>
        </w:tc>
        <w:tc>
          <w:tcPr>
            <w:tcW w:w="2140" w:type="dxa"/>
            <w:noWrap/>
            <w:hideMark/>
          </w:tcPr>
          <w:p w14:paraId="6881A81E" w14:textId="77777777" w:rsidR="00E018DD" w:rsidRPr="007C0888" w:rsidRDefault="00E018DD" w:rsidP="00E91900">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lang w:val="en-US"/>
              </w:rPr>
            </w:pPr>
            <w:r w:rsidRPr="007C0888">
              <w:rPr>
                <w:rFonts w:ascii="Calibri Light" w:eastAsia="Times New Roman" w:hAnsi="Calibri Light" w:cs="Calibri Light"/>
                <w:color w:val="000000"/>
                <w:sz w:val="20"/>
                <w:szCs w:val="20"/>
                <w:lang w:val="en-US"/>
              </w:rPr>
              <w:t>3519</w:t>
            </w:r>
          </w:p>
        </w:tc>
        <w:tc>
          <w:tcPr>
            <w:tcW w:w="2020" w:type="dxa"/>
            <w:noWrap/>
            <w:hideMark/>
          </w:tcPr>
          <w:p w14:paraId="511B672E" w14:textId="77777777" w:rsidR="00E018DD" w:rsidRPr="007C0888" w:rsidRDefault="00E018DD" w:rsidP="00E91900">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lang w:val="en-US"/>
              </w:rPr>
            </w:pPr>
            <w:r w:rsidRPr="007C0888">
              <w:rPr>
                <w:rFonts w:ascii="Calibri Light" w:eastAsia="Times New Roman" w:hAnsi="Calibri Light" w:cs="Calibri Light"/>
                <w:color w:val="000000"/>
                <w:sz w:val="20"/>
                <w:szCs w:val="20"/>
                <w:lang w:val="en-US"/>
              </w:rPr>
              <w:t>180,6</w:t>
            </w:r>
          </w:p>
        </w:tc>
        <w:tc>
          <w:tcPr>
            <w:tcW w:w="1665" w:type="dxa"/>
            <w:noWrap/>
            <w:hideMark/>
          </w:tcPr>
          <w:p w14:paraId="23523936" w14:textId="77777777" w:rsidR="00E018DD" w:rsidRPr="007C0888" w:rsidRDefault="00E018DD" w:rsidP="00E91900">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lang w:val="en-US"/>
              </w:rPr>
            </w:pPr>
            <w:r w:rsidRPr="007C0888">
              <w:rPr>
                <w:rFonts w:ascii="Calibri Light" w:eastAsia="Times New Roman" w:hAnsi="Calibri Light" w:cs="Calibri Light"/>
                <w:color w:val="000000"/>
                <w:sz w:val="20"/>
                <w:szCs w:val="20"/>
                <w:lang w:val="en-US"/>
              </w:rPr>
              <w:t>1952</w:t>
            </w:r>
          </w:p>
        </w:tc>
        <w:tc>
          <w:tcPr>
            <w:tcW w:w="2271" w:type="dxa"/>
            <w:noWrap/>
            <w:hideMark/>
          </w:tcPr>
          <w:p w14:paraId="24699CDE" w14:textId="77777777" w:rsidR="00E018DD" w:rsidRPr="007C0888" w:rsidRDefault="00E018DD" w:rsidP="00E91900">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lang w:val="en-US"/>
              </w:rPr>
            </w:pPr>
            <w:r w:rsidRPr="007C0888">
              <w:rPr>
                <w:rFonts w:ascii="Calibri Light" w:eastAsia="Times New Roman" w:hAnsi="Calibri Light" w:cs="Calibri Light"/>
                <w:color w:val="000000"/>
                <w:sz w:val="20"/>
                <w:szCs w:val="20"/>
                <w:lang w:val="en-US"/>
              </w:rPr>
              <w:t>100,7</w:t>
            </w:r>
          </w:p>
        </w:tc>
      </w:tr>
      <w:tr w:rsidR="00E018DD" w:rsidRPr="007C0888" w14:paraId="5526A818" w14:textId="77777777" w:rsidTr="00B032AB">
        <w:trPr>
          <w:trHeight w:val="290"/>
        </w:trPr>
        <w:tc>
          <w:tcPr>
            <w:cnfStyle w:val="001000000000" w:firstRow="0" w:lastRow="0" w:firstColumn="1" w:lastColumn="0" w:oddVBand="0" w:evenVBand="0" w:oddHBand="0" w:evenHBand="0" w:firstRowFirstColumn="0" w:firstRowLastColumn="0" w:lastRowFirstColumn="0" w:lastRowLastColumn="0"/>
            <w:tcW w:w="4940" w:type="dxa"/>
            <w:noWrap/>
            <w:hideMark/>
          </w:tcPr>
          <w:p w14:paraId="43C2ADBB" w14:textId="77777777" w:rsidR="00E018DD" w:rsidRPr="007C0888" w:rsidRDefault="00E018DD" w:rsidP="00E91900">
            <w:pPr>
              <w:spacing w:after="0" w:line="240" w:lineRule="auto"/>
              <w:rPr>
                <w:rFonts w:ascii="Calibri Light" w:eastAsia="Times New Roman" w:hAnsi="Calibri Light" w:cs="Calibri Light"/>
                <w:color w:val="000000"/>
                <w:sz w:val="20"/>
                <w:szCs w:val="20"/>
                <w:lang w:val="en-US"/>
              </w:rPr>
            </w:pPr>
            <w:r w:rsidRPr="007C0888">
              <w:rPr>
                <w:rFonts w:ascii="Calibri Light" w:eastAsia="Times New Roman" w:hAnsi="Calibri Light" w:cs="Calibri Light"/>
                <w:color w:val="000000"/>
                <w:sz w:val="20"/>
                <w:szCs w:val="20"/>
                <w:lang w:val="en-US"/>
              </w:rPr>
              <w:t>Citicolin-BP, 0308230288 125 mg/ml</w:t>
            </w:r>
          </w:p>
        </w:tc>
        <w:tc>
          <w:tcPr>
            <w:tcW w:w="2140" w:type="dxa"/>
            <w:noWrap/>
            <w:hideMark/>
          </w:tcPr>
          <w:p w14:paraId="1E8FC9F0" w14:textId="77777777" w:rsidR="00E018DD" w:rsidRPr="007C0888" w:rsidRDefault="00E018DD" w:rsidP="00E9190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en-US"/>
              </w:rPr>
            </w:pPr>
            <w:r w:rsidRPr="007C0888">
              <w:rPr>
                <w:rFonts w:ascii="Calibri Light" w:eastAsia="Times New Roman" w:hAnsi="Calibri Light" w:cs="Calibri Light"/>
                <w:color w:val="000000"/>
                <w:sz w:val="20"/>
                <w:szCs w:val="20"/>
                <w:lang w:val="en-US"/>
              </w:rPr>
              <w:t>120</w:t>
            </w:r>
          </w:p>
        </w:tc>
        <w:tc>
          <w:tcPr>
            <w:tcW w:w="2020" w:type="dxa"/>
            <w:noWrap/>
            <w:hideMark/>
          </w:tcPr>
          <w:p w14:paraId="0D42AEFE" w14:textId="77777777" w:rsidR="00E018DD" w:rsidRPr="007C0888" w:rsidRDefault="00E018DD" w:rsidP="00E9190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en-US"/>
              </w:rPr>
            </w:pPr>
            <w:r w:rsidRPr="007C0888">
              <w:rPr>
                <w:rFonts w:ascii="Calibri Light" w:eastAsia="Times New Roman" w:hAnsi="Calibri Light" w:cs="Calibri Light"/>
                <w:color w:val="000000"/>
                <w:sz w:val="20"/>
                <w:szCs w:val="20"/>
                <w:lang w:val="en-US"/>
              </w:rPr>
              <w:t>5,4</w:t>
            </w:r>
          </w:p>
        </w:tc>
        <w:tc>
          <w:tcPr>
            <w:tcW w:w="1665" w:type="dxa"/>
            <w:noWrap/>
            <w:hideMark/>
          </w:tcPr>
          <w:p w14:paraId="523FFF98" w14:textId="77777777" w:rsidR="00E018DD" w:rsidRPr="007C0888" w:rsidRDefault="00E018DD" w:rsidP="00E9190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en-US"/>
              </w:rPr>
            </w:pPr>
            <w:r w:rsidRPr="007C0888">
              <w:rPr>
                <w:rFonts w:ascii="Calibri Light" w:eastAsia="Times New Roman" w:hAnsi="Calibri Light" w:cs="Calibri Light"/>
                <w:color w:val="000000"/>
                <w:sz w:val="20"/>
                <w:szCs w:val="20"/>
                <w:lang w:val="en-US"/>
              </w:rPr>
              <w:t>120</w:t>
            </w:r>
          </w:p>
        </w:tc>
        <w:tc>
          <w:tcPr>
            <w:tcW w:w="2271" w:type="dxa"/>
            <w:noWrap/>
            <w:hideMark/>
          </w:tcPr>
          <w:p w14:paraId="7C3D4255" w14:textId="77777777" w:rsidR="00E018DD" w:rsidRPr="007C0888" w:rsidRDefault="00E018DD" w:rsidP="00E9190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en-US"/>
              </w:rPr>
            </w:pPr>
            <w:r w:rsidRPr="007C0888">
              <w:rPr>
                <w:rFonts w:ascii="Calibri Light" w:eastAsia="Times New Roman" w:hAnsi="Calibri Light" w:cs="Calibri Light"/>
                <w:color w:val="000000"/>
                <w:sz w:val="20"/>
                <w:szCs w:val="20"/>
                <w:lang w:val="en-US"/>
              </w:rPr>
              <w:t>5,4</w:t>
            </w:r>
          </w:p>
        </w:tc>
      </w:tr>
      <w:tr w:rsidR="00E018DD" w:rsidRPr="007C0888" w14:paraId="6B751D62" w14:textId="77777777" w:rsidTr="00B032AB">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940" w:type="dxa"/>
            <w:noWrap/>
            <w:hideMark/>
          </w:tcPr>
          <w:p w14:paraId="470B8C3E" w14:textId="77777777" w:rsidR="00E018DD" w:rsidRPr="007C0888" w:rsidRDefault="00E018DD" w:rsidP="00E91900">
            <w:pPr>
              <w:spacing w:after="0" w:line="240" w:lineRule="auto"/>
              <w:rPr>
                <w:rFonts w:ascii="Calibri Light" w:eastAsia="Times New Roman" w:hAnsi="Calibri Light" w:cs="Calibri Light"/>
                <w:color w:val="000000"/>
                <w:sz w:val="20"/>
                <w:szCs w:val="20"/>
                <w:lang w:val="en-US"/>
              </w:rPr>
            </w:pPr>
            <w:r w:rsidRPr="007C0888">
              <w:rPr>
                <w:rFonts w:ascii="Calibri Light" w:eastAsia="Times New Roman" w:hAnsi="Calibri Light" w:cs="Calibri Light"/>
                <w:color w:val="000000"/>
                <w:sz w:val="20"/>
                <w:szCs w:val="20"/>
                <w:lang w:val="en-US"/>
              </w:rPr>
              <w:t>Citicolin-BP, 0308230303 250 mg/ml</w:t>
            </w:r>
          </w:p>
        </w:tc>
        <w:tc>
          <w:tcPr>
            <w:tcW w:w="2140" w:type="dxa"/>
            <w:noWrap/>
            <w:hideMark/>
          </w:tcPr>
          <w:p w14:paraId="210FF31A" w14:textId="77777777" w:rsidR="00E018DD" w:rsidRPr="007C0888" w:rsidRDefault="00E018DD" w:rsidP="00E91900">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lang w:val="en-US"/>
              </w:rPr>
            </w:pPr>
            <w:r w:rsidRPr="007C0888">
              <w:rPr>
                <w:rFonts w:ascii="Calibri Light" w:eastAsia="Times New Roman" w:hAnsi="Calibri Light" w:cs="Calibri Light"/>
                <w:color w:val="000000"/>
                <w:sz w:val="20"/>
                <w:szCs w:val="20"/>
                <w:lang w:val="en-US"/>
              </w:rPr>
              <w:t>520</w:t>
            </w:r>
          </w:p>
        </w:tc>
        <w:tc>
          <w:tcPr>
            <w:tcW w:w="2020" w:type="dxa"/>
            <w:noWrap/>
            <w:hideMark/>
          </w:tcPr>
          <w:p w14:paraId="7BEDF858" w14:textId="77777777" w:rsidR="00E018DD" w:rsidRPr="007C0888" w:rsidRDefault="00E018DD" w:rsidP="00E91900">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lang w:val="en-US"/>
              </w:rPr>
            </w:pPr>
            <w:r w:rsidRPr="007C0888">
              <w:rPr>
                <w:rFonts w:ascii="Calibri Light" w:eastAsia="Times New Roman" w:hAnsi="Calibri Light" w:cs="Calibri Light"/>
                <w:color w:val="000000"/>
                <w:sz w:val="20"/>
                <w:szCs w:val="20"/>
                <w:lang w:val="en-US"/>
              </w:rPr>
              <w:t>32,6</w:t>
            </w:r>
          </w:p>
        </w:tc>
        <w:tc>
          <w:tcPr>
            <w:tcW w:w="1665" w:type="dxa"/>
            <w:noWrap/>
            <w:hideMark/>
          </w:tcPr>
          <w:p w14:paraId="735D483E" w14:textId="77777777" w:rsidR="00E018DD" w:rsidRPr="007C0888" w:rsidRDefault="00E018DD" w:rsidP="00E91900">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lang w:val="en-US"/>
              </w:rPr>
            </w:pPr>
            <w:r w:rsidRPr="007C0888">
              <w:rPr>
                <w:rFonts w:ascii="Calibri Light" w:eastAsia="Times New Roman" w:hAnsi="Calibri Light" w:cs="Calibri Light"/>
                <w:color w:val="000000"/>
                <w:sz w:val="20"/>
                <w:szCs w:val="20"/>
                <w:lang w:val="en-US"/>
              </w:rPr>
              <w:t>340</w:t>
            </w:r>
          </w:p>
        </w:tc>
        <w:tc>
          <w:tcPr>
            <w:tcW w:w="2271" w:type="dxa"/>
            <w:noWrap/>
            <w:hideMark/>
          </w:tcPr>
          <w:p w14:paraId="5CA97187" w14:textId="77777777" w:rsidR="00E018DD" w:rsidRPr="007C0888" w:rsidRDefault="00E018DD" w:rsidP="00E91900">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lang w:val="en-US"/>
              </w:rPr>
            </w:pPr>
            <w:r w:rsidRPr="007C0888">
              <w:rPr>
                <w:rFonts w:ascii="Calibri Light" w:eastAsia="Times New Roman" w:hAnsi="Calibri Light" w:cs="Calibri Light"/>
                <w:color w:val="000000"/>
                <w:sz w:val="20"/>
                <w:szCs w:val="20"/>
                <w:lang w:val="en-US"/>
              </w:rPr>
              <w:t>21,4</w:t>
            </w:r>
          </w:p>
        </w:tc>
      </w:tr>
      <w:tr w:rsidR="00E018DD" w:rsidRPr="007C0888" w14:paraId="3C999CC9" w14:textId="77777777" w:rsidTr="00B032AB">
        <w:trPr>
          <w:trHeight w:val="290"/>
        </w:trPr>
        <w:tc>
          <w:tcPr>
            <w:cnfStyle w:val="001000000000" w:firstRow="0" w:lastRow="0" w:firstColumn="1" w:lastColumn="0" w:oddVBand="0" w:evenVBand="0" w:oddHBand="0" w:evenHBand="0" w:firstRowFirstColumn="0" w:firstRowLastColumn="0" w:lastRowFirstColumn="0" w:lastRowLastColumn="0"/>
            <w:tcW w:w="4940" w:type="dxa"/>
            <w:noWrap/>
            <w:hideMark/>
          </w:tcPr>
          <w:p w14:paraId="06F53489" w14:textId="77777777" w:rsidR="00E018DD" w:rsidRPr="007C0888" w:rsidRDefault="00E018DD" w:rsidP="00E91900">
            <w:pPr>
              <w:spacing w:after="0" w:line="240" w:lineRule="auto"/>
              <w:rPr>
                <w:rFonts w:ascii="Calibri Light" w:eastAsia="Times New Roman" w:hAnsi="Calibri Light" w:cs="Calibri Light"/>
                <w:color w:val="000000"/>
                <w:sz w:val="20"/>
                <w:szCs w:val="20"/>
                <w:lang w:val="en-US"/>
              </w:rPr>
            </w:pPr>
            <w:r w:rsidRPr="007C0888">
              <w:rPr>
                <w:rFonts w:ascii="Calibri Light" w:eastAsia="Times New Roman" w:hAnsi="Calibri Light" w:cs="Calibri Light"/>
                <w:color w:val="000000"/>
                <w:sz w:val="20"/>
                <w:szCs w:val="20"/>
                <w:lang w:val="en-US"/>
              </w:rPr>
              <w:t>Linex®, 0300897322 1.2 x10^7  CFU (280mg)</w:t>
            </w:r>
          </w:p>
        </w:tc>
        <w:tc>
          <w:tcPr>
            <w:tcW w:w="2140" w:type="dxa"/>
            <w:noWrap/>
            <w:hideMark/>
          </w:tcPr>
          <w:p w14:paraId="07ED3008" w14:textId="77777777" w:rsidR="00E018DD" w:rsidRPr="007C0888" w:rsidRDefault="00E018DD" w:rsidP="00E9190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en-US"/>
              </w:rPr>
            </w:pPr>
            <w:r w:rsidRPr="007C0888">
              <w:rPr>
                <w:rFonts w:ascii="Calibri Light" w:eastAsia="Times New Roman" w:hAnsi="Calibri Light" w:cs="Calibri Light"/>
                <w:color w:val="000000"/>
                <w:sz w:val="20"/>
                <w:szCs w:val="20"/>
                <w:lang w:val="en-US"/>
              </w:rPr>
              <w:t>26835</w:t>
            </w:r>
          </w:p>
        </w:tc>
        <w:tc>
          <w:tcPr>
            <w:tcW w:w="2020" w:type="dxa"/>
            <w:noWrap/>
            <w:hideMark/>
          </w:tcPr>
          <w:p w14:paraId="31586897" w14:textId="77777777" w:rsidR="00E018DD" w:rsidRPr="007C0888" w:rsidRDefault="00E018DD" w:rsidP="00E9190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en-US"/>
              </w:rPr>
            </w:pPr>
            <w:r w:rsidRPr="007C0888">
              <w:rPr>
                <w:rFonts w:ascii="Calibri Light" w:eastAsia="Times New Roman" w:hAnsi="Calibri Light" w:cs="Calibri Light"/>
                <w:color w:val="000000"/>
                <w:sz w:val="20"/>
                <w:szCs w:val="20"/>
                <w:lang w:val="en-US"/>
              </w:rPr>
              <w:t>1.964,4</w:t>
            </w:r>
          </w:p>
        </w:tc>
        <w:tc>
          <w:tcPr>
            <w:tcW w:w="1665" w:type="dxa"/>
            <w:noWrap/>
            <w:hideMark/>
          </w:tcPr>
          <w:p w14:paraId="27B13FD9" w14:textId="77777777" w:rsidR="00E018DD" w:rsidRPr="007C0888" w:rsidRDefault="00E018DD" w:rsidP="00E9190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en-US"/>
              </w:rPr>
            </w:pPr>
            <w:r w:rsidRPr="007C0888">
              <w:rPr>
                <w:rFonts w:ascii="Calibri Light" w:eastAsia="Times New Roman" w:hAnsi="Calibri Light" w:cs="Calibri Light"/>
                <w:color w:val="000000"/>
                <w:sz w:val="20"/>
                <w:szCs w:val="20"/>
                <w:lang w:val="en-US"/>
              </w:rPr>
              <w:t>20089</w:t>
            </w:r>
          </w:p>
        </w:tc>
        <w:tc>
          <w:tcPr>
            <w:tcW w:w="2271" w:type="dxa"/>
            <w:noWrap/>
            <w:hideMark/>
          </w:tcPr>
          <w:p w14:paraId="55EB3D40" w14:textId="77777777" w:rsidR="00E018DD" w:rsidRPr="007C0888" w:rsidRDefault="00E018DD" w:rsidP="00E9190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en-US"/>
              </w:rPr>
            </w:pPr>
            <w:r w:rsidRPr="007C0888">
              <w:rPr>
                <w:rFonts w:ascii="Calibri Light" w:eastAsia="Times New Roman" w:hAnsi="Calibri Light" w:cs="Calibri Light"/>
                <w:color w:val="000000"/>
                <w:sz w:val="20"/>
                <w:szCs w:val="20"/>
                <w:lang w:val="en-US"/>
              </w:rPr>
              <w:t>1.461,6</w:t>
            </w:r>
          </w:p>
        </w:tc>
      </w:tr>
      <w:tr w:rsidR="00E018DD" w:rsidRPr="007C0888" w14:paraId="18301A42" w14:textId="77777777" w:rsidTr="00B032AB">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940" w:type="dxa"/>
            <w:noWrap/>
            <w:hideMark/>
          </w:tcPr>
          <w:p w14:paraId="6C20B15F" w14:textId="77777777" w:rsidR="00E018DD" w:rsidRPr="007C0888" w:rsidRDefault="00E018DD" w:rsidP="00E91900">
            <w:pPr>
              <w:spacing w:after="0" w:line="240" w:lineRule="auto"/>
              <w:rPr>
                <w:rFonts w:ascii="Calibri Light" w:eastAsia="Times New Roman" w:hAnsi="Calibri Light" w:cs="Calibri Light"/>
                <w:color w:val="000000"/>
                <w:sz w:val="20"/>
                <w:szCs w:val="20"/>
                <w:lang w:val="en-US"/>
              </w:rPr>
            </w:pPr>
            <w:r w:rsidRPr="007C0888">
              <w:rPr>
                <w:rFonts w:ascii="Calibri Light" w:eastAsia="Times New Roman" w:hAnsi="Calibri Light" w:cs="Calibri Light"/>
                <w:color w:val="000000"/>
                <w:sz w:val="20"/>
                <w:szCs w:val="20"/>
                <w:lang w:val="en-US"/>
              </w:rPr>
              <w:t xml:space="preserve">Pikovit®, 1300600129 </w:t>
            </w:r>
          </w:p>
        </w:tc>
        <w:tc>
          <w:tcPr>
            <w:tcW w:w="2140" w:type="dxa"/>
            <w:noWrap/>
            <w:hideMark/>
          </w:tcPr>
          <w:p w14:paraId="3D4167FF" w14:textId="77777777" w:rsidR="00E018DD" w:rsidRPr="007C0888" w:rsidRDefault="00E018DD" w:rsidP="00E91900">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lang w:val="en-US"/>
              </w:rPr>
            </w:pPr>
            <w:r w:rsidRPr="007C0888">
              <w:rPr>
                <w:rFonts w:ascii="Calibri Light" w:eastAsia="Times New Roman" w:hAnsi="Calibri Light" w:cs="Calibri Light"/>
                <w:color w:val="000000"/>
                <w:sz w:val="20"/>
                <w:szCs w:val="20"/>
                <w:lang w:val="en-US"/>
              </w:rPr>
              <w:t>250</w:t>
            </w:r>
          </w:p>
        </w:tc>
        <w:tc>
          <w:tcPr>
            <w:tcW w:w="2020" w:type="dxa"/>
            <w:noWrap/>
            <w:hideMark/>
          </w:tcPr>
          <w:p w14:paraId="113F7D6D" w14:textId="77777777" w:rsidR="00E018DD" w:rsidRPr="007C0888" w:rsidRDefault="00E018DD" w:rsidP="00E91900">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lang w:val="en-US"/>
              </w:rPr>
            </w:pPr>
            <w:r w:rsidRPr="007C0888">
              <w:rPr>
                <w:rFonts w:ascii="Calibri Light" w:eastAsia="Times New Roman" w:hAnsi="Calibri Light" w:cs="Calibri Light"/>
                <w:color w:val="000000"/>
                <w:sz w:val="20"/>
                <w:szCs w:val="20"/>
                <w:lang w:val="en-US"/>
              </w:rPr>
              <w:t>13,7</w:t>
            </w:r>
          </w:p>
        </w:tc>
        <w:tc>
          <w:tcPr>
            <w:tcW w:w="1665" w:type="dxa"/>
            <w:noWrap/>
            <w:hideMark/>
          </w:tcPr>
          <w:p w14:paraId="4BBB85A1" w14:textId="77777777" w:rsidR="00E018DD" w:rsidRPr="007C0888" w:rsidRDefault="00E018DD" w:rsidP="00E91900">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lang w:val="en-US"/>
              </w:rPr>
            </w:pPr>
            <w:r w:rsidRPr="007C0888">
              <w:rPr>
                <w:rFonts w:ascii="Calibri Light" w:eastAsia="Times New Roman" w:hAnsi="Calibri Light" w:cs="Calibri Light"/>
                <w:color w:val="000000"/>
                <w:sz w:val="20"/>
                <w:szCs w:val="20"/>
                <w:lang w:val="en-US"/>
              </w:rPr>
              <w:t>250</w:t>
            </w:r>
          </w:p>
        </w:tc>
        <w:tc>
          <w:tcPr>
            <w:tcW w:w="2271" w:type="dxa"/>
            <w:noWrap/>
            <w:hideMark/>
          </w:tcPr>
          <w:p w14:paraId="740252D1" w14:textId="77777777" w:rsidR="00E018DD" w:rsidRPr="007C0888" w:rsidRDefault="00E018DD" w:rsidP="00E91900">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lang w:val="en-US"/>
              </w:rPr>
            </w:pPr>
            <w:r w:rsidRPr="007C0888">
              <w:rPr>
                <w:rFonts w:ascii="Calibri Light" w:eastAsia="Times New Roman" w:hAnsi="Calibri Light" w:cs="Calibri Light"/>
                <w:color w:val="000000"/>
                <w:sz w:val="20"/>
                <w:szCs w:val="20"/>
                <w:lang w:val="en-US"/>
              </w:rPr>
              <w:t>13,7</w:t>
            </w:r>
          </w:p>
        </w:tc>
      </w:tr>
      <w:tr w:rsidR="00E018DD" w:rsidRPr="007C0888" w14:paraId="144B596C" w14:textId="77777777" w:rsidTr="00B032AB">
        <w:trPr>
          <w:trHeight w:val="290"/>
        </w:trPr>
        <w:tc>
          <w:tcPr>
            <w:cnfStyle w:val="001000000000" w:firstRow="0" w:lastRow="0" w:firstColumn="1" w:lastColumn="0" w:oddVBand="0" w:evenVBand="0" w:oddHBand="0" w:evenHBand="0" w:firstRowFirstColumn="0" w:firstRowLastColumn="0" w:lastRowFirstColumn="0" w:lastRowLastColumn="0"/>
            <w:tcW w:w="4940" w:type="dxa"/>
            <w:noWrap/>
            <w:hideMark/>
          </w:tcPr>
          <w:p w14:paraId="086C130C" w14:textId="77777777" w:rsidR="00E018DD" w:rsidRPr="007C0888" w:rsidRDefault="00E018DD" w:rsidP="00E91900">
            <w:pPr>
              <w:spacing w:after="0" w:line="240" w:lineRule="auto"/>
              <w:rPr>
                <w:rFonts w:ascii="Calibri Light" w:eastAsia="Times New Roman" w:hAnsi="Calibri Light" w:cs="Calibri Light"/>
                <w:color w:val="000000"/>
                <w:sz w:val="20"/>
                <w:szCs w:val="20"/>
                <w:lang w:val="en-US"/>
              </w:rPr>
            </w:pPr>
            <w:r w:rsidRPr="007C0888">
              <w:rPr>
                <w:rFonts w:ascii="Calibri Light" w:eastAsia="Times New Roman" w:hAnsi="Calibri Light" w:cs="Calibri Light"/>
                <w:color w:val="000000"/>
                <w:sz w:val="20"/>
                <w:szCs w:val="20"/>
                <w:lang w:val="en-US"/>
              </w:rPr>
              <w:t>Silimarin forte, 1909120013 140 mg</w:t>
            </w:r>
          </w:p>
        </w:tc>
        <w:tc>
          <w:tcPr>
            <w:tcW w:w="2140" w:type="dxa"/>
            <w:noWrap/>
            <w:hideMark/>
          </w:tcPr>
          <w:p w14:paraId="35236842" w14:textId="77777777" w:rsidR="00E018DD" w:rsidRPr="007C0888" w:rsidRDefault="00E018DD" w:rsidP="00E9190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en-US"/>
              </w:rPr>
            </w:pPr>
            <w:r w:rsidRPr="007C0888">
              <w:rPr>
                <w:rFonts w:ascii="Calibri Light" w:eastAsia="Times New Roman" w:hAnsi="Calibri Light" w:cs="Calibri Light"/>
                <w:color w:val="000000"/>
                <w:sz w:val="20"/>
                <w:szCs w:val="20"/>
                <w:lang w:val="en-US"/>
              </w:rPr>
              <w:t>24948</w:t>
            </w:r>
          </w:p>
        </w:tc>
        <w:tc>
          <w:tcPr>
            <w:tcW w:w="2020" w:type="dxa"/>
            <w:noWrap/>
            <w:hideMark/>
          </w:tcPr>
          <w:p w14:paraId="2A638EF5" w14:textId="77777777" w:rsidR="00E018DD" w:rsidRPr="007C0888" w:rsidRDefault="00E018DD" w:rsidP="00E9190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en-US"/>
              </w:rPr>
            </w:pPr>
            <w:r w:rsidRPr="007C0888">
              <w:rPr>
                <w:rFonts w:ascii="Calibri Light" w:eastAsia="Times New Roman" w:hAnsi="Calibri Light" w:cs="Calibri Light"/>
                <w:color w:val="000000"/>
                <w:sz w:val="20"/>
                <w:szCs w:val="20"/>
                <w:lang w:val="en-US"/>
              </w:rPr>
              <w:t>687,3</w:t>
            </w:r>
          </w:p>
        </w:tc>
        <w:tc>
          <w:tcPr>
            <w:tcW w:w="1665" w:type="dxa"/>
            <w:noWrap/>
            <w:hideMark/>
          </w:tcPr>
          <w:p w14:paraId="487024D2" w14:textId="77777777" w:rsidR="00E018DD" w:rsidRPr="007C0888" w:rsidRDefault="00E018DD" w:rsidP="00E9190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en-US"/>
              </w:rPr>
            </w:pPr>
            <w:r w:rsidRPr="007C0888">
              <w:rPr>
                <w:rFonts w:ascii="Calibri Light" w:eastAsia="Times New Roman" w:hAnsi="Calibri Light" w:cs="Calibri Light"/>
                <w:color w:val="000000"/>
                <w:sz w:val="20"/>
                <w:szCs w:val="20"/>
                <w:lang w:val="en-US"/>
              </w:rPr>
              <w:t>20598</w:t>
            </w:r>
          </w:p>
        </w:tc>
        <w:tc>
          <w:tcPr>
            <w:tcW w:w="2271" w:type="dxa"/>
            <w:noWrap/>
            <w:hideMark/>
          </w:tcPr>
          <w:p w14:paraId="114161A3" w14:textId="77777777" w:rsidR="00E018DD" w:rsidRPr="007C0888" w:rsidRDefault="00E018DD" w:rsidP="00E9190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en-US"/>
              </w:rPr>
            </w:pPr>
            <w:r w:rsidRPr="007C0888">
              <w:rPr>
                <w:rFonts w:ascii="Calibri Light" w:eastAsia="Times New Roman" w:hAnsi="Calibri Light" w:cs="Calibri Light"/>
                <w:color w:val="000000"/>
                <w:sz w:val="20"/>
                <w:szCs w:val="20"/>
                <w:lang w:val="en-US"/>
              </w:rPr>
              <w:t>560,5</w:t>
            </w:r>
          </w:p>
        </w:tc>
      </w:tr>
      <w:tr w:rsidR="00E018DD" w:rsidRPr="007C0888" w14:paraId="34A535BA" w14:textId="77777777" w:rsidTr="00B032AB">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940" w:type="dxa"/>
            <w:noWrap/>
            <w:hideMark/>
          </w:tcPr>
          <w:p w14:paraId="29B24859" w14:textId="77777777" w:rsidR="00E018DD" w:rsidRPr="007C0888" w:rsidRDefault="00E018DD" w:rsidP="00E91900">
            <w:pPr>
              <w:spacing w:after="0" w:line="240" w:lineRule="auto"/>
              <w:rPr>
                <w:rFonts w:ascii="Calibri Light" w:eastAsia="Times New Roman" w:hAnsi="Calibri Light" w:cs="Calibri Light"/>
                <w:color w:val="000000"/>
                <w:sz w:val="20"/>
                <w:szCs w:val="20"/>
                <w:lang w:val="en-US"/>
              </w:rPr>
            </w:pPr>
            <w:r w:rsidRPr="007C0888">
              <w:rPr>
                <w:rFonts w:ascii="Calibri Light" w:eastAsia="Times New Roman" w:hAnsi="Calibri Light" w:cs="Calibri Light"/>
                <w:color w:val="000000"/>
                <w:sz w:val="20"/>
                <w:szCs w:val="20"/>
                <w:lang w:val="en-US"/>
              </w:rPr>
              <w:t>Silimarină Biofarm, 1909120127 35 mg</w:t>
            </w:r>
          </w:p>
        </w:tc>
        <w:tc>
          <w:tcPr>
            <w:tcW w:w="2140" w:type="dxa"/>
            <w:noWrap/>
            <w:hideMark/>
          </w:tcPr>
          <w:p w14:paraId="378E3614" w14:textId="77777777" w:rsidR="00E018DD" w:rsidRPr="007C0888" w:rsidRDefault="00E018DD" w:rsidP="00E91900">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lang w:val="en-US"/>
              </w:rPr>
            </w:pPr>
            <w:r w:rsidRPr="007C0888">
              <w:rPr>
                <w:rFonts w:ascii="Calibri Light" w:eastAsia="Times New Roman" w:hAnsi="Calibri Light" w:cs="Calibri Light"/>
                <w:color w:val="000000"/>
                <w:sz w:val="20"/>
                <w:szCs w:val="20"/>
                <w:lang w:val="en-US"/>
              </w:rPr>
              <w:t>481</w:t>
            </w:r>
          </w:p>
        </w:tc>
        <w:tc>
          <w:tcPr>
            <w:tcW w:w="2020" w:type="dxa"/>
            <w:noWrap/>
            <w:hideMark/>
          </w:tcPr>
          <w:p w14:paraId="65BD7C7F" w14:textId="77777777" w:rsidR="00E018DD" w:rsidRPr="007C0888" w:rsidRDefault="00E018DD" w:rsidP="00E91900">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lang w:val="en-US"/>
              </w:rPr>
            </w:pPr>
            <w:r w:rsidRPr="007C0888">
              <w:rPr>
                <w:rFonts w:ascii="Calibri Light" w:eastAsia="Times New Roman" w:hAnsi="Calibri Light" w:cs="Calibri Light"/>
                <w:color w:val="000000"/>
                <w:sz w:val="20"/>
                <w:szCs w:val="20"/>
                <w:lang w:val="en-US"/>
              </w:rPr>
              <w:t>22,1</w:t>
            </w:r>
          </w:p>
        </w:tc>
        <w:tc>
          <w:tcPr>
            <w:tcW w:w="1665" w:type="dxa"/>
            <w:noWrap/>
            <w:hideMark/>
          </w:tcPr>
          <w:p w14:paraId="315E0F2C" w14:textId="77777777" w:rsidR="00E018DD" w:rsidRPr="007C0888" w:rsidRDefault="00E018DD" w:rsidP="00E91900">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lang w:val="en-US"/>
              </w:rPr>
            </w:pPr>
            <w:r w:rsidRPr="007C0888">
              <w:rPr>
                <w:rFonts w:ascii="Calibri Light" w:eastAsia="Times New Roman" w:hAnsi="Calibri Light" w:cs="Calibri Light"/>
                <w:color w:val="000000"/>
                <w:sz w:val="20"/>
                <w:szCs w:val="20"/>
                <w:lang w:val="en-US"/>
              </w:rPr>
              <w:t>368</w:t>
            </w:r>
          </w:p>
        </w:tc>
        <w:tc>
          <w:tcPr>
            <w:tcW w:w="2271" w:type="dxa"/>
            <w:noWrap/>
            <w:hideMark/>
          </w:tcPr>
          <w:p w14:paraId="0078C834" w14:textId="77777777" w:rsidR="00E018DD" w:rsidRPr="007C0888" w:rsidRDefault="00E018DD" w:rsidP="00E91900">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lang w:val="en-US"/>
              </w:rPr>
            </w:pPr>
            <w:r w:rsidRPr="007C0888">
              <w:rPr>
                <w:rFonts w:ascii="Calibri Light" w:eastAsia="Times New Roman" w:hAnsi="Calibri Light" w:cs="Calibri Light"/>
                <w:color w:val="000000"/>
                <w:sz w:val="20"/>
                <w:szCs w:val="20"/>
                <w:lang w:val="en-US"/>
              </w:rPr>
              <w:t>16,9</w:t>
            </w:r>
          </w:p>
        </w:tc>
      </w:tr>
      <w:tr w:rsidR="00E018DD" w:rsidRPr="007C0888" w14:paraId="1D5F0221" w14:textId="77777777" w:rsidTr="00B032AB">
        <w:trPr>
          <w:trHeight w:val="290"/>
        </w:trPr>
        <w:tc>
          <w:tcPr>
            <w:cnfStyle w:val="001000000000" w:firstRow="0" w:lastRow="0" w:firstColumn="1" w:lastColumn="0" w:oddVBand="0" w:evenVBand="0" w:oddHBand="0" w:evenHBand="0" w:firstRowFirstColumn="0" w:firstRowLastColumn="0" w:lastRowFirstColumn="0" w:lastRowLastColumn="0"/>
            <w:tcW w:w="4940" w:type="dxa"/>
            <w:noWrap/>
            <w:hideMark/>
          </w:tcPr>
          <w:p w14:paraId="410AFB4F" w14:textId="77777777" w:rsidR="00E018DD" w:rsidRPr="007C0888" w:rsidRDefault="00E018DD" w:rsidP="00E91900">
            <w:pPr>
              <w:spacing w:after="0" w:line="240" w:lineRule="auto"/>
              <w:rPr>
                <w:rFonts w:ascii="Calibri Light" w:eastAsia="Times New Roman" w:hAnsi="Calibri Light" w:cs="Calibri Light"/>
                <w:color w:val="000000"/>
                <w:sz w:val="20"/>
                <w:szCs w:val="20"/>
                <w:lang w:val="en-US"/>
              </w:rPr>
            </w:pPr>
            <w:r w:rsidRPr="007C0888">
              <w:rPr>
                <w:rFonts w:ascii="Calibri Light" w:eastAsia="Times New Roman" w:hAnsi="Calibri Light" w:cs="Calibri Light"/>
                <w:color w:val="000000"/>
                <w:sz w:val="20"/>
                <w:szCs w:val="20"/>
                <w:lang w:val="en-US"/>
              </w:rPr>
              <w:t>Silimarină, 1900170026 70 mg</w:t>
            </w:r>
          </w:p>
        </w:tc>
        <w:tc>
          <w:tcPr>
            <w:tcW w:w="2140" w:type="dxa"/>
            <w:noWrap/>
            <w:hideMark/>
          </w:tcPr>
          <w:p w14:paraId="5D57E9C4" w14:textId="77777777" w:rsidR="00E018DD" w:rsidRPr="007C0888" w:rsidRDefault="00E018DD" w:rsidP="00E9190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en-US"/>
              </w:rPr>
            </w:pPr>
            <w:r w:rsidRPr="007C0888">
              <w:rPr>
                <w:rFonts w:ascii="Calibri Light" w:eastAsia="Times New Roman" w:hAnsi="Calibri Light" w:cs="Calibri Light"/>
                <w:color w:val="000000"/>
                <w:sz w:val="20"/>
                <w:szCs w:val="20"/>
                <w:lang w:val="en-US"/>
              </w:rPr>
              <w:t>7724</w:t>
            </w:r>
          </w:p>
        </w:tc>
        <w:tc>
          <w:tcPr>
            <w:tcW w:w="2020" w:type="dxa"/>
            <w:noWrap/>
            <w:hideMark/>
          </w:tcPr>
          <w:p w14:paraId="10AFE11E" w14:textId="77777777" w:rsidR="00E018DD" w:rsidRPr="007C0888" w:rsidRDefault="00E018DD" w:rsidP="00E9190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en-US"/>
              </w:rPr>
            </w:pPr>
            <w:r w:rsidRPr="007C0888">
              <w:rPr>
                <w:rFonts w:ascii="Calibri Light" w:eastAsia="Times New Roman" w:hAnsi="Calibri Light" w:cs="Calibri Light"/>
                <w:color w:val="000000"/>
                <w:sz w:val="20"/>
                <w:szCs w:val="20"/>
                <w:lang w:val="en-US"/>
              </w:rPr>
              <w:t>198,8</w:t>
            </w:r>
          </w:p>
        </w:tc>
        <w:tc>
          <w:tcPr>
            <w:tcW w:w="1665" w:type="dxa"/>
            <w:noWrap/>
            <w:hideMark/>
          </w:tcPr>
          <w:p w14:paraId="465BF85E" w14:textId="77777777" w:rsidR="00E018DD" w:rsidRPr="007C0888" w:rsidRDefault="00E018DD" w:rsidP="00E9190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en-US"/>
              </w:rPr>
            </w:pPr>
            <w:r w:rsidRPr="007C0888">
              <w:rPr>
                <w:rFonts w:ascii="Calibri Light" w:eastAsia="Times New Roman" w:hAnsi="Calibri Light" w:cs="Calibri Light"/>
                <w:color w:val="000000"/>
                <w:sz w:val="20"/>
                <w:szCs w:val="20"/>
                <w:lang w:val="en-US"/>
              </w:rPr>
              <w:t>6575</w:t>
            </w:r>
          </w:p>
        </w:tc>
        <w:tc>
          <w:tcPr>
            <w:tcW w:w="2271" w:type="dxa"/>
            <w:noWrap/>
            <w:hideMark/>
          </w:tcPr>
          <w:p w14:paraId="5153F807" w14:textId="77777777" w:rsidR="00E018DD" w:rsidRPr="007C0888" w:rsidRDefault="00E018DD" w:rsidP="00E9190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en-US"/>
              </w:rPr>
            </w:pPr>
            <w:r w:rsidRPr="007C0888">
              <w:rPr>
                <w:rFonts w:ascii="Calibri Light" w:eastAsia="Times New Roman" w:hAnsi="Calibri Light" w:cs="Calibri Light"/>
                <w:color w:val="000000"/>
                <w:sz w:val="20"/>
                <w:szCs w:val="20"/>
                <w:lang w:val="en-US"/>
              </w:rPr>
              <w:t>168,3</w:t>
            </w:r>
          </w:p>
        </w:tc>
      </w:tr>
      <w:tr w:rsidR="00E018DD" w:rsidRPr="007C0888" w14:paraId="03C1078B" w14:textId="77777777" w:rsidTr="00B032AB">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940" w:type="dxa"/>
            <w:noWrap/>
            <w:hideMark/>
          </w:tcPr>
          <w:p w14:paraId="60E180CE" w14:textId="77777777" w:rsidR="00E018DD" w:rsidRPr="007C0888" w:rsidRDefault="00E018DD" w:rsidP="00E91900">
            <w:pPr>
              <w:spacing w:after="0" w:line="240" w:lineRule="auto"/>
              <w:rPr>
                <w:rFonts w:ascii="Calibri Light" w:eastAsia="Times New Roman" w:hAnsi="Calibri Light" w:cs="Calibri Light"/>
                <w:color w:val="000000"/>
                <w:sz w:val="20"/>
                <w:szCs w:val="20"/>
                <w:lang w:val="en-US"/>
              </w:rPr>
            </w:pPr>
            <w:r w:rsidRPr="007C0888">
              <w:rPr>
                <w:rFonts w:ascii="Calibri Light" w:eastAsia="Times New Roman" w:hAnsi="Calibri Light" w:cs="Calibri Light"/>
                <w:color w:val="000000"/>
                <w:sz w:val="20"/>
                <w:szCs w:val="20"/>
                <w:lang w:val="en-US"/>
              </w:rPr>
              <w:t xml:space="preserve">Silimarină-BP - 140 mg, 9210701221 </w:t>
            </w:r>
          </w:p>
        </w:tc>
        <w:tc>
          <w:tcPr>
            <w:tcW w:w="2140" w:type="dxa"/>
            <w:noWrap/>
            <w:hideMark/>
          </w:tcPr>
          <w:p w14:paraId="4617505A" w14:textId="77777777" w:rsidR="00E018DD" w:rsidRPr="007C0888" w:rsidRDefault="00E018DD" w:rsidP="00E91900">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lang w:val="en-US"/>
              </w:rPr>
            </w:pPr>
            <w:r w:rsidRPr="007C0888">
              <w:rPr>
                <w:rFonts w:ascii="Calibri Light" w:eastAsia="Times New Roman" w:hAnsi="Calibri Light" w:cs="Calibri Light"/>
                <w:color w:val="000000"/>
                <w:sz w:val="20"/>
                <w:szCs w:val="20"/>
                <w:lang w:val="en-US"/>
              </w:rPr>
              <w:t>86</w:t>
            </w:r>
          </w:p>
        </w:tc>
        <w:tc>
          <w:tcPr>
            <w:tcW w:w="2020" w:type="dxa"/>
            <w:noWrap/>
            <w:hideMark/>
          </w:tcPr>
          <w:p w14:paraId="07726DA8" w14:textId="77777777" w:rsidR="00E018DD" w:rsidRPr="007C0888" w:rsidRDefault="00E018DD" w:rsidP="00E91900">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lang w:val="en-US"/>
              </w:rPr>
            </w:pPr>
            <w:r w:rsidRPr="007C0888">
              <w:rPr>
                <w:rFonts w:ascii="Calibri Light" w:eastAsia="Times New Roman" w:hAnsi="Calibri Light" w:cs="Calibri Light"/>
                <w:color w:val="000000"/>
                <w:sz w:val="20"/>
                <w:szCs w:val="20"/>
                <w:lang w:val="en-US"/>
              </w:rPr>
              <w:t>4,1</w:t>
            </w:r>
          </w:p>
        </w:tc>
        <w:tc>
          <w:tcPr>
            <w:tcW w:w="1665" w:type="dxa"/>
            <w:noWrap/>
            <w:hideMark/>
          </w:tcPr>
          <w:p w14:paraId="4BE57B28" w14:textId="77777777" w:rsidR="00E018DD" w:rsidRPr="007C0888" w:rsidRDefault="00E018DD" w:rsidP="00E91900">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lang w:val="en-US"/>
              </w:rPr>
            </w:pPr>
            <w:r w:rsidRPr="007C0888">
              <w:rPr>
                <w:rFonts w:ascii="Calibri Light" w:eastAsia="Times New Roman" w:hAnsi="Calibri Light" w:cs="Calibri Light"/>
                <w:color w:val="000000"/>
                <w:sz w:val="20"/>
                <w:szCs w:val="20"/>
                <w:lang w:val="en-US"/>
              </w:rPr>
              <w:t>66</w:t>
            </w:r>
          </w:p>
        </w:tc>
        <w:tc>
          <w:tcPr>
            <w:tcW w:w="2271" w:type="dxa"/>
            <w:noWrap/>
            <w:hideMark/>
          </w:tcPr>
          <w:p w14:paraId="3DB27F0E" w14:textId="77777777" w:rsidR="00E018DD" w:rsidRPr="007C0888" w:rsidRDefault="00E018DD" w:rsidP="00E91900">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lang w:val="en-US"/>
              </w:rPr>
            </w:pPr>
            <w:r w:rsidRPr="007C0888">
              <w:rPr>
                <w:rFonts w:ascii="Calibri Light" w:eastAsia="Times New Roman" w:hAnsi="Calibri Light" w:cs="Calibri Light"/>
                <w:color w:val="000000"/>
                <w:sz w:val="20"/>
                <w:szCs w:val="20"/>
                <w:lang w:val="en-US"/>
              </w:rPr>
              <w:t>3,2</w:t>
            </w:r>
          </w:p>
        </w:tc>
      </w:tr>
      <w:tr w:rsidR="00E018DD" w:rsidRPr="007C0888" w14:paraId="5C127E9B" w14:textId="77777777" w:rsidTr="00B032AB">
        <w:trPr>
          <w:trHeight w:val="290"/>
        </w:trPr>
        <w:tc>
          <w:tcPr>
            <w:cnfStyle w:val="001000000000" w:firstRow="0" w:lastRow="0" w:firstColumn="1" w:lastColumn="0" w:oddVBand="0" w:evenVBand="0" w:oddHBand="0" w:evenHBand="0" w:firstRowFirstColumn="0" w:firstRowLastColumn="0" w:lastRowFirstColumn="0" w:lastRowLastColumn="0"/>
            <w:tcW w:w="4940" w:type="dxa"/>
            <w:noWrap/>
            <w:hideMark/>
          </w:tcPr>
          <w:p w14:paraId="1F4B0F9A" w14:textId="77777777" w:rsidR="00E018DD" w:rsidRPr="007C0888" w:rsidRDefault="00E018DD" w:rsidP="00E91900">
            <w:pPr>
              <w:spacing w:after="0" w:line="240" w:lineRule="auto"/>
              <w:rPr>
                <w:rFonts w:ascii="Calibri Light" w:eastAsia="Times New Roman" w:hAnsi="Calibri Light" w:cs="Calibri Light"/>
                <w:color w:val="000000"/>
                <w:sz w:val="20"/>
                <w:szCs w:val="20"/>
                <w:lang w:val="en-US"/>
              </w:rPr>
            </w:pPr>
            <w:r w:rsidRPr="007C0888">
              <w:rPr>
                <w:rFonts w:ascii="Calibri Light" w:eastAsia="Times New Roman" w:hAnsi="Calibri Light" w:cs="Calibri Light"/>
                <w:color w:val="000000"/>
                <w:sz w:val="20"/>
                <w:szCs w:val="20"/>
                <w:lang w:val="en-US"/>
              </w:rPr>
              <w:t xml:space="preserve">Silimarină-BP - 150 mg, 9210701224 </w:t>
            </w:r>
          </w:p>
        </w:tc>
        <w:tc>
          <w:tcPr>
            <w:tcW w:w="2140" w:type="dxa"/>
            <w:noWrap/>
            <w:hideMark/>
          </w:tcPr>
          <w:p w14:paraId="1DA251F3" w14:textId="77777777" w:rsidR="00E018DD" w:rsidRPr="007C0888" w:rsidRDefault="00E018DD" w:rsidP="00E9190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en-US"/>
              </w:rPr>
            </w:pPr>
            <w:r w:rsidRPr="007C0888">
              <w:rPr>
                <w:rFonts w:ascii="Calibri Light" w:eastAsia="Times New Roman" w:hAnsi="Calibri Light" w:cs="Calibri Light"/>
                <w:color w:val="000000"/>
                <w:sz w:val="20"/>
                <w:szCs w:val="20"/>
                <w:lang w:val="en-US"/>
              </w:rPr>
              <w:t>900</w:t>
            </w:r>
          </w:p>
        </w:tc>
        <w:tc>
          <w:tcPr>
            <w:tcW w:w="2020" w:type="dxa"/>
            <w:noWrap/>
            <w:hideMark/>
          </w:tcPr>
          <w:p w14:paraId="772EAA4B" w14:textId="77777777" w:rsidR="00E018DD" w:rsidRPr="007C0888" w:rsidRDefault="00E018DD" w:rsidP="00E9190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en-US"/>
              </w:rPr>
            </w:pPr>
            <w:r w:rsidRPr="007C0888">
              <w:rPr>
                <w:rFonts w:ascii="Calibri Light" w:eastAsia="Times New Roman" w:hAnsi="Calibri Light" w:cs="Calibri Light"/>
                <w:color w:val="000000"/>
                <w:sz w:val="20"/>
                <w:szCs w:val="20"/>
                <w:lang w:val="en-US"/>
              </w:rPr>
              <w:t>21,1</w:t>
            </w:r>
          </w:p>
        </w:tc>
        <w:tc>
          <w:tcPr>
            <w:tcW w:w="1665" w:type="dxa"/>
            <w:noWrap/>
            <w:hideMark/>
          </w:tcPr>
          <w:p w14:paraId="54480957" w14:textId="77777777" w:rsidR="00E018DD" w:rsidRPr="007C0888" w:rsidRDefault="00E018DD" w:rsidP="00E9190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en-US"/>
              </w:rPr>
            </w:pPr>
            <w:r w:rsidRPr="007C0888">
              <w:rPr>
                <w:rFonts w:ascii="Calibri Light" w:eastAsia="Times New Roman" w:hAnsi="Calibri Light" w:cs="Calibri Light"/>
                <w:color w:val="000000"/>
                <w:sz w:val="20"/>
                <w:szCs w:val="20"/>
                <w:lang w:val="en-US"/>
              </w:rPr>
              <w:t>200</w:t>
            </w:r>
          </w:p>
        </w:tc>
        <w:tc>
          <w:tcPr>
            <w:tcW w:w="2271" w:type="dxa"/>
            <w:noWrap/>
            <w:hideMark/>
          </w:tcPr>
          <w:p w14:paraId="6A9B1F73" w14:textId="77777777" w:rsidR="00E018DD" w:rsidRPr="007C0888" w:rsidRDefault="00E018DD" w:rsidP="00E9190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en-US"/>
              </w:rPr>
            </w:pPr>
            <w:r w:rsidRPr="007C0888">
              <w:rPr>
                <w:rFonts w:ascii="Calibri Light" w:eastAsia="Times New Roman" w:hAnsi="Calibri Light" w:cs="Calibri Light"/>
                <w:color w:val="000000"/>
                <w:sz w:val="20"/>
                <w:szCs w:val="20"/>
                <w:lang w:val="en-US"/>
              </w:rPr>
              <w:t>4,7</w:t>
            </w:r>
          </w:p>
        </w:tc>
      </w:tr>
      <w:tr w:rsidR="00E018DD" w:rsidRPr="007C0888" w14:paraId="45D25DBA" w14:textId="77777777" w:rsidTr="00B032AB">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940" w:type="dxa"/>
            <w:noWrap/>
            <w:hideMark/>
          </w:tcPr>
          <w:p w14:paraId="4C8FD580" w14:textId="77777777" w:rsidR="00E018DD" w:rsidRPr="007C0888" w:rsidRDefault="00E018DD" w:rsidP="00E91900">
            <w:pPr>
              <w:spacing w:after="0" w:line="240" w:lineRule="auto"/>
              <w:rPr>
                <w:rFonts w:ascii="Calibri Light" w:eastAsia="Times New Roman" w:hAnsi="Calibri Light" w:cs="Calibri Light"/>
                <w:color w:val="000000"/>
                <w:sz w:val="20"/>
                <w:szCs w:val="20"/>
                <w:lang w:val="en-US"/>
              </w:rPr>
            </w:pPr>
            <w:r w:rsidRPr="007C0888">
              <w:rPr>
                <w:rFonts w:ascii="Calibri Light" w:eastAsia="Times New Roman" w:hAnsi="Calibri Light" w:cs="Calibri Light"/>
                <w:color w:val="000000"/>
                <w:sz w:val="20"/>
                <w:szCs w:val="20"/>
                <w:lang w:val="en-US"/>
              </w:rPr>
              <w:t xml:space="preserve">Silimarină-BP - 70 mg, 9210701219 </w:t>
            </w:r>
          </w:p>
        </w:tc>
        <w:tc>
          <w:tcPr>
            <w:tcW w:w="2140" w:type="dxa"/>
            <w:noWrap/>
            <w:hideMark/>
          </w:tcPr>
          <w:p w14:paraId="44FE7D7F" w14:textId="77777777" w:rsidR="00E018DD" w:rsidRPr="007C0888" w:rsidRDefault="00E018DD" w:rsidP="00E91900">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lang w:val="en-US"/>
              </w:rPr>
            </w:pPr>
            <w:r w:rsidRPr="007C0888">
              <w:rPr>
                <w:rFonts w:ascii="Calibri Light" w:eastAsia="Times New Roman" w:hAnsi="Calibri Light" w:cs="Calibri Light"/>
                <w:color w:val="000000"/>
                <w:sz w:val="20"/>
                <w:szCs w:val="20"/>
                <w:lang w:val="en-US"/>
              </w:rPr>
              <w:t>133</w:t>
            </w:r>
          </w:p>
        </w:tc>
        <w:tc>
          <w:tcPr>
            <w:tcW w:w="2020" w:type="dxa"/>
            <w:noWrap/>
            <w:hideMark/>
          </w:tcPr>
          <w:p w14:paraId="72213D7C" w14:textId="77777777" w:rsidR="00E018DD" w:rsidRPr="007C0888" w:rsidRDefault="00E018DD" w:rsidP="00E91900">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lang w:val="en-US"/>
              </w:rPr>
            </w:pPr>
            <w:r w:rsidRPr="007C0888">
              <w:rPr>
                <w:rFonts w:ascii="Calibri Light" w:eastAsia="Times New Roman" w:hAnsi="Calibri Light" w:cs="Calibri Light"/>
                <w:color w:val="000000"/>
                <w:sz w:val="20"/>
                <w:szCs w:val="20"/>
                <w:lang w:val="en-US"/>
              </w:rPr>
              <w:t>2,9</w:t>
            </w:r>
          </w:p>
        </w:tc>
        <w:tc>
          <w:tcPr>
            <w:tcW w:w="1665" w:type="dxa"/>
            <w:noWrap/>
            <w:hideMark/>
          </w:tcPr>
          <w:p w14:paraId="0040C1C6" w14:textId="77777777" w:rsidR="00E018DD" w:rsidRPr="007C0888" w:rsidRDefault="00E018DD" w:rsidP="00E91900">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lang w:val="en-US"/>
              </w:rPr>
            </w:pPr>
            <w:r w:rsidRPr="007C0888">
              <w:rPr>
                <w:rFonts w:ascii="Calibri Light" w:eastAsia="Times New Roman" w:hAnsi="Calibri Light" w:cs="Calibri Light"/>
                <w:color w:val="000000"/>
                <w:sz w:val="20"/>
                <w:szCs w:val="20"/>
                <w:lang w:val="en-US"/>
              </w:rPr>
              <w:t>133</w:t>
            </w:r>
          </w:p>
        </w:tc>
        <w:tc>
          <w:tcPr>
            <w:tcW w:w="2271" w:type="dxa"/>
            <w:noWrap/>
            <w:hideMark/>
          </w:tcPr>
          <w:p w14:paraId="4F5688FE" w14:textId="77777777" w:rsidR="00E018DD" w:rsidRPr="007C0888" w:rsidRDefault="00E018DD" w:rsidP="00E91900">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lang w:val="en-US"/>
              </w:rPr>
            </w:pPr>
            <w:r w:rsidRPr="007C0888">
              <w:rPr>
                <w:rFonts w:ascii="Calibri Light" w:eastAsia="Times New Roman" w:hAnsi="Calibri Light" w:cs="Calibri Light"/>
                <w:color w:val="000000"/>
                <w:sz w:val="20"/>
                <w:szCs w:val="20"/>
                <w:lang w:val="en-US"/>
              </w:rPr>
              <w:t>2,9</w:t>
            </w:r>
          </w:p>
        </w:tc>
      </w:tr>
      <w:tr w:rsidR="00E018DD" w:rsidRPr="007C0888" w14:paraId="7768230D" w14:textId="77777777" w:rsidTr="00B032AB">
        <w:trPr>
          <w:trHeight w:val="290"/>
        </w:trPr>
        <w:tc>
          <w:tcPr>
            <w:cnfStyle w:val="001000000000" w:firstRow="0" w:lastRow="0" w:firstColumn="1" w:lastColumn="0" w:oddVBand="0" w:evenVBand="0" w:oddHBand="0" w:evenHBand="0" w:firstRowFirstColumn="0" w:firstRowLastColumn="0" w:lastRowFirstColumn="0" w:lastRowLastColumn="0"/>
            <w:tcW w:w="4940" w:type="dxa"/>
            <w:noWrap/>
            <w:hideMark/>
          </w:tcPr>
          <w:p w14:paraId="32628E8D" w14:textId="77777777" w:rsidR="00E018DD" w:rsidRPr="007C0888" w:rsidRDefault="00E018DD" w:rsidP="00E91900">
            <w:pPr>
              <w:spacing w:after="0" w:line="240" w:lineRule="auto"/>
              <w:rPr>
                <w:rFonts w:ascii="Calibri Light" w:eastAsia="Times New Roman" w:hAnsi="Calibri Light" w:cs="Calibri Light"/>
                <w:color w:val="000000"/>
                <w:sz w:val="20"/>
                <w:szCs w:val="20"/>
                <w:lang w:val="en-US"/>
              </w:rPr>
            </w:pPr>
            <w:r w:rsidRPr="007C0888">
              <w:rPr>
                <w:rFonts w:ascii="Calibri Light" w:eastAsia="Times New Roman" w:hAnsi="Calibri Light" w:cs="Calibri Light"/>
                <w:color w:val="000000"/>
                <w:sz w:val="20"/>
                <w:szCs w:val="20"/>
                <w:lang w:val="en-US"/>
              </w:rPr>
              <w:t>Sulfat de magneziu, 1300020547 250 mg/ml</w:t>
            </w:r>
          </w:p>
        </w:tc>
        <w:tc>
          <w:tcPr>
            <w:tcW w:w="2140" w:type="dxa"/>
            <w:noWrap/>
            <w:hideMark/>
          </w:tcPr>
          <w:p w14:paraId="0A0372DF" w14:textId="77777777" w:rsidR="00E018DD" w:rsidRPr="007C0888" w:rsidRDefault="00E018DD" w:rsidP="00E9190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en-US"/>
              </w:rPr>
            </w:pPr>
            <w:r w:rsidRPr="007C0888">
              <w:rPr>
                <w:rFonts w:ascii="Calibri Light" w:eastAsia="Times New Roman" w:hAnsi="Calibri Light" w:cs="Calibri Light"/>
                <w:color w:val="000000"/>
                <w:sz w:val="20"/>
                <w:szCs w:val="20"/>
                <w:lang w:val="en-US"/>
              </w:rPr>
              <w:t>161612</w:t>
            </w:r>
          </w:p>
        </w:tc>
        <w:tc>
          <w:tcPr>
            <w:tcW w:w="2020" w:type="dxa"/>
            <w:noWrap/>
            <w:hideMark/>
          </w:tcPr>
          <w:p w14:paraId="415A789A" w14:textId="77777777" w:rsidR="00E018DD" w:rsidRPr="007C0888" w:rsidRDefault="00E018DD" w:rsidP="00E9190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en-US"/>
              </w:rPr>
            </w:pPr>
            <w:r w:rsidRPr="007C0888">
              <w:rPr>
                <w:rFonts w:ascii="Calibri Light" w:eastAsia="Times New Roman" w:hAnsi="Calibri Light" w:cs="Calibri Light"/>
                <w:color w:val="000000"/>
                <w:sz w:val="20"/>
                <w:szCs w:val="20"/>
                <w:lang w:val="en-US"/>
              </w:rPr>
              <w:t>884,6</w:t>
            </w:r>
          </w:p>
        </w:tc>
        <w:tc>
          <w:tcPr>
            <w:tcW w:w="1665" w:type="dxa"/>
            <w:noWrap/>
            <w:hideMark/>
          </w:tcPr>
          <w:p w14:paraId="46D19080" w14:textId="77777777" w:rsidR="00E018DD" w:rsidRPr="007C0888" w:rsidRDefault="00E018DD" w:rsidP="00E9190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en-US"/>
              </w:rPr>
            </w:pPr>
            <w:r w:rsidRPr="007C0888">
              <w:rPr>
                <w:rFonts w:ascii="Calibri Light" w:eastAsia="Times New Roman" w:hAnsi="Calibri Light" w:cs="Calibri Light"/>
                <w:color w:val="000000"/>
                <w:sz w:val="20"/>
                <w:szCs w:val="20"/>
                <w:lang w:val="en-US"/>
              </w:rPr>
              <w:t>87038</w:t>
            </w:r>
          </w:p>
        </w:tc>
        <w:tc>
          <w:tcPr>
            <w:tcW w:w="2271" w:type="dxa"/>
            <w:noWrap/>
            <w:hideMark/>
          </w:tcPr>
          <w:p w14:paraId="70A14F32" w14:textId="77777777" w:rsidR="00E018DD" w:rsidRPr="007C0888" w:rsidRDefault="00E018DD" w:rsidP="00E9190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en-US"/>
              </w:rPr>
            </w:pPr>
            <w:r w:rsidRPr="007C0888">
              <w:rPr>
                <w:rFonts w:ascii="Calibri Light" w:eastAsia="Times New Roman" w:hAnsi="Calibri Light" w:cs="Calibri Light"/>
                <w:color w:val="000000"/>
                <w:sz w:val="20"/>
                <w:szCs w:val="20"/>
                <w:lang w:val="en-US"/>
              </w:rPr>
              <w:t>473,6</w:t>
            </w:r>
          </w:p>
        </w:tc>
      </w:tr>
      <w:tr w:rsidR="00E018DD" w:rsidRPr="007C0888" w14:paraId="4064047F" w14:textId="77777777" w:rsidTr="00B032AB">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940" w:type="dxa"/>
            <w:noWrap/>
            <w:hideMark/>
          </w:tcPr>
          <w:p w14:paraId="7115AD85" w14:textId="77777777" w:rsidR="00E018DD" w:rsidRPr="007C0888" w:rsidRDefault="00E018DD" w:rsidP="00E91900">
            <w:pPr>
              <w:spacing w:after="0" w:line="240" w:lineRule="auto"/>
              <w:rPr>
                <w:rFonts w:ascii="Calibri Light" w:eastAsia="Times New Roman" w:hAnsi="Calibri Light" w:cs="Calibri Light"/>
                <w:color w:val="000000"/>
                <w:sz w:val="20"/>
                <w:szCs w:val="20"/>
                <w:lang w:val="en-US"/>
              </w:rPr>
            </w:pPr>
            <w:r w:rsidRPr="007C0888">
              <w:rPr>
                <w:rFonts w:ascii="Calibri Light" w:eastAsia="Times New Roman" w:hAnsi="Calibri Light" w:cs="Calibri Light"/>
                <w:color w:val="000000"/>
                <w:sz w:val="20"/>
                <w:szCs w:val="20"/>
                <w:lang w:val="en-US"/>
              </w:rPr>
              <w:t>Sulfat de magneziu, 1300020570 250 mg/ml</w:t>
            </w:r>
          </w:p>
        </w:tc>
        <w:tc>
          <w:tcPr>
            <w:tcW w:w="2140" w:type="dxa"/>
            <w:noWrap/>
            <w:hideMark/>
          </w:tcPr>
          <w:p w14:paraId="67AEB4A2" w14:textId="77777777" w:rsidR="00E018DD" w:rsidRPr="007C0888" w:rsidRDefault="00E018DD" w:rsidP="00E91900">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lang w:val="en-US"/>
              </w:rPr>
            </w:pPr>
            <w:r w:rsidRPr="007C0888">
              <w:rPr>
                <w:rFonts w:ascii="Calibri Light" w:eastAsia="Times New Roman" w:hAnsi="Calibri Light" w:cs="Calibri Light"/>
                <w:color w:val="000000"/>
                <w:sz w:val="20"/>
                <w:szCs w:val="20"/>
                <w:lang w:val="en-US"/>
              </w:rPr>
              <w:t>1000</w:t>
            </w:r>
          </w:p>
        </w:tc>
        <w:tc>
          <w:tcPr>
            <w:tcW w:w="2020" w:type="dxa"/>
            <w:noWrap/>
            <w:hideMark/>
          </w:tcPr>
          <w:p w14:paraId="3454ABA8" w14:textId="77777777" w:rsidR="00E018DD" w:rsidRPr="007C0888" w:rsidRDefault="00E018DD" w:rsidP="00E91900">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lang w:val="en-US"/>
              </w:rPr>
            </w:pPr>
            <w:r w:rsidRPr="007C0888">
              <w:rPr>
                <w:rFonts w:ascii="Calibri Light" w:eastAsia="Times New Roman" w:hAnsi="Calibri Light" w:cs="Calibri Light"/>
                <w:color w:val="000000"/>
                <w:sz w:val="20"/>
                <w:szCs w:val="20"/>
                <w:lang w:val="en-US"/>
              </w:rPr>
              <w:t>4,2</w:t>
            </w:r>
          </w:p>
        </w:tc>
        <w:tc>
          <w:tcPr>
            <w:tcW w:w="1665" w:type="dxa"/>
            <w:noWrap/>
            <w:hideMark/>
          </w:tcPr>
          <w:p w14:paraId="2F4A08B9" w14:textId="77777777" w:rsidR="00E018DD" w:rsidRPr="007C0888" w:rsidRDefault="00E018DD" w:rsidP="00E91900">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lang w:val="en-US"/>
              </w:rPr>
            </w:pPr>
            <w:r w:rsidRPr="007C0888">
              <w:rPr>
                <w:rFonts w:ascii="Calibri Light" w:eastAsia="Times New Roman" w:hAnsi="Calibri Light" w:cs="Calibri Light"/>
                <w:color w:val="000000"/>
                <w:sz w:val="20"/>
                <w:szCs w:val="20"/>
                <w:lang w:val="en-US"/>
              </w:rPr>
              <w:t>1000</w:t>
            </w:r>
          </w:p>
        </w:tc>
        <w:tc>
          <w:tcPr>
            <w:tcW w:w="2271" w:type="dxa"/>
            <w:noWrap/>
            <w:hideMark/>
          </w:tcPr>
          <w:p w14:paraId="463D7FFE" w14:textId="77777777" w:rsidR="00E018DD" w:rsidRPr="007C0888" w:rsidRDefault="00E018DD" w:rsidP="00E91900">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lang w:val="en-US"/>
              </w:rPr>
            </w:pPr>
            <w:r w:rsidRPr="007C0888">
              <w:rPr>
                <w:rFonts w:ascii="Calibri Light" w:eastAsia="Times New Roman" w:hAnsi="Calibri Light" w:cs="Calibri Light"/>
                <w:color w:val="000000"/>
                <w:sz w:val="20"/>
                <w:szCs w:val="20"/>
                <w:lang w:val="en-US"/>
              </w:rPr>
              <w:t>4,2</w:t>
            </w:r>
          </w:p>
        </w:tc>
      </w:tr>
      <w:tr w:rsidR="00E018DD" w:rsidRPr="007C0888" w14:paraId="61FE8E50" w14:textId="77777777" w:rsidTr="00B032AB">
        <w:trPr>
          <w:trHeight w:val="290"/>
        </w:trPr>
        <w:tc>
          <w:tcPr>
            <w:cnfStyle w:val="001000000000" w:firstRow="0" w:lastRow="0" w:firstColumn="1" w:lastColumn="0" w:oddVBand="0" w:evenVBand="0" w:oddHBand="0" w:evenHBand="0" w:firstRowFirstColumn="0" w:firstRowLastColumn="0" w:lastRowFirstColumn="0" w:lastRowLastColumn="0"/>
            <w:tcW w:w="4940" w:type="dxa"/>
            <w:noWrap/>
            <w:hideMark/>
          </w:tcPr>
          <w:p w14:paraId="580D5214" w14:textId="77777777" w:rsidR="00E018DD" w:rsidRPr="007C0888" w:rsidRDefault="00E018DD" w:rsidP="00E91900">
            <w:pPr>
              <w:spacing w:after="0" w:line="240" w:lineRule="auto"/>
              <w:rPr>
                <w:rFonts w:ascii="Calibri Light" w:eastAsia="Times New Roman" w:hAnsi="Calibri Light" w:cs="Calibri Light"/>
                <w:color w:val="000000"/>
                <w:sz w:val="20"/>
                <w:szCs w:val="20"/>
                <w:lang w:val="en-US"/>
              </w:rPr>
            </w:pPr>
            <w:r w:rsidRPr="007C0888">
              <w:rPr>
                <w:rFonts w:ascii="Calibri Light" w:eastAsia="Times New Roman" w:hAnsi="Calibri Light" w:cs="Calibri Light"/>
                <w:color w:val="000000"/>
                <w:sz w:val="20"/>
                <w:szCs w:val="20"/>
                <w:lang w:val="en-US"/>
              </w:rPr>
              <w:t>Sulfat de magneziu-BP, 1300020606 250 mg/ml</w:t>
            </w:r>
          </w:p>
        </w:tc>
        <w:tc>
          <w:tcPr>
            <w:tcW w:w="2140" w:type="dxa"/>
            <w:noWrap/>
            <w:hideMark/>
          </w:tcPr>
          <w:p w14:paraId="1212B038" w14:textId="77777777" w:rsidR="00E018DD" w:rsidRPr="007C0888" w:rsidRDefault="00E018DD" w:rsidP="00E9190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en-US"/>
              </w:rPr>
            </w:pPr>
            <w:r w:rsidRPr="007C0888">
              <w:rPr>
                <w:rFonts w:ascii="Calibri Light" w:eastAsia="Times New Roman" w:hAnsi="Calibri Light" w:cs="Calibri Light"/>
                <w:color w:val="000000"/>
                <w:sz w:val="20"/>
                <w:szCs w:val="20"/>
                <w:lang w:val="en-US"/>
              </w:rPr>
              <w:t>60</w:t>
            </w:r>
          </w:p>
        </w:tc>
        <w:tc>
          <w:tcPr>
            <w:tcW w:w="2020" w:type="dxa"/>
            <w:noWrap/>
            <w:hideMark/>
          </w:tcPr>
          <w:p w14:paraId="71FF1DD8" w14:textId="77777777" w:rsidR="00E018DD" w:rsidRPr="007C0888" w:rsidRDefault="00E018DD" w:rsidP="00E9190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en-US"/>
              </w:rPr>
            </w:pPr>
            <w:r w:rsidRPr="007C0888">
              <w:rPr>
                <w:rFonts w:ascii="Calibri Light" w:eastAsia="Times New Roman" w:hAnsi="Calibri Light" w:cs="Calibri Light"/>
                <w:color w:val="000000"/>
                <w:sz w:val="20"/>
                <w:szCs w:val="20"/>
                <w:lang w:val="en-US"/>
              </w:rPr>
              <w:t>2,4</w:t>
            </w:r>
          </w:p>
        </w:tc>
        <w:tc>
          <w:tcPr>
            <w:tcW w:w="1665" w:type="dxa"/>
            <w:noWrap/>
            <w:hideMark/>
          </w:tcPr>
          <w:p w14:paraId="6328EEF0" w14:textId="77777777" w:rsidR="00E018DD" w:rsidRPr="007C0888" w:rsidRDefault="00E018DD" w:rsidP="00E9190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en-US"/>
              </w:rPr>
            </w:pPr>
            <w:r w:rsidRPr="007C0888">
              <w:rPr>
                <w:rFonts w:ascii="Calibri Light" w:eastAsia="Times New Roman" w:hAnsi="Calibri Light" w:cs="Calibri Light"/>
                <w:color w:val="000000"/>
                <w:sz w:val="20"/>
                <w:szCs w:val="20"/>
                <w:lang w:val="en-US"/>
              </w:rPr>
              <w:t>60</w:t>
            </w:r>
          </w:p>
        </w:tc>
        <w:tc>
          <w:tcPr>
            <w:tcW w:w="2271" w:type="dxa"/>
            <w:noWrap/>
            <w:hideMark/>
          </w:tcPr>
          <w:p w14:paraId="3463569D" w14:textId="77777777" w:rsidR="00E018DD" w:rsidRPr="007C0888" w:rsidRDefault="00E018DD" w:rsidP="00E9190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en-US"/>
              </w:rPr>
            </w:pPr>
            <w:r w:rsidRPr="007C0888">
              <w:rPr>
                <w:rFonts w:ascii="Calibri Light" w:eastAsia="Times New Roman" w:hAnsi="Calibri Light" w:cs="Calibri Light"/>
                <w:color w:val="000000"/>
                <w:sz w:val="20"/>
                <w:szCs w:val="20"/>
                <w:lang w:val="en-US"/>
              </w:rPr>
              <w:t>2,4</w:t>
            </w:r>
          </w:p>
        </w:tc>
      </w:tr>
      <w:tr w:rsidR="00E018DD" w:rsidRPr="007C0888" w14:paraId="568313E0" w14:textId="77777777" w:rsidTr="00B032AB">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940" w:type="dxa"/>
            <w:noWrap/>
            <w:hideMark/>
          </w:tcPr>
          <w:p w14:paraId="7DA685A0" w14:textId="77777777" w:rsidR="00E018DD" w:rsidRPr="007C0888" w:rsidRDefault="00E018DD" w:rsidP="00E91900">
            <w:pPr>
              <w:spacing w:after="0" w:line="240" w:lineRule="auto"/>
              <w:rPr>
                <w:rFonts w:ascii="Calibri Light" w:eastAsia="Times New Roman" w:hAnsi="Calibri Light" w:cs="Calibri Light"/>
                <w:color w:val="000000"/>
                <w:sz w:val="20"/>
                <w:szCs w:val="20"/>
                <w:lang w:val="en-US"/>
              </w:rPr>
            </w:pPr>
            <w:r w:rsidRPr="005D7F06">
              <w:rPr>
                <w:rFonts w:ascii="Calibri Light" w:eastAsia="Times New Roman" w:hAnsi="Calibri Light" w:cs="Calibri Light"/>
                <w:color w:val="000000"/>
                <w:sz w:val="20"/>
                <w:szCs w:val="20"/>
                <w:lang w:val="en-US"/>
              </w:rPr>
              <w:t>Valeriana - ,</w:t>
            </w:r>
            <w:r w:rsidRPr="007C0888">
              <w:rPr>
                <w:rFonts w:ascii="Calibri Light" w:eastAsia="Times New Roman" w:hAnsi="Calibri Light" w:cs="Calibri Light"/>
                <w:color w:val="000000"/>
                <w:sz w:val="20"/>
                <w:szCs w:val="20"/>
                <w:lang w:val="en-US"/>
              </w:rPr>
              <w:t xml:space="preserve"> 9-86892 </w:t>
            </w:r>
          </w:p>
        </w:tc>
        <w:tc>
          <w:tcPr>
            <w:tcW w:w="2140" w:type="dxa"/>
            <w:noWrap/>
            <w:hideMark/>
          </w:tcPr>
          <w:p w14:paraId="786140E9" w14:textId="77777777" w:rsidR="00E018DD" w:rsidRPr="007C0888" w:rsidRDefault="00E018DD" w:rsidP="00E91900">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lang w:val="en-US"/>
              </w:rPr>
            </w:pPr>
            <w:r w:rsidRPr="007C0888">
              <w:rPr>
                <w:rFonts w:ascii="Calibri Light" w:eastAsia="Times New Roman" w:hAnsi="Calibri Light" w:cs="Calibri Light"/>
                <w:color w:val="000000"/>
                <w:sz w:val="20"/>
                <w:szCs w:val="20"/>
                <w:lang w:val="en-US"/>
              </w:rPr>
              <w:t>150</w:t>
            </w:r>
          </w:p>
        </w:tc>
        <w:tc>
          <w:tcPr>
            <w:tcW w:w="2020" w:type="dxa"/>
            <w:noWrap/>
            <w:hideMark/>
          </w:tcPr>
          <w:p w14:paraId="4604192A" w14:textId="77777777" w:rsidR="00E018DD" w:rsidRPr="007C0888" w:rsidRDefault="00E018DD" w:rsidP="00E91900">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lang w:val="en-US"/>
              </w:rPr>
            </w:pPr>
            <w:r w:rsidRPr="007C0888">
              <w:rPr>
                <w:rFonts w:ascii="Calibri Light" w:eastAsia="Times New Roman" w:hAnsi="Calibri Light" w:cs="Calibri Light"/>
                <w:color w:val="000000"/>
                <w:sz w:val="20"/>
                <w:szCs w:val="20"/>
                <w:lang w:val="en-US"/>
              </w:rPr>
              <w:t>1,2</w:t>
            </w:r>
          </w:p>
        </w:tc>
        <w:tc>
          <w:tcPr>
            <w:tcW w:w="1665" w:type="dxa"/>
            <w:noWrap/>
            <w:hideMark/>
          </w:tcPr>
          <w:p w14:paraId="2646371A" w14:textId="77777777" w:rsidR="00E018DD" w:rsidRPr="007C0888" w:rsidRDefault="00E018DD" w:rsidP="00E91900">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lang w:val="en-US"/>
              </w:rPr>
            </w:pPr>
            <w:r w:rsidRPr="007C0888">
              <w:rPr>
                <w:rFonts w:ascii="Calibri Light" w:eastAsia="Times New Roman" w:hAnsi="Calibri Light" w:cs="Calibri Light"/>
                <w:color w:val="000000"/>
                <w:sz w:val="20"/>
                <w:szCs w:val="20"/>
                <w:lang w:val="en-US"/>
              </w:rPr>
              <w:t>125</w:t>
            </w:r>
          </w:p>
        </w:tc>
        <w:tc>
          <w:tcPr>
            <w:tcW w:w="2271" w:type="dxa"/>
            <w:noWrap/>
            <w:hideMark/>
          </w:tcPr>
          <w:p w14:paraId="6EBCA7ED" w14:textId="77777777" w:rsidR="00E018DD" w:rsidRPr="007C0888" w:rsidRDefault="00E018DD" w:rsidP="00E91900">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szCs w:val="20"/>
                <w:lang w:val="en-US"/>
              </w:rPr>
            </w:pPr>
            <w:r w:rsidRPr="007C0888">
              <w:rPr>
                <w:rFonts w:ascii="Calibri Light" w:eastAsia="Times New Roman" w:hAnsi="Calibri Light" w:cs="Calibri Light"/>
                <w:color w:val="000000"/>
                <w:sz w:val="20"/>
                <w:szCs w:val="20"/>
                <w:lang w:val="en-US"/>
              </w:rPr>
              <w:t>1,0</w:t>
            </w:r>
          </w:p>
        </w:tc>
      </w:tr>
      <w:tr w:rsidR="00E018DD" w:rsidRPr="007C0888" w14:paraId="74CDC123" w14:textId="77777777" w:rsidTr="00B032AB">
        <w:trPr>
          <w:trHeight w:val="290"/>
        </w:trPr>
        <w:tc>
          <w:tcPr>
            <w:cnfStyle w:val="001000000000" w:firstRow="0" w:lastRow="0" w:firstColumn="1" w:lastColumn="0" w:oddVBand="0" w:evenVBand="0" w:oddHBand="0" w:evenHBand="0" w:firstRowFirstColumn="0" w:firstRowLastColumn="0" w:lastRowFirstColumn="0" w:lastRowLastColumn="0"/>
            <w:tcW w:w="4940" w:type="dxa"/>
            <w:noWrap/>
            <w:hideMark/>
          </w:tcPr>
          <w:p w14:paraId="7D9E5E0D" w14:textId="77777777" w:rsidR="00E018DD" w:rsidRPr="007C0888" w:rsidRDefault="00E018DD" w:rsidP="00E91900">
            <w:pPr>
              <w:spacing w:after="0" w:line="240" w:lineRule="auto"/>
              <w:rPr>
                <w:rFonts w:ascii="Calibri Light" w:eastAsia="Times New Roman" w:hAnsi="Calibri Light" w:cs="Calibri Light"/>
                <w:color w:val="000000"/>
                <w:sz w:val="20"/>
                <w:szCs w:val="20"/>
                <w:lang w:val="en-US"/>
              </w:rPr>
            </w:pPr>
            <w:r w:rsidRPr="007C0888">
              <w:rPr>
                <w:rFonts w:ascii="Calibri Light" w:eastAsia="Times New Roman" w:hAnsi="Calibri Light" w:cs="Calibri Light"/>
                <w:color w:val="000000"/>
                <w:sz w:val="20"/>
                <w:szCs w:val="20"/>
                <w:lang w:val="en-US"/>
              </w:rPr>
              <w:t>Total</w:t>
            </w:r>
          </w:p>
        </w:tc>
        <w:tc>
          <w:tcPr>
            <w:tcW w:w="2140" w:type="dxa"/>
            <w:noWrap/>
            <w:hideMark/>
          </w:tcPr>
          <w:p w14:paraId="3F8B0538" w14:textId="77777777" w:rsidR="00E018DD" w:rsidRPr="007C0888" w:rsidRDefault="00E018DD" w:rsidP="00E91900">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en-US"/>
              </w:rPr>
            </w:pPr>
            <w:r w:rsidRPr="007C0888">
              <w:rPr>
                <w:rFonts w:ascii="Calibri Light" w:eastAsia="Times New Roman" w:hAnsi="Calibri Light" w:cs="Calibri Light"/>
                <w:color w:val="000000"/>
                <w:sz w:val="20"/>
                <w:szCs w:val="20"/>
                <w:lang w:val="en-US"/>
              </w:rPr>
              <w:t> </w:t>
            </w:r>
          </w:p>
        </w:tc>
        <w:tc>
          <w:tcPr>
            <w:tcW w:w="2020" w:type="dxa"/>
            <w:noWrap/>
            <w:hideMark/>
          </w:tcPr>
          <w:p w14:paraId="53540FC8" w14:textId="77777777" w:rsidR="00E018DD" w:rsidRPr="007C0888" w:rsidRDefault="00E018DD" w:rsidP="00E9190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en-US"/>
              </w:rPr>
            </w:pPr>
            <w:r w:rsidRPr="007C0888">
              <w:rPr>
                <w:rFonts w:ascii="Calibri Light" w:eastAsia="Times New Roman" w:hAnsi="Calibri Light" w:cs="Calibri Light"/>
                <w:color w:val="000000"/>
                <w:sz w:val="20"/>
                <w:szCs w:val="20"/>
                <w:lang w:val="en-US"/>
              </w:rPr>
              <w:t>6.073,5</w:t>
            </w:r>
          </w:p>
        </w:tc>
        <w:tc>
          <w:tcPr>
            <w:tcW w:w="1665" w:type="dxa"/>
            <w:noWrap/>
            <w:hideMark/>
          </w:tcPr>
          <w:p w14:paraId="5AEE4EB6" w14:textId="77777777" w:rsidR="00E018DD" w:rsidRPr="007C0888" w:rsidRDefault="00E018DD" w:rsidP="00E9190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en-US"/>
              </w:rPr>
            </w:pPr>
          </w:p>
        </w:tc>
        <w:tc>
          <w:tcPr>
            <w:tcW w:w="2271" w:type="dxa"/>
            <w:noWrap/>
            <w:hideMark/>
          </w:tcPr>
          <w:p w14:paraId="034E7AE8" w14:textId="77777777" w:rsidR="00E018DD" w:rsidRPr="007C0888" w:rsidRDefault="00E018DD" w:rsidP="00E9190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en-US"/>
              </w:rPr>
            </w:pPr>
            <w:r w:rsidRPr="007C0888">
              <w:rPr>
                <w:rFonts w:ascii="Calibri Light" w:eastAsia="Times New Roman" w:hAnsi="Calibri Light" w:cs="Calibri Light"/>
                <w:color w:val="000000"/>
                <w:sz w:val="20"/>
                <w:szCs w:val="20"/>
                <w:lang w:val="en-US"/>
              </w:rPr>
              <w:t>3.700,8</w:t>
            </w:r>
          </w:p>
        </w:tc>
      </w:tr>
    </w:tbl>
    <w:p w14:paraId="504E6BF8" w14:textId="4C145629" w:rsidR="008269EC" w:rsidRPr="002356DC" w:rsidRDefault="00FE1C2B" w:rsidP="002356DC">
      <w:pPr>
        <w:rPr>
          <w:rFonts w:ascii="Times New Roman" w:eastAsia="Times New Roman" w:hAnsi="Times New Roman" w:cs="Times New Roman"/>
          <w:b/>
          <w:bCs/>
          <w:color w:val="000000"/>
          <w:sz w:val="18"/>
          <w:szCs w:val="18"/>
          <w:lang w:val="en-US"/>
        </w:rPr>
      </w:pPr>
      <w:r w:rsidRPr="00FE1C2B">
        <w:rPr>
          <w:rFonts w:asciiTheme="majorHAnsi" w:hAnsiTheme="majorHAnsi" w:cs="Times New Roman"/>
          <w:b/>
          <w:i/>
          <w:sz w:val="20"/>
          <w:szCs w:val="20"/>
          <w:lang w:val="ro-MD"/>
        </w:rPr>
        <w:t xml:space="preserve">Sursa: </w:t>
      </w:r>
      <w:r w:rsidRPr="00FE1C2B">
        <w:rPr>
          <w:rFonts w:asciiTheme="majorHAnsi" w:hAnsiTheme="majorHAnsi" w:cs="Times New Roman"/>
          <w:i/>
          <w:sz w:val="20"/>
          <w:szCs w:val="20"/>
          <w:lang w:val="ro-MD"/>
        </w:rPr>
        <w:t>Elaborat de audit în baza datelor CAPCS</w:t>
      </w:r>
    </w:p>
    <w:p w14:paraId="6B90F703" w14:textId="72AE83A4" w:rsidR="008269EC" w:rsidRPr="00911293" w:rsidRDefault="003A0773" w:rsidP="00911293">
      <w:pPr>
        <w:pStyle w:val="1"/>
        <w:jc w:val="right"/>
        <w:rPr>
          <w:b/>
          <w:color w:val="auto"/>
          <w:sz w:val="24"/>
          <w:lang w:val="ro-MD"/>
        </w:rPr>
      </w:pPr>
      <w:bookmarkStart w:id="55" w:name="_Toc128495812"/>
      <w:r w:rsidRPr="00911293">
        <w:rPr>
          <w:b/>
          <w:color w:val="auto"/>
          <w:sz w:val="24"/>
          <w:lang w:val="ro-MD"/>
        </w:rPr>
        <w:t>Anexa nr.8</w:t>
      </w:r>
      <w:bookmarkEnd w:id="55"/>
    </w:p>
    <w:p w14:paraId="2BFD2D68" w14:textId="77D234F8" w:rsidR="004430E7" w:rsidRPr="005D7F06" w:rsidRDefault="005D7F06" w:rsidP="005D7F06">
      <w:pPr>
        <w:jc w:val="center"/>
        <w:rPr>
          <w:rFonts w:asciiTheme="majorHAnsi" w:hAnsiTheme="majorHAnsi" w:cs="Times New Roman"/>
          <w:b/>
          <w:sz w:val="24"/>
          <w:szCs w:val="24"/>
          <w:lang w:val="ro-MD"/>
        </w:rPr>
      </w:pPr>
      <w:r>
        <w:rPr>
          <w:rFonts w:asciiTheme="majorHAnsi" w:hAnsiTheme="majorHAnsi" w:cs="Times New Roman"/>
          <w:b/>
          <w:sz w:val="24"/>
          <w:szCs w:val="24"/>
          <w:lang w:val="ro-MD"/>
        </w:rPr>
        <w:t xml:space="preserve">Informația cu privire la prețul </w:t>
      </w:r>
      <w:r w:rsidRPr="00701041">
        <w:rPr>
          <w:rFonts w:asciiTheme="majorHAnsi" w:hAnsiTheme="majorHAnsi" w:cs="Times New Roman"/>
          <w:b/>
          <w:sz w:val="24"/>
          <w:szCs w:val="24"/>
          <w:lang w:val="ro-MD"/>
        </w:rPr>
        <w:t xml:space="preserve">preparatului Linex </w:t>
      </w:r>
      <w:r>
        <w:rPr>
          <w:rFonts w:asciiTheme="majorHAnsi" w:hAnsiTheme="majorHAnsi" w:cs="Times New Roman"/>
          <w:b/>
          <w:sz w:val="24"/>
          <w:szCs w:val="24"/>
          <w:lang w:val="ro-MD"/>
        </w:rPr>
        <w:t xml:space="preserve">ca urmare a clasificării diferențiate </w:t>
      </w:r>
    </w:p>
    <w:tbl>
      <w:tblPr>
        <w:tblStyle w:val="-65"/>
        <w:tblW w:w="0" w:type="auto"/>
        <w:tblLook w:val="04A0" w:firstRow="1" w:lastRow="0" w:firstColumn="1" w:lastColumn="0" w:noHBand="0" w:noVBand="1"/>
      </w:tblPr>
      <w:tblGrid>
        <w:gridCol w:w="1044"/>
        <w:gridCol w:w="967"/>
        <w:gridCol w:w="743"/>
        <w:gridCol w:w="1303"/>
        <w:gridCol w:w="1292"/>
        <w:gridCol w:w="1193"/>
        <w:gridCol w:w="1230"/>
        <w:gridCol w:w="1480"/>
        <w:gridCol w:w="1192"/>
        <w:gridCol w:w="1235"/>
        <w:gridCol w:w="1271"/>
      </w:tblGrid>
      <w:tr w:rsidR="004430E7" w:rsidRPr="00EF5590" w14:paraId="4163524B" w14:textId="77777777" w:rsidTr="008A49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36119D6" w14:textId="14C0C0F0" w:rsidR="008269EC" w:rsidRPr="008269EC" w:rsidRDefault="008269EC" w:rsidP="004430E7">
            <w:pPr>
              <w:pStyle w:val="ab"/>
              <w:spacing w:line="276" w:lineRule="auto"/>
              <w:ind w:left="0"/>
              <w:jc w:val="center"/>
              <w:rPr>
                <w:rFonts w:asciiTheme="majorHAnsi" w:hAnsiTheme="majorHAnsi"/>
                <w:b w:val="0"/>
                <w:color w:val="000000"/>
                <w:sz w:val="18"/>
                <w:szCs w:val="24"/>
              </w:rPr>
            </w:pPr>
            <w:r w:rsidRPr="008269EC">
              <w:rPr>
                <w:rFonts w:asciiTheme="majorHAnsi" w:hAnsiTheme="majorHAnsi"/>
                <w:b w:val="0"/>
                <w:color w:val="000000"/>
                <w:sz w:val="18"/>
                <w:szCs w:val="24"/>
              </w:rPr>
              <w:t xml:space="preserve">Data importului </w:t>
            </w:r>
          </w:p>
        </w:tc>
        <w:tc>
          <w:tcPr>
            <w:tcW w:w="0" w:type="auto"/>
          </w:tcPr>
          <w:p w14:paraId="2F290860" w14:textId="454E5C45" w:rsidR="008269EC" w:rsidRDefault="008269EC" w:rsidP="008A3458">
            <w:pPr>
              <w:pStyle w:val="ab"/>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color w:val="000000"/>
                <w:sz w:val="18"/>
                <w:szCs w:val="24"/>
              </w:rPr>
            </w:pPr>
            <w:r w:rsidRPr="008269EC">
              <w:rPr>
                <w:rFonts w:asciiTheme="majorHAnsi" w:hAnsiTheme="majorHAnsi"/>
                <w:b w:val="0"/>
                <w:color w:val="000000"/>
                <w:sz w:val="18"/>
                <w:szCs w:val="24"/>
              </w:rPr>
              <w:t>Cantitate</w:t>
            </w:r>
            <w:r w:rsidR="004430E7">
              <w:rPr>
                <w:rFonts w:asciiTheme="majorHAnsi" w:hAnsiTheme="majorHAnsi"/>
                <w:b w:val="0"/>
                <w:color w:val="000000"/>
                <w:sz w:val="18"/>
                <w:szCs w:val="24"/>
              </w:rPr>
              <w:t>a</w:t>
            </w:r>
          </w:p>
          <w:p w14:paraId="5433185A" w14:textId="77777777" w:rsidR="008A49E9" w:rsidRDefault="008A49E9" w:rsidP="008A3458">
            <w:pPr>
              <w:pStyle w:val="ab"/>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color w:val="000000"/>
                <w:sz w:val="18"/>
                <w:szCs w:val="24"/>
              </w:rPr>
            </w:pPr>
            <w:r>
              <w:rPr>
                <w:rFonts w:asciiTheme="majorHAnsi" w:hAnsiTheme="majorHAnsi"/>
                <w:b w:val="0"/>
                <w:color w:val="000000"/>
                <w:sz w:val="18"/>
                <w:szCs w:val="24"/>
              </w:rPr>
              <w:t>(ambalaj/</w:t>
            </w:r>
          </w:p>
          <w:p w14:paraId="473A077E" w14:textId="77777777" w:rsidR="008A49E9" w:rsidRPr="008269EC" w:rsidRDefault="008A49E9" w:rsidP="008A3458">
            <w:pPr>
              <w:pStyle w:val="ab"/>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color w:val="000000"/>
                <w:sz w:val="18"/>
                <w:szCs w:val="24"/>
              </w:rPr>
            </w:pPr>
            <w:r>
              <w:rPr>
                <w:rFonts w:asciiTheme="majorHAnsi" w:hAnsiTheme="majorHAnsi"/>
                <w:b w:val="0"/>
                <w:color w:val="000000"/>
                <w:sz w:val="18"/>
                <w:szCs w:val="24"/>
              </w:rPr>
              <w:t>unități)</w:t>
            </w:r>
          </w:p>
        </w:tc>
        <w:tc>
          <w:tcPr>
            <w:tcW w:w="0" w:type="auto"/>
          </w:tcPr>
          <w:p w14:paraId="183E3B9A" w14:textId="1A35AEDA" w:rsidR="008269EC" w:rsidRPr="005D7F06" w:rsidRDefault="008269EC" w:rsidP="008A3458">
            <w:pPr>
              <w:pStyle w:val="ab"/>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color w:val="000000"/>
                <w:sz w:val="18"/>
                <w:szCs w:val="24"/>
              </w:rPr>
            </w:pPr>
            <w:r w:rsidRPr="005D7F06">
              <w:rPr>
                <w:rFonts w:asciiTheme="majorHAnsi" w:hAnsiTheme="majorHAnsi"/>
                <w:b w:val="0"/>
                <w:color w:val="000000"/>
                <w:sz w:val="18"/>
                <w:szCs w:val="24"/>
              </w:rPr>
              <w:t>Preț</w:t>
            </w:r>
            <w:r w:rsidR="004430E7" w:rsidRPr="005D7F06">
              <w:rPr>
                <w:rFonts w:asciiTheme="majorHAnsi" w:hAnsiTheme="majorHAnsi"/>
                <w:b w:val="0"/>
                <w:color w:val="000000"/>
                <w:sz w:val="18"/>
                <w:szCs w:val="24"/>
              </w:rPr>
              <w:t>ul</w:t>
            </w:r>
            <w:r w:rsidRPr="005D7F06">
              <w:rPr>
                <w:rFonts w:asciiTheme="majorHAnsi" w:hAnsiTheme="majorHAnsi"/>
                <w:b w:val="0"/>
                <w:color w:val="000000"/>
                <w:sz w:val="18"/>
                <w:szCs w:val="24"/>
              </w:rPr>
              <w:t xml:space="preserve"> de intrare în vamă</w:t>
            </w:r>
          </w:p>
          <w:p w14:paraId="268139B8" w14:textId="77777777" w:rsidR="008A49E9" w:rsidRPr="005D7F06" w:rsidRDefault="008A49E9" w:rsidP="008A3458">
            <w:pPr>
              <w:pStyle w:val="ab"/>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i/>
                <w:color w:val="000000"/>
                <w:sz w:val="18"/>
                <w:szCs w:val="24"/>
              </w:rPr>
            </w:pPr>
            <w:r w:rsidRPr="005D7F06">
              <w:rPr>
                <w:rFonts w:asciiTheme="majorHAnsi" w:hAnsiTheme="majorHAnsi"/>
                <w:i/>
                <w:color w:val="000000"/>
                <w:sz w:val="18"/>
                <w:szCs w:val="24"/>
              </w:rPr>
              <w:t>(lei)</w:t>
            </w:r>
          </w:p>
        </w:tc>
        <w:tc>
          <w:tcPr>
            <w:tcW w:w="0" w:type="auto"/>
          </w:tcPr>
          <w:p w14:paraId="46901937" w14:textId="420AA845" w:rsidR="008269EC" w:rsidRPr="005D7F06" w:rsidRDefault="008269EC" w:rsidP="008A3458">
            <w:pPr>
              <w:pStyle w:val="ab"/>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color w:val="000000"/>
                <w:sz w:val="18"/>
                <w:szCs w:val="24"/>
              </w:rPr>
            </w:pPr>
            <w:r w:rsidRPr="005D7F06">
              <w:rPr>
                <w:rFonts w:asciiTheme="majorHAnsi" w:hAnsiTheme="majorHAnsi"/>
                <w:b w:val="0"/>
                <w:color w:val="000000"/>
                <w:sz w:val="18"/>
                <w:szCs w:val="24"/>
              </w:rPr>
              <w:t>Preț</w:t>
            </w:r>
            <w:r w:rsidR="004430E7" w:rsidRPr="005D7F06">
              <w:rPr>
                <w:rFonts w:asciiTheme="majorHAnsi" w:hAnsiTheme="majorHAnsi"/>
                <w:b w:val="0"/>
                <w:color w:val="000000"/>
                <w:sz w:val="18"/>
                <w:szCs w:val="24"/>
              </w:rPr>
              <w:t>ul</w:t>
            </w:r>
            <w:r w:rsidRPr="005D7F06">
              <w:rPr>
                <w:rFonts w:asciiTheme="majorHAnsi" w:hAnsiTheme="majorHAnsi"/>
                <w:b w:val="0"/>
                <w:color w:val="000000"/>
                <w:sz w:val="18"/>
                <w:szCs w:val="24"/>
              </w:rPr>
              <w:t xml:space="preserve"> final din vamă (cu luarea în calcul a drepturilor de import achitate)</w:t>
            </w:r>
          </w:p>
          <w:p w14:paraId="212436DD" w14:textId="419B1355" w:rsidR="008269EC" w:rsidRPr="005D7F06" w:rsidRDefault="004430E7" w:rsidP="008A3458">
            <w:pPr>
              <w:pStyle w:val="ab"/>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i/>
                <w:color w:val="000000"/>
                <w:sz w:val="18"/>
                <w:szCs w:val="24"/>
              </w:rPr>
            </w:pPr>
            <w:r w:rsidRPr="005D7F06">
              <w:rPr>
                <w:rFonts w:asciiTheme="majorHAnsi" w:hAnsiTheme="majorHAnsi"/>
                <w:b w:val="0"/>
                <w:i/>
                <w:color w:val="000000"/>
                <w:sz w:val="18"/>
                <w:szCs w:val="24"/>
              </w:rPr>
              <w:t>a suplimentului alimentar</w:t>
            </w:r>
          </w:p>
          <w:p w14:paraId="055974A3" w14:textId="77777777" w:rsidR="008269EC" w:rsidRPr="005D7F06" w:rsidRDefault="008269EC" w:rsidP="008A3458">
            <w:pPr>
              <w:pStyle w:val="ab"/>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color w:val="000000"/>
                <w:sz w:val="18"/>
                <w:szCs w:val="24"/>
              </w:rPr>
            </w:pPr>
            <w:r w:rsidRPr="005D7F06">
              <w:rPr>
                <w:rFonts w:asciiTheme="majorHAnsi" w:hAnsiTheme="majorHAnsi"/>
                <w:b w:val="0"/>
                <w:color w:val="000000"/>
                <w:sz w:val="18"/>
                <w:szCs w:val="24"/>
              </w:rPr>
              <w:t>(0,4%+20%)</w:t>
            </w:r>
          </w:p>
          <w:p w14:paraId="53DC351B" w14:textId="77777777" w:rsidR="008A49E9" w:rsidRPr="005D7F06" w:rsidRDefault="008A49E9" w:rsidP="008A3458">
            <w:pPr>
              <w:pStyle w:val="ab"/>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i/>
                <w:color w:val="000000"/>
                <w:sz w:val="18"/>
                <w:szCs w:val="24"/>
              </w:rPr>
            </w:pPr>
            <w:r w:rsidRPr="005D7F06">
              <w:rPr>
                <w:rFonts w:asciiTheme="majorHAnsi" w:hAnsiTheme="majorHAnsi"/>
                <w:i/>
                <w:color w:val="000000"/>
                <w:sz w:val="18"/>
                <w:szCs w:val="24"/>
              </w:rPr>
              <w:t>(lei)</w:t>
            </w:r>
          </w:p>
        </w:tc>
        <w:tc>
          <w:tcPr>
            <w:tcW w:w="0" w:type="auto"/>
          </w:tcPr>
          <w:p w14:paraId="41EE26DF" w14:textId="57ABBDE2" w:rsidR="008269EC" w:rsidRPr="005D7F06" w:rsidRDefault="008269EC" w:rsidP="008A3458">
            <w:pPr>
              <w:pStyle w:val="ab"/>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color w:val="000000"/>
                <w:sz w:val="18"/>
                <w:szCs w:val="24"/>
              </w:rPr>
            </w:pPr>
            <w:r w:rsidRPr="005D7F06">
              <w:rPr>
                <w:rFonts w:asciiTheme="majorHAnsi" w:hAnsiTheme="majorHAnsi"/>
                <w:b w:val="0"/>
                <w:color w:val="000000"/>
                <w:sz w:val="18"/>
                <w:szCs w:val="24"/>
              </w:rPr>
              <w:t>Prețul final (</w:t>
            </w:r>
            <w:r w:rsidRPr="005D7F06">
              <w:rPr>
                <w:rFonts w:asciiTheme="majorHAnsi" w:hAnsiTheme="majorHAnsi"/>
                <w:b w:val="0"/>
                <w:i/>
                <w:color w:val="000000"/>
                <w:sz w:val="18"/>
                <w:szCs w:val="24"/>
              </w:rPr>
              <w:t>Prețul de achiziție</w:t>
            </w:r>
            <w:r w:rsidRPr="005D7F06">
              <w:rPr>
                <w:rFonts w:asciiTheme="majorHAnsi" w:hAnsiTheme="majorHAnsi"/>
                <w:b w:val="0"/>
                <w:color w:val="000000"/>
                <w:sz w:val="18"/>
                <w:szCs w:val="24"/>
              </w:rPr>
              <w:t xml:space="preserve"> x </w:t>
            </w:r>
            <w:r w:rsidRPr="005D7F06">
              <w:rPr>
                <w:rFonts w:asciiTheme="majorHAnsi" w:hAnsiTheme="majorHAnsi"/>
                <w:b w:val="0"/>
                <w:i/>
                <w:color w:val="000000"/>
                <w:sz w:val="18"/>
                <w:szCs w:val="24"/>
              </w:rPr>
              <w:t>adaos comercial</w:t>
            </w:r>
            <w:r w:rsidRPr="005D7F06">
              <w:rPr>
                <w:rFonts w:asciiTheme="majorHAnsi" w:hAnsiTheme="majorHAnsi"/>
                <w:b w:val="0"/>
                <w:color w:val="000000"/>
                <w:sz w:val="18"/>
                <w:szCs w:val="24"/>
              </w:rPr>
              <w:t xml:space="preserve"> x </w:t>
            </w:r>
            <w:r w:rsidRPr="005D7F06">
              <w:rPr>
                <w:rFonts w:asciiTheme="majorHAnsi" w:hAnsiTheme="majorHAnsi"/>
                <w:b w:val="0"/>
                <w:i/>
                <w:color w:val="000000"/>
                <w:sz w:val="18"/>
                <w:szCs w:val="24"/>
              </w:rPr>
              <w:t xml:space="preserve">coeficientul </w:t>
            </w:r>
            <w:r w:rsidR="004430E7" w:rsidRPr="005D7F06">
              <w:rPr>
                <w:rFonts w:asciiTheme="majorHAnsi" w:hAnsiTheme="majorHAnsi"/>
                <w:b w:val="0"/>
                <w:i/>
                <w:color w:val="000000"/>
                <w:sz w:val="18"/>
                <w:szCs w:val="24"/>
              </w:rPr>
              <w:t>TVA</w:t>
            </w:r>
            <w:r w:rsidRPr="005D7F06">
              <w:rPr>
                <w:rFonts w:asciiTheme="majorHAnsi" w:hAnsiTheme="majorHAnsi"/>
                <w:b w:val="0"/>
                <w:color w:val="000000"/>
                <w:sz w:val="18"/>
                <w:szCs w:val="24"/>
              </w:rPr>
              <w:t>)</w:t>
            </w:r>
          </w:p>
          <w:p w14:paraId="657D1A9C" w14:textId="77777777" w:rsidR="005D7F06" w:rsidRPr="005D7F06" w:rsidRDefault="005D7F06" w:rsidP="005D7F06">
            <w:pPr>
              <w:pStyle w:val="ab"/>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i/>
                <w:color w:val="000000"/>
                <w:sz w:val="18"/>
                <w:szCs w:val="24"/>
              </w:rPr>
            </w:pPr>
            <w:r w:rsidRPr="005D7F06">
              <w:rPr>
                <w:rFonts w:asciiTheme="majorHAnsi" w:hAnsiTheme="majorHAnsi"/>
                <w:b w:val="0"/>
                <w:i/>
                <w:color w:val="000000"/>
                <w:sz w:val="18"/>
                <w:szCs w:val="24"/>
              </w:rPr>
              <w:t>a suplimentului alimentar</w:t>
            </w:r>
          </w:p>
          <w:p w14:paraId="4B06B0E2" w14:textId="0B72C038" w:rsidR="008269EC" w:rsidRPr="005D7F06" w:rsidRDefault="005D7F06" w:rsidP="005D7F06">
            <w:pPr>
              <w:pStyle w:val="ab"/>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color w:val="000000"/>
                <w:sz w:val="18"/>
                <w:szCs w:val="24"/>
              </w:rPr>
            </w:pPr>
            <w:r w:rsidRPr="005D7F06">
              <w:rPr>
                <w:rFonts w:asciiTheme="majorHAnsi" w:hAnsiTheme="majorHAnsi"/>
                <w:b w:val="0"/>
                <w:color w:val="000000"/>
                <w:sz w:val="18"/>
                <w:szCs w:val="24"/>
              </w:rPr>
              <w:t xml:space="preserve"> </w:t>
            </w:r>
            <w:r w:rsidR="008269EC" w:rsidRPr="005D7F06">
              <w:rPr>
                <w:rFonts w:asciiTheme="majorHAnsi" w:hAnsiTheme="majorHAnsi"/>
                <w:b w:val="0"/>
                <w:color w:val="000000"/>
                <w:sz w:val="18"/>
                <w:szCs w:val="24"/>
              </w:rPr>
              <w:t>(26%+20%)</w:t>
            </w:r>
          </w:p>
          <w:p w14:paraId="5ABC9D73" w14:textId="77777777" w:rsidR="008A49E9" w:rsidRPr="005D7F06" w:rsidRDefault="008A49E9" w:rsidP="008A3458">
            <w:pPr>
              <w:pStyle w:val="ab"/>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i/>
                <w:color w:val="000000"/>
                <w:sz w:val="18"/>
                <w:szCs w:val="24"/>
              </w:rPr>
            </w:pPr>
            <w:r w:rsidRPr="005D7F06">
              <w:rPr>
                <w:rFonts w:asciiTheme="majorHAnsi" w:hAnsiTheme="majorHAnsi"/>
                <w:i/>
                <w:color w:val="000000"/>
                <w:sz w:val="18"/>
                <w:szCs w:val="24"/>
              </w:rPr>
              <w:t>(lei)</w:t>
            </w:r>
          </w:p>
        </w:tc>
        <w:tc>
          <w:tcPr>
            <w:tcW w:w="0" w:type="auto"/>
          </w:tcPr>
          <w:p w14:paraId="10F12C55" w14:textId="4C614A25" w:rsidR="008A49E9" w:rsidRPr="005D7F06" w:rsidRDefault="008269EC" w:rsidP="008A3458">
            <w:pPr>
              <w:pStyle w:val="ab"/>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color w:val="000000"/>
                <w:sz w:val="18"/>
                <w:szCs w:val="24"/>
              </w:rPr>
            </w:pPr>
            <w:r w:rsidRPr="005D7F06">
              <w:rPr>
                <w:rFonts w:asciiTheme="majorHAnsi" w:hAnsiTheme="majorHAnsi"/>
                <w:b w:val="0"/>
                <w:color w:val="000000"/>
                <w:sz w:val="18"/>
                <w:szCs w:val="24"/>
              </w:rPr>
              <w:t>Valoarea preparatului considerat supliment alimentar</w:t>
            </w:r>
          </w:p>
          <w:p w14:paraId="0F3E6D68" w14:textId="77777777" w:rsidR="008A49E9" w:rsidRPr="005D7F06" w:rsidRDefault="008A49E9" w:rsidP="008A3458">
            <w:pPr>
              <w:pStyle w:val="ab"/>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i/>
                <w:color w:val="000000"/>
                <w:sz w:val="18"/>
                <w:szCs w:val="24"/>
              </w:rPr>
            </w:pPr>
            <w:r w:rsidRPr="005D7F06">
              <w:rPr>
                <w:rFonts w:asciiTheme="majorHAnsi" w:hAnsiTheme="majorHAnsi"/>
                <w:i/>
                <w:color w:val="000000"/>
                <w:sz w:val="18"/>
                <w:szCs w:val="24"/>
              </w:rPr>
              <w:t>(mil.lei)</w:t>
            </w:r>
          </w:p>
          <w:p w14:paraId="68F7EEEB" w14:textId="77777777" w:rsidR="008269EC" w:rsidRPr="005D7F06" w:rsidRDefault="008269EC" w:rsidP="008A3458">
            <w:pPr>
              <w:pStyle w:val="ab"/>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color w:val="000000"/>
                <w:sz w:val="18"/>
                <w:szCs w:val="24"/>
              </w:rPr>
            </w:pPr>
            <w:r w:rsidRPr="005D7F06">
              <w:rPr>
                <w:rFonts w:asciiTheme="majorHAnsi" w:hAnsiTheme="majorHAnsi"/>
                <w:b w:val="0"/>
                <w:color w:val="000000"/>
                <w:sz w:val="18"/>
                <w:szCs w:val="24"/>
              </w:rPr>
              <w:t xml:space="preserve"> </w:t>
            </w:r>
          </w:p>
        </w:tc>
        <w:tc>
          <w:tcPr>
            <w:tcW w:w="0" w:type="auto"/>
          </w:tcPr>
          <w:p w14:paraId="0A9599CC" w14:textId="1F3C7398" w:rsidR="008269EC" w:rsidRPr="008269EC" w:rsidRDefault="008269EC" w:rsidP="008A3458">
            <w:pPr>
              <w:pStyle w:val="ab"/>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color w:val="000000"/>
                <w:sz w:val="18"/>
                <w:szCs w:val="24"/>
              </w:rPr>
            </w:pPr>
            <w:r w:rsidRPr="008269EC">
              <w:rPr>
                <w:rFonts w:asciiTheme="majorHAnsi" w:hAnsiTheme="majorHAnsi"/>
                <w:b w:val="0"/>
                <w:color w:val="000000"/>
                <w:sz w:val="18"/>
                <w:szCs w:val="24"/>
              </w:rPr>
              <w:t>Preț</w:t>
            </w:r>
            <w:r w:rsidR="004430E7">
              <w:rPr>
                <w:rFonts w:asciiTheme="majorHAnsi" w:hAnsiTheme="majorHAnsi"/>
                <w:b w:val="0"/>
                <w:color w:val="000000"/>
                <w:sz w:val="18"/>
                <w:szCs w:val="24"/>
              </w:rPr>
              <w:t>ul</w:t>
            </w:r>
            <w:r w:rsidRPr="008269EC">
              <w:rPr>
                <w:rFonts w:asciiTheme="majorHAnsi" w:hAnsiTheme="majorHAnsi"/>
                <w:b w:val="0"/>
                <w:color w:val="000000"/>
                <w:sz w:val="18"/>
                <w:szCs w:val="24"/>
              </w:rPr>
              <w:t xml:space="preserve"> de achiziție (cu luarea în calcul a drepturilor de import achitate)</w:t>
            </w:r>
          </w:p>
          <w:p w14:paraId="2839D438" w14:textId="72AA04ED" w:rsidR="008269EC" w:rsidRPr="008269EC" w:rsidRDefault="004430E7" w:rsidP="008A3458">
            <w:pPr>
              <w:pStyle w:val="ab"/>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i/>
                <w:color w:val="000000"/>
                <w:sz w:val="18"/>
                <w:szCs w:val="24"/>
              </w:rPr>
            </w:pPr>
            <w:r>
              <w:rPr>
                <w:rFonts w:asciiTheme="majorHAnsi" w:hAnsiTheme="majorHAnsi"/>
                <w:b w:val="0"/>
                <w:i/>
                <w:color w:val="000000"/>
                <w:sz w:val="18"/>
                <w:szCs w:val="24"/>
              </w:rPr>
              <w:t>m</w:t>
            </w:r>
            <w:r w:rsidR="008269EC" w:rsidRPr="008269EC">
              <w:rPr>
                <w:rFonts w:asciiTheme="majorHAnsi" w:hAnsiTheme="majorHAnsi"/>
                <w:b w:val="0"/>
                <w:i/>
                <w:color w:val="000000"/>
                <w:sz w:val="18"/>
                <w:szCs w:val="24"/>
              </w:rPr>
              <w:t>edicament</w:t>
            </w:r>
          </w:p>
          <w:p w14:paraId="4D8F2928" w14:textId="77777777" w:rsidR="008269EC" w:rsidRDefault="008269EC" w:rsidP="008A3458">
            <w:pPr>
              <w:pStyle w:val="ab"/>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color w:val="000000"/>
                <w:sz w:val="18"/>
                <w:szCs w:val="24"/>
              </w:rPr>
            </w:pPr>
            <w:r w:rsidRPr="008269EC">
              <w:rPr>
                <w:rFonts w:asciiTheme="majorHAnsi" w:hAnsiTheme="majorHAnsi"/>
                <w:b w:val="0"/>
                <w:color w:val="000000"/>
                <w:sz w:val="18"/>
                <w:szCs w:val="24"/>
              </w:rPr>
              <w:t>(0,4%+8%)</w:t>
            </w:r>
          </w:p>
          <w:p w14:paraId="082AC1F2" w14:textId="77777777" w:rsidR="008A49E9" w:rsidRPr="008A49E9" w:rsidRDefault="008A49E9" w:rsidP="008A3458">
            <w:pPr>
              <w:pStyle w:val="ab"/>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i/>
                <w:color w:val="000000"/>
                <w:sz w:val="18"/>
                <w:szCs w:val="24"/>
              </w:rPr>
            </w:pPr>
            <w:r w:rsidRPr="008A49E9">
              <w:rPr>
                <w:rFonts w:asciiTheme="majorHAnsi" w:hAnsiTheme="majorHAnsi"/>
                <w:i/>
                <w:color w:val="000000"/>
                <w:sz w:val="18"/>
                <w:szCs w:val="24"/>
              </w:rPr>
              <w:t>(lei)</w:t>
            </w:r>
          </w:p>
        </w:tc>
        <w:tc>
          <w:tcPr>
            <w:tcW w:w="0" w:type="auto"/>
          </w:tcPr>
          <w:p w14:paraId="6B5F0F4B" w14:textId="3691ACE5" w:rsidR="008269EC" w:rsidRPr="008269EC" w:rsidRDefault="008269EC" w:rsidP="008A3458">
            <w:pPr>
              <w:pStyle w:val="ab"/>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color w:val="000000"/>
                <w:sz w:val="18"/>
                <w:szCs w:val="24"/>
              </w:rPr>
            </w:pPr>
            <w:r w:rsidRPr="008269EC">
              <w:rPr>
                <w:rFonts w:asciiTheme="majorHAnsi" w:hAnsiTheme="majorHAnsi"/>
                <w:b w:val="0"/>
                <w:color w:val="000000"/>
                <w:sz w:val="18"/>
                <w:szCs w:val="24"/>
              </w:rPr>
              <w:t>Prețul final (</w:t>
            </w:r>
            <w:r w:rsidR="004430E7">
              <w:rPr>
                <w:rFonts w:asciiTheme="majorHAnsi" w:hAnsiTheme="majorHAnsi"/>
                <w:b w:val="0"/>
                <w:color w:val="000000"/>
                <w:sz w:val="18"/>
                <w:szCs w:val="24"/>
              </w:rPr>
              <w:t>p</w:t>
            </w:r>
            <w:r w:rsidRPr="008269EC">
              <w:rPr>
                <w:rFonts w:asciiTheme="majorHAnsi" w:hAnsiTheme="majorHAnsi"/>
                <w:b w:val="0"/>
                <w:color w:val="000000"/>
                <w:sz w:val="18"/>
                <w:szCs w:val="24"/>
              </w:rPr>
              <w:t xml:space="preserve">rețul de achiziție x Adaos comercial x coeficientul </w:t>
            </w:r>
            <w:r w:rsidR="004430E7">
              <w:rPr>
                <w:rFonts w:asciiTheme="majorHAnsi" w:hAnsiTheme="majorHAnsi"/>
                <w:b w:val="0"/>
                <w:color w:val="000000"/>
                <w:sz w:val="18"/>
                <w:szCs w:val="24"/>
              </w:rPr>
              <w:t>TVA</w:t>
            </w:r>
            <w:r w:rsidRPr="008269EC">
              <w:rPr>
                <w:rFonts w:asciiTheme="majorHAnsi" w:hAnsiTheme="majorHAnsi"/>
                <w:b w:val="0"/>
                <w:color w:val="000000"/>
                <w:sz w:val="18"/>
                <w:szCs w:val="24"/>
              </w:rPr>
              <w:t>)</w:t>
            </w:r>
          </w:p>
          <w:p w14:paraId="38DA9ACB" w14:textId="0728574E" w:rsidR="008269EC" w:rsidRPr="008269EC" w:rsidRDefault="004430E7" w:rsidP="008A3458">
            <w:pPr>
              <w:pStyle w:val="ab"/>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i/>
                <w:color w:val="000000"/>
                <w:sz w:val="18"/>
                <w:szCs w:val="24"/>
              </w:rPr>
            </w:pPr>
            <w:r>
              <w:rPr>
                <w:rFonts w:asciiTheme="majorHAnsi" w:hAnsiTheme="majorHAnsi"/>
                <w:b w:val="0"/>
                <w:i/>
                <w:color w:val="000000"/>
                <w:sz w:val="18"/>
                <w:szCs w:val="24"/>
              </w:rPr>
              <w:t>a m</w:t>
            </w:r>
            <w:r w:rsidR="008269EC" w:rsidRPr="008269EC">
              <w:rPr>
                <w:rFonts w:asciiTheme="majorHAnsi" w:hAnsiTheme="majorHAnsi"/>
                <w:b w:val="0"/>
                <w:i/>
                <w:color w:val="000000"/>
                <w:sz w:val="18"/>
                <w:szCs w:val="24"/>
              </w:rPr>
              <w:t>edicament</w:t>
            </w:r>
            <w:r>
              <w:rPr>
                <w:rFonts w:asciiTheme="majorHAnsi" w:hAnsiTheme="majorHAnsi"/>
                <w:b w:val="0"/>
                <w:i/>
                <w:color w:val="000000"/>
                <w:sz w:val="18"/>
                <w:szCs w:val="24"/>
              </w:rPr>
              <w:t>ului</w:t>
            </w:r>
          </w:p>
          <w:p w14:paraId="357142FA" w14:textId="77777777" w:rsidR="008269EC" w:rsidRDefault="008269EC" w:rsidP="008A3458">
            <w:pPr>
              <w:pStyle w:val="ab"/>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color w:val="000000"/>
                <w:sz w:val="18"/>
                <w:szCs w:val="24"/>
              </w:rPr>
            </w:pPr>
            <w:r w:rsidRPr="008269EC">
              <w:rPr>
                <w:rFonts w:asciiTheme="majorHAnsi" w:hAnsiTheme="majorHAnsi"/>
                <w:b w:val="0"/>
                <w:color w:val="000000"/>
                <w:sz w:val="18"/>
                <w:szCs w:val="24"/>
              </w:rPr>
              <w:t>(26%+8%)</w:t>
            </w:r>
          </w:p>
          <w:p w14:paraId="55233381" w14:textId="77777777" w:rsidR="008A49E9" w:rsidRPr="008A49E9" w:rsidRDefault="008A49E9" w:rsidP="008A3458">
            <w:pPr>
              <w:pStyle w:val="ab"/>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i/>
                <w:color w:val="000000"/>
                <w:sz w:val="18"/>
                <w:szCs w:val="24"/>
              </w:rPr>
            </w:pPr>
            <w:r w:rsidRPr="008A49E9">
              <w:rPr>
                <w:rFonts w:asciiTheme="majorHAnsi" w:hAnsiTheme="majorHAnsi"/>
                <w:i/>
                <w:color w:val="000000"/>
                <w:sz w:val="18"/>
                <w:szCs w:val="24"/>
              </w:rPr>
              <w:t>(lei)</w:t>
            </w:r>
          </w:p>
        </w:tc>
        <w:tc>
          <w:tcPr>
            <w:tcW w:w="0" w:type="auto"/>
          </w:tcPr>
          <w:p w14:paraId="427BCF07" w14:textId="5EFA6CF2" w:rsidR="008269EC" w:rsidRDefault="008269EC" w:rsidP="008A3458">
            <w:pPr>
              <w:pStyle w:val="ab"/>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color w:val="000000"/>
                <w:sz w:val="18"/>
                <w:szCs w:val="24"/>
              </w:rPr>
            </w:pPr>
            <w:r w:rsidRPr="008269EC">
              <w:rPr>
                <w:rFonts w:asciiTheme="majorHAnsi" w:hAnsiTheme="majorHAnsi"/>
                <w:b w:val="0"/>
                <w:color w:val="000000"/>
                <w:sz w:val="18"/>
                <w:szCs w:val="24"/>
              </w:rPr>
              <w:t>Valoarea preparatului considerat medicament</w:t>
            </w:r>
          </w:p>
          <w:p w14:paraId="22C2205A" w14:textId="77777777" w:rsidR="008A49E9" w:rsidRPr="008A49E9" w:rsidRDefault="008A49E9" w:rsidP="008A49E9">
            <w:pPr>
              <w:pStyle w:val="ab"/>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i/>
                <w:color w:val="000000"/>
                <w:sz w:val="18"/>
                <w:szCs w:val="24"/>
              </w:rPr>
            </w:pPr>
            <w:r w:rsidRPr="008A49E9">
              <w:rPr>
                <w:rFonts w:asciiTheme="majorHAnsi" w:hAnsiTheme="majorHAnsi"/>
                <w:i/>
                <w:color w:val="000000"/>
                <w:sz w:val="18"/>
                <w:szCs w:val="24"/>
              </w:rPr>
              <w:t>(mil.lei)</w:t>
            </w:r>
          </w:p>
          <w:p w14:paraId="0C5FEA40" w14:textId="77777777" w:rsidR="008A49E9" w:rsidRPr="008269EC" w:rsidRDefault="008A49E9" w:rsidP="008A3458">
            <w:pPr>
              <w:pStyle w:val="ab"/>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color w:val="000000"/>
                <w:sz w:val="18"/>
                <w:szCs w:val="24"/>
              </w:rPr>
            </w:pPr>
          </w:p>
        </w:tc>
        <w:tc>
          <w:tcPr>
            <w:tcW w:w="0" w:type="auto"/>
          </w:tcPr>
          <w:p w14:paraId="56AA4CA6" w14:textId="355EF34D" w:rsidR="008269EC" w:rsidRDefault="008269EC" w:rsidP="008A3458">
            <w:pPr>
              <w:pStyle w:val="ab"/>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color w:val="000000"/>
                <w:sz w:val="18"/>
                <w:szCs w:val="24"/>
              </w:rPr>
            </w:pPr>
            <w:r w:rsidRPr="008269EC">
              <w:rPr>
                <w:rFonts w:asciiTheme="majorHAnsi" w:hAnsiTheme="majorHAnsi"/>
                <w:b w:val="0"/>
                <w:color w:val="000000"/>
                <w:sz w:val="18"/>
                <w:szCs w:val="24"/>
              </w:rPr>
              <w:t>Diferența dintre prețul pentru supliment</w:t>
            </w:r>
            <w:r w:rsidR="004430E7">
              <w:rPr>
                <w:rFonts w:asciiTheme="majorHAnsi" w:hAnsiTheme="majorHAnsi"/>
                <w:b w:val="0"/>
                <w:color w:val="000000"/>
                <w:sz w:val="18"/>
                <w:szCs w:val="24"/>
              </w:rPr>
              <w:t>ul</w:t>
            </w:r>
            <w:r w:rsidRPr="008269EC">
              <w:rPr>
                <w:rFonts w:asciiTheme="majorHAnsi" w:hAnsiTheme="majorHAnsi"/>
                <w:b w:val="0"/>
                <w:color w:val="000000"/>
                <w:sz w:val="18"/>
                <w:szCs w:val="24"/>
              </w:rPr>
              <w:t xml:space="preserve"> alimentar și medicament</w:t>
            </w:r>
          </w:p>
          <w:p w14:paraId="5E4B6D5F" w14:textId="77777777" w:rsidR="008A49E9" w:rsidRPr="008A49E9" w:rsidRDefault="008A49E9" w:rsidP="008A3458">
            <w:pPr>
              <w:pStyle w:val="ab"/>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i/>
                <w:color w:val="000000"/>
                <w:sz w:val="18"/>
                <w:szCs w:val="24"/>
              </w:rPr>
            </w:pPr>
            <w:r w:rsidRPr="008A49E9">
              <w:rPr>
                <w:rFonts w:asciiTheme="majorHAnsi" w:hAnsiTheme="majorHAnsi"/>
                <w:i/>
                <w:color w:val="000000"/>
                <w:sz w:val="18"/>
                <w:szCs w:val="24"/>
              </w:rPr>
              <w:t>(lei)</w:t>
            </w:r>
          </w:p>
        </w:tc>
        <w:tc>
          <w:tcPr>
            <w:tcW w:w="0" w:type="auto"/>
          </w:tcPr>
          <w:p w14:paraId="0EAFB307" w14:textId="5A2DA992" w:rsidR="008269EC" w:rsidRDefault="008269EC" w:rsidP="008A3458">
            <w:pPr>
              <w:pStyle w:val="ab"/>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color w:val="000000"/>
                <w:sz w:val="18"/>
                <w:szCs w:val="24"/>
              </w:rPr>
            </w:pPr>
            <w:r w:rsidRPr="008269EC">
              <w:rPr>
                <w:rFonts w:asciiTheme="majorHAnsi" w:hAnsiTheme="majorHAnsi"/>
                <w:b w:val="0"/>
                <w:color w:val="000000"/>
                <w:sz w:val="18"/>
                <w:szCs w:val="24"/>
              </w:rPr>
              <w:t xml:space="preserve">Valoarea diferenței </w:t>
            </w:r>
            <w:r w:rsidRPr="004430E7">
              <w:rPr>
                <w:rFonts w:asciiTheme="majorHAnsi" w:hAnsiTheme="majorHAnsi"/>
                <w:b w:val="0"/>
                <w:color w:val="000000"/>
                <w:sz w:val="18"/>
                <w:szCs w:val="24"/>
              </w:rPr>
              <w:t xml:space="preserve">dintre </w:t>
            </w:r>
            <w:r w:rsidRPr="008269EC">
              <w:rPr>
                <w:rFonts w:asciiTheme="majorHAnsi" w:hAnsiTheme="majorHAnsi"/>
                <w:b w:val="0"/>
                <w:color w:val="000000"/>
                <w:sz w:val="18"/>
                <w:szCs w:val="24"/>
              </w:rPr>
              <w:t>prețul calculat pentru supliment</w:t>
            </w:r>
            <w:r w:rsidR="004430E7">
              <w:rPr>
                <w:rFonts w:asciiTheme="majorHAnsi" w:hAnsiTheme="majorHAnsi"/>
                <w:b w:val="0"/>
                <w:color w:val="000000"/>
                <w:sz w:val="18"/>
                <w:szCs w:val="24"/>
              </w:rPr>
              <w:t>ul</w:t>
            </w:r>
            <w:r w:rsidRPr="008269EC">
              <w:rPr>
                <w:rFonts w:asciiTheme="majorHAnsi" w:hAnsiTheme="majorHAnsi"/>
                <w:b w:val="0"/>
                <w:color w:val="000000"/>
                <w:sz w:val="18"/>
                <w:szCs w:val="24"/>
              </w:rPr>
              <w:t xml:space="preserve"> alimentar și medicament</w:t>
            </w:r>
          </w:p>
          <w:p w14:paraId="0573BB09" w14:textId="77777777" w:rsidR="008A49E9" w:rsidRPr="008A49E9" w:rsidRDefault="008A49E9" w:rsidP="008A49E9">
            <w:pPr>
              <w:pStyle w:val="ab"/>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i/>
                <w:color w:val="000000"/>
                <w:sz w:val="18"/>
                <w:szCs w:val="24"/>
              </w:rPr>
            </w:pPr>
            <w:r w:rsidRPr="008A49E9">
              <w:rPr>
                <w:rFonts w:asciiTheme="majorHAnsi" w:hAnsiTheme="majorHAnsi"/>
                <w:i/>
                <w:color w:val="000000"/>
                <w:sz w:val="18"/>
                <w:szCs w:val="24"/>
              </w:rPr>
              <w:t>(mil.lei)</w:t>
            </w:r>
          </w:p>
          <w:p w14:paraId="43DAF12E" w14:textId="77777777" w:rsidR="008A49E9" w:rsidRPr="008269EC" w:rsidRDefault="008A49E9" w:rsidP="008A3458">
            <w:pPr>
              <w:pStyle w:val="ab"/>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color w:val="000000"/>
                <w:sz w:val="18"/>
                <w:szCs w:val="24"/>
              </w:rPr>
            </w:pPr>
          </w:p>
        </w:tc>
      </w:tr>
      <w:tr w:rsidR="004430E7" w:rsidRPr="008269EC" w14:paraId="6E610B53" w14:textId="77777777" w:rsidTr="008A49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A58E642" w14:textId="77777777" w:rsidR="008269EC" w:rsidRPr="008269EC" w:rsidRDefault="008269EC" w:rsidP="008A3458">
            <w:pPr>
              <w:pStyle w:val="ab"/>
              <w:spacing w:line="276" w:lineRule="auto"/>
              <w:ind w:left="0"/>
              <w:jc w:val="right"/>
              <w:rPr>
                <w:rFonts w:asciiTheme="majorHAnsi" w:hAnsiTheme="majorHAnsi"/>
                <w:color w:val="000000"/>
                <w:sz w:val="18"/>
                <w:szCs w:val="24"/>
              </w:rPr>
            </w:pPr>
            <w:r w:rsidRPr="008269EC">
              <w:rPr>
                <w:rFonts w:asciiTheme="majorHAnsi" w:hAnsiTheme="majorHAnsi"/>
                <w:color w:val="000000"/>
                <w:sz w:val="18"/>
                <w:szCs w:val="24"/>
              </w:rPr>
              <w:t>01.12.2021</w:t>
            </w:r>
          </w:p>
        </w:tc>
        <w:tc>
          <w:tcPr>
            <w:tcW w:w="0" w:type="auto"/>
          </w:tcPr>
          <w:p w14:paraId="5F8631BD" w14:textId="77777777" w:rsidR="008269EC" w:rsidRPr="008269EC" w:rsidRDefault="008269EC" w:rsidP="008A49E9">
            <w:pPr>
              <w:pStyle w:val="ab"/>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 w:val="18"/>
                <w:szCs w:val="24"/>
              </w:rPr>
            </w:pPr>
            <w:r w:rsidRPr="008269EC">
              <w:rPr>
                <w:rFonts w:asciiTheme="majorHAnsi" w:hAnsiTheme="majorHAnsi"/>
                <w:color w:val="000000"/>
                <w:sz w:val="18"/>
                <w:szCs w:val="24"/>
              </w:rPr>
              <w:t>51765</w:t>
            </w:r>
          </w:p>
        </w:tc>
        <w:tc>
          <w:tcPr>
            <w:tcW w:w="0" w:type="auto"/>
          </w:tcPr>
          <w:p w14:paraId="3A2F0F9B" w14:textId="77777777" w:rsidR="008269EC" w:rsidRPr="008269EC" w:rsidRDefault="008269EC" w:rsidP="008A49E9">
            <w:pPr>
              <w:pStyle w:val="ab"/>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 w:val="18"/>
                <w:szCs w:val="24"/>
              </w:rPr>
            </w:pPr>
            <w:r w:rsidRPr="008269EC">
              <w:rPr>
                <w:rFonts w:asciiTheme="majorHAnsi" w:hAnsiTheme="majorHAnsi"/>
                <w:color w:val="000000"/>
                <w:sz w:val="18"/>
                <w:szCs w:val="24"/>
              </w:rPr>
              <w:t>60,35</w:t>
            </w:r>
          </w:p>
        </w:tc>
        <w:tc>
          <w:tcPr>
            <w:tcW w:w="0" w:type="auto"/>
          </w:tcPr>
          <w:p w14:paraId="3A766F05" w14:textId="77777777" w:rsidR="008269EC" w:rsidRPr="008269EC" w:rsidRDefault="008269EC" w:rsidP="008A49E9">
            <w:pPr>
              <w:pStyle w:val="ab"/>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 w:val="18"/>
                <w:szCs w:val="24"/>
              </w:rPr>
            </w:pPr>
            <w:r w:rsidRPr="008269EC">
              <w:rPr>
                <w:rFonts w:asciiTheme="majorHAnsi" w:hAnsiTheme="majorHAnsi"/>
                <w:color w:val="000000"/>
                <w:sz w:val="18"/>
                <w:szCs w:val="24"/>
              </w:rPr>
              <w:t>72,71</w:t>
            </w:r>
          </w:p>
        </w:tc>
        <w:tc>
          <w:tcPr>
            <w:tcW w:w="0" w:type="auto"/>
          </w:tcPr>
          <w:p w14:paraId="6C8DF81E" w14:textId="77777777" w:rsidR="008269EC" w:rsidRPr="008269EC" w:rsidRDefault="008269EC" w:rsidP="008A49E9">
            <w:pPr>
              <w:pStyle w:val="ab"/>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 w:val="18"/>
                <w:szCs w:val="24"/>
                <w:lang w:val="ru-RU"/>
              </w:rPr>
            </w:pPr>
            <w:r w:rsidRPr="008269EC">
              <w:rPr>
                <w:rFonts w:asciiTheme="majorHAnsi" w:hAnsiTheme="majorHAnsi"/>
                <w:color w:val="000000"/>
                <w:sz w:val="18"/>
                <w:szCs w:val="24"/>
              </w:rPr>
              <w:t>109,94</w:t>
            </w:r>
          </w:p>
        </w:tc>
        <w:tc>
          <w:tcPr>
            <w:tcW w:w="0" w:type="auto"/>
          </w:tcPr>
          <w:p w14:paraId="1D7486EB" w14:textId="77777777" w:rsidR="008269EC" w:rsidRPr="008269EC" w:rsidRDefault="008A49E9" w:rsidP="008A49E9">
            <w:pPr>
              <w:pStyle w:val="ab"/>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 w:val="18"/>
                <w:szCs w:val="24"/>
              </w:rPr>
            </w:pPr>
            <w:r>
              <w:rPr>
                <w:rFonts w:asciiTheme="majorHAnsi" w:hAnsiTheme="majorHAnsi"/>
                <w:color w:val="000000"/>
                <w:sz w:val="18"/>
                <w:szCs w:val="24"/>
              </w:rPr>
              <w:t>5,7</w:t>
            </w:r>
          </w:p>
        </w:tc>
        <w:tc>
          <w:tcPr>
            <w:tcW w:w="0" w:type="auto"/>
          </w:tcPr>
          <w:p w14:paraId="1A68AE21" w14:textId="77777777" w:rsidR="008269EC" w:rsidRPr="008269EC" w:rsidRDefault="008269EC" w:rsidP="008A49E9">
            <w:pPr>
              <w:pStyle w:val="ab"/>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 w:val="18"/>
                <w:szCs w:val="24"/>
              </w:rPr>
            </w:pPr>
            <w:r w:rsidRPr="008269EC">
              <w:rPr>
                <w:rFonts w:asciiTheme="majorHAnsi" w:hAnsiTheme="majorHAnsi"/>
                <w:color w:val="000000"/>
                <w:sz w:val="18"/>
                <w:szCs w:val="24"/>
              </w:rPr>
              <w:t>65,44</w:t>
            </w:r>
          </w:p>
        </w:tc>
        <w:tc>
          <w:tcPr>
            <w:tcW w:w="0" w:type="auto"/>
          </w:tcPr>
          <w:p w14:paraId="3CECE9C7" w14:textId="77777777" w:rsidR="008269EC" w:rsidRPr="008269EC" w:rsidRDefault="008269EC" w:rsidP="008A49E9">
            <w:pPr>
              <w:pStyle w:val="ab"/>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 w:val="18"/>
                <w:szCs w:val="24"/>
              </w:rPr>
            </w:pPr>
            <w:r w:rsidRPr="008269EC">
              <w:rPr>
                <w:rFonts w:asciiTheme="majorHAnsi" w:hAnsiTheme="majorHAnsi"/>
                <w:color w:val="000000"/>
                <w:sz w:val="18"/>
                <w:szCs w:val="24"/>
              </w:rPr>
              <w:t>89,05</w:t>
            </w:r>
          </w:p>
        </w:tc>
        <w:tc>
          <w:tcPr>
            <w:tcW w:w="0" w:type="auto"/>
          </w:tcPr>
          <w:p w14:paraId="67D13D33" w14:textId="77777777" w:rsidR="008269EC" w:rsidRPr="008269EC" w:rsidRDefault="008A49E9" w:rsidP="008A49E9">
            <w:pPr>
              <w:pStyle w:val="ab"/>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 w:val="18"/>
                <w:szCs w:val="24"/>
              </w:rPr>
            </w:pPr>
            <w:r>
              <w:rPr>
                <w:rFonts w:asciiTheme="majorHAnsi" w:hAnsiTheme="majorHAnsi"/>
                <w:color w:val="000000"/>
                <w:sz w:val="18"/>
                <w:szCs w:val="24"/>
              </w:rPr>
              <w:t>4,6</w:t>
            </w:r>
          </w:p>
        </w:tc>
        <w:tc>
          <w:tcPr>
            <w:tcW w:w="0" w:type="auto"/>
          </w:tcPr>
          <w:p w14:paraId="6125B96C" w14:textId="77777777" w:rsidR="008269EC" w:rsidRPr="008269EC" w:rsidRDefault="008269EC" w:rsidP="008A49E9">
            <w:pPr>
              <w:pStyle w:val="ab"/>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 w:val="18"/>
                <w:szCs w:val="24"/>
              </w:rPr>
            </w:pPr>
            <w:r w:rsidRPr="008269EC">
              <w:rPr>
                <w:rFonts w:asciiTheme="majorHAnsi" w:hAnsiTheme="majorHAnsi"/>
                <w:color w:val="000000"/>
                <w:sz w:val="18"/>
                <w:szCs w:val="24"/>
              </w:rPr>
              <w:t>20,92</w:t>
            </w:r>
          </w:p>
        </w:tc>
        <w:tc>
          <w:tcPr>
            <w:tcW w:w="0" w:type="auto"/>
          </w:tcPr>
          <w:p w14:paraId="7F4753A6" w14:textId="77777777" w:rsidR="008269EC" w:rsidRPr="008269EC" w:rsidRDefault="008A49E9" w:rsidP="008A49E9">
            <w:pPr>
              <w:pStyle w:val="ab"/>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 w:val="18"/>
                <w:szCs w:val="24"/>
              </w:rPr>
            </w:pPr>
            <w:r>
              <w:rPr>
                <w:rFonts w:asciiTheme="majorHAnsi" w:hAnsiTheme="majorHAnsi"/>
                <w:color w:val="000000"/>
                <w:sz w:val="18"/>
                <w:szCs w:val="24"/>
              </w:rPr>
              <w:t>1,1</w:t>
            </w:r>
          </w:p>
        </w:tc>
      </w:tr>
    </w:tbl>
    <w:p w14:paraId="1BFC7175" w14:textId="31BAEE07" w:rsidR="008269EC" w:rsidRPr="008A49E9" w:rsidRDefault="008269EC" w:rsidP="008269EC">
      <w:pPr>
        <w:pStyle w:val="ab"/>
        <w:spacing w:line="276" w:lineRule="auto"/>
        <w:ind w:left="0" w:firstLine="720"/>
        <w:jc w:val="both"/>
        <w:rPr>
          <w:rFonts w:asciiTheme="majorHAnsi" w:hAnsiTheme="majorHAnsi"/>
          <w:i/>
          <w:color w:val="000000"/>
          <w:sz w:val="18"/>
          <w:szCs w:val="24"/>
        </w:rPr>
      </w:pPr>
      <w:r w:rsidRPr="008A49E9">
        <w:rPr>
          <w:rFonts w:asciiTheme="majorHAnsi" w:hAnsiTheme="majorHAnsi"/>
          <w:b/>
          <w:i/>
          <w:color w:val="000000"/>
          <w:sz w:val="20"/>
          <w:szCs w:val="24"/>
        </w:rPr>
        <w:t>Sursa:</w:t>
      </w:r>
      <w:r w:rsidRPr="008A49E9">
        <w:rPr>
          <w:rFonts w:asciiTheme="majorHAnsi" w:hAnsiTheme="majorHAnsi"/>
          <w:i/>
          <w:color w:val="000000"/>
          <w:sz w:val="20"/>
          <w:szCs w:val="24"/>
        </w:rPr>
        <w:t xml:space="preserve"> Elaborat de audit în baza declarațiilor vamale</w:t>
      </w:r>
      <w:r w:rsidRPr="008A49E9">
        <w:rPr>
          <w:rFonts w:asciiTheme="majorHAnsi" w:hAnsiTheme="majorHAnsi"/>
          <w:i/>
          <w:color w:val="000000"/>
          <w:sz w:val="18"/>
          <w:szCs w:val="24"/>
        </w:rPr>
        <w:t>.</w:t>
      </w:r>
      <w:r w:rsidR="004430E7">
        <w:rPr>
          <w:rFonts w:asciiTheme="majorHAnsi" w:hAnsiTheme="majorHAnsi"/>
          <w:i/>
          <w:color w:val="000000"/>
          <w:sz w:val="18"/>
          <w:szCs w:val="24"/>
        </w:rPr>
        <w:t xml:space="preserve"> </w:t>
      </w:r>
    </w:p>
    <w:p w14:paraId="3E99442F" w14:textId="77777777" w:rsidR="008269EC" w:rsidRPr="008269EC" w:rsidRDefault="008269EC" w:rsidP="00C93CC0">
      <w:pPr>
        <w:rPr>
          <w:rFonts w:ascii="Times New Roman" w:eastAsia="Times New Roman" w:hAnsi="Times New Roman" w:cs="Times New Roman"/>
          <w:b/>
          <w:bCs/>
          <w:color w:val="000000"/>
          <w:sz w:val="18"/>
          <w:szCs w:val="18"/>
          <w:lang w:val="ro-RO"/>
        </w:rPr>
      </w:pPr>
    </w:p>
    <w:p w14:paraId="18D99F23" w14:textId="77777777" w:rsidR="008269EC" w:rsidRPr="008269EC" w:rsidRDefault="008269EC" w:rsidP="00C93CC0">
      <w:pPr>
        <w:rPr>
          <w:rFonts w:ascii="Times New Roman" w:eastAsia="Times New Roman" w:hAnsi="Times New Roman" w:cs="Times New Roman"/>
          <w:b/>
          <w:bCs/>
          <w:color w:val="000000"/>
          <w:sz w:val="18"/>
          <w:szCs w:val="18"/>
          <w:lang w:val="en-US"/>
        </w:rPr>
      </w:pPr>
    </w:p>
    <w:p w14:paraId="6FBAAFF1" w14:textId="77777777" w:rsidR="008269EC" w:rsidRDefault="008269EC" w:rsidP="00C93CC0">
      <w:pPr>
        <w:rPr>
          <w:rFonts w:ascii="Times New Roman" w:eastAsia="Times New Roman" w:hAnsi="Times New Roman" w:cs="Times New Roman"/>
          <w:b/>
          <w:bCs/>
          <w:color w:val="000000"/>
          <w:sz w:val="18"/>
          <w:szCs w:val="18"/>
          <w:lang w:val="ro-MD"/>
        </w:rPr>
      </w:pPr>
    </w:p>
    <w:p w14:paraId="67FCB386" w14:textId="77777777" w:rsidR="00534272" w:rsidRDefault="00534272" w:rsidP="00C93CC0">
      <w:pPr>
        <w:rPr>
          <w:rFonts w:ascii="Times New Roman" w:eastAsia="Times New Roman" w:hAnsi="Times New Roman" w:cs="Times New Roman"/>
          <w:b/>
          <w:bCs/>
          <w:color w:val="000000"/>
          <w:sz w:val="18"/>
          <w:szCs w:val="18"/>
          <w:lang w:val="ro-MD"/>
        </w:rPr>
      </w:pPr>
    </w:p>
    <w:p w14:paraId="64800900" w14:textId="77777777" w:rsidR="00534272" w:rsidRDefault="00534272" w:rsidP="00C93CC0">
      <w:pPr>
        <w:rPr>
          <w:rFonts w:ascii="Times New Roman" w:eastAsia="Times New Roman" w:hAnsi="Times New Roman" w:cs="Times New Roman"/>
          <w:b/>
          <w:bCs/>
          <w:color w:val="000000"/>
          <w:sz w:val="18"/>
          <w:szCs w:val="18"/>
          <w:lang w:val="ro-MD"/>
        </w:rPr>
      </w:pPr>
    </w:p>
    <w:p w14:paraId="1EE61F5E" w14:textId="77777777" w:rsidR="00534272" w:rsidRDefault="00534272" w:rsidP="00C93CC0">
      <w:pPr>
        <w:rPr>
          <w:rFonts w:ascii="Times New Roman" w:eastAsia="Times New Roman" w:hAnsi="Times New Roman" w:cs="Times New Roman"/>
          <w:b/>
          <w:bCs/>
          <w:color w:val="000000"/>
          <w:sz w:val="18"/>
          <w:szCs w:val="18"/>
          <w:lang w:val="ro-MD"/>
        </w:rPr>
      </w:pPr>
    </w:p>
    <w:p w14:paraId="7D4E0EDE" w14:textId="77777777" w:rsidR="00534272" w:rsidRDefault="00534272" w:rsidP="00C93CC0">
      <w:pPr>
        <w:rPr>
          <w:rFonts w:ascii="Times New Roman" w:eastAsia="Times New Roman" w:hAnsi="Times New Roman" w:cs="Times New Roman"/>
          <w:b/>
          <w:bCs/>
          <w:color w:val="000000"/>
          <w:sz w:val="18"/>
          <w:szCs w:val="18"/>
          <w:lang w:val="ro-MD"/>
        </w:rPr>
      </w:pPr>
    </w:p>
    <w:p w14:paraId="369D63EB" w14:textId="77777777" w:rsidR="00534272" w:rsidRDefault="00534272" w:rsidP="00C93CC0">
      <w:pPr>
        <w:rPr>
          <w:rFonts w:ascii="Times New Roman" w:eastAsia="Times New Roman" w:hAnsi="Times New Roman" w:cs="Times New Roman"/>
          <w:b/>
          <w:bCs/>
          <w:color w:val="000000"/>
          <w:sz w:val="18"/>
          <w:szCs w:val="18"/>
          <w:lang w:val="ro-MD"/>
        </w:rPr>
      </w:pPr>
    </w:p>
    <w:p w14:paraId="4F0EFF38" w14:textId="77777777" w:rsidR="00534272" w:rsidRDefault="00534272" w:rsidP="00C93CC0">
      <w:pPr>
        <w:rPr>
          <w:rFonts w:ascii="Times New Roman" w:eastAsia="Times New Roman" w:hAnsi="Times New Roman" w:cs="Times New Roman"/>
          <w:b/>
          <w:bCs/>
          <w:color w:val="000000"/>
          <w:sz w:val="18"/>
          <w:szCs w:val="18"/>
          <w:lang w:val="ro-MD"/>
        </w:rPr>
      </w:pPr>
    </w:p>
    <w:p w14:paraId="0D61E0D0" w14:textId="77777777" w:rsidR="00534272" w:rsidRDefault="00534272" w:rsidP="00C93CC0">
      <w:pPr>
        <w:rPr>
          <w:rFonts w:ascii="Times New Roman" w:eastAsia="Times New Roman" w:hAnsi="Times New Roman" w:cs="Times New Roman"/>
          <w:b/>
          <w:bCs/>
          <w:color w:val="000000"/>
          <w:sz w:val="18"/>
          <w:szCs w:val="18"/>
          <w:lang w:val="ro-MD"/>
        </w:rPr>
      </w:pPr>
    </w:p>
    <w:p w14:paraId="7EFA3A64" w14:textId="77777777" w:rsidR="00534272" w:rsidRDefault="00534272" w:rsidP="00C93CC0">
      <w:pPr>
        <w:rPr>
          <w:rFonts w:ascii="Times New Roman" w:eastAsia="Times New Roman" w:hAnsi="Times New Roman" w:cs="Times New Roman"/>
          <w:b/>
          <w:bCs/>
          <w:color w:val="000000"/>
          <w:sz w:val="18"/>
          <w:szCs w:val="18"/>
          <w:lang w:val="ro-MD"/>
        </w:rPr>
      </w:pPr>
    </w:p>
    <w:p w14:paraId="4E42C881" w14:textId="37D285BF" w:rsidR="008A49E9" w:rsidRPr="008A49E9" w:rsidRDefault="008A49E9" w:rsidP="00C93CC0">
      <w:pPr>
        <w:rPr>
          <w:rFonts w:asciiTheme="majorHAnsi" w:eastAsia="Times New Roman" w:hAnsiTheme="majorHAnsi" w:cstheme="majorHAnsi"/>
          <w:bCs/>
          <w:i/>
          <w:color w:val="000000"/>
          <w:sz w:val="20"/>
          <w:szCs w:val="16"/>
          <w:lang w:val="ro-MD"/>
        </w:rPr>
        <w:sectPr w:rsidR="008A49E9" w:rsidRPr="008A49E9" w:rsidSect="000C5240">
          <w:pgSz w:w="15840" w:h="12240" w:orient="landscape"/>
          <w:pgMar w:top="1440" w:right="1440" w:bottom="1440" w:left="1440" w:header="720" w:footer="720" w:gutter="0"/>
          <w:cols w:space="720"/>
          <w:docGrid w:linePitch="360"/>
        </w:sectPr>
      </w:pPr>
    </w:p>
    <w:tbl>
      <w:tblPr>
        <w:tblStyle w:val="-45"/>
        <w:tblW w:w="5166" w:type="pct"/>
        <w:tblInd w:w="-289" w:type="dxa"/>
        <w:tblLook w:val="04A0" w:firstRow="1" w:lastRow="0" w:firstColumn="1" w:lastColumn="0" w:noHBand="0" w:noVBand="1"/>
      </w:tblPr>
      <w:tblGrid>
        <w:gridCol w:w="1573"/>
        <w:gridCol w:w="5858"/>
        <w:gridCol w:w="1124"/>
        <w:gridCol w:w="1207"/>
        <w:gridCol w:w="1314"/>
        <w:gridCol w:w="1124"/>
        <w:gridCol w:w="1180"/>
      </w:tblGrid>
      <w:tr w:rsidR="00CD452D" w:rsidRPr="00F2778C" w14:paraId="354AA2FC" w14:textId="77777777" w:rsidTr="00B032AB">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5000" w:type="pct"/>
            <w:gridSpan w:val="7"/>
            <w:shd w:val="clear" w:color="auto" w:fill="BDD6EE" w:themeFill="accent1" w:themeFillTint="66"/>
          </w:tcPr>
          <w:p w14:paraId="2282F49B" w14:textId="77777777" w:rsidR="00CD452D" w:rsidRPr="00911293" w:rsidRDefault="00E018DD" w:rsidP="00911293">
            <w:pPr>
              <w:pStyle w:val="1"/>
              <w:spacing w:before="0"/>
              <w:jc w:val="right"/>
              <w:outlineLvl w:val="0"/>
              <w:rPr>
                <w:rFonts w:eastAsia="Times New Roman" w:cstheme="majorHAnsi"/>
                <w:color w:val="auto"/>
                <w:sz w:val="24"/>
                <w:lang w:val="ro-MD"/>
              </w:rPr>
            </w:pPr>
            <w:bookmarkStart w:id="56" w:name="_Toc128495813"/>
            <w:r w:rsidRPr="00911293">
              <w:rPr>
                <w:rFonts w:eastAsia="Times New Roman" w:cstheme="majorHAnsi"/>
                <w:color w:val="auto"/>
                <w:sz w:val="24"/>
                <w:lang w:val="ro-MD"/>
              </w:rPr>
              <w:t>Anexa nr.</w:t>
            </w:r>
            <w:r w:rsidR="003A0773" w:rsidRPr="00911293">
              <w:rPr>
                <w:rFonts w:eastAsia="Times New Roman" w:cstheme="majorHAnsi"/>
                <w:color w:val="auto"/>
                <w:sz w:val="24"/>
                <w:lang w:val="ro-MD"/>
              </w:rPr>
              <w:t>9</w:t>
            </w:r>
            <w:bookmarkEnd w:id="56"/>
          </w:p>
          <w:p w14:paraId="7312DA39" w14:textId="575B615C" w:rsidR="004430E7" w:rsidRPr="005D7F06" w:rsidRDefault="005D7F06" w:rsidP="005D7F06">
            <w:pPr>
              <w:tabs>
                <w:tab w:val="left" w:pos="142"/>
                <w:tab w:val="left" w:pos="426"/>
              </w:tabs>
              <w:jc w:val="center"/>
              <w:rPr>
                <w:rFonts w:asciiTheme="majorHAnsi" w:hAnsiTheme="majorHAnsi" w:cs="Times New Roman"/>
                <w:b w:val="0"/>
                <w:color w:val="auto"/>
                <w:sz w:val="24"/>
                <w:szCs w:val="24"/>
                <w:lang w:val="ro-MD"/>
              </w:rPr>
            </w:pPr>
            <w:r w:rsidRPr="005D7F06">
              <w:rPr>
                <w:rFonts w:asciiTheme="majorHAnsi" w:hAnsiTheme="majorHAnsi" w:cs="Times New Roman"/>
                <w:color w:val="auto"/>
                <w:sz w:val="24"/>
                <w:szCs w:val="24"/>
                <w:lang w:val="ro-MD"/>
              </w:rPr>
              <w:t>Informații privind adaosurile comerciale aplicate dispozitivelor medicale achiziționate de către</w:t>
            </w:r>
            <w:r w:rsidR="00E2412F">
              <w:rPr>
                <w:rFonts w:asciiTheme="majorHAnsi" w:hAnsiTheme="majorHAnsi" w:cs="Times New Roman"/>
                <w:color w:val="auto"/>
                <w:sz w:val="24"/>
                <w:szCs w:val="24"/>
                <w:lang w:val="ro-MD"/>
              </w:rPr>
              <w:t xml:space="preserve"> unele instituții</w:t>
            </w:r>
            <w:r w:rsidRPr="005D7F06">
              <w:rPr>
                <w:rFonts w:asciiTheme="majorHAnsi" w:hAnsiTheme="majorHAnsi" w:cs="Times New Roman"/>
                <w:color w:val="auto"/>
                <w:sz w:val="24"/>
                <w:szCs w:val="24"/>
                <w:lang w:val="ro-MD"/>
              </w:rPr>
              <w:t xml:space="preserve"> medicale</w:t>
            </w:r>
          </w:p>
        </w:tc>
      </w:tr>
      <w:tr w:rsidR="00CD452D" w:rsidRPr="00E018DD" w14:paraId="16C29C48" w14:textId="77777777" w:rsidTr="008A49E9">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588" w:type="pct"/>
            <w:vMerge w:val="restart"/>
            <w:hideMark/>
          </w:tcPr>
          <w:p w14:paraId="0B5B7524" w14:textId="77777777" w:rsidR="00CD452D" w:rsidRPr="00E018DD" w:rsidRDefault="00CD452D" w:rsidP="00CD452D">
            <w:pPr>
              <w:spacing w:after="0" w:line="240" w:lineRule="auto"/>
              <w:jc w:val="center"/>
              <w:rPr>
                <w:rFonts w:asciiTheme="majorHAnsi" w:eastAsia="Times New Roman" w:hAnsiTheme="majorHAnsi" w:cs="Times New Roman"/>
                <w:b w:val="0"/>
                <w:bCs w:val="0"/>
                <w:color w:val="000000"/>
                <w:sz w:val="20"/>
                <w:szCs w:val="20"/>
                <w:lang w:val="ro-MD"/>
              </w:rPr>
            </w:pPr>
            <w:r w:rsidRPr="00E018DD">
              <w:rPr>
                <w:rFonts w:asciiTheme="majorHAnsi" w:eastAsia="Times New Roman" w:hAnsiTheme="majorHAnsi" w:cs="Times New Roman"/>
                <w:b w:val="0"/>
                <w:bCs w:val="0"/>
                <w:color w:val="000000"/>
                <w:sz w:val="20"/>
                <w:szCs w:val="20"/>
                <w:lang w:val="ro-MD"/>
              </w:rPr>
              <w:t>Denumirea operatorului economic</w:t>
            </w:r>
          </w:p>
        </w:tc>
        <w:tc>
          <w:tcPr>
            <w:tcW w:w="2189" w:type="pct"/>
            <w:vMerge w:val="restart"/>
            <w:hideMark/>
          </w:tcPr>
          <w:p w14:paraId="4EA9A684" w14:textId="0632F21A" w:rsidR="00CD452D" w:rsidRPr="00E018DD" w:rsidRDefault="00CD452D" w:rsidP="004430E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b/>
                <w:bCs/>
                <w:color w:val="000000"/>
                <w:sz w:val="20"/>
                <w:szCs w:val="20"/>
                <w:lang w:val="ro-MD"/>
              </w:rPr>
            </w:pPr>
            <w:r w:rsidRPr="00E018DD">
              <w:rPr>
                <w:rFonts w:asciiTheme="majorHAnsi" w:eastAsia="Times New Roman" w:hAnsiTheme="majorHAnsi" w:cs="Times New Roman"/>
                <w:b/>
                <w:bCs/>
                <w:color w:val="000000"/>
                <w:sz w:val="20"/>
                <w:szCs w:val="20"/>
                <w:lang w:val="ro-MD"/>
              </w:rPr>
              <w:t xml:space="preserve">Denumirea </w:t>
            </w:r>
            <w:r w:rsidR="004430E7">
              <w:rPr>
                <w:rFonts w:asciiTheme="majorHAnsi" w:eastAsia="Times New Roman" w:hAnsiTheme="majorHAnsi" w:cs="Times New Roman"/>
                <w:b/>
                <w:bCs/>
                <w:color w:val="000000"/>
                <w:sz w:val="20"/>
                <w:szCs w:val="20"/>
                <w:lang w:val="ro-MD"/>
              </w:rPr>
              <w:t>d</w:t>
            </w:r>
            <w:r w:rsidRPr="00E018DD">
              <w:rPr>
                <w:rFonts w:asciiTheme="majorHAnsi" w:eastAsia="Times New Roman" w:hAnsiTheme="majorHAnsi" w:cs="Times New Roman"/>
                <w:b/>
                <w:bCs/>
                <w:color w:val="000000"/>
                <w:sz w:val="20"/>
                <w:szCs w:val="20"/>
                <w:lang w:val="ro-MD"/>
              </w:rPr>
              <w:t>ispozitivelor medicale achiziționate</w:t>
            </w:r>
          </w:p>
        </w:tc>
        <w:tc>
          <w:tcPr>
            <w:tcW w:w="420" w:type="pct"/>
            <w:vMerge w:val="restart"/>
            <w:hideMark/>
          </w:tcPr>
          <w:p w14:paraId="5D65F7E2" w14:textId="77777777" w:rsidR="00CD452D" w:rsidRPr="00E018DD" w:rsidRDefault="00CD452D" w:rsidP="00CD452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b/>
                <w:bCs/>
                <w:color w:val="000000"/>
                <w:sz w:val="20"/>
                <w:szCs w:val="20"/>
                <w:lang w:val="ro-MD"/>
              </w:rPr>
            </w:pPr>
            <w:r w:rsidRPr="00E018DD">
              <w:rPr>
                <w:rFonts w:asciiTheme="majorHAnsi" w:eastAsia="Times New Roman" w:hAnsiTheme="majorHAnsi" w:cs="Times New Roman"/>
                <w:b/>
                <w:bCs/>
                <w:color w:val="000000"/>
                <w:sz w:val="20"/>
                <w:szCs w:val="20"/>
                <w:lang w:val="ro-MD"/>
              </w:rPr>
              <w:t>Numărul de unități</w:t>
            </w:r>
          </w:p>
        </w:tc>
        <w:tc>
          <w:tcPr>
            <w:tcW w:w="451" w:type="pct"/>
            <w:vMerge w:val="restart"/>
            <w:hideMark/>
          </w:tcPr>
          <w:p w14:paraId="2BE38274" w14:textId="77777777" w:rsidR="00CD452D" w:rsidRPr="00E018DD" w:rsidRDefault="00CD452D" w:rsidP="00CD452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b/>
                <w:bCs/>
                <w:color w:val="000000"/>
                <w:sz w:val="20"/>
                <w:szCs w:val="20"/>
                <w:lang w:val="ro-MD"/>
              </w:rPr>
            </w:pPr>
            <w:r w:rsidRPr="00E018DD">
              <w:rPr>
                <w:rFonts w:asciiTheme="majorHAnsi" w:eastAsia="Times New Roman" w:hAnsiTheme="majorHAnsi" w:cs="Times New Roman"/>
                <w:b/>
                <w:bCs/>
                <w:color w:val="000000"/>
                <w:sz w:val="20"/>
                <w:szCs w:val="20"/>
                <w:lang w:val="ro-MD"/>
              </w:rPr>
              <w:t>Valoarea în vamă (inclusiv taxe, chelt. de transport)</w:t>
            </w:r>
          </w:p>
        </w:tc>
        <w:tc>
          <w:tcPr>
            <w:tcW w:w="491" w:type="pct"/>
            <w:vMerge w:val="restart"/>
            <w:hideMark/>
          </w:tcPr>
          <w:p w14:paraId="52105E74" w14:textId="77777777" w:rsidR="00CD452D" w:rsidRPr="00E018DD" w:rsidRDefault="00CD452D" w:rsidP="00CD452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b/>
                <w:bCs/>
                <w:color w:val="000000"/>
                <w:sz w:val="20"/>
                <w:szCs w:val="20"/>
                <w:lang w:val="ro-MD"/>
              </w:rPr>
            </w:pPr>
            <w:r w:rsidRPr="00E018DD">
              <w:rPr>
                <w:rFonts w:asciiTheme="majorHAnsi" w:eastAsia="Times New Roman" w:hAnsiTheme="majorHAnsi" w:cs="Times New Roman"/>
                <w:b/>
                <w:bCs/>
                <w:color w:val="000000"/>
                <w:sz w:val="20"/>
                <w:szCs w:val="20"/>
                <w:lang w:val="ro-MD"/>
              </w:rPr>
              <w:t>Preț de achiziție în contract (inclusiv TVA)</w:t>
            </w:r>
          </w:p>
        </w:tc>
        <w:tc>
          <w:tcPr>
            <w:tcW w:w="860" w:type="pct"/>
            <w:gridSpan w:val="2"/>
            <w:hideMark/>
          </w:tcPr>
          <w:p w14:paraId="59045876" w14:textId="77777777" w:rsidR="00CD452D" w:rsidRPr="00E018DD" w:rsidRDefault="00CD452D" w:rsidP="00CD452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b/>
                <w:bCs/>
                <w:color w:val="000000"/>
                <w:sz w:val="20"/>
                <w:szCs w:val="20"/>
                <w:lang w:val="ro-MD"/>
              </w:rPr>
            </w:pPr>
            <w:r w:rsidRPr="00E018DD">
              <w:rPr>
                <w:rFonts w:asciiTheme="majorHAnsi" w:eastAsia="Times New Roman" w:hAnsiTheme="majorHAnsi" w:cs="Times New Roman"/>
                <w:b/>
                <w:bCs/>
                <w:color w:val="000000"/>
                <w:sz w:val="20"/>
                <w:szCs w:val="20"/>
                <w:lang w:val="ro-MD"/>
              </w:rPr>
              <w:t>Valoarea adaosului comercial</w:t>
            </w:r>
          </w:p>
        </w:tc>
      </w:tr>
      <w:tr w:rsidR="00CD452D" w:rsidRPr="001D3A2E" w14:paraId="0A6DC3DC" w14:textId="77777777" w:rsidTr="008A49E9">
        <w:trPr>
          <w:trHeight w:val="56"/>
        </w:trPr>
        <w:tc>
          <w:tcPr>
            <w:cnfStyle w:val="001000000000" w:firstRow="0" w:lastRow="0" w:firstColumn="1" w:lastColumn="0" w:oddVBand="0" w:evenVBand="0" w:oddHBand="0" w:evenHBand="0" w:firstRowFirstColumn="0" w:firstRowLastColumn="0" w:lastRowFirstColumn="0" w:lastRowLastColumn="0"/>
            <w:tcW w:w="588" w:type="pct"/>
            <w:vMerge/>
            <w:hideMark/>
          </w:tcPr>
          <w:p w14:paraId="42F241D5" w14:textId="77777777" w:rsidR="00CD452D" w:rsidRPr="001D3A2E" w:rsidRDefault="00CD452D" w:rsidP="00CD452D">
            <w:pPr>
              <w:spacing w:after="0" w:line="240" w:lineRule="auto"/>
              <w:rPr>
                <w:rFonts w:asciiTheme="majorHAnsi" w:eastAsia="Times New Roman" w:hAnsiTheme="majorHAnsi" w:cs="Times New Roman"/>
                <w:b w:val="0"/>
                <w:bCs w:val="0"/>
                <w:color w:val="000000"/>
                <w:sz w:val="20"/>
                <w:szCs w:val="20"/>
                <w:lang w:val="ro-MD"/>
              </w:rPr>
            </w:pPr>
          </w:p>
        </w:tc>
        <w:tc>
          <w:tcPr>
            <w:tcW w:w="2189" w:type="pct"/>
            <w:vMerge/>
            <w:hideMark/>
          </w:tcPr>
          <w:p w14:paraId="62D473C0" w14:textId="77777777" w:rsidR="00CD452D" w:rsidRPr="001D3A2E" w:rsidRDefault="00CD452D" w:rsidP="00CD452D">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bCs/>
                <w:color w:val="000000"/>
                <w:sz w:val="20"/>
                <w:szCs w:val="20"/>
                <w:lang w:val="ro-MD"/>
              </w:rPr>
            </w:pPr>
          </w:p>
        </w:tc>
        <w:tc>
          <w:tcPr>
            <w:tcW w:w="420" w:type="pct"/>
            <w:vMerge/>
            <w:hideMark/>
          </w:tcPr>
          <w:p w14:paraId="0B6971C2" w14:textId="77777777" w:rsidR="00CD452D" w:rsidRPr="001D3A2E" w:rsidRDefault="00CD452D" w:rsidP="00CD452D">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bCs/>
                <w:color w:val="000000"/>
                <w:sz w:val="20"/>
                <w:szCs w:val="20"/>
                <w:lang w:val="ro-MD"/>
              </w:rPr>
            </w:pPr>
          </w:p>
        </w:tc>
        <w:tc>
          <w:tcPr>
            <w:tcW w:w="451" w:type="pct"/>
            <w:vMerge/>
            <w:hideMark/>
          </w:tcPr>
          <w:p w14:paraId="673DCD41" w14:textId="77777777" w:rsidR="00CD452D" w:rsidRPr="001D3A2E" w:rsidRDefault="00CD452D" w:rsidP="00CD452D">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bCs/>
                <w:color w:val="000000"/>
                <w:sz w:val="20"/>
                <w:szCs w:val="20"/>
                <w:lang w:val="ro-MD"/>
              </w:rPr>
            </w:pPr>
          </w:p>
        </w:tc>
        <w:tc>
          <w:tcPr>
            <w:tcW w:w="491" w:type="pct"/>
            <w:vMerge/>
            <w:hideMark/>
          </w:tcPr>
          <w:p w14:paraId="48F83624" w14:textId="77777777" w:rsidR="00CD452D" w:rsidRPr="001D3A2E" w:rsidRDefault="00CD452D" w:rsidP="00CD452D">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bCs/>
                <w:color w:val="000000"/>
                <w:sz w:val="20"/>
                <w:szCs w:val="20"/>
                <w:lang w:val="ro-MD"/>
              </w:rPr>
            </w:pPr>
          </w:p>
        </w:tc>
        <w:tc>
          <w:tcPr>
            <w:tcW w:w="420" w:type="pct"/>
            <w:hideMark/>
          </w:tcPr>
          <w:p w14:paraId="7541E2C2" w14:textId="77777777" w:rsidR="00CD452D" w:rsidRPr="001D3A2E" w:rsidRDefault="00CD452D" w:rsidP="00CD452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bCs/>
                <w:color w:val="000000"/>
                <w:sz w:val="20"/>
                <w:szCs w:val="20"/>
                <w:lang w:val="ro-MD"/>
              </w:rPr>
            </w:pPr>
            <w:r w:rsidRPr="001D3A2E">
              <w:rPr>
                <w:rFonts w:asciiTheme="majorHAnsi" w:eastAsia="Times New Roman" w:hAnsiTheme="majorHAnsi" w:cs="Times New Roman"/>
                <w:b/>
                <w:bCs/>
                <w:color w:val="000000"/>
                <w:sz w:val="20"/>
                <w:szCs w:val="20"/>
                <w:lang w:val="ro-MD"/>
              </w:rPr>
              <w:t>Suma</w:t>
            </w:r>
          </w:p>
        </w:tc>
        <w:tc>
          <w:tcPr>
            <w:tcW w:w="439" w:type="pct"/>
            <w:hideMark/>
          </w:tcPr>
          <w:p w14:paraId="7BA52AF4" w14:textId="77777777" w:rsidR="00CD452D" w:rsidRPr="001D3A2E" w:rsidRDefault="00CD452D" w:rsidP="00CD452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bCs/>
                <w:color w:val="000000"/>
                <w:sz w:val="20"/>
                <w:szCs w:val="20"/>
                <w:lang w:val="ro-MD"/>
              </w:rPr>
            </w:pPr>
            <w:r w:rsidRPr="001D3A2E">
              <w:rPr>
                <w:rFonts w:asciiTheme="majorHAnsi" w:eastAsia="Times New Roman" w:hAnsiTheme="majorHAnsi" w:cs="Times New Roman"/>
                <w:b/>
                <w:bCs/>
                <w:color w:val="000000"/>
                <w:sz w:val="20"/>
                <w:szCs w:val="20"/>
                <w:lang w:val="ro-MD"/>
              </w:rPr>
              <w:t>%</w:t>
            </w:r>
          </w:p>
        </w:tc>
      </w:tr>
      <w:tr w:rsidR="00CD452D" w:rsidRPr="001D3A2E" w14:paraId="65379AFE" w14:textId="77777777" w:rsidTr="008A49E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588" w:type="pct"/>
            <w:vMerge w:val="restart"/>
            <w:hideMark/>
          </w:tcPr>
          <w:p w14:paraId="2FFF9415" w14:textId="77777777" w:rsidR="00CD452D" w:rsidRPr="001D3A2E" w:rsidRDefault="00CD452D" w:rsidP="00CD452D">
            <w:pPr>
              <w:spacing w:after="0" w:line="240" w:lineRule="auto"/>
              <w:jc w:val="center"/>
              <w:rPr>
                <w:rFonts w:asciiTheme="majorHAnsi" w:eastAsia="Times New Roman" w:hAnsiTheme="majorHAnsi" w:cs="Times New Roman"/>
                <w:b w:val="0"/>
                <w:bCs w:val="0"/>
                <w:color w:val="000000"/>
                <w:sz w:val="20"/>
                <w:szCs w:val="20"/>
                <w:lang w:val="ro-MD"/>
              </w:rPr>
            </w:pPr>
            <w:r w:rsidRPr="001D3A2E">
              <w:rPr>
                <w:rFonts w:asciiTheme="majorHAnsi" w:eastAsia="Times New Roman" w:hAnsiTheme="majorHAnsi" w:cs="Times New Roman"/>
                <w:b w:val="0"/>
                <w:bCs w:val="0"/>
                <w:color w:val="000000"/>
                <w:sz w:val="20"/>
                <w:szCs w:val="20"/>
                <w:lang w:val="ro-MD"/>
              </w:rPr>
              <w:t>Dutchmed-M SRL</w:t>
            </w:r>
          </w:p>
        </w:tc>
        <w:tc>
          <w:tcPr>
            <w:tcW w:w="2189" w:type="pct"/>
            <w:hideMark/>
          </w:tcPr>
          <w:p w14:paraId="7AE0B634" w14:textId="77777777" w:rsidR="00CD452D" w:rsidRPr="001D3A2E" w:rsidRDefault="00CD452D" w:rsidP="00EE162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val="ro-MD"/>
              </w:rPr>
            </w:pPr>
            <w:r w:rsidRPr="001D3A2E">
              <w:rPr>
                <w:rFonts w:asciiTheme="majorHAnsi" w:eastAsia="Times New Roman" w:hAnsiTheme="majorHAnsi" w:cs="Times New Roman"/>
                <w:sz w:val="20"/>
                <w:szCs w:val="20"/>
                <w:lang w:val="ro-MD"/>
              </w:rPr>
              <w:t>Defibrilator extern, automat, Beneheart C1A Fullly</w:t>
            </w:r>
          </w:p>
        </w:tc>
        <w:tc>
          <w:tcPr>
            <w:tcW w:w="420" w:type="pct"/>
            <w:noWrap/>
            <w:hideMark/>
          </w:tcPr>
          <w:p w14:paraId="19BADB29" w14:textId="77777777" w:rsidR="00CD452D" w:rsidRPr="001D3A2E" w:rsidRDefault="00CD452D" w:rsidP="00CD452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0"/>
                <w:szCs w:val="20"/>
                <w:lang w:val="ro-MD"/>
              </w:rPr>
            </w:pPr>
            <w:r w:rsidRPr="001D3A2E">
              <w:rPr>
                <w:rFonts w:asciiTheme="majorHAnsi" w:eastAsia="Times New Roman" w:hAnsiTheme="majorHAnsi" w:cs="Times New Roman"/>
                <w:color w:val="000000"/>
                <w:sz w:val="20"/>
                <w:szCs w:val="20"/>
                <w:lang w:val="ro-MD"/>
              </w:rPr>
              <w:t>1</w:t>
            </w:r>
          </w:p>
        </w:tc>
        <w:tc>
          <w:tcPr>
            <w:tcW w:w="451" w:type="pct"/>
            <w:noWrap/>
            <w:hideMark/>
          </w:tcPr>
          <w:p w14:paraId="30766785" w14:textId="77777777" w:rsidR="00CD452D" w:rsidRPr="001D3A2E" w:rsidRDefault="00CD452D" w:rsidP="00CD452D">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b/>
                <w:bCs/>
                <w:color w:val="000000"/>
                <w:sz w:val="20"/>
                <w:szCs w:val="20"/>
                <w:lang w:val="ro-MD"/>
              </w:rPr>
            </w:pPr>
            <w:r w:rsidRPr="001D3A2E">
              <w:rPr>
                <w:rFonts w:asciiTheme="majorHAnsi" w:eastAsia="Times New Roman" w:hAnsiTheme="majorHAnsi" w:cs="Times New Roman"/>
                <w:b/>
                <w:bCs/>
                <w:color w:val="000000"/>
                <w:sz w:val="20"/>
                <w:szCs w:val="20"/>
                <w:lang w:val="ro-MD"/>
              </w:rPr>
              <w:t>19,5</w:t>
            </w:r>
          </w:p>
        </w:tc>
        <w:tc>
          <w:tcPr>
            <w:tcW w:w="491" w:type="pct"/>
            <w:noWrap/>
            <w:hideMark/>
          </w:tcPr>
          <w:p w14:paraId="496E38ED" w14:textId="77777777" w:rsidR="00CD452D" w:rsidRPr="001D3A2E" w:rsidRDefault="00CD452D" w:rsidP="00CD452D">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b/>
                <w:bCs/>
                <w:color w:val="000000"/>
                <w:sz w:val="20"/>
                <w:szCs w:val="20"/>
                <w:lang w:val="ro-MD"/>
              </w:rPr>
            </w:pPr>
            <w:r w:rsidRPr="001D3A2E">
              <w:rPr>
                <w:rFonts w:asciiTheme="majorHAnsi" w:eastAsia="Times New Roman" w:hAnsiTheme="majorHAnsi" w:cs="Times New Roman"/>
                <w:b/>
                <w:bCs/>
                <w:color w:val="000000"/>
                <w:sz w:val="20"/>
                <w:szCs w:val="20"/>
                <w:lang w:val="ro-MD"/>
              </w:rPr>
              <w:t>26,9</w:t>
            </w:r>
          </w:p>
        </w:tc>
        <w:tc>
          <w:tcPr>
            <w:tcW w:w="420" w:type="pct"/>
            <w:noWrap/>
            <w:hideMark/>
          </w:tcPr>
          <w:p w14:paraId="248AAD3F" w14:textId="77777777" w:rsidR="00CD452D" w:rsidRPr="001D3A2E" w:rsidRDefault="00CD452D" w:rsidP="00CD452D">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0"/>
                <w:szCs w:val="20"/>
                <w:lang w:val="ro-MD"/>
              </w:rPr>
            </w:pPr>
            <w:r w:rsidRPr="001D3A2E">
              <w:rPr>
                <w:rFonts w:asciiTheme="majorHAnsi" w:eastAsia="Times New Roman" w:hAnsiTheme="majorHAnsi" w:cs="Times New Roman"/>
                <w:color w:val="000000"/>
                <w:sz w:val="20"/>
                <w:szCs w:val="20"/>
                <w:lang w:val="ro-MD"/>
              </w:rPr>
              <w:t>7,4</w:t>
            </w:r>
          </w:p>
        </w:tc>
        <w:tc>
          <w:tcPr>
            <w:tcW w:w="439" w:type="pct"/>
            <w:noWrap/>
            <w:hideMark/>
          </w:tcPr>
          <w:p w14:paraId="772518DC" w14:textId="77777777" w:rsidR="00CD452D" w:rsidRPr="001D3A2E" w:rsidRDefault="00CD452D" w:rsidP="00CD452D">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0"/>
                <w:szCs w:val="20"/>
                <w:lang w:val="ro-MD"/>
              </w:rPr>
            </w:pPr>
            <w:r w:rsidRPr="001D3A2E">
              <w:rPr>
                <w:rFonts w:asciiTheme="majorHAnsi" w:eastAsia="Times New Roman" w:hAnsiTheme="majorHAnsi" w:cs="Times New Roman"/>
                <w:color w:val="000000"/>
                <w:sz w:val="20"/>
                <w:szCs w:val="20"/>
                <w:lang w:val="ro-MD"/>
              </w:rPr>
              <w:t>37,9%</w:t>
            </w:r>
          </w:p>
        </w:tc>
      </w:tr>
      <w:tr w:rsidR="00CD452D" w:rsidRPr="001D3A2E" w14:paraId="05B3BDCA" w14:textId="77777777" w:rsidTr="008A49E9">
        <w:trPr>
          <w:trHeight w:val="56"/>
        </w:trPr>
        <w:tc>
          <w:tcPr>
            <w:cnfStyle w:val="001000000000" w:firstRow="0" w:lastRow="0" w:firstColumn="1" w:lastColumn="0" w:oddVBand="0" w:evenVBand="0" w:oddHBand="0" w:evenHBand="0" w:firstRowFirstColumn="0" w:firstRowLastColumn="0" w:lastRowFirstColumn="0" w:lastRowLastColumn="0"/>
            <w:tcW w:w="588" w:type="pct"/>
            <w:vMerge/>
            <w:hideMark/>
          </w:tcPr>
          <w:p w14:paraId="2141F1D8" w14:textId="77777777" w:rsidR="00CD452D" w:rsidRPr="001D3A2E" w:rsidRDefault="00CD452D" w:rsidP="00CD452D">
            <w:pPr>
              <w:spacing w:after="0" w:line="240" w:lineRule="auto"/>
              <w:rPr>
                <w:rFonts w:asciiTheme="majorHAnsi" w:eastAsia="Times New Roman" w:hAnsiTheme="majorHAnsi" w:cs="Times New Roman"/>
                <w:b w:val="0"/>
                <w:bCs w:val="0"/>
                <w:color w:val="000000"/>
                <w:sz w:val="20"/>
                <w:szCs w:val="20"/>
                <w:lang w:val="ro-MD"/>
              </w:rPr>
            </w:pPr>
          </w:p>
        </w:tc>
        <w:tc>
          <w:tcPr>
            <w:tcW w:w="2189" w:type="pct"/>
            <w:hideMark/>
          </w:tcPr>
          <w:p w14:paraId="79E7B0B3" w14:textId="77777777" w:rsidR="00CD452D" w:rsidRPr="001D3A2E" w:rsidRDefault="00CD452D" w:rsidP="00EE162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val="ro-MD"/>
              </w:rPr>
            </w:pPr>
            <w:r w:rsidRPr="001D3A2E">
              <w:rPr>
                <w:rFonts w:asciiTheme="majorHAnsi" w:eastAsia="Times New Roman" w:hAnsiTheme="majorHAnsi" w:cs="Times New Roman"/>
                <w:sz w:val="20"/>
                <w:szCs w:val="20"/>
                <w:lang w:val="ro-MD"/>
              </w:rPr>
              <w:t xml:space="preserve">Ultrasonograf Cardiac si Vascular, </w:t>
            </w:r>
            <w:r w:rsidR="00A22524" w:rsidRPr="001D3A2E">
              <w:rPr>
                <w:rFonts w:asciiTheme="majorHAnsi" w:eastAsia="Times New Roman" w:hAnsiTheme="majorHAnsi" w:cs="Times New Roman"/>
                <w:sz w:val="20"/>
                <w:szCs w:val="20"/>
                <w:lang w:val="ro-MD"/>
              </w:rPr>
              <w:t>performanță</w:t>
            </w:r>
            <w:r w:rsidRPr="001D3A2E">
              <w:rPr>
                <w:rFonts w:asciiTheme="majorHAnsi" w:eastAsia="Times New Roman" w:hAnsiTheme="majorHAnsi" w:cs="Times New Roman"/>
                <w:sz w:val="20"/>
                <w:szCs w:val="20"/>
                <w:lang w:val="ro-MD"/>
              </w:rPr>
              <w:t xml:space="preserve"> înaltă, Resona 7 </w:t>
            </w:r>
          </w:p>
        </w:tc>
        <w:tc>
          <w:tcPr>
            <w:tcW w:w="420" w:type="pct"/>
            <w:noWrap/>
            <w:hideMark/>
          </w:tcPr>
          <w:p w14:paraId="4872BCEF" w14:textId="77777777" w:rsidR="00CD452D" w:rsidRPr="001D3A2E" w:rsidRDefault="00CD452D" w:rsidP="00CD452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0"/>
                <w:szCs w:val="20"/>
                <w:lang w:val="ro-MD"/>
              </w:rPr>
            </w:pPr>
            <w:r w:rsidRPr="001D3A2E">
              <w:rPr>
                <w:rFonts w:asciiTheme="majorHAnsi" w:eastAsia="Times New Roman" w:hAnsiTheme="majorHAnsi" w:cs="Times New Roman"/>
                <w:color w:val="000000"/>
                <w:sz w:val="20"/>
                <w:szCs w:val="20"/>
                <w:lang w:val="ro-MD"/>
              </w:rPr>
              <w:t>1</w:t>
            </w:r>
          </w:p>
        </w:tc>
        <w:tc>
          <w:tcPr>
            <w:tcW w:w="451" w:type="pct"/>
            <w:noWrap/>
            <w:hideMark/>
          </w:tcPr>
          <w:p w14:paraId="74C70B0A" w14:textId="77777777" w:rsidR="00CD452D" w:rsidRPr="001D3A2E" w:rsidRDefault="00CD452D" w:rsidP="00CD452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bCs/>
                <w:color w:val="000000"/>
                <w:sz w:val="20"/>
                <w:szCs w:val="20"/>
                <w:lang w:val="ro-MD"/>
              </w:rPr>
            </w:pPr>
            <w:r w:rsidRPr="001D3A2E">
              <w:rPr>
                <w:rFonts w:asciiTheme="majorHAnsi" w:eastAsia="Times New Roman" w:hAnsiTheme="majorHAnsi" w:cs="Times New Roman"/>
                <w:b/>
                <w:bCs/>
                <w:color w:val="000000"/>
                <w:sz w:val="20"/>
                <w:szCs w:val="20"/>
                <w:lang w:val="ro-MD"/>
              </w:rPr>
              <w:t>1251,8</w:t>
            </w:r>
          </w:p>
        </w:tc>
        <w:tc>
          <w:tcPr>
            <w:tcW w:w="491" w:type="pct"/>
            <w:hideMark/>
          </w:tcPr>
          <w:p w14:paraId="12FF8642" w14:textId="77777777" w:rsidR="00CD452D" w:rsidRPr="001D3A2E" w:rsidRDefault="00CD452D" w:rsidP="00CD452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bCs/>
                <w:sz w:val="20"/>
                <w:szCs w:val="20"/>
                <w:lang w:val="ro-MD"/>
              </w:rPr>
            </w:pPr>
            <w:r w:rsidRPr="001D3A2E">
              <w:rPr>
                <w:rFonts w:asciiTheme="majorHAnsi" w:eastAsia="Times New Roman" w:hAnsiTheme="majorHAnsi" w:cs="Times New Roman"/>
                <w:b/>
                <w:bCs/>
                <w:sz w:val="20"/>
                <w:szCs w:val="20"/>
                <w:lang w:val="ro-MD"/>
              </w:rPr>
              <w:t>1606,8</w:t>
            </w:r>
          </w:p>
        </w:tc>
        <w:tc>
          <w:tcPr>
            <w:tcW w:w="420" w:type="pct"/>
            <w:noWrap/>
            <w:hideMark/>
          </w:tcPr>
          <w:p w14:paraId="6FCE3CC2" w14:textId="77777777" w:rsidR="00CD452D" w:rsidRPr="001D3A2E" w:rsidRDefault="00CD452D" w:rsidP="00CD452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0"/>
                <w:szCs w:val="20"/>
                <w:lang w:val="ro-MD"/>
              </w:rPr>
            </w:pPr>
            <w:r w:rsidRPr="001D3A2E">
              <w:rPr>
                <w:rFonts w:asciiTheme="majorHAnsi" w:eastAsia="Times New Roman" w:hAnsiTheme="majorHAnsi" w:cs="Times New Roman"/>
                <w:color w:val="000000"/>
                <w:sz w:val="20"/>
                <w:szCs w:val="20"/>
                <w:lang w:val="ro-MD"/>
              </w:rPr>
              <w:t>355,0</w:t>
            </w:r>
          </w:p>
        </w:tc>
        <w:tc>
          <w:tcPr>
            <w:tcW w:w="439" w:type="pct"/>
            <w:noWrap/>
            <w:hideMark/>
          </w:tcPr>
          <w:p w14:paraId="55FDD3D0" w14:textId="77777777" w:rsidR="00CD452D" w:rsidRPr="001D3A2E" w:rsidRDefault="00CD452D" w:rsidP="00CD452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0"/>
                <w:szCs w:val="20"/>
                <w:lang w:val="ro-MD"/>
              </w:rPr>
            </w:pPr>
            <w:r w:rsidRPr="001D3A2E">
              <w:rPr>
                <w:rFonts w:asciiTheme="majorHAnsi" w:eastAsia="Times New Roman" w:hAnsiTheme="majorHAnsi" w:cs="Times New Roman"/>
                <w:color w:val="000000"/>
                <w:sz w:val="20"/>
                <w:szCs w:val="20"/>
                <w:lang w:val="ro-MD"/>
              </w:rPr>
              <w:t>28,4%</w:t>
            </w:r>
          </w:p>
        </w:tc>
      </w:tr>
      <w:tr w:rsidR="00CD452D" w:rsidRPr="001D3A2E" w14:paraId="770D2E14" w14:textId="77777777" w:rsidTr="008A49E9">
        <w:trPr>
          <w:cnfStyle w:val="000000100000" w:firstRow="0" w:lastRow="0" w:firstColumn="0" w:lastColumn="0" w:oddVBand="0" w:evenVBand="0" w:oddHBand="1" w:evenHBand="0" w:firstRowFirstColumn="0" w:firstRowLastColumn="0" w:lastRowFirstColumn="0" w:lastRowLastColumn="0"/>
          <w:trHeight w:val="83"/>
        </w:trPr>
        <w:tc>
          <w:tcPr>
            <w:cnfStyle w:val="001000000000" w:firstRow="0" w:lastRow="0" w:firstColumn="1" w:lastColumn="0" w:oddVBand="0" w:evenVBand="0" w:oddHBand="0" w:evenHBand="0" w:firstRowFirstColumn="0" w:firstRowLastColumn="0" w:lastRowFirstColumn="0" w:lastRowLastColumn="0"/>
            <w:tcW w:w="588" w:type="pct"/>
            <w:vMerge/>
            <w:hideMark/>
          </w:tcPr>
          <w:p w14:paraId="5B849F16" w14:textId="77777777" w:rsidR="00CD452D" w:rsidRPr="001D3A2E" w:rsidRDefault="00CD452D" w:rsidP="00CD452D">
            <w:pPr>
              <w:spacing w:after="0" w:line="240" w:lineRule="auto"/>
              <w:rPr>
                <w:rFonts w:asciiTheme="majorHAnsi" w:eastAsia="Times New Roman" w:hAnsiTheme="majorHAnsi" w:cs="Times New Roman"/>
                <w:b w:val="0"/>
                <w:bCs w:val="0"/>
                <w:color w:val="000000"/>
                <w:sz w:val="20"/>
                <w:szCs w:val="20"/>
                <w:lang w:val="ro-MD"/>
              </w:rPr>
            </w:pPr>
          </w:p>
        </w:tc>
        <w:tc>
          <w:tcPr>
            <w:tcW w:w="2189" w:type="pct"/>
            <w:hideMark/>
          </w:tcPr>
          <w:p w14:paraId="09D7EB62" w14:textId="77777777" w:rsidR="00CD452D" w:rsidRPr="001D3A2E" w:rsidRDefault="00CD452D" w:rsidP="00EE162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val="ro-MD"/>
              </w:rPr>
            </w:pPr>
            <w:r w:rsidRPr="001D3A2E">
              <w:rPr>
                <w:rFonts w:asciiTheme="majorHAnsi" w:eastAsia="Times New Roman" w:hAnsiTheme="majorHAnsi" w:cs="Times New Roman"/>
                <w:sz w:val="20"/>
                <w:szCs w:val="20"/>
                <w:lang w:val="ro-MD"/>
              </w:rPr>
              <w:t>Dispozitiv electro-chirurgical (diatermocoagulator) cu accesorii Zeus-300</w:t>
            </w:r>
          </w:p>
        </w:tc>
        <w:tc>
          <w:tcPr>
            <w:tcW w:w="420" w:type="pct"/>
            <w:noWrap/>
            <w:hideMark/>
          </w:tcPr>
          <w:p w14:paraId="3B6DC0A7" w14:textId="77777777" w:rsidR="00CD452D" w:rsidRPr="001D3A2E" w:rsidRDefault="00CD452D" w:rsidP="00CD452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0"/>
                <w:szCs w:val="20"/>
                <w:lang w:val="ro-MD"/>
              </w:rPr>
            </w:pPr>
            <w:r w:rsidRPr="001D3A2E">
              <w:rPr>
                <w:rFonts w:asciiTheme="majorHAnsi" w:eastAsia="Times New Roman" w:hAnsiTheme="majorHAnsi" w:cs="Times New Roman"/>
                <w:color w:val="000000"/>
                <w:sz w:val="20"/>
                <w:szCs w:val="20"/>
                <w:lang w:val="ro-MD"/>
              </w:rPr>
              <w:t>2</w:t>
            </w:r>
          </w:p>
        </w:tc>
        <w:tc>
          <w:tcPr>
            <w:tcW w:w="451" w:type="pct"/>
            <w:vMerge w:val="restart"/>
            <w:noWrap/>
            <w:hideMark/>
          </w:tcPr>
          <w:p w14:paraId="7C84AD64" w14:textId="77777777" w:rsidR="00CD452D" w:rsidRPr="001D3A2E" w:rsidRDefault="00CD452D" w:rsidP="00CD452D">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b/>
                <w:bCs/>
                <w:color w:val="000000"/>
                <w:sz w:val="20"/>
                <w:szCs w:val="20"/>
                <w:lang w:val="ro-MD"/>
              </w:rPr>
            </w:pPr>
            <w:r w:rsidRPr="001D3A2E">
              <w:rPr>
                <w:rFonts w:asciiTheme="majorHAnsi" w:eastAsia="Times New Roman" w:hAnsiTheme="majorHAnsi" w:cs="Times New Roman"/>
                <w:b/>
                <w:bCs/>
                <w:color w:val="000000"/>
                <w:sz w:val="20"/>
                <w:szCs w:val="20"/>
                <w:lang w:val="ro-MD"/>
              </w:rPr>
              <w:t>164,3</w:t>
            </w:r>
          </w:p>
        </w:tc>
        <w:tc>
          <w:tcPr>
            <w:tcW w:w="491" w:type="pct"/>
            <w:vMerge w:val="restart"/>
            <w:hideMark/>
          </w:tcPr>
          <w:p w14:paraId="08FCD6A8" w14:textId="77777777" w:rsidR="00CD452D" w:rsidRPr="001D3A2E" w:rsidRDefault="00CD452D" w:rsidP="00CD452D">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b/>
                <w:bCs/>
                <w:sz w:val="20"/>
                <w:szCs w:val="20"/>
                <w:lang w:val="ro-MD"/>
              </w:rPr>
            </w:pPr>
            <w:r w:rsidRPr="001D3A2E">
              <w:rPr>
                <w:rFonts w:asciiTheme="majorHAnsi" w:eastAsia="Times New Roman" w:hAnsiTheme="majorHAnsi" w:cs="Times New Roman"/>
                <w:b/>
                <w:bCs/>
                <w:sz w:val="20"/>
                <w:szCs w:val="20"/>
                <w:lang w:val="ro-MD"/>
              </w:rPr>
              <w:t>213,5</w:t>
            </w:r>
          </w:p>
        </w:tc>
        <w:tc>
          <w:tcPr>
            <w:tcW w:w="420" w:type="pct"/>
            <w:vMerge w:val="restart"/>
            <w:noWrap/>
            <w:hideMark/>
          </w:tcPr>
          <w:p w14:paraId="66C3B249" w14:textId="77777777" w:rsidR="00CD452D" w:rsidRPr="001D3A2E" w:rsidRDefault="00CD452D" w:rsidP="00CD452D">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0"/>
                <w:szCs w:val="20"/>
                <w:lang w:val="ro-MD"/>
              </w:rPr>
            </w:pPr>
            <w:r w:rsidRPr="001D3A2E">
              <w:rPr>
                <w:rFonts w:asciiTheme="majorHAnsi" w:eastAsia="Times New Roman" w:hAnsiTheme="majorHAnsi" w:cs="Times New Roman"/>
                <w:color w:val="000000"/>
                <w:sz w:val="20"/>
                <w:szCs w:val="20"/>
                <w:lang w:val="ro-MD"/>
              </w:rPr>
              <w:t>49,2</w:t>
            </w:r>
          </w:p>
        </w:tc>
        <w:tc>
          <w:tcPr>
            <w:tcW w:w="439" w:type="pct"/>
            <w:vMerge w:val="restart"/>
            <w:noWrap/>
            <w:hideMark/>
          </w:tcPr>
          <w:p w14:paraId="7C9B90C1" w14:textId="77777777" w:rsidR="00CD452D" w:rsidRPr="001D3A2E" w:rsidRDefault="00CD452D" w:rsidP="00CD452D">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0"/>
                <w:szCs w:val="20"/>
                <w:lang w:val="ro-MD"/>
              </w:rPr>
            </w:pPr>
            <w:r w:rsidRPr="001D3A2E">
              <w:rPr>
                <w:rFonts w:asciiTheme="majorHAnsi" w:eastAsia="Times New Roman" w:hAnsiTheme="majorHAnsi" w:cs="Times New Roman"/>
                <w:color w:val="000000"/>
                <w:sz w:val="20"/>
                <w:szCs w:val="20"/>
                <w:lang w:val="ro-MD"/>
              </w:rPr>
              <w:t>29,9%</w:t>
            </w:r>
          </w:p>
        </w:tc>
      </w:tr>
      <w:tr w:rsidR="00CD452D" w:rsidRPr="001D3A2E" w14:paraId="622FA4F3" w14:textId="77777777" w:rsidTr="008A49E9">
        <w:trPr>
          <w:trHeight w:val="171"/>
        </w:trPr>
        <w:tc>
          <w:tcPr>
            <w:cnfStyle w:val="001000000000" w:firstRow="0" w:lastRow="0" w:firstColumn="1" w:lastColumn="0" w:oddVBand="0" w:evenVBand="0" w:oddHBand="0" w:evenHBand="0" w:firstRowFirstColumn="0" w:firstRowLastColumn="0" w:lastRowFirstColumn="0" w:lastRowLastColumn="0"/>
            <w:tcW w:w="588" w:type="pct"/>
            <w:vMerge/>
            <w:hideMark/>
          </w:tcPr>
          <w:p w14:paraId="4FAD99BE" w14:textId="77777777" w:rsidR="00CD452D" w:rsidRPr="001D3A2E" w:rsidRDefault="00CD452D" w:rsidP="00CD452D">
            <w:pPr>
              <w:spacing w:after="0" w:line="240" w:lineRule="auto"/>
              <w:rPr>
                <w:rFonts w:asciiTheme="majorHAnsi" w:eastAsia="Times New Roman" w:hAnsiTheme="majorHAnsi" w:cs="Times New Roman"/>
                <w:b w:val="0"/>
                <w:bCs w:val="0"/>
                <w:color w:val="000000"/>
                <w:sz w:val="20"/>
                <w:szCs w:val="20"/>
                <w:lang w:val="ro-MD"/>
              </w:rPr>
            </w:pPr>
          </w:p>
        </w:tc>
        <w:tc>
          <w:tcPr>
            <w:tcW w:w="2189" w:type="pct"/>
            <w:hideMark/>
          </w:tcPr>
          <w:p w14:paraId="51EFFE31" w14:textId="77777777" w:rsidR="00CD452D" w:rsidRPr="001D3A2E" w:rsidRDefault="00CD452D" w:rsidP="00EE162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val="ro-MD"/>
              </w:rPr>
            </w:pPr>
            <w:r w:rsidRPr="001D3A2E">
              <w:rPr>
                <w:rFonts w:asciiTheme="majorHAnsi" w:eastAsia="Times New Roman" w:hAnsiTheme="majorHAnsi" w:cs="Times New Roman"/>
                <w:sz w:val="20"/>
                <w:szCs w:val="20"/>
                <w:lang w:val="ro-MD"/>
              </w:rPr>
              <w:t>Dispozitiv electro-chirurgical (diatermocoagulator) cu accesorii Zeus Vision</w:t>
            </w:r>
          </w:p>
        </w:tc>
        <w:tc>
          <w:tcPr>
            <w:tcW w:w="420" w:type="pct"/>
            <w:noWrap/>
            <w:hideMark/>
          </w:tcPr>
          <w:p w14:paraId="7EF7746A" w14:textId="77777777" w:rsidR="00CD452D" w:rsidRPr="001D3A2E" w:rsidRDefault="00CD452D" w:rsidP="00CD452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0"/>
                <w:szCs w:val="20"/>
                <w:lang w:val="ro-MD"/>
              </w:rPr>
            </w:pPr>
            <w:r w:rsidRPr="001D3A2E">
              <w:rPr>
                <w:rFonts w:asciiTheme="majorHAnsi" w:eastAsia="Times New Roman" w:hAnsiTheme="majorHAnsi" w:cs="Times New Roman"/>
                <w:color w:val="000000"/>
                <w:sz w:val="20"/>
                <w:szCs w:val="20"/>
                <w:lang w:val="ro-MD"/>
              </w:rPr>
              <w:t>1</w:t>
            </w:r>
          </w:p>
        </w:tc>
        <w:tc>
          <w:tcPr>
            <w:tcW w:w="451" w:type="pct"/>
            <w:vMerge/>
            <w:hideMark/>
          </w:tcPr>
          <w:p w14:paraId="763A05CF" w14:textId="77777777" w:rsidR="00CD452D" w:rsidRPr="001D3A2E" w:rsidRDefault="00CD452D" w:rsidP="00CD452D">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bCs/>
                <w:color w:val="000000"/>
                <w:sz w:val="20"/>
                <w:szCs w:val="20"/>
                <w:lang w:val="ro-MD"/>
              </w:rPr>
            </w:pPr>
          </w:p>
        </w:tc>
        <w:tc>
          <w:tcPr>
            <w:tcW w:w="491" w:type="pct"/>
            <w:vMerge/>
            <w:hideMark/>
          </w:tcPr>
          <w:p w14:paraId="2AFDC76B" w14:textId="77777777" w:rsidR="00CD452D" w:rsidRPr="001D3A2E" w:rsidRDefault="00CD452D" w:rsidP="00CD452D">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bCs/>
                <w:sz w:val="20"/>
                <w:szCs w:val="20"/>
                <w:lang w:val="ro-MD"/>
              </w:rPr>
            </w:pPr>
          </w:p>
        </w:tc>
        <w:tc>
          <w:tcPr>
            <w:tcW w:w="420" w:type="pct"/>
            <w:vMerge/>
            <w:hideMark/>
          </w:tcPr>
          <w:p w14:paraId="64D81907" w14:textId="77777777" w:rsidR="00CD452D" w:rsidRPr="001D3A2E" w:rsidRDefault="00CD452D" w:rsidP="00CD452D">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0"/>
                <w:szCs w:val="20"/>
                <w:lang w:val="ro-MD"/>
              </w:rPr>
            </w:pPr>
          </w:p>
        </w:tc>
        <w:tc>
          <w:tcPr>
            <w:tcW w:w="439" w:type="pct"/>
            <w:vMerge/>
            <w:hideMark/>
          </w:tcPr>
          <w:p w14:paraId="5145147B" w14:textId="77777777" w:rsidR="00CD452D" w:rsidRPr="001D3A2E" w:rsidRDefault="00CD452D" w:rsidP="00CD452D">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0"/>
                <w:szCs w:val="20"/>
                <w:lang w:val="ro-MD"/>
              </w:rPr>
            </w:pPr>
          </w:p>
        </w:tc>
      </w:tr>
      <w:tr w:rsidR="00CD452D" w:rsidRPr="001D3A2E" w14:paraId="74A78586" w14:textId="77777777" w:rsidTr="008A49E9">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88" w:type="pct"/>
            <w:vMerge/>
            <w:hideMark/>
          </w:tcPr>
          <w:p w14:paraId="58D7D831" w14:textId="77777777" w:rsidR="00CD452D" w:rsidRPr="001D3A2E" w:rsidRDefault="00CD452D" w:rsidP="00CD452D">
            <w:pPr>
              <w:spacing w:after="0" w:line="240" w:lineRule="auto"/>
              <w:rPr>
                <w:rFonts w:asciiTheme="majorHAnsi" w:eastAsia="Times New Roman" w:hAnsiTheme="majorHAnsi" w:cs="Times New Roman"/>
                <w:b w:val="0"/>
                <w:bCs w:val="0"/>
                <w:color w:val="000000"/>
                <w:sz w:val="20"/>
                <w:szCs w:val="20"/>
                <w:lang w:val="ro-MD"/>
              </w:rPr>
            </w:pPr>
          </w:p>
        </w:tc>
        <w:tc>
          <w:tcPr>
            <w:tcW w:w="2189" w:type="pct"/>
            <w:hideMark/>
          </w:tcPr>
          <w:p w14:paraId="6B8DA870" w14:textId="77777777" w:rsidR="00CD452D" w:rsidRPr="001D3A2E" w:rsidRDefault="00CD452D" w:rsidP="00EE162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val="ro-MD"/>
              </w:rPr>
            </w:pPr>
            <w:r w:rsidRPr="001D3A2E">
              <w:rPr>
                <w:rFonts w:asciiTheme="majorHAnsi" w:eastAsia="Times New Roman" w:hAnsiTheme="majorHAnsi" w:cs="Times New Roman"/>
                <w:sz w:val="20"/>
                <w:szCs w:val="20"/>
                <w:lang w:val="ro-MD"/>
              </w:rPr>
              <w:t>Masă pentru operații, cu 5 secții, HYBASE6100 Mindray</w:t>
            </w:r>
          </w:p>
        </w:tc>
        <w:tc>
          <w:tcPr>
            <w:tcW w:w="420" w:type="pct"/>
            <w:noWrap/>
            <w:hideMark/>
          </w:tcPr>
          <w:p w14:paraId="3483CC52" w14:textId="77777777" w:rsidR="00CD452D" w:rsidRPr="001D3A2E" w:rsidRDefault="00CD452D" w:rsidP="00CD452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0"/>
                <w:szCs w:val="20"/>
                <w:lang w:val="ro-MD"/>
              </w:rPr>
            </w:pPr>
            <w:r w:rsidRPr="001D3A2E">
              <w:rPr>
                <w:rFonts w:asciiTheme="majorHAnsi" w:eastAsia="Times New Roman" w:hAnsiTheme="majorHAnsi" w:cs="Times New Roman"/>
                <w:color w:val="000000"/>
                <w:sz w:val="20"/>
                <w:szCs w:val="20"/>
                <w:lang w:val="ro-MD"/>
              </w:rPr>
              <w:t>1</w:t>
            </w:r>
          </w:p>
        </w:tc>
        <w:tc>
          <w:tcPr>
            <w:tcW w:w="451" w:type="pct"/>
            <w:noWrap/>
            <w:hideMark/>
          </w:tcPr>
          <w:p w14:paraId="3F42348A" w14:textId="77777777" w:rsidR="00CD452D" w:rsidRPr="001D3A2E" w:rsidRDefault="00CD452D" w:rsidP="00CD452D">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b/>
                <w:bCs/>
                <w:color w:val="000000"/>
                <w:sz w:val="20"/>
                <w:szCs w:val="20"/>
                <w:lang w:val="ro-MD"/>
              </w:rPr>
            </w:pPr>
            <w:r w:rsidRPr="001D3A2E">
              <w:rPr>
                <w:rFonts w:asciiTheme="majorHAnsi" w:eastAsia="Times New Roman" w:hAnsiTheme="majorHAnsi" w:cs="Times New Roman"/>
                <w:b/>
                <w:bCs/>
                <w:color w:val="000000"/>
                <w:sz w:val="20"/>
                <w:szCs w:val="20"/>
                <w:lang w:val="ro-MD"/>
              </w:rPr>
              <w:t>358,7</w:t>
            </w:r>
          </w:p>
        </w:tc>
        <w:tc>
          <w:tcPr>
            <w:tcW w:w="491" w:type="pct"/>
            <w:noWrap/>
            <w:hideMark/>
          </w:tcPr>
          <w:p w14:paraId="69E6684C" w14:textId="77777777" w:rsidR="00CD452D" w:rsidRPr="001D3A2E" w:rsidRDefault="00CD452D" w:rsidP="00CD452D">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b/>
                <w:bCs/>
                <w:color w:val="000000"/>
                <w:sz w:val="20"/>
                <w:szCs w:val="20"/>
                <w:lang w:val="ro-MD"/>
              </w:rPr>
            </w:pPr>
            <w:r w:rsidRPr="001D3A2E">
              <w:rPr>
                <w:rFonts w:asciiTheme="majorHAnsi" w:eastAsia="Times New Roman" w:hAnsiTheme="majorHAnsi" w:cs="Times New Roman"/>
                <w:b/>
                <w:bCs/>
                <w:color w:val="000000"/>
                <w:sz w:val="20"/>
                <w:szCs w:val="20"/>
                <w:lang w:val="ro-MD"/>
              </w:rPr>
              <w:t>465,0</w:t>
            </w:r>
          </w:p>
        </w:tc>
        <w:tc>
          <w:tcPr>
            <w:tcW w:w="420" w:type="pct"/>
            <w:noWrap/>
            <w:hideMark/>
          </w:tcPr>
          <w:p w14:paraId="473C2777" w14:textId="77777777" w:rsidR="00CD452D" w:rsidRPr="001D3A2E" w:rsidRDefault="00CD452D" w:rsidP="00CD452D">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0"/>
                <w:szCs w:val="20"/>
                <w:lang w:val="ro-MD"/>
              </w:rPr>
            </w:pPr>
            <w:r w:rsidRPr="001D3A2E">
              <w:rPr>
                <w:rFonts w:asciiTheme="majorHAnsi" w:eastAsia="Times New Roman" w:hAnsiTheme="majorHAnsi" w:cs="Times New Roman"/>
                <w:color w:val="000000"/>
                <w:sz w:val="20"/>
                <w:szCs w:val="20"/>
                <w:lang w:val="ro-MD"/>
              </w:rPr>
              <w:t>106,3</w:t>
            </w:r>
          </w:p>
        </w:tc>
        <w:tc>
          <w:tcPr>
            <w:tcW w:w="439" w:type="pct"/>
            <w:noWrap/>
            <w:hideMark/>
          </w:tcPr>
          <w:p w14:paraId="69C2E3BC" w14:textId="77777777" w:rsidR="00CD452D" w:rsidRPr="001D3A2E" w:rsidRDefault="00CD452D" w:rsidP="00CD452D">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0"/>
                <w:szCs w:val="20"/>
                <w:lang w:val="ro-MD"/>
              </w:rPr>
            </w:pPr>
            <w:r w:rsidRPr="001D3A2E">
              <w:rPr>
                <w:rFonts w:asciiTheme="majorHAnsi" w:eastAsia="Times New Roman" w:hAnsiTheme="majorHAnsi" w:cs="Times New Roman"/>
                <w:color w:val="000000"/>
                <w:sz w:val="20"/>
                <w:szCs w:val="20"/>
                <w:lang w:val="ro-MD"/>
              </w:rPr>
              <w:t>29,6%</w:t>
            </w:r>
          </w:p>
        </w:tc>
      </w:tr>
      <w:tr w:rsidR="00CD452D" w:rsidRPr="001D3A2E" w14:paraId="7BA82E5B" w14:textId="77777777" w:rsidTr="008A49E9">
        <w:trPr>
          <w:trHeight w:val="288"/>
        </w:trPr>
        <w:tc>
          <w:tcPr>
            <w:cnfStyle w:val="001000000000" w:firstRow="0" w:lastRow="0" w:firstColumn="1" w:lastColumn="0" w:oddVBand="0" w:evenVBand="0" w:oddHBand="0" w:evenHBand="0" w:firstRowFirstColumn="0" w:firstRowLastColumn="0" w:lastRowFirstColumn="0" w:lastRowLastColumn="0"/>
            <w:tcW w:w="588" w:type="pct"/>
            <w:vMerge/>
            <w:hideMark/>
          </w:tcPr>
          <w:p w14:paraId="59BA6AE7" w14:textId="77777777" w:rsidR="00CD452D" w:rsidRPr="001D3A2E" w:rsidRDefault="00CD452D" w:rsidP="00CD452D">
            <w:pPr>
              <w:spacing w:after="0" w:line="240" w:lineRule="auto"/>
              <w:rPr>
                <w:rFonts w:asciiTheme="majorHAnsi" w:eastAsia="Times New Roman" w:hAnsiTheme="majorHAnsi" w:cs="Times New Roman"/>
                <w:b w:val="0"/>
                <w:bCs w:val="0"/>
                <w:color w:val="000000"/>
                <w:sz w:val="20"/>
                <w:szCs w:val="20"/>
                <w:lang w:val="ro-MD"/>
              </w:rPr>
            </w:pPr>
          </w:p>
        </w:tc>
        <w:tc>
          <w:tcPr>
            <w:tcW w:w="2189" w:type="pct"/>
            <w:hideMark/>
          </w:tcPr>
          <w:p w14:paraId="5FA3F842" w14:textId="77777777" w:rsidR="00CD452D" w:rsidRPr="001D3A2E" w:rsidRDefault="00CD452D" w:rsidP="00EE162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val="ro-MD"/>
              </w:rPr>
            </w:pPr>
            <w:r w:rsidRPr="001D3A2E">
              <w:rPr>
                <w:rFonts w:asciiTheme="majorHAnsi" w:eastAsia="Times New Roman" w:hAnsiTheme="majorHAnsi" w:cs="Times New Roman"/>
                <w:sz w:val="20"/>
                <w:szCs w:val="20"/>
                <w:lang w:val="ro-MD"/>
              </w:rPr>
              <w:t>Sistem suspendat cu 2 console, Hyport9000+Hyport6000</w:t>
            </w:r>
          </w:p>
        </w:tc>
        <w:tc>
          <w:tcPr>
            <w:tcW w:w="420" w:type="pct"/>
            <w:noWrap/>
            <w:hideMark/>
          </w:tcPr>
          <w:p w14:paraId="3077DBBC" w14:textId="77777777" w:rsidR="00CD452D" w:rsidRPr="001D3A2E" w:rsidRDefault="00CD452D" w:rsidP="00CD452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0"/>
                <w:szCs w:val="20"/>
                <w:lang w:val="ro-MD"/>
              </w:rPr>
            </w:pPr>
            <w:r w:rsidRPr="001D3A2E">
              <w:rPr>
                <w:rFonts w:asciiTheme="majorHAnsi" w:eastAsia="Times New Roman" w:hAnsiTheme="majorHAnsi" w:cs="Times New Roman"/>
                <w:color w:val="000000"/>
                <w:sz w:val="20"/>
                <w:szCs w:val="20"/>
                <w:lang w:val="ro-MD"/>
              </w:rPr>
              <w:t>1</w:t>
            </w:r>
          </w:p>
        </w:tc>
        <w:tc>
          <w:tcPr>
            <w:tcW w:w="451" w:type="pct"/>
            <w:noWrap/>
            <w:hideMark/>
          </w:tcPr>
          <w:p w14:paraId="01359A63" w14:textId="77777777" w:rsidR="00CD452D" w:rsidRPr="001D3A2E" w:rsidRDefault="00CD452D" w:rsidP="00CD452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bCs/>
                <w:color w:val="000000"/>
                <w:sz w:val="20"/>
                <w:szCs w:val="20"/>
                <w:lang w:val="ro-MD"/>
              </w:rPr>
            </w:pPr>
            <w:r w:rsidRPr="001D3A2E">
              <w:rPr>
                <w:rFonts w:asciiTheme="majorHAnsi" w:eastAsia="Times New Roman" w:hAnsiTheme="majorHAnsi" w:cs="Times New Roman"/>
                <w:b/>
                <w:bCs/>
                <w:color w:val="000000"/>
                <w:sz w:val="20"/>
                <w:szCs w:val="20"/>
                <w:lang w:val="ro-MD"/>
              </w:rPr>
              <w:t>260,7</w:t>
            </w:r>
          </w:p>
        </w:tc>
        <w:tc>
          <w:tcPr>
            <w:tcW w:w="491" w:type="pct"/>
            <w:noWrap/>
            <w:hideMark/>
          </w:tcPr>
          <w:p w14:paraId="00706857" w14:textId="77777777" w:rsidR="00CD452D" w:rsidRPr="001D3A2E" w:rsidRDefault="00CD452D" w:rsidP="00CD452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bCs/>
                <w:color w:val="000000"/>
                <w:sz w:val="20"/>
                <w:szCs w:val="20"/>
                <w:lang w:val="ro-MD"/>
              </w:rPr>
            </w:pPr>
            <w:r w:rsidRPr="001D3A2E">
              <w:rPr>
                <w:rFonts w:asciiTheme="majorHAnsi" w:eastAsia="Times New Roman" w:hAnsiTheme="majorHAnsi" w:cs="Times New Roman"/>
                <w:b/>
                <w:bCs/>
                <w:color w:val="000000"/>
                <w:sz w:val="20"/>
                <w:szCs w:val="20"/>
                <w:lang w:val="ro-MD"/>
              </w:rPr>
              <w:t>420,0</w:t>
            </w:r>
          </w:p>
        </w:tc>
        <w:tc>
          <w:tcPr>
            <w:tcW w:w="420" w:type="pct"/>
            <w:noWrap/>
            <w:hideMark/>
          </w:tcPr>
          <w:p w14:paraId="735F70B3" w14:textId="77777777" w:rsidR="00CD452D" w:rsidRPr="001D3A2E" w:rsidRDefault="00CD452D" w:rsidP="00CD452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0"/>
                <w:szCs w:val="20"/>
                <w:lang w:val="ro-MD"/>
              </w:rPr>
            </w:pPr>
            <w:r w:rsidRPr="001D3A2E">
              <w:rPr>
                <w:rFonts w:asciiTheme="majorHAnsi" w:eastAsia="Times New Roman" w:hAnsiTheme="majorHAnsi" w:cs="Times New Roman"/>
                <w:color w:val="000000"/>
                <w:sz w:val="20"/>
                <w:szCs w:val="20"/>
                <w:lang w:val="ro-MD"/>
              </w:rPr>
              <w:t>159,3</w:t>
            </w:r>
          </w:p>
        </w:tc>
        <w:tc>
          <w:tcPr>
            <w:tcW w:w="439" w:type="pct"/>
            <w:noWrap/>
            <w:hideMark/>
          </w:tcPr>
          <w:p w14:paraId="2F7376FA" w14:textId="77777777" w:rsidR="00CD452D" w:rsidRPr="001D3A2E" w:rsidRDefault="00CD452D" w:rsidP="00CD452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0"/>
                <w:szCs w:val="20"/>
                <w:lang w:val="ro-MD"/>
              </w:rPr>
            </w:pPr>
            <w:r w:rsidRPr="001D3A2E">
              <w:rPr>
                <w:rFonts w:asciiTheme="majorHAnsi" w:eastAsia="Times New Roman" w:hAnsiTheme="majorHAnsi" w:cs="Times New Roman"/>
                <w:color w:val="000000"/>
                <w:sz w:val="20"/>
                <w:szCs w:val="20"/>
                <w:lang w:val="ro-MD"/>
              </w:rPr>
              <w:t>61,1%</w:t>
            </w:r>
          </w:p>
        </w:tc>
      </w:tr>
      <w:tr w:rsidR="00CD452D" w:rsidRPr="001D3A2E" w14:paraId="346B809A" w14:textId="77777777" w:rsidTr="008A49E9">
        <w:trPr>
          <w:cnfStyle w:val="000000100000" w:firstRow="0" w:lastRow="0" w:firstColumn="0" w:lastColumn="0" w:oddVBand="0" w:evenVBand="0" w:oddHBand="1" w:evenHBand="0" w:firstRowFirstColumn="0" w:firstRowLastColumn="0" w:lastRowFirstColumn="0" w:lastRowLastColumn="0"/>
          <w:trHeight w:val="56"/>
        </w:trPr>
        <w:tc>
          <w:tcPr>
            <w:cnfStyle w:val="001000000000" w:firstRow="0" w:lastRow="0" w:firstColumn="1" w:lastColumn="0" w:oddVBand="0" w:evenVBand="0" w:oddHBand="0" w:evenHBand="0" w:firstRowFirstColumn="0" w:firstRowLastColumn="0" w:lastRowFirstColumn="0" w:lastRowLastColumn="0"/>
            <w:tcW w:w="588" w:type="pct"/>
            <w:vMerge/>
            <w:hideMark/>
          </w:tcPr>
          <w:p w14:paraId="7E075B95" w14:textId="77777777" w:rsidR="00CD452D" w:rsidRPr="001D3A2E" w:rsidRDefault="00CD452D" w:rsidP="00CD452D">
            <w:pPr>
              <w:spacing w:after="0" w:line="240" w:lineRule="auto"/>
              <w:rPr>
                <w:rFonts w:asciiTheme="majorHAnsi" w:eastAsia="Times New Roman" w:hAnsiTheme="majorHAnsi" w:cs="Times New Roman"/>
                <w:b w:val="0"/>
                <w:bCs w:val="0"/>
                <w:color w:val="000000"/>
                <w:sz w:val="20"/>
                <w:szCs w:val="20"/>
                <w:lang w:val="ro-MD"/>
              </w:rPr>
            </w:pPr>
          </w:p>
        </w:tc>
        <w:tc>
          <w:tcPr>
            <w:tcW w:w="2189" w:type="pct"/>
            <w:hideMark/>
          </w:tcPr>
          <w:p w14:paraId="7B514D26" w14:textId="77777777" w:rsidR="00CD452D" w:rsidRPr="001D3A2E" w:rsidRDefault="00CD452D" w:rsidP="00EE162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val="ro-MD"/>
              </w:rPr>
            </w:pPr>
            <w:r w:rsidRPr="001D3A2E">
              <w:rPr>
                <w:rFonts w:asciiTheme="majorHAnsi" w:eastAsia="Times New Roman" w:hAnsiTheme="majorHAnsi" w:cs="Times New Roman"/>
                <w:sz w:val="20"/>
                <w:szCs w:val="20"/>
                <w:lang w:val="ro-MD"/>
              </w:rPr>
              <w:t xml:space="preserve">Lampă chirurgicală pentru operații cu 3 sateliți, Hyled X9/X5 </w:t>
            </w:r>
          </w:p>
        </w:tc>
        <w:tc>
          <w:tcPr>
            <w:tcW w:w="420" w:type="pct"/>
            <w:noWrap/>
            <w:hideMark/>
          </w:tcPr>
          <w:p w14:paraId="7909ABE7" w14:textId="77777777" w:rsidR="00CD452D" w:rsidRPr="001D3A2E" w:rsidRDefault="00CD452D" w:rsidP="00CD452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0"/>
                <w:szCs w:val="20"/>
                <w:lang w:val="ro-MD"/>
              </w:rPr>
            </w:pPr>
            <w:r w:rsidRPr="001D3A2E">
              <w:rPr>
                <w:rFonts w:asciiTheme="majorHAnsi" w:eastAsia="Times New Roman" w:hAnsiTheme="majorHAnsi" w:cs="Times New Roman"/>
                <w:color w:val="000000"/>
                <w:sz w:val="20"/>
                <w:szCs w:val="20"/>
                <w:lang w:val="ro-MD"/>
              </w:rPr>
              <w:t>1</w:t>
            </w:r>
          </w:p>
        </w:tc>
        <w:tc>
          <w:tcPr>
            <w:tcW w:w="451" w:type="pct"/>
            <w:noWrap/>
            <w:hideMark/>
          </w:tcPr>
          <w:p w14:paraId="0314BBED" w14:textId="77777777" w:rsidR="00CD452D" w:rsidRPr="001D3A2E" w:rsidRDefault="00CD452D" w:rsidP="00CD452D">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b/>
                <w:bCs/>
                <w:color w:val="000000"/>
                <w:sz w:val="20"/>
                <w:szCs w:val="20"/>
                <w:lang w:val="ro-MD"/>
              </w:rPr>
            </w:pPr>
            <w:r w:rsidRPr="001D3A2E">
              <w:rPr>
                <w:rFonts w:asciiTheme="majorHAnsi" w:eastAsia="Times New Roman" w:hAnsiTheme="majorHAnsi" w:cs="Times New Roman"/>
                <w:b/>
                <w:bCs/>
                <w:color w:val="000000"/>
                <w:sz w:val="20"/>
                <w:szCs w:val="20"/>
                <w:lang w:val="ro-MD"/>
              </w:rPr>
              <w:t>365,6</w:t>
            </w:r>
          </w:p>
        </w:tc>
        <w:tc>
          <w:tcPr>
            <w:tcW w:w="491" w:type="pct"/>
            <w:noWrap/>
            <w:hideMark/>
          </w:tcPr>
          <w:p w14:paraId="4D7A2214" w14:textId="77777777" w:rsidR="00CD452D" w:rsidRPr="001D3A2E" w:rsidRDefault="00CD452D" w:rsidP="00CD452D">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b/>
                <w:bCs/>
                <w:color w:val="000000"/>
                <w:sz w:val="20"/>
                <w:szCs w:val="20"/>
                <w:lang w:val="ro-MD"/>
              </w:rPr>
            </w:pPr>
            <w:r w:rsidRPr="001D3A2E">
              <w:rPr>
                <w:rFonts w:asciiTheme="majorHAnsi" w:eastAsia="Times New Roman" w:hAnsiTheme="majorHAnsi" w:cs="Times New Roman"/>
                <w:b/>
                <w:bCs/>
                <w:color w:val="000000"/>
                <w:sz w:val="20"/>
                <w:szCs w:val="20"/>
                <w:lang w:val="ro-MD"/>
              </w:rPr>
              <w:t>562,2</w:t>
            </w:r>
          </w:p>
        </w:tc>
        <w:tc>
          <w:tcPr>
            <w:tcW w:w="420" w:type="pct"/>
            <w:noWrap/>
            <w:hideMark/>
          </w:tcPr>
          <w:p w14:paraId="617A2ED6" w14:textId="77777777" w:rsidR="00CD452D" w:rsidRPr="001D3A2E" w:rsidRDefault="00CD452D" w:rsidP="00CD452D">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0"/>
                <w:szCs w:val="20"/>
                <w:lang w:val="ro-MD"/>
              </w:rPr>
            </w:pPr>
            <w:r w:rsidRPr="001D3A2E">
              <w:rPr>
                <w:rFonts w:asciiTheme="majorHAnsi" w:eastAsia="Times New Roman" w:hAnsiTheme="majorHAnsi" w:cs="Times New Roman"/>
                <w:color w:val="000000"/>
                <w:sz w:val="20"/>
                <w:szCs w:val="20"/>
                <w:lang w:val="ro-MD"/>
              </w:rPr>
              <w:t>196,6</w:t>
            </w:r>
          </w:p>
        </w:tc>
        <w:tc>
          <w:tcPr>
            <w:tcW w:w="439" w:type="pct"/>
            <w:noWrap/>
            <w:hideMark/>
          </w:tcPr>
          <w:p w14:paraId="2763A2DB" w14:textId="77777777" w:rsidR="00CD452D" w:rsidRPr="001D3A2E" w:rsidRDefault="00CD452D" w:rsidP="00CD452D">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0"/>
                <w:szCs w:val="20"/>
                <w:lang w:val="ro-MD"/>
              </w:rPr>
            </w:pPr>
            <w:r w:rsidRPr="001D3A2E">
              <w:rPr>
                <w:rFonts w:asciiTheme="majorHAnsi" w:eastAsia="Times New Roman" w:hAnsiTheme="majorHAnsi" w:cs="Times New Roman"/>
                <w:color w:val="000000"/>
                <w:sz w:val="20"/>
                <w:szCs w:val="20"/>
                <w:lang w:val="ro-MD"/>
              </w:rPr>
              <w:t>53,8%</w:t>
            </w:r>
          </w:p>
        </w:tc>
      </w:tr>
      <w:tr w:rsidR="00CD452D" w:rsidRPr="001D3A2E" w14:paraId="1E011A72" w14:textId="77777777" w:rsidTr="008A49E9">
        <w:trPr>
          <w:trHeight w:val="56"/>
        </w:trPr>
        <w:tc>
          <w:tcPr>
            <w:cnfStyle w:val="001000000000" w:firstRow="0" w:lastRow="0" w:firstColumn="1" w:lastColumn="0" w:oddVBand="0" w:evenVBand="0" w:oddHBand="0" w:evenHBand="0" w:firstRowFirstColumn="0" w:firstRowLastColumn="0" w:lastRowFirstColumn="0" w:lastRowLastColumn="0"/>
            <w:tcW w:w="588" w:type="pct"/>
            <w:vMerge/>
            <w:hideMark/>
          </w:tcPr>
          <w:p w14:paraId="1B317402" w14:textId="77777777" w:rsidR="00CD452D" w:rsidRPr="001D3A2E" w:rsidRDefault="00CD452D" w:rsidP="00CD452D">
            <w:pPr>
              <w:spacing w:after="0" w:line="240" w:lineRule="auto"/>
              <w:rPr>
                <w:rFonts w:asciiTheme="majorHAnsi" w:eastAsia="Times New Roman" w:hAnsiTheme="majorHAnsi" w:cs="Times New Roman"/>
                <w:b w:val="0"/>
                <w:bCs w:val="0"/>
                <w:color w:val="000000"/>
                <w:sz w:val="20"/>
                <w:szCs w:val="20"/>
                <w:lang w:val="ro-MD"/>
              </w:rPr>
            </w:pPr>
          </w:p>
        </w:tc>
        <w:tc>
          <w:tcPr>
            <w:tcW w:w="2189" w:type="pct"/>
            <w:hideMark/>
          </w:tcPr>
          <w:p w14:paraId="533C1EF5" w14:textId="77777777" w:rsidR="00CD452D" w:rsidRPr="001D3A2E" w:rsidRDefault="00CD452D" w:rsidP="00EE162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val="ro-MD"/>
              </w:rPr>
            </w:pPr>
            <w:r w:rsidRPr="001D3A2E">
              <w:rPr>
                <w:rFonts w:asciiTheme="majorHAnsi" w:eastAsia="Times New Roman" w:hAnsiTheme="majorHAnsi" w:cs="Times New Roman"/>
                <w:sz w:val="20"/>
                <w:szCs w:val="20"/>
                <w:lang w:val="ro-MD"/>
              </w:rPr>
              <w:t xml:space="preserve">Consolă suspendată pentru sistemul informațional, Hyport6000 </w:t>
            </w:r>
          </w:p>
        </w:tc>
        <w:tc>
          <w:tcPr>
            <w:tcW w:w="420" w:type="pct"/>
            <w:noWrap/>
            <w:hideMark/>
          </w:tcPr>
          <w:p w14:paraId="447C799E" w14:textId="77777777" w:rsidR="00CD452D" w:rsidRPr="001D3A2E" w:rsidRDefault="00CD452D" w:rsidP="00CD452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0"/>
                <w:szCs w:val="20"/>
                <w:lang w:val="ro-MD"/>
              </w:rPr>
            </w:pPr>
            <w:r w:rsidRPr="001D3A2E">
              <w:rPr>
                <w:rFonts w:asciiTheme="majorHAnsi" w:eastAsia="Times New Roman" w:hAnsiTheme="majorHAnsi" w:cs="Times New Roman"/>
                <w:color w:val="000000"/>
                <w:sz w:val="20"/>
                <w:szCs w:val="20"/>
                <w:lang w:val="ro-MD"/>
              </w:rPr>
              <w:t>1</w:t>
            </w:r>
          </w:p>
        </w:tc>
        <w:tc>
          <w:tcPr>
            <w:tcW w:w="451" w:type="pct"/>
            <w:noWrap/>
            <w:hideMark/>
          </w:tcPr>
          <w:p w14:paraId="7652695A" w14:textId="77777777" w:rsidR="00CD452D" w:rsidRPr="001D3A2E" w:rsidRDefault="00CD452D" w:rsidP="00CD452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bCs/>
                <w:color w:val="000000"/>
                <w:sz w:val="20"/>
                <w:szCs w:val="20"/>
                <w:lang w:val="ro-MD"/>
              </w:rPr>
            </w:pPr>
            <w:r w:rsidRPr="001D3A2E">
              <w:rPr>
                <w:rFonts w:asciiTheme="majorHAnsi" w:eastAsia="Times New Roman" w:hAnsiTheme="majorHAnsi" w:cs="Times New Roman"/>
                <w:b/>
                <w:bCs/>
                <w:color w:val="000000"/>
                <w:sz w:val="20"/>
                <w:szCs w:val="20"/>
                <w:lang w:val="ro-MD"/>
              </w:rPr>
              <w:t>225,6</w:t>
            </w:r>
          </w:p>
        </w:tc>
        <w:tc>
          <w:tcPr>
            <w:tcW w:w="491" w:type="pct"/>
            <w:noWrap/>
            <w:hideMark/>
          </w:tcPr>
          <w:p w14:paraId="52A0A26C" w14:textId="77777777" w:rsidR="00CD452D" w:rsidRPr="001D3A2E" w:rsidRDefault="00CD452D" w:rsidP="00CD452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bCs/>
                <w:color w:val="000000"/>
                <w:sz w:val="20"/>
                <w:szCs w:val="20"/>
                <w:lang w:val="ro-MD"/>
              </w:rPr>
            </w:pPr>
            <w:r w:rsidRPr="001D3A2E">
              <w:rPr>
                <w:rFonts w:asciiTheme="majorHAnsi" w:eastAsia="Times New Roman" w:hAnsiTheme="majorHAnsi" w:cs="Times New Roman"/>
                <w:b/>
                <w:bCs/>
                <w:color w:val="000000"/>
                <w:sz w:val="20"/>
                <w:szCs w:val="20"/>
                <w:lang w:val="ro-MD"/>
              </w:rPr>
              <w:t>736,8</w:t>
            </w:r>
          </w:p>
        </w:tc>
        <w:tc>
          <w:tcPr>
            <w:tcW w:w="420" w:type="pct"/>
            <w:noWrap/>
            <w:hideMark/>
          </w:tcPr>
          <w:p w14:paraId="7783E578" w14:textId="77777777" w:rsidR="00CD452D" w:rsidRPr="001D3A2E" w:rsidRDefault="00CD452D" w:rsidP="00CD452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0"/>
                <w:szCs w:val="20"/>
                <w:lang w:val="ro-MD"/>
              </w:rPr>
            </w:pPr>
            <w:r w:rsidRPr="001D3A2E">
              <w:rPr>
                <w:rFonts w:asciiTheme="majorHAnsi" w:eastAsia="Times New Roman" w:hAnsiTheme="majorHAnsi" w:cs="Times New Roman"/>
                <w:color w:val="000000"/>
                <w:sz w:val="20"/>
                <w:szCs w:val="20"/>
                <w:lang w:val="ro-MD"/>
              </w:rPr>
              <w:t>511,2</w:t>
            </w:r>
          </w:p>
        </w:tc>
        <w:tc>
          <w:tcPr>
            <w:tcW w:w="439" w:type="pct"/>
            <w:noWrap/>
            <w:hideMark/>
          </w:tcPr>
          <w:p w14:paraId="1A071D70" w14:textId="77777777" w:rsidR="00CD452D" w:rsidRPr="001D3A2E" w:rsidRDefault="00CD452D" w:rsidP="00CD452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0"/>
                <w:szCs w:val="20"/>
                <w:lang w:val="ro-MD"/>
              </w:rPr>
            </w:pPr>
            <w:r w:rsidRPr="001D3A2E">
              <w:rPr>
                <w:rFonts w:asciiTheme="majorHAnsi" w:eastAsia="Times New Roman" w:hAnsiTheme="majorHAnsi" w:cs="Times New Roman"/>
                <w:color w:val="000000"/>
                <w:sz w:val="20"/>
                <w:szCs w:val="20"/>
                <w:lang w:val="ro-MD"/>
              </w:rPr>
              <w:t>226,6%</w:t>
            </w:r>
          </w:p>
        </w:tc>
      </w:tr>
      <w:tr w:rsidR="00CD452D" w:rsidRPr="001D3A2E" w14:paraId="11B3626D" w14:textId="77777777" w:rsidTr="008A49E9">
        <w:trPr>
          <w:cnfStyle w:val="000000100000" w:firstRow="0" w:lastRow="0" w:firstColumn="0" w:lastColumn="0" w:oddVBand="0" w:evenVBand="0" w:oddHBand="1" w:evenHBand="0" w:firstRowFirstColumn="0" w:firstRowLastColumn="0" w:lastRowFirstColumn="0" w:lastRowLastColumn="0"/>
          <w:trHeight w:val="56"/>
        </w:trPr>
        <w:tc>
          <w:tcPr>
            <w:cnfStyle w:val="001000000000" w:firstRow="0" w:lastRow="0" w:firstColumn="1" w:lastColumn="0" w:oddVBand="0" w:evenVBand="0" w:oddHBand="0" w:evenHBand="0" w:firstRowFirstColumn="0" w:firstRowLastColumn="0" w:lastRowFirstColumn="0" w:lastRowLastColumn="0"/>
            <w:tcW w:w="588" w:type="pct"/>
            <w:vMerge/>
            <w:hideMark/>
          </w:tcPr>
          <w:p w14:paraId="2B604934" w14:textId="77777777" w:rsidR="00CD452D" w:rsidRPr="001D3A2E" w:rsidRDefault="00CD452D" w:rsidP="00CD452D">
            <w:pPr>
              <w:spacing w:after="0" w:line="240" w:lineRule="auto"/>
              <w:rPr>
                <w:rFonts w:asciiTheme="majorHAnsi" w:eastAsia="Times New Roman" w:hAnsiTheme="majorHAnsi" w:cs="Times New Roman"/>
                <w:b w:val="0"/>
                <w:bCs w:val="0"/>
                <w:color w:val="000000"/>
                <w:sz w:val="20"/>
                <w:szCs w:val="20"/>
                <w:lang w:val="ro-MD"/>
              </w:rPr>
            </w:pPr>
          </w:p>
        </w:tc>
        <w:tc>
          <w:tcPr>
            <w:tcW w:w="2189" w:type="pct"/>
            <w:hideMark/>
          </w:tcPr>
          <w:p w14:paraId="27E515CD" w14:textId="77777777" w:rsidR="00CD452D" w:rsidRPr="001D3A2E" w:rsidRDefault="00CD452D" w:rsidP="00EE162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val="ro-MD"/>
              </w:rPr>
            </w:pPr>
            <w:r w:rsidRPr="001D3A2E">
              <w:rPr>
                <w:rFonts w:asciiTheme="majorHAnsi" w:eastAsia="Times New Roman" w:hAnsiTheme="majorHAnsi" w:cs="Times New Roman"/>
                <w:sz w:val="20"/>
                <w:szCs w:val="20"/>
                <w:lang w:val="ro-MD"/>
              </w:rPr>
              <w:t>Aspirator chirurgical SA01HT</w:t>
            </w:r>
          </w:p>
        </w:tc>
        <w:tc>
          <w:tcPr>
            <w:tcW w:w="420" w:type="pct"/>
            <w:noWrap/>
            <w:hideMark/>
          </w:tcPr>
          <w:p w14:paraId="1A821F02" w14:textId="77777777" w:rsidR="00CD452D" w:rsidRPr="001D3A2E" w:rsidRDefault="00CD452D" w:rsidP="00CD452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0"/>
                <w:szCs w:val="20"/>
                <w:lang w:val="ro-MD"/>
              </w:rPr>
            </w:pPr>
            <w:r w:rsidRPr="001D3A2E">
              <w:rPr>
                <w:rFonts w:asciiTheme="majorHAnsi" w:eastAsia="Times New Roman" w:hAnsiTheme="majorHAnsi" w:cs="Times New Roman"/>
                <w:color w:val="000000"/>
                <w:sz w:val="20"/>
                <w:szCs w:val="20"/>
                <w:lang w:val="ro-MD"/>
              </w:rPr>
              <w:t>1</w:t>
            </w:r>
          </w:p>
        </w:tc>
        <w:tc>
          <w:tcPr>
            <w:tcW w:w="451" w:type="pct"/>
            <w:noWrap/>
            <w:hideMark/>
          </w:tcPr>
          <w:p w14:paraId="0CEC58C9" w14:textId="77777777" w:rsidR="00CD452D" w:rsidRPr="001D3A2E" w:rsidRDefault="00CD452D" w:rsidP="00CD452D">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b/>
                <w:bCs/>
                <w:color w:val="000000"/>
                <w:sz w:val="20"/>
                <w:szCs w:val="20"/>
                <w:lang w:val="ro-MD"/>
              </w:rPr>
            </w:pPr>
            <w:r w:rsidRPr="001D3A2E">
              <w:rPr>
                <w:rFonts w:asciiTheme="majorHAnsi" w:eastAsia="Times New Roman" w:hAnsiTheme="majorHAnsi" w:cs="Times New Roman"/>
                <w:b/>
                <w:bCs/>
                <w:color w:val="000000"/>
                <w:sz w:val="20"/>
                <w:szCs w:val="20"/>
                <w:lang w:val="ro-MD"/>
              </w:rPr>
              <w:t>10</w:t>
            </w:r>
          </w:p>
        </w:tc>
        <w:tc>
          <w:tcPr>
            <w:tcW w:w="491" w:type="pct"/>
            <w:noWrap/>
            <w:hideMark/>
          </w:tcPr>
          <w:p w14:paraId="6216CE51" w14:textId="77777777" w:rsidR="00CD452D" w:rsidRPr="001D3A2E" w:rsidRDefault="00CD452D" w:rsidP="00CD452D">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b/>
                <w:bCs/>
                <w:color w:val="000000"/>
                <w:sz w:val="20"/>
                <w:szCs w:val="20"/>
                <w:lang w:val="ro-MD"/>
              </w:rPr>
            </w:pPr>
            <w:r w:rsidRPr="001D3A2E">
              <w:rPr>
                <w:rFonts w:asciiTheme="majorHAnsi" w:eastAsia="Times New Roman" w:hAnsiTheme="majorHAnsi" w:cs="Times New Roman"/>
                <w:b/>
                <w:bCs/>
                <w:color w:val="000000"/>
                <w:sz w:val="20"/>
                <w:szCs w:val="20"/>
                <w:lang w:val="ro-MD"/>
              </w:rPr>
              <w:t>19,6</w:t>
            </w:r>
          </w:p>
        </w:tc>
        <w:tc>
          <w:tcPr>
            <w:tcW w:w="420" w:type="pct"/>
            <w:noWrap/>
            <w:hideMark/>
          </w:tcPr>
          <w:p w14:paraId="1FF5D537" w14:textId="77777777" w:rsidR="00CD452D" w:rsidRPr="001D3A2E" w:rsidRDefault="00CD452D" w:rsidP="00CD452D">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0"/>
                <w:szCs w:val="20"/>
                <w:lang w:val="ro-MD"/>
              </w:rPr>
            </w:pPr>
            <w:r w:rsidRPr="001D3A2E">
              <w:rPr>
                <w:rFonts w:asciiTheme="majorHAnsi" w:eastAsia="Times New Roman" w:hAnsiTheme="majorHAnsi" w:cs="Times New Roman"/>
                <w:color w:val="000000"/>
                <w:sz w:val="20"/>
                <w:szCs w:val="20"/>
                <w:lang w:val="ro-MD"/>
              </w:rPr>
              <w:t>9,6</w:t>
            </w:r>
          </w:p>
        </w:tc>
        <w:tc>
          <w:tcPr>
            <w:tcW w:w="439" w:type="pct"/>
            <w:noWrap/>
            <w:hideMark/>
          </w:tcPr>
          <w:p w14:paraId="35016603" w14:textId="77777777" w:rsidR="00CD452D" w:rsidRPr="001D3A2E" w:rsidRDefault="00CD452D" w:rsidP="00CD452D">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0"/>
                <w:szCs w:val="20"/>
                <w:lang w:val="ro-MD"/>
              </w:rPr>
            </w:pPr>
            <w:r w:rsidRPr="001D3A2E">
              <w:rPr>
                <w:rFonts w:asciiTheme="majorHAnsi" w:eastAsia="Times New Roman" w:hAnsiTheme="majorHAnsi" w:cs="Times New Roman"/>
                <w:color w:val="000000"/>
                <w:sz w:val="20"/>
                <w:szCs w:val="20"/>
                <w:lang w:val="ro-MD"/>
              </w:rPr>
              <w:t>96,0%</w:t>
            </w:r>
          </w:p>
        </w:tc>
      </w:tr>
      <w:tr w:rsidR="00CD452D" w:rsidRPr="001D3A2E" w14:paraId="34273B8A" w14:textId="77777777" w:rsidTr="008A49E9">
        <w:trPr>
          <w:trHeight w:val="227"/>
        </w:trPr>
        <w:tc>
          <w:tcPr>
            <w:cnfStyle w:val="001000000000" w:firstRow="0" w:lastRow="0" w:firstColumn="1" w:lastColumn="0" w:oddVBand="0" w:evenVBand="0" w:oddHBand="0" w:evenHBand="0" w:firstRowFirstColumn="0" w:firstRowLastColumn="0" w:lastRowFirstColumn="0" w:lastRowLastColumn="0"/>
            <w:tcW w:w="588" w:type="pct"/>
            <w:vMerge/>
            <w:hideMark/>
          </w:tcPr>
          <w:p w14:paraId="29D3A134" w14:textId="77777777" w:rsidR="00CD452D" w:rsidRPr="001D3A2E" w:rsidRDefault="00CD452D" w:rsidP="00CD452D">
            <w:pPr>
              <w:spacing w:after="0" w:line="240" w:lineRule="auto"/>
              <w:rPr>
                <w:rFonts w:asciiTheme="majorHAnsi" w:eastAsia="Times New Roman" w:hAnsiTheme="majorHAnsi" w:cs="Times New Roman"/>
                <w:b w:val="0"/>
                <w:bCs w:val="0"/>
                <w:color w:val="000000"/>
                <w:sz w:val="20"/>
                <w:szCs w:val="20"/>
                <w:lang w:val="ro-MD"/>
              </w:rPr>
            </w:pPr>
          </w:p>
        </w:tc>
        <w:tc>
          <w:tcPr>
            <w:tcW w:w="2189" w:type="pct"/>
            <w:hideMark/>
          </w:tcPr>
          <w:p w14:paraId="36DC04CF" w14:textId="77777777" w:rsidR="00CD452D" w:rsidRPr="001D3A2E" w:rsidRDefault="00CD452D" w:rsidP="00EE162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val="ro-MD"/>
              </w:rPr>
            </w:pPr>
            <w:r w:rsidRPr="001D3A2E">
              <w:rPr>
                <w:rFonts w:asciiTheme="majorHAnsi" w:eastAsia="Times New Roman" w:hAnsiTheme="majorHAnsi" w:cs="Times New Roman"/>
                <w:sz w:val="20"/>
                <w:szCs w:val="20"/>
                <w:lang w:val="ro-MD"/>
              </w:rPr>
              <w:t xml:space="preserve">Stație </w:t>
            </w:r>
            <w:r w:rsidR="00A22524" w:rsidRPr="001D3A2E">
              <w:rPr>
                <w:rFonts w:asciiTheme="majorHAnsi" w:eastAsia="Times New Roman" w:hAnsiTheme="majorHAnsi" w:cs="Times New Roman"/>
                <w:sz w:val="20"/>
                <w:szCs w:val="20"/>
                <w:lang w:val="ro-MD"/>
              </w:rPr>
              <w:t xml:space="preserve">de infuzie cu pompe BeneFusion  model 1 </w:t>
            </w:r>
            <w:r w:rsidRPr="001D3A2E">
              <w:rPr>
                <w:rFonts w:asciiTheme="majorHAnsi" w:eastAsia="Times New Roman" w:hAnsiTheme="majorHAnsi" w:cs="Times New Roman"/>
                <w:sz w:val="20"/>
                <w:szCs w:val="20"/>
                <w:lang w:val="ro-MD"/>
              </w:rPr>
              <w:t>DS5+ 3 SP5+ 1 VP5</w:t>
            </w:r>
          </w:p>
        </w:tc>
        <w:tc>
          <w:tcPr>
            <w:tcW w:w="420" w:type="pct"/>
            <w:noWrap/>
            <w:hideMark/>
          </w:tcPr>
          <w:p w14:paraId="31B14687" w14:textId="77777777" w:rsidR="00CD452D" w:rsidRPr="001D3A2E" w:rsidRDefault="00CD452D" w:rsidP="00CD452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0"/>
                <w:szCs w:val="20"/>
                <w:lang w:val="ro-MD"/>
              </w:rPr>
            </w:pPr>
            <w:r w:rsidRPr="001D3A2E">
              <w:rPr>
                <w:rFonts w:asciiTheme="majorHAnsi" w:eastAsia="Times New Roman" w:hAnsiTheme="majorHAnsi" w:cs="Times New Roman"/>
                <w:color w:val="000000"/>
                <w:sz w:val="20"/>
                <w:szCs w:val="20"/>
                <w:lang w:val="ro-MD"/>
              </w:rPr>
              <w:t>5</w:t>
            </w:r>
          </w:p>
        </w:tc>
        <w:tc>
          <w:tcPr>
            <w:tcW w:w="451" w:type="pct"/>
            <w:noWrap/>
            <w:hideMark/>
          </w:tcPr>
          <w:p w14:paraId="78EB6DE6" w14:textId="77777777" w:rsidR="00CD452D" w:rsidRPr="001D3A2E" w:rsidRDefault="00CD452D" w:rsidP="00CD452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bCs/>
                <w:color w:val="000000"/>
                <w:sz w:val="20"/>
                <w:szCs w:val="20"/>
                <w:lang w:val="ro-MD"/>
              </w:rPr>
            </w:pPr>
            <w:r w:rsidRPr="001D3A2E">
              <w:rPr>
                <w:rFonts w:asciiTheme="majorHAnsi" w:eastAsia="Times New Roman" w:hAnsiTheme="majorHAnsi" w:cs="Times New Roman"/>
                <w:b/>
                <w:bCs/>
                <w:color w:val="000000"/>
                <w:sz w:val="20"/>
                <w:szCs w:val="20"/>
                <w:lang w:val="ro-MD"/>
              </w:rPr>
              <w:t>66,8</w:t>
            </w:r>
          </w:p>
        </w:tc>
        <w:tc>
          <w:tcPr>
            <w:tcW w:w="491" w:type="pct"/>
            <w:noWrap/>
            <w:hideMark/>
          </w:tcPr>
          <w:p w14:paraId="7AE40DFB" w14:textId="77777777" w:rsidR="00CD452D" w:rsidRPr="001D3A2E" w:rsidRDefault="00CD452D" w:rsidP="00CD452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bCs/>
                <w:sz w:val="20"/>
                <w:szCs w:val="20"/>
                <w:lang w:val="ro-MD"/>
              </w:rPr>
            </w:pPr>
            <w:r w:rsidRPr="001D3A2E">
              <w:rPr>
                <w:rFonts w:asciiTheme="majorHAnsi" w:eastAsia="Times New Roman" w:hAnsiTheme="majorHAnsi" w:cs="Times New Roman"/>
                <w:b/>
                <w:bCs/>
                <w:sz w:val="20"/>
                <w:szCs w:val="20"/>
                <w:lang w:val="ro-MD"/>
              </w:rPr>
              <w:t>87,8</w:t>
            </w:r>
          </w:p>
        </w:tc>
        <w:tc>
          <w:tcPr>
            <w:tcW w:w="420" w:type="pct"/>
            <w:noWrap/>
            <w:hideMark/>
          </w:tcPr>
          <w:p w14:paraId="19F95916" w14:textId="77777777" w:rsidR="00CD452D" w:rsidRPr="001D3A2E" w:rsidRDefault="00CD452D" w:rsidP="00CD452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0"/>
                <w:szCs w:val="20"/>
                <w:lang w:val="ro-MD"/>
              </w:rPr>
            </w:pPr>
            <w:r w:rsidRPr="001D3A2E">
              <w:rPr>
                <w:rFonts w:asciiTheme="majorHAnsi" w:eastAsia="Times New Roman" w:hAnsiTheme="majorHAnsi" w:cs="Times New Roman"/>
                <w:color w:val="000000"/>
                <w:sz w:val="20"/>
                <w:szCs w:val="20"/>
                <w:lang w:val="ro-MD"/>
              </w:rPr>
              <w:t>21,0</w:t>
            </w:r>
          </w:p>
        </w:tc>
        <w:tc>
          <w:tcPr>
            <w:tcW w:w="439" w:type="pct"/>
            <w:noWrap/>
            <w:hideMark/>
          </w:tcPr>
          <w:p w14:paraId="0DDB610F" w14:textId="77777777" w:rsidR="00CD452D" w:rsidRPr="001D3A2E" w:rsidRDefault="00CD452D" w:rsidP="00CD452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0"/>
                <w:szCs w:val="20"/>
                <w:lang w:val="ro-MD"/>
              </w:rPr>
            </w:pPr>
            <w:r w:rsidRPr="001D3A2E">
              <w:rPr>
                <w:rFonts w:asciiTheme="majorHAnsi" w:eastAsia="Times New Roman" w:hAnsiTheme="majorHAnsi" w:cs="Times New Roman"/>
                <w:color w:val="000000"/>
                <w:sz w:val="20"/>
                <w:szCs w:val="20"/>
                <w:lang w:val="ro-MD"/>
              </w:rPr>
              <w:t>31,4%</w:t>
            </w:r>
          </w:p>
        </w:tc>
      </w:tr>
      <w:tr w:rsidR="00CD452D" w:rsidRPr="001D3A2E" w14:paraId="67C41A24" w14:textId="77777777" w:rsidTr="008A49E9">
        <w:trPr>
          <w:cnfStyle w:val="000000100000" w:firstRow="0" w:lastRow="0" w:firstColumn="0" w:lastColumn="0" w:oddVBand="0" w:evenVBand="0" w:oddHBand="1" w:evenHBand="0" w:firstRowFirstColumn="0" w:firstRowLastColumn="0" w:lastRowFirstColumn="0" w:lastRowLastColumn="0"/>
          <w:trHeight w:val="56"/>
        </w:trPr>
        <w:tc>
          <w:tcPr>
            <w:cnfStyle w:val="001000000000" w:firstRow="0" w:lastRow="0" w:firstColumn="1" w:lastColumn="0" w:oddVBand="0" w:evenVBand="0" w:oddHBand="0" w:evenHBand="0" w:firstRowFirstColumn="0" w:firstRowLastColumn="0" w:lastRowFirstColumn="0" w:lastRowLastColumn="0"/>
            <w:tcW w:w="588" w:type="pct"/>
            <w:vMerge/>
            <w:hideMark/>
          </w:tcPr>
          <w:p w14:paraId="6023F4B9" w14:textId="77777777" w:rsidR="00CD452D" w:rsidRPr="001D3A2E" w:rsidRDefault="00CD452D" w:rsidP="00CD452D">
            <w:pPr>
              <w:spacing w:after="0" w:line="240" w:lineRule="auto"/>
              <w:rPr>
                <w:rFonts w:asciiTheme="majorHAnsi" w:eastAsia="Times New Roman" w:hAnsiTheme="majorHAnsi" w:cs="Times New Roman"/>
                <w:b w:val="0"/>
                <w:bCs w:val="0"/>
                <w:color w:val="000000"/>
                <w:sz w:val="20"/>
                <w:szCs w:val="20"/>
                <w:lang w:val="ro-MD"/>
              </w:rPr>
            </w:pPr>
          </w:p>
        </w:tc>
        <w:tc>
          <w:tcPr>
            <w:tcW w:w="2189" w:type="pct"/>
            <w:hideMark/>
          </w:tcPr>
          <w:p w14:paraId="5E704402" w14:textId="77777777" w:rsidR="00CD452D" w:rsidRPr="001D3A2E" w:rsidRDefault="00CD452D" w:rsidP="00EE162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val="ro-MD"/>
              </w:rPr>
            </w:pPr>
            <w:r w:rsidRPr="001D3A2E">
              <w:rPr>
                <w:rFonts w:asciiTheme="majorHAnsi" w:eastAsia="Times New Roman" w:hAnsiTheme="majorHAnsi" w:cs="Times New Roman"/>
                <w:sz w:val="20"/>
                <w:szCs w:val="20"/>
                <w:lang w:val="ro-MD"/>
              </w:rPr>
              <w:t>Ventilator pulmonar, SV800</w:t>
            </w:r>
          </w:p>
        </w:tc>
        <w:tc>
          <w:tcPr>
            <w:tcW w:w="420" w:type="pct"/>
            <w:noWrap/>
            <w:hideMark/>
          </w:tcPr>
          <w:p w14:paraId="13EDE2A9" w14:textId="77777777" w:rsidR="00CD452D" w:rsidRPr="001D3A2E" w:rsidRDefault="00CD452D" w:rsidP="00CD452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0"/>
                <w:szCs w:val="20"/>
                <w:lang w:val="ro-MD"/>
              </w:rPr>
            </w:pPr>
            <w:r w:rsidRPr="001D3A2E">
              <w:rPr>
                <w:rFonts w:asciiTheme="majorHAnsi" w:eastAsia="Times New Roman" w:hAnsiTheme="majorHAnsi" w:cs="Times New Roman"/>
                <w:color w:val="000000"/>
                <w:sz w:val="20"/>
                <w:szCs w:val="20"/>
                <w:lang w:val="ro-MD"/>
              </w:rPr>
              <w:t>3</w:t>
            </w:r>
          </w:p>
        </w:tc>
        <w:tc>
          <w:tcPr>
            <w:tcW w:w="451" w:type="pct"/>
            <w:noWrap/>
            <w:hideMark/>
          </w:tcPr>
          <w:p w14:paraId="281D3062" w14:textId="77777777" w:rsidR="00CD452D" w:rsidRPr="001D3A2E" w:rsidRDefault="00CD452D" w:rsidP="00CD452D">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b/>
                <w:bCs/>
                <w:color w:val="000000"/>
                <w:sz w:val="20"/>
                <w:szCs w:val="20"/>
                <w:lang w:val="ro-MD"/>
              </w:rPr>
            </w:pPr>
            <w:r w:rsidRPr="001D3A2E">
              <w:rPr>
                <w:rFonts w:asciiTheme="majorHAnsi" w:eastAsia="Times New Roman" w:hAnsiTheme="majorHAnsi" w:cs="Times New Roman"/>
                <w:b/>
                <w:bCs/>
                <w:color w:val="000000"/>
                <w:sz w:val="20"/>
                <w:szCs w:val="20"/>
                <w:lang w:val="ro-MD"/>
              </w:rPr>
              <w:t>1,3</w:t>
            </w:r>
          </w:p>
        </w:tc>
        <w:tc>
          <w:tcPr>
            <w:tcW w:w="491" w:type="pct"/>
            <w:noWrap/>
            <w:hideMark/>
          </w:tcPr>
          <w:p w14:paraId="02D5E1EB" w14:textId="77777777" w:rsidR="00CD452D" w:rsidRPr="001D3A2E" w:rsidRDefault="00CD452D" w:rsidP="00CD452D">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b/>
                <w:bCs/>
                <w:sz w:val="20"/>
                <w:szCs w:val="20"/>
                <w:lang w:val="ro-MD"/>
              </w:rPr>
            </w:pPr>
            <w:r w:rsidRPr="001D3A2E">
              <w:rPr>
                <w:rFonts w:asciiTheme="majorHAnsi" w:eastAsia="Times New Roman" w:hAnsiTheme="majorHAnsi" w:cs="Times New Roman"/>
                <w:b/>
                <w:bCs/>
                <w:sz w:val="20"/>
                <w:szCs w:val="20"/>
                <w:lang w:val="ro-MD"/>
              </w:rPr>
              <w:t>2,0</w:t>
            </w:r>
          </w:p>
        </w:tc>
        <w:tc>
          <w:tcPr>
            <w:tcW w:w="420" w:type="pct"/>
            <w:noWrap/>
            <w:hideMark/>
          </w:tcPr>
          <w:p w14:paraId="62489E54" w14:textId="77777777" w:rsidR="00CD452D" w:rsidRPr="001D3A2E" w:rsidRDefault="00CD452D" w:rsidP="00CD452D">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0"/>
                <w:szCs w:val="20"/>
                <w:lang w:val="ro-MD"/>
              </w:rPr>
            </w:pPr>
            <w:r w:rsidRPr="001D3A2E">
              <w:rPr>
                <w:rFonts w:asciiTheme="majorHAnsi" w:eastAsia="Times New Roman" w:hAnsiTheme="majorHAnsi" w:cs="Times New Roman"/>
                <w:color w:val="000000"/>
                <w:sz w:val="20"/>
                <w:szCs w:val="20"/>
                <w:lang w:val="ro-MD"/>
              </w:rPr>
              <w:t>0,7</w:t>
            </w:r>
          </w:p>
        </w:tc>
        <w:tc>
          <w:tcPr>
            <w:tcW w:w="439" w:type="pct"/>
            <w:noWrap/>
            <w:hideMark/>
          </w:tcPr>
          <w:p w14:paraId="16EEF1EF" w14:textId="77777777" w:rsidR="00CD452D" w:rsidRPr="001D3A2E" w:rsidRDefault="00CD452D" w:rsidP="00CD452D">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0"/>
                <w:szCs w:val="20"/>
                <w:lang w:val="ro-MD"/>
              </w:rPr>
            </w:pPr>
            <w:r w:rsidRPr="001D3A2E">
              <w:rPr>
                <w:rFonts w:asciiTheme="majorHAnsi" w:eastAsia="Times New Roman" w:hAnsiTheme="majorHAnsi" w:cs="Times New Roman"/>
                <w:color w:val="000000"/>
                <w:sz w:val="20"/>
                <w:szCs w:val="20"/>
                <w:lang w:val="ro-MD"/>
              </w:rPr>
              <w:t>54,0%</w:t>
            </w:r>
          </w:p>
        </w:tc>
      </w:tr>
      <w:tr w:rsidR="00CD452D" w:rsidRPr="001D3A2E" w14:paraId="33D5DA33" w14:textId="77777777" w:rsidTr="008A49E9">
        <w:trPr>
          <w:trHeight w:val="290"/>
        </w:trPr>
        <w:tc>
          <w:tcPr>
            <w:cnfStyle w:val="001000000000" w:firstRow="0" w:lastRow="0" w:firstColumn="1" w:lastColumn="0" w:oddVBand="0" w:evenVBand="0" w:oddHBand="0" w:evenHBand="0" w:firstRowFirstColumn="0" w:firstRowLastColumn="0" w:lastRowFirstColumn="0" w:lastRowLastColumn="0"/>
            <w:tcW w:w="588" w:type="pct"/>
            <w:vMerge/>
            <w:hideMark/>
          </w:tcPr>
          <w:p w14:paraId="692BB962" w14:textId="77777777" w:rsidR="00CD452D" w:rsidRPr="001D3A2E" w:rsidRDefault="00CD452D" w:rsidP="00CD452D">
            <w:pPr>
              <w:spacing w:after="0" w:line="240" w:lineRule="auto"/>
              <w:rPr>
                <w:rFonts w:asciiTheme="majorHAnsi" w:eastAsia="Times New Roman" w:hAnsiTheme="majorHAnsi" w:cs="Times New Roman"/>
                <w:b w:val="0"/>
                <w:bCs w:val="0"/>
                <w:color w:val="000000"/>
                <w:sz w:val="20"/>
                <w:szCs w:val="20"/>
                <w:lang w:val="ro-MD"/>
              </w:rPr>
            </w:pPr>
          </w:p>
        </w:tc>
        <w:tc>
          <w:tcPr>
            <w:tcW w:w="2189" w:type="pct"/>
            <w:hideMark/>
          </w:tcPr>
          <w:p w14:paraId="4D73CA6E" w14:textId="77777777" w:rsidR="00CD452D" w:rsidRPr="001D3A2E" w:rsidRDefault="00CD452D" w:rsidP="00EE162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val="ro-MD"/>
              </w:rPr>
            </w:pPr>
            <w:r w:rsidRPr="001D3A2E">
              <w:rPr>
                <w:rFonts w:asciiTheme="majorHAnsi" w:eastAsia="Times New Roman" w:hAnsiTheme="majorHAnsi" w:cs="Times New Roman"/>
                <w:sz w:val="20"/>
                <w:szCs w:val="20"/>
                <w:lang w:val="ro-MD"/>
              </w:rPr>
              <w:t>Ventilator pulmonar adult, pediatric, SV 600</w:t>
            </w:r>
          </w:p>
        </w:tc>
        <w:tc>
          <w:tcPr>
            <w:tcW w:w="420" w:type="pct"/>
            <w:noWrap/>
            <w:hideMark/>
          </w:tcPr>
          <w:p w14:paraId="6E29B207" w14:textId="77777777" w:rsidR="00CD452D" w:rsidRPr="001D3A2E" w:rsidRDefault="00CD452D" w:rsidP="00CD452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0"/>
                <w:szCs w:val="20"/>
                <w:lang w:val="ro-MD"/>
              </w:rPr>
            </w:pPr>
            <w:r w:rsidRPr="001D3A2E">
              <w:rPr>
                <w:rFonts w:asciiTheme="majorHAnsi" w:eastAsia="Times New Roman" w:hAnsiTheme="majorHAnsi" w:cs="Times New Roman"/>
                <w:color w:val="000000"/>
                <w:sz w:val="20"/>
                <w:szCs w:val="20"/>
                <w:lang w:val="ro-MD"/>
              </w:rPr>
              <w:t>2</w:t>
            </w:r>
          </w:p>
        </w:tc>
        <w:tc>
          <w:tcPr>
            <w:tcW w:w="451" w:type="pct"/>
            <w:noWrap/>
            <w:hideMark/>
          </w:tcPr>
          <w:p w14:paraId="509FAF1A" w14:textId="77777777" w:rsidR="00CD452D" w:rsidRPr="001D3A2E" w:rsidRDefault="00CD452D" w:rsidP="00CD452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bCs/>
                <w:color w:val="000000"/>
                <w:sz w:val="20"/>
                <w:szCs w:val="20"/>
                <w:lang w:val="ro-MD"/>
              </w:rPr>
            </w:pPr>
            <w:r w:rsidRPr="001D3A2E">
              <w:rPr>
                <w:rFonts w:asciiTheme="majorHAnsi" w:eastAsia="Times New Roman" w:hAnsiTheme="majorHAnsi" w:cs="Times New Roman"/>
                <w:b/>
                <w:bCs/>
                <w:color w:val="000000"/>
                <w:sz w:val="20"/>
                <w:szCs w:val="20"/>
                <w:lang w:val="ro-MD"/>
              </w:rPr>
              <w:t>761,8</w:t>
            </w:r>
          </w:p>
        </w:tc>
        <w:tc>
          <w:tcPr>
            <w:tcW w:w="491" w:type="pct"/>
            <w:noWrap/>
            <w:hideMark/>
          </w:tcPr>
          <w:p w14:paraId="190D5C54" w14:textId="77777777" w:rsidR="00CD452D" w:rsidRPr="001D3A2E" w:rsidRDefault="00CD452D" w:rsidP="00CD452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bCs/>
                <w:color w:val="000000"/>
                <w:sz w:val="20"/>
                <w:szCs w:val="20"/>
                <w:lang w:val="ro-MD"/>
              </w:rPr>
            </w:pPr>
            <w:r w:rsidRPr="001D3A2E">
              <w:rPr>
                <w:rFonts w:asciiTheme="majorHAnsi" w:eastAsia="Times New Roman" w:hAnsiTheme="majorHAnsi" w:cs="Times New Roman"/>
                <w:b/>
                <w:bCs/>
                <w:color w:val="000000"/>
                <w:sz w:val="20"/>
                <w:szCs w:val="20"/>
                <w:lang w:val="ro-MD"/>
              </w:rPr>
              <w:t>892,8</w:t>
            </w:r>
          </w:p>
        </w:tc>
        <w:tc>
          <w:tcPr>
            <w:tcW w:w="420" w:type="pct"/>
            <w:noWrap/>
            <w:hideMark/>
          </w:tcPr>
          <w:p w14:paraId="309BBADD" w14:textId="77777777" w:rsidR="00CD452D" w:rsidRPr="001D3A2E" w:rsidRDefault="00CD452D" w:rsidP="00CD452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0"/>
                <w:szCs w:val="20"/>
                <w:lang w:val="ro-MD"/>
              </w:rPr>
            </w:pPr>
            <w:r w:rsidRPr="001D3A2E">
              <w:rPr>
                <w:rFonts w:asciiTheme="majorHAnsi" w:eastAsia="Times New Roman" w:hAnsiTheme="majorHAnsi" w:cs="Times New Roman"/>
                <w:color w:val="000000"/>
                <w:sz w:val="20"/>
                <w:szCs w:val="20"/>
                <w:lang w:val="ro-MD"/>
              </w:rPr>
              <w:t>131,0</w:t>
            </w:r>
          </w:p>
        </w:tc>
        <w:tc>
          <w:tcPr>
            <w:tcW w:w="439" w:type="pct"/>
            <w:noWrap/>
            <w:hideMark/>
          </w:tcPr>
          <w:p w14:paraId="615C7A8A" w14:textId="77777777" w:rsidR="00CD452D" w:rsidRPr="001D3A2E" w:rsidRDefault="00CD452D" w:rsidP="00CD452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0"/>
                <w:szCs w:val="20"/>
                <w:lang w:val="ro-MD"/>
              </w:rPr>
            </w:pPr>
            <w:r w:rsidRPr="001D3A2E">
              <w:rPr>
                <w:rFonts w:asciiTheme="majorHAnsi" w:eastAsia="Times New Roman" w:hAnsiTheme="majorHAnsi" w:cs="Times New Roman"/>
                <w:color w:val="000000"/>
                <w:sz w:val="20"/>
                <w:szCs w:val="20"/>
                <w:lang w:val="ro-MD"/>
              </w:rPr>
              <w:t>17,2%</w:t>
            </w:r>
          </w:p>
        </w:tc>
      </w:tr>
      <w:tr w:rsidR="00CD452D" w:rsidRPr="001D3A2E" w14:paraId="2F1AA36B" w14:textId="77777777" w:rsidTr="008A49E9">
        <w:trPr>
          <w:cnfStyle w:val="000000100000" w:firstRow="0" w:lastRow="0" w:firstColumn="0" w:lastColumn="0" w:oddVBand="0" w:evenVBand="0" w:oddHBand="1" w:evenHBand="0" w:firstRowFirstColumn="0" w:firstRowLastColumn="0" w:lastRowFirstColumn="0" w:lastRowLastColumn="0"/>
          <w:trHeight w:val="56"/>
        </w:trPr>
        <w:tc>
          <w:tcPr>
            <w:cnfStyle w:val="001000000000" w:firstRow="0" w:lastRow="0" w:firstColumn="1" w:lastColumn="0" w:oddVBand="0" w:evenVBand="0" w:oddHBand="0" w:evenHBand="0" w:firstRowFirstColumn="0" w:firstRowLastColumn="0" w:lastRowFirstColumn="0" w:lastRowLastColumn="0"/>
            <w:tcW w:w="588" w:type="pct"/>
            <w:vMerge/>
            <w:hideMark/>
          </w:tcPr>
          <w:p w14:paraId="2E2096BE" w14:textId="77777777" w:rsidR="00CD452D" w:rsidRPr="001D3A2E" w:rsidRDefault="00CD452D" w:rsidP="00CD452D">
            <w:pPr>
              <w:spacing w:after="0" w:line="240" w:lineRule="auto"/>
              <w:rPr>
                <w:rFonts w:asciiTheme="majorHAnsi" w:eastAsia="Times New Roman" w:hAnsiTheme="majorHAnsi" w:cs="Times New Roman"/>
                <w:b w:val="0"/>
                <w:bCs w:val="0"/>
                <w:color w:val="000000"/>
                <w:sz w:val="20"/>
                <w:szCs w:val="20"/>
                <w:lang w:val="ro-MD"/>
              </w:rPr>
            </w:pPr>
          </w:p>
        </w:tc>
        <w:tc>
          <w:tcPr>
            <w:tcW w:w="2189" w:type="pct"/>
            <w:hideMark/>
          </w:tcPr>
          <w:p w14:paraId="3343C40D" w14:textId="77777777" w:rsidR="00CD452D" w:rsidRPr="001D3A2E" w:rsidRDefault="00CD452D" w:rsidP="00EE162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val="ro-MD"/>
              </w:rPr>
            </w:pPr>
            <w:r w:rsidRPr="001D3A2E">
              <w:rPr>
                <w:rFonts w:asciiTheme="majorHAnsi" w:eastAsia="Times New Roman" w:hAnsiTheme="majorHAnsi" w:cs="Times New Roman"/>
                <w:sz w:val="20"/>
                <w:szCs w:val="20"/>
                <w:lang w:val="ro-MD"/>
              </w:rPr>
              <w:t>Electrocardiograf cu 3 canale, caracteristici avansate, Beneheart R3</w:t>
            </w:r>
          </w:p>
        </w:tc>
        <w:tc>
          <w:tcPr>
            <w:tcW w:w="420" w:type="pct"/>
            <w:noWrap/>
            <w:hideMark/>
          </w:tcPr>
          <w:p w14:paraId="49C4F612" w14:textId="77777777" w:rsidR="00CD452D" w:rsidRPr="001D3A2E" w:rsidRDefault="00CD452D" w:rsidP="00CD452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0"/>
                <w:szCs w:val="20"/>
                <w:lang w:val="ro-MD"/>
              </w:rPr>
            </w:pPr>
            <w:r w:rsidRPr="001D3A2E">
              <w:rPr>
                <w:rFonts w:asciiTheme="majorHAnsi" w:eastAsia="Times New Roman" w:hAnsiTheme="majorHAnsi" w:cs="Times New Roman"/>
                <w:color w:val="000000"/>
                <w:sz w:val="20"/>
                <w:szCs w:val="20"/>
                <w:lang w:val="ro-MD"/>
              </w:rPr>
              <w:t>1</w:t>
            </w:r>
          </w:p>
        </w:tc>
        <w:tc>
          <w:tcPr>
            <w:tcW w:w="451" w:type="pct"/>
            <w:noWrap/>
            <w:hideMark/>
          </w:tcPr>
          <w:p w14:paraId="2420F818" w14:textId="77777777" w:rsidR="00CD452D" w:rsidRPr="001D3A2E" w:rsidRDefault="00CD452D" w:rsidP="00CD452D">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b/>
                <w:bCs/>
                <w:color w:val="000000"/>
                <w:sz w:val="20"/>
                <w:szCs w:val="20"/>
                <w:lang w:val="ro-MD"/>
              </w:rPr>
            </w:pPr>
            <w:r w:rsidRPr="001D3A2E">
              <w:rPr>
                <w:rFonts w:asciiTheme="majorHAnsi" w:eastAsia="Times New Roman" w:hAnsiTheme="majorHAnsi" w:cs="Times New Roman"/>
                <w:b/>
                <w:bCs/>
                <w:color w:val="000000"/>
                <w:sz w:val="20"/>
                <w:szCs w:val="20"/>
                <w:lang w:val="ro-MD"/>
              </w:rPr>
              <w:t>10,1</w:t>
            </w:r>
          </w:p>
        </w:tc>
        <w:tc>
          <w:tcPr>
            <w:tcW w:w="491" w:type="pct"/>
            <w:noWrap/>
            <w:hideMark/>
          </w:tcPr>
          <w:p w14:paraId="1FDA653F" w14:textId="77777777" w:rsidR="00CD452D" w:rsidRPr="001D3A2E" w:rsidRDefault="00CD452D" w:rsidP="00CD452D">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b/>
                <w:bCs/>
                <w:color w:val="000000"/>
                <w:sz w:val="20"/>
                <w:szCs w:val="20"/>
                <w:lang w:val="ro-MD"/>
              </w:rPr>
            </w:pPr>
            <w:r w:rsidRPr="001D3A2E">
              <w:rPr>
                <w:rFonts w:asciiTheme="majorHAnsi" w:eastAsia="Times New Roman" w:hAnsiTheme="majorHAnsi" w:cs="Times New Roman"/>
                <w:b/>
                <w:bCs/>
                <w:color w:val="000000"/>
                <w:sz w:val="20"/>
                <w:szCs w:val="20"/>
                <w:lang w:val="ro-MD"/>
              </w:rPr>
              <w:t>16,7</w:t>
            </w:r>
          </w:p>
        </w:tc>
        <w:tc>
          <w:tcPr>
            <w:tcW w:w="420" w:type="pct"/>
            <w:noWrap/>
            <w:hideMark/>
          </w:tcPr>
          <w:p w14:paraId="186AE207" w14:textId="77777777" w:rsidR="00CD452D" w:rsidRPr="001D3A2E" w:rsidRDefault="00CD452D" w:rsidP="00CD452D">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0"/>
                <w:szCs w:val="20"/>
                <w:lang w:val="ro-MD"/>
              </w:rPr>
            </w:pPr>
            <w:r w:rsidRPr="001D3A2E">
              <w:rPr>
                <w:rFonts w:asciiTheme="majorHAnsi" w:eastAsia="Times New Roman" w:hAnsiTheme="majorHAnsi" w:cs="Times New Roman"/>
                <w:color w:val="000000"/>
                <w:sz w:val="20"/>
                <w:szCs w:val="20"/>
                <w:lang w:val="ro-MD"/>
              </w:rPr>
              <w:t>6,6</w:t>
            </w:r>
          </w:p>
        </w:tc>
        <w:tc>
          <w:tcPr>
            <w:tcW w:w="439" w:type="pct"/>
            <w:noWrap/>
            <w:hideMark/>
          </w:tcPr>
          <w:p w14:paraId="576DEC9A" w14:textId="77777777" w:rsidR="00CD452D" w:rsidRPr="001D3A2E" w:rsidRDefault="00CD452D" w:rsidP="00CD452D">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0"/>
                <w:szCs w:val="20"/>
                <w:lang w:val="ro-MD"/>
              </w:rPr>
            </w:pPr>
            <w:r w:rsidRPr="001D3A2E">
              <w:rPr>
                <w:rFonts w:asciiTheme="majorHAnsi" w:eastAsia="Times New Roman" w:hAnsiTheme="majorHAnsi" w:cs="Times New Roman"/>
                <w:color w:val="000000"/>
                <w:sz w:val="20"/>
                <w:szCs w:val="20"/>
                <w:lang w:val="ro-MD"/>
              </w:rPr>
              <w:t>65,3%</w:t>
            </w:r>
          </w:p>
        </w:tc>
      </w:tr>
      <w:tr w:rsidR="00CD452D" w:rsidRPr="001D3A2E" w14:paraId="5ABD8E42" w14:textId="77777777" w:rsidTr="008A49E9">
        <w:trPr>
          <w:trHeight w:val="56"/>
        </w:trPr>
        <w:tc>
          <w:tcPr>
            <w:cnfStyle w:val="001000000000" w:firstRow="0" w:lastRow="0" w:firstColumn="1" w:lastColumn="0" w:oddVBand="0" w:evenVBand="0" w:oddHBand="0" w:evenHBand="0" w:firstRowFirstColumn="0" w:firstRowLastColumn="0" w:lastRowFirstColumn="0" w:lastRowLastColumn="0"/>
            <w:tcW w:w="588" w:type="pct"/>
            <w:vMerge w:val="restart"/>
            <w:hideMark/>
          </w:tcPr>
          <w:p w14:paraId="2BFC00B0" w14:textId="77777777" w:rsidR="00CD452D" w:rsidRPr="001D3A2E" w:rsidRDefault="00CD452D" w:rsidP="00CD452D">
            <w:pPr>
              <w:spacing w:after="0" w:line="240" w:lineRule="auto"/>
              <w:jc w:val="center"/>
              <w:rPr>
                <w:rFonts w:asciiTheme="majorHAnsi" w:eastAsia="Times New Roman" w:hAnsiTheme="majorHAnsi" w:cs="Times New Roman"/>
                <w:b w:val="0"/>
                <w:bCs w:val="0"/>
                <w:color w:val="000000"/>
                <w:sz w:val="20"/>
                <w:szCs w:val="20"/>
                <w:lang w:val="ro-MD"/>
              </w:rPr>
            </w:pPr>
            <w:r w:rsidRPr="001D3A2E">
              <w:rPr>
                <w:rFonts w:asciiTheme="majorHAnsi" w:eastAsia="Times New Roman" w:hAnsiTheme="majorHAnsi" w:cs="Times New Roman"/>
                <w:b w:val="0"/>
                <w:bCs w:val="0"/>
                <w:color w:val="000000"/>
                <w:sz w:val="20"/>
                <w:szCs w:val="20"/>
                <w:lang w:val="ro-MD"/>
              </w:rPr>
              <w:t>Imunotehnomed SRL</w:t>
            </w:r>
          </w:p>
        </w:tc>
        <w:tc>
          <w:tcPr>
            <w:tcW w:w="2189" w:type="pct"/>
            <w:hideMark/>
          </w:tcPr>
          <w:p w14:paraId="7DB317FB" w14:textId="77777777" w:rsidR="00CD452D" w:rsidRPr="001D3A2E" w:rsidRDefault="00CD452D" w:rsidP="00EE162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val="ro-MD"/>
              </w:rPr>
            </w:pPr>
            <w:r w:rsidRPr="001D3A2E">
              <w:rPr>
                <w:rFonts w:asciiTheme="majorHAnsi" w:eastAsia="Times New Roman" w:hAnsiTheme="majorHAnsi" w:cs="Times New Roman"/>
                <w:sz w:val="20"/>
                <w:szCs w:val="20"/>
                <w:lang w:val="ro-MD"/>
              </w:rPr>
              <w:t>Videoendoscoape compatibile cu sistema video endoscopică integrată, Fujifilm, Japonia, Eluxeo EP 6000+EG-720R+EC-720RM+ accesorii</w:t>
            </w:r>
          </w:p>
        </w:tc>
        <w:tc>
          <w:tcPr>
            <w:tcW w:w="420" w:type="pct"/>
            <w:hideMark/>
          </w:tcPr>
          <w:p w14:paraId="5AABF34A" w14:textId="77777777" w:rsidR="00CD452D" w:rsidRPr="001D3A2E" w:rsidRDefault="00CD452D" w:rsidP="00CD452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val="ro-MD"/>
              </w:rPr>
            </w:pPr>
            <w:r w:rsidRPr="001D3A2E">
              <w:rPr>
                <w:rFonts w:asciiTheme="majorHAnsi" w:eastAsia="Times New Roman" w:hAnsiTheme="majorHAnsi" w:cs="Times New Roman"/>
                <w:sz w:val="20"/>
                <w:szCs w:val="20"/>
                <w:lang w:val="ro-MD"/>
              </w:rPr>
              <w:t>3</w:t>
            </w:r>
          </w:p>
        </w:tc>
        <w:tc>
          <w:tcPr>
            <w:tcW w:w="451" w:type="pct"/>
            <w:noWrap/>
            <w:hideMark/>
          </w:tcPr>
          <w:p w14:paraId="11A14882" w14:textId="77777777" w:rsidR="00CD452D" w:rsidRPr="001D3A2E" w:rsidRDefault="00CD452D" w:rsidP="00CD452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bCs/>
                <w:color w:val="000000"/>
                <w:sz w:val="20"/>
                <w:szCs w:val="20"/>
                <w:lang w:val="ro-MD"/>
              </w:rPr>
            </w:pPr>
            <w:r w:rsidRPr="001D3A2E">
              <w:rPr>
                <w:rFonts w:asciiTheme="majorHAnsi" w:eastAsia="Times New Roman" w:hAnsiTheme="majorHAnsi" w:cs="Times New Roman"/>
                <w:b/>
                <w:bCs/>
                <w:color w:val="000000"/>
                <w:sz w:val="20"/>
                <w:szCs w:val="20"/>
                <w:lang w:val="ro-MD"/>
              </w:rPr>
              <w:t>982,1</w:t>
            </w:r>
          </w:p>
        </w:tc>
        <w:tc>
          <w:tcPr>
            <w:tcW w:w="491" w:type="pct"/>
            <w:noWrap/>
            <w:hideMark/>
          </w:tcPr>
          <w:p w14:paraId="736768E8" w14:textId="77777777" w:rsidR="00CD452D" w:rsidRPr="001D3A2E" w:rsidRDefault="00CD452D" w:rsidP="00CD452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bCs/>
                <w:sz w:val="20"/>
                <w:szCs w:val="20"/>
                <w:lang w:val="ro-MD"/>
              </w:rPr>
            </w:pPr>
            <w:r w:rsidRPr="001D3A2E">
              <w:rPr>
                <w:rFonts w:asciiTheme="majorHAnsi" w:eastAsia="Times New Roman" w:hAnsiTheme="majorHAnsi" w:cs="Times New Roman"/>
                <w:b/>
                <w:bCs/>
                <w:sz w:val="20"/>
                <w:szCs w:val="20"/>
                <w:lang w:val="ro-MD"/>
              </w:rPr>
              <w:t>1424,2</w:t>
            </w:r>
          </w:p>
        </w:tc>
        <w:tc>
          <w:tcPr>
            <w:tcW w:w="420" w:type="pct"/>
            <w:noWrap/>
            <w:hideMark/>
          </w:tcPr>
          <w:p w14:paraId="613089A2" w14:textId="77777777" w:rsidR="00CD452D" w:rsidRPr="001D3A2E" w:rsidRDefault="00CD452D" w:rsidP="00CD452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0"/>
                <w:szCs w:val="20"/>
                <w:lang w:val="ro-MD"/>
              </w:rPr>
            </w:pPr>
            <w:r w:rsidRPr="001D3A2E">
              <w:rPr>
                <w:rFonts w:asciiTheme="majorHAnsi" w:eastAsia="Times New Roman" w:hAnsiTheme="majorHAnsi" w:cs="Times New Roman"/>
                <w:color w:val="000000"/>
                <w:sz w:val="20"/>
                <w:szCs w:val="20"/>
                <w:lang w:val="ro-MD"/>
              </w:rPr>
              <w:t>442,1</w:t>
            </w:r>
          </w:p>
        </w:tc>
        <w:tc>
          <w:tcPr>
            <w:tcW w:w="439" w:type="pct"/>
            <w:noWrap/>
            <w:hideMark/>
          </w:tcPr>
          <w:p w14:paraId="1E1D07B6" w14:textId="77777777" w:rsidR="00CD452D" w:rsidRPr="001D3A2E" w:rsidRDefault="00CD452D" w:rsidP="00CD452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0"/>
                <w:szCs w:val="20"/>
                <w:lang w:val="ro-MD"/>
              </w:rPr>
            </w:pPr>
            <w:r w:rsidRPr="001D3A2E">
              <w:rPr>
                <w:rFonts w:asciiTheme="majorHAnsi" w:eastAsia="Times New Roman" w:hAnsiTheme="majorHAnsi" w:cs="Times New Roman"/>
                <w:color w:val="000000"/>
                <w:sz w:val="20"/>
                <w:szCs w:val="20"/>
                <w:lang w:val="ro-MD"/>
              </w:rPr>
              <w:t>45,0%</w:t>
            </w:r>
          </w:p>
        </w:tc>
      </w:tr>
      <w:tr w:rsidR="00CD452D" w:rsidRPr="001D3A2E" w14:paraId="35640B75" w14:textId="77777777" w:rsidTr="008A49E9">
        <w:trPr>
          <w:cnfStyle w:val="000000100000" w:firstRow="0" w:lastRow="0" w:firstColumn="0" w:lastColumn="0" w:oddVBand="0" w:evenVBand="0" w:oddHBand="1" w:evenHBand="0" w:firstRowFirstColumn="0" w:firstRowLastColumn="0" w:lastRowFirstColumn="0" w:lastRowLastColumn="0"/>
          <w:trHeight w:val="56"/>
        </w:trPr>
        <w:tc>
          <w:tcPr>
            <w:cnfStyle w:val="001000000000" w:firstRow="0" w:lastRow="0" w:firstColumn="1" w:lastColumn="0" w:oddVBand="0" w:evenVBand="0" w:oddHBand="0" w:evenHBand="0" w:firstRowFirstColumn="0" w:firstRowLastColumn="0" w:lastRowFirstColumn="0" w:lastRowLastColumn="0"/>
            <w:tcW w:w="588" w:type="pct"/>
            <w:vMerge/>
            <w:hideMark/>
          </w:tcPr>
          <w:p w14:paraId="35075C35" w14:textId="77777777" w:rsidR="00CD452D" w:rsidRPr="001D3A2E" w:rsidRDefault="00CD452D" w:rsidP="00CD452D">
            <w:pPr>
              <w:spacing w:after="0" w:line="240" w:lineRule="auto"/>
              <w:rPr>
                <w:rFonts w:asciiTheme="majorHAnsi" w:eastAsia="Times New Roman" w:hAnsiTheme="majorHAnsi" w:cs="Times New Roman"/>
                <w:b w:val="0"/>
                <w:bCs w:val="0"/>
                <w:color w:val="000000"/>
                <w:sz w:val="20"/>
                <w:szCs w:val="20"/>
                <w:lang w:val="ro-MD"/>
              </w:rPr>
            </w:pPr>
          </w:p>
        </w:tc>
        <w:tc>
          <w:tcPr>
            <w:tcW w:w="2189" w:type="pct"/>
            <w:hideMark/>
          </w:tcPr>
          <w:p w14:paraId="76693C1C" w14:textId="77777777" w:rsidR="00CD452D" w:rsidRPr="001D3A2E" w:rsidRDefault="00CD452D" w:rsidP="00EE162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val="ro-MD"/>
              </w:rPr>
            </w:pPr>
            <w:r w:rsidRPr="001D3A2E">
              <w:rPr>
                <w:rFonts w:asciiTheme="majorHAnsi" w:eastAsia="Times New Roman" w:hAnsiTheme="majorHAnsi" w:cs="Times New Roman"/>
                <w:sz w:val="20"/>
                <w:szCs w:val="20"/>
                <w:lang w:val="ro-MD"/>
              </w:rPr>
              <w:t>Sistem radiografic cu backy vertical, GXR-68SD Premium</w:t>
            </w:r>
          </w:p>
        </w:tc>
        <w:tc>
          <w:tcPr>
            <w:tcW w:w="420" w:type="pct"/>
            <w:noWrap/>
            <w:hideMark/>
          </w:tcPr>
          <w:p w14:paraId="3E33FCBA" w14:textId="77777777" w:rsidR="00CD452D" w:rsidRPr="001D3A2E" w:rsidRDefault="00CD452D" w:rsidP="00CD452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0"/>
                <w:szCs w:val="20"/>
                <w:lang w:val="ro-MD"/>
              </w:rPr>
            </w:pPr>
            <w:r w:rsidRPr="001D3A2E">
              <w:rPr>
                <w:rFonts w:asciiTheme="majorHAnsi" w:eastAsia="Times New Roman" w:hAnsiTheme="majorHAnsi" w:cs="Times New Roman"/>
                <w:color w:val="000000"/>
                <w:sz w:val="20"/>
                <w:szCs w:val="20"/>
                <w:lang w:val="ro-MD"/>
              </w:rPr>
              <w:t>1</w:t>
            </w:r>
          </w:p>
        </w:tc>
        <w:tc>
          <w:tcPr>
            <w:tcW w:w="451" w:type="pct"/>
            <w:noWrap/>
            <w:hideMark/>
          </w:tcPr>
          <w:p w14:paraId="6B733D77" w14:textId="77777777" w:rsidR="00CD452D" w:rsidRPr="001D3A2E" w:rsidRDefault="00CD452D" w:rsidP="00CD452D">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b/>
                <w:bCs/>
                <w:color w:val="000000"/>
                <w:sz w:val="20"/>
                <w:szCs w:val="20"/>
                <w:lang w:val="ro-MD"/>
              </w:rPr>
            </w:pPr>
            <w:r w:rsidRPr="001D3A2E">
              <w:rPr>
                <w:rFonts w:asciiTheme="majorHAnsi" w:eastAsia="Times New Roman" w:hAnsiTheme="majorHAnsi" w:cs="Times New Roman"/>
                <w:b/>
                <w:bCs/>
                <w:color w:val="000000"/>
                <w:sz w:val="20"/>
                <w:szCs w:val="20"/>
                <w:lang w:val="ro-MD"/>
              </w:rPr>
              <w:t>994,8</w:t>
            </w:r>
          </w:p>
        </w:tc>
        <w:tc>
          <w:tcPr>
            <w:tcW w:w="491" w:type="pct"/>
            <w:hideMark/>
          </w:tcPr>
          <w:p w14:paraId="3F09EC86" w14:textId="77777777" w:rsidR="00CD452D" w:rsidRPr="001D3A2E" w:rsidRDefault="00CD452D" w:rsidP="00CD452D">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b/>
                <w:bCs/>
                <w:sz w:val="20"/>
                <w:szCs w:val="20"/>
                <w:lang w:val="ro-MD"/>
              </w:rPr>
            </w:pPr>
            <w:r w:rsidRPr="001D3A2E">
              <w:rPr>
                <w:rFonts w:asciiTheme="majorHAnsi" w:eastAsia="Times New Roman" w:hAnsiTheme="majorHAnsi" w:cs="Times New Roman"/>
                <w:b/>
                <w:bCs/>
                <w:sz w:val="20"/>
                <w:szCs w:val="20"/>
                <w:lang w:val="ro-MD"/>
              </w:rPr>
              <w:t>1294,8</w:t>
            </w:r>
          </w:p>
        </w:tc>
        <w:tc>
          <w:tcPr>
            <w:tcW w:w="420" w:type="pct"/>
            <w:noWrap/>
            <w:hideMark/>
          </w:tcPr>
          <w:p w14:paraId="7AC3B8E7" w14:textId="77777777" w:rsidR="00CD452D" w:rsidRPr="001D3A2E" w:rsidRDefault="00CD452D" w:rsidP="00CD452D">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0"/>
                <w:szCs w:val="20"/>
                <w:lang w:val="ro-MD"/>
              </w:rPr>
            </w:pPr>
            <w:r w:rsidRPr="001D3A2E">
              <w:rPr>
                <w:rFonts w:asciiTheme="majorHAnsi" w:eastAsia="Times New Roman" w:hAnsiTheme="majorHAnsi" w:cs="Times New Roman"/>
                <w:color w:val="000000"/>
                <w:sz w:val="20"/>
                <w:szCs w:val="20"/>
                <w:lang w:val="ro-MD"/>
              </w:rPr>
              <w:t>300,0</w:t>
            </w:r>
          </w:p>
        </w:tc>
        <w:tc>
          <w:tcPr>
            <w:tcW w:w="439" w:type="pct"/>
            <w:noWrap/>
            <w:hideMark/>
          </w:tcPr>
          <w:p w14:paraId="41996928" w14:textId="77777777" w:rsidR="00CD452D" w:rsidRPr="001D3A2E" w:rsidRDefault="00CD452D" w:rsidP="00CD452D">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0"/>
                <w:szCs w:val="20"/>
                <w:lang w:val="ro-MD"/>
              </w:rPr>
            </w:pPr>
            <w:r w:rsidRPr="001D3A2E">
              <w:rPr>
                <w:rFonts w:asciiTheme="majorHAnsi" w:eastAsia="Times New Roman" w:hAnsiTheme="majorHAnsi" w:cs="Times New Roman"/>
                <w:color w:val="000000"/>
                <w:sz w:val="20"/>
                <w:szCs w:val="20"/>
                <w:lang w:val="ro-MD"/>
              </w:rPr>
              <w:t>30,1%</w:t>
            </w:r>
          </w:p>
        </w:tc>
      </w:tr>
      <w:tr w:rsidR="00CD452D" w:rsidRPr="001D3A2E" w14:paraId="5AF50729" w14:textId="77777777" w:rsidTr="008A49E9">
        <w:trPr>
          <w:trHeight w:val="288"/>
        </w:trPr>
        <w:tc>
          <w:tcPr>
            <w:cnfStyle w:val="001000000000" w:firstRow="0" w:lastRow="0" w:firstColumn="1" w:lastColumn="0" w:oddVBand="0" w:evenVBand="0" w:oddHBand="0" w:evenHBand="0" w:firstRowFirstColumn="0" w:firstRowLastColumn="0" w:lastRowFirstColumn="0" w:lastRowLastColumn="0"/>
            <w:tcW w:w="588" w:type="pct"/>
            <w:vMerge/>
            <w:hideMark/>
          </w:tcPr>
          <w:p w14:paraId="5A185EDE" w14:textId="77777777" w:rsidR="00CD452D" w:rsidRPr="001D3A2E" w:rsidRDefault="00CD452D" w:rsidP="00CD452D">
            <w:pPr>
              <w:spacing w:after="0" w:line="240" w:lineRule="auto"/>
              <w:rPr>
                <w:rFonts w:asciiTheme="majorHAnsi" w:eastAsia="Times New Roman" w:hAnsiTheme="majorHAnsi" w:cs="Times New Roman"/>
                <w:b w:val="0"/>
                <w:bCs w:val="0"/>
                <w:color w:val="000000"/>
                <w:sz w:val="20"/>
                <w:szCs w:val="20"/>
                <w:lang w:val="ro-MD"/>
              </w:rPr>
            </w:pPr>
          </w:p>
        </w:tc>
        <w:tc>
          <w:tcPr>
            <w:tcW w:w="2189" w:type="pct"/>
            <w:hideMark/>
          </w:tcPr>
          <w:p w14:paraId="73FC62E8" w14:textId="7BAEA225" w:rsidR="00CD452D" w:rsidRPr="001D3A2E" w:rsidRDefault="00CD452D" w:rsidP="00292A5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val="ro-MD"/>
              </w:rPr>
            </w:pPr>
            <w:r w:rsidRPr="001D3A2E">
              <w:rPr>
                <w:rFonts w:asciiTheme="majorHAnsi" w:eastAsia="Times New Roman" w:hAnsiTheme="majorHAnsi" w:cs="Times New Roman"/>
                <w:sz w:val="20"/>
                <w:szCs w:val="20"/>
                <w:lang w:val="ro-MD"/>
              </w:rPr>
              <w:t>Sistem radiografic digital,  GXR-68SD</w:t>
            </w:r>
          </w:p>
        </w:tc>
        <w:tc>
          <w:tcPr>
            <w:tcW w:w="420" w:type="pct"/>
            <w:noWrap/>
            <w:hideMark/>
          </w:tcPr>
          <w:p w14:paraId="346B4C94" w14:textId="77777777" w:rsidR="00CD452D" w:rsidRPr="001D3A2E" w:rsidRDefault="00CD452D" w:rsidP="00CD452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0"/>
                <w:szCs w:val="20"/>
                <w:lang w:val="ro-MD"/>
              </w:rPr>
            </w:pPr>
            <w:r w:rsidRPr="001D3A2E">
              <w:rPr>
                <w:rFonts w:asciiTheme="majorHAnsi" w:eastAsia="Times New Roman" w:hAnsiTheme="majorHAnsi" w:cs="Times New Roman"/>
                <w:color w:val="000000"/>
                <w:sz w:val="20"/>
                <w:szCs w:val="20"/>
                <w:lang w:val="ro-MD"/>
              </w:rPr>
              <w:t>1</w:t>
            </w:r>
          </w:p>
        </w:tc>
        <w:tc>
          <w:tcPr>
            <w:tcW w:w="451" w:type="pct"/>
            <w:vMerge w:val="restart"/>
            <w:noWrap/>
            <w:hideMark/>
          </w:tcPr>
          <w:p w14:paraId="13658BA1" w14:textId="77777777" w:rsidR="00CD452D" w:rsidRPr="001D3A2E" w:rsidRDefault="00CD452D" w:rsidP="00CD452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bCs/>
                <w:color w:val="000000"/>
                <w:sz w:val="20"/>
                <w:szCs w:val="20"/>
                <w:lang w:val="ro-MD"/>
              </w:rPr>
            </w:pPr>
            <w:r w:rsidRPr="001D3A2E">
              <w:rPr>
                <w:rFonts w:asciiTheme="majorHAnsi" w:eastAsia="Times New Roman" w:hAnsiTheme="majorHAnsi" w:cs="Times New Roman"/>
                <w:b/>
                <w:bCs/>
                <w:color w:val="000000"/>
                <w:sz w:val="20"/>
                <w:szCs w:val="20"/>
                <w:lang w:val="ro-MD"/>
              </w:rPr>
              <w:t>2125,3</w:t>
            </w:r>
          </w:p>
        </w:tc>
        <w:tc>
          <w:tcPr>
            <w:tcW w:w="491" w:type="pct"/>
            <w:vMerge w:val="restart"/>
            <w:noWrap/>
            <w:hideMark/>
          </w:tcPr>
          <w:p w14:paraId="39AA6C5E" w14:textId="77777777" w:rsidR="00CD452D" w:rsidRPr="001D3A2E" w:rsidRDefault="00CD452D" w:rsidP="00CD452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bCs/>
                <w:color w:val="000000"/>
                <w:sz w:val="20"/>
                <w:szCs w:val="20"/>
                <w:lang w:val="ro-MD"/>
              </w:rPr>
            </w:pPr>
            <w:r w:rsidRPr="001D3A2E">
              <w:rPr>
                <w:rFonts w:asciiTheme="majorHAnsi" w:eastAsia="Times New Roman" w:hAnsiTheme="majorHAnsi" w:cs="Times New Roman"/>
                <w:b/>
                <w:bCs/>
                <w:color w:val="000000"/>
                <w:sz w:val="20"/>
                <w:szCs w:val="20"/>
                <w:lang w:val="ro-MD"/>
              </w:rPr>
              <w:t>2951,6</w:t>
            </w:r>
          </w:p>
        </w:tc>
        <w:tc>
          <w:tcPr>
            <w:tcW w:w="420" w:type="pct"/>
            <w:vMerge w:val="restart"/>
            <w:noWrap/>
            <w:hideMark/>
          </w:tcPr>
          <w:p w14:paraId="5A0C138F" w14:textId="77777777" w:rsidR="00CD452D" w:rsidRPr="001D3A2E" w:rsidRDefault="00CD452D" w:rsidP="00CD452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0"/>
                <w:szCs w:val="20"/>
                <w:lang w:val="ro-MD"/>
              </w:rPr>
            </w:pPr>
            <w:r w:rsidRPr="001D3A2E">
              <w:rPr>
                <w:rFonts w:asciiTheme="majorHAnsi" w:eastAsia="Times New Roman" w:hAnsiTheme="majorHAnsi" w:cs="Times New Roman"/>
                <w:color w:val="000000"/>
                <w:sz w:val="20"/>
                <w:szCs w:val="20"/>
                <w:lang w:val="ro-MD"/>
              </w:rPr>
              <w:t>826,3</w:t>
            </w:r>
          </w:p>
        </w:tc>
        <w:tc>
          <w:tcPr>
            <w:tcW w:w="439" w:type="pct"/>
            <w:vMerge w:val="restart"/>
            <w:noWrap/>
            <w:hideMark/>
          </w:tcPr>
          <w:p w14:paraId="1C5744BF" w14:textId="77777777" w:rsidR="00CD452D" w:rsidRPr="001D3A2E" w:rsidRDefault="00CD452D" w:rsidP="00CD452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0"/>
                <w:szCs w:val="20"/>
                <w:lang w:val="ro-MD"/>
              </w:rPr>
            </w:pPr>
            <w:r w:rsidRPr="001D3A2E">
              <w:rPr>
                <w:rFonts w:asciiTheme="majorHAnsi" w:eastAsia="Times New Roman" w:hAnsiTheme="majorHAnsi" w:cs="Times New Roman"/>
                <w:color w:val="000000"/>
                <w:sz w:val="20"/>
                <w:szCs w:val="20"/>
                <w:lang w:val="ro-MD"/>
              </w:rPr>
              <w:t>38,9%</w:t>
            </w:r>
          </w:p>
        </w:tc>
      </w:tr>
      <w:tr w:rsidR="00CD452D" w:rsidRPr="001D3A2E" w14:paraId="673A0479" w14:textId="77777777" w:rsidTr="008A49E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588" w:type="pct"/>
            <w:vMerge/>
            <w:hideMark/>
          </w:tcPr>
          <w:p w14:paraId="05209D72" w14:textId="77777777" w:rsidR="00CD452D" w:rsidRPr="001D3A2E" w:rsidRDefault="00CD452D" w:rsidP="00CD452D">
            <w:pPr>
              <w:spacing w:after="0" w:line="240" w:lineRule="auto"/>
              <w:rPr>
                <w:rFonts w:asciiTheme="majorHAnsi" w:eastAsia="Times New Roman" w:hAnsiTheme="majorHAnsi" w:cs="Times New Roman"/>
                <w:b w:val="0"/>
                <w:bCs w:val="0"/>
                <w:color w:val="000000"/>
                <w:sz w:val="20"/>
                <w:szCs w:val="20"/>
                <w:lang w:val="ro-MD"/>
              </w:rPr>
            </w:pPr>
          </w:p>
        </w:tc>
        <w:tc>
          <w:tcPr>
            <w:tcW w:w="2189" w:type="pct"/>
            <w:hideMark/>
          </w:tcPr>
          <w:p w14:paraId="4F44C0F5" w14:textId="77777777" w:rsidR="00CD452D" w:rsidRPr="001D3A2E" w:rsidRDefault="00CD452D" w:rsidP="00EE162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val="ro-MD"/>
              </w:rPr>
            </w:pPr>
            <w:r w:rsidRPr="001D3A2E">
              <w:rPr>
                <w:rFonts w:asciiTheme="majorHAnsi" w:eastAsia="Times New Roman" w:hAnsiTheme="majorHAnsi" w:cs="Times New Roman"/>
                <w:sz w:val="20"/>
                <w:szCs w:val="20"/>
                <w:lang w:val="ro-MD"/>
              </w:rPr>
              <w:t>Sistem radiologic cu braț, DIAMOND -5A</w:t>
            </w:r>
          </w:p>
        </w:tc>
        <w:tc>
          <w:tcPr>
            <w:tcW w:w="420" w:type="pct"/>
            <w:noWrap/>
            <w:hideMark/>
          </w:tcPr>
          <w:p w14:paraId="1BAB46BB" w14:textId="77777777" w:rsidR="00CD452D" w:rsidRPr="001D3A2E" w:rsidRDefault="00CD452D" w:rsidP="00CD452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0"/>
                <w:szCs w:val="20"/>
                <w:lang w:val="ro-MD"/>
              </w:rPr>
            </w:pPr>
            <w:r w:rsidRPr="001D3A2E">
              <w:rPr>
                <w:rFonts w:asciiTheme="majorHAnsi" w:eastAsia="Times New Roman" w:hAnsiTheme="majorHAnsi" w:cs="Times New Roman"/>
                <w:color w:val="000000"/>
                <w:sz w:val="20"/>
                <w:szCs w:val="20"/>
                <w:lang w:val="ro-MD"/>
              </w:rPr>
              <w:t>1</w:t>
            </w:r>
          </w:p>
        </w:tc>
        <w:tc>
          <w:tcPr>
            <w:tcW w:w="451" w:type="pct"/>
            <w:vMerge/>
            <w:hideMark/>
          </w:tcPr>
          <w:p w14:paraId="14C5319A" w14:textId="77777777" w:rsidR="00CD452D" w:rsidRPr="001D3A2E" w:rsidRDefault="00CD452D" w:rsidP="00CD452D">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b/>
                <w:bCs/>
                <w:color w:val="000000"/>
                <w:sz w:val="20"/>
                <w:szCs w:val="20"/>
                <w:lang w:val="ro-MD"/>
              </w:rPr>
            </w:pPr>
          </w:p>
        </w:tc>
        <w:tc>
          <w:tcPr>
            <w:tcW w:w="491" w:type="pct"/>
            <w:vMerge/>
            <w:hideMark/>
          </w:tcPr>
          <w:p w14:paraId="6C0CA73A" w14:textId="77777777" w:rsidR="00CD452D" w:rsidRPr="001D3A2E" w:rsidRDefault="00CD452D" w:rsidP="00CD452D">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b/>
                <w:bCs/>
                <w:color w:val="000000"/>
                <w:sz w:val="20"/>
                <w:szCs w:val="20"/>
                <w:lang w:val="ro-MD"/>
              </w:rPr>
            </w:pPr>
          </w:p>
        </w:tc>
        <w:tc>
          <w:tcPr>
            <w:tcW w:w="420" w:type="pct"/>
            <w:vMerge/>
            <w:hideMark/>
          </w:tcPr>
          <w:p w14:paraId="3C784472" w14:textId="77777777" w:rsidR="00CD452D" w:rsidRPr="001D3A2E" w:rsidRDefault="00CD452D" w:rsidP="00CD452D">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0"/>
                <w:szCs w:val="20"/>
                <w:lang w:val="ro-MD"/>
              </w:rPr>
            </w:pPr>
          </w:p>
        </w:tc>
        <w:tc>
          <w:tcPr>
            <w:tcW w:w="439" w:type="pct"/>
            <w:vMerge/>
            <w:hideMark/>
          </w:tcPr>
          <w:p w14:paraId="6CE6A44D" w14:textId="77777777" w:rsidR="00CD452D" w:rsidRPr="001D3A2E" w:rsidRDefault="00CD452D" w:rsidP="00CD452D">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0"/>
                <w:szCs w:val="20"/>
                <w:lang w:val="ro-MD"/>
              </w:rPr>
            </w:pPr>
          </w:p>
        </w:tc>
      </w:tr>
      <w:tr w:rsidR="00CD452D" w:rsidRPr="001D3A2E" w14:paraId="35DBA971" w14:textId="77777777" w:rsidTr="008A49E9">
        <w:trPr>
          <w:trHeight w:val="60"/>
        </w:trPr>
        <w:tc>
          <w:tcPr>
            <w:cnfStyle w:val="001000000000" w:firstRow="0" w:lastRow="0" w:firstColumn="1" w:lastColumn="0" w:oddVBand="0" w:evenVBand="0" w:oddHBand="0" w:evenHBand="0" w:firstRowFirstColumn="0" w:firstRowLastColumn="0" w:lastRowFirstColumn="0" w:lastRowLastColumn="0"/>
            <w:tcW w:w="588" w:type="pct"/>
            <w:vMerge w:val="restart"/>
            <w:hideMark/>
          </w:tcPr>
          <w:p w14:paraId="37CA8261" w14:textId="77777777" w:rsidR="00CD452D" w:rsidRPr="001D3A2E" w:rsidRDefault="00CD452D" w:rsidP="00CD452D">
            <w:pPr>
              <w:spacing w:after="0" w:line="240" w:lineRule="auto"/>
              <w:jc w:val="center"/>
              <w:rPr>
                <w:rFonts w:asciiTheme="majorHAnsi" w:eastAsia="Times New Roman" w:hAnsiTheme="majorHAnsi" w:cs="Times New Roman"/>
                <w:b w:val="0"/>
                <w:bCs w:val="0"/>
                <w:color w:val="000000"/>
                <w:sz w:val="20"/>
                <w:szCs w:val="20"/>
                <w:lang w:val="ro-MD"/>
              </w:rPr>
            </w:pPr>
            <w:r w:rsidRPr="001D3A2E">
              <w:rPr>
                <w:rFonts w:asciiTheme="majorHAnsi" w:eastAsia="Times New Roman" w:hAnsiTheme="majorHAnsi" w:cs="Times New Roman"/>
                <w:b w:val="0"/>
                <w:bCs w:val="0"/>
                <w:color w:val="000000"/>
                <w:sz w:val="20"/>
                <w:szCs w:val="20"/>
                <w:lang w:val="ro-MD"/>
              </w:rPr>
              <w:t>Data Control SRL</w:t>
            </w:r>
          </w:p>
        </w:tc>
        <w:tc>
          <w:tcPr>
            <w:tcW w:w="2189" w:type="pct"/>
            <w:hideMark/>
          </w:tcPr>
          <w:p w14:paraId="6EF896B5" w14:textId="77777777" w:rsidR="00CD452D" w:rsidRPr="001D3A2E" w:rsidRDefault="00CD452D" w:rsidP="00EE162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val="ro-MD"/>
              </w:rPr>
            </w:pPr>
            <w:r w:rsidRPr="001D3A2E">
              <w:rPr>
                <w:rFonts w:asciiTheme="majorHAnsi" w:eastAsia="Times New Roman" w:hAnsiTheme="majorHAnsi" w:cs="Times New Roman"/>
                <w:sz w:val="20"/>
                <w:szCs w:val="20"/>
                <w:lang w:val="ro-MD"/>
              </w:rPr>
              <w:t xml:space="preserve">Autoclav 65L cu </w:t>
            </w:r>
            <w:r w:rsidR="00A22524" w:rsidRPr="001D3A2E">
              <w:rPr>
                <w:rFonts w:asciiTheme="majorHAnsi" w:eastAsia="Times New Roman" w:hAnsiTheme="majorHAnsi" w:cs="Times New Roman"/>
                <w:sz w:val="20"/>
                <w:szCs w:val="20"/>
                <w:lang w:val="ro-MD"/>
              </w:rPr>
              <w:t>încărcare</w:t>
            </w:r>
            <w:r w:rsidRPr="001D3A2E">
              <w:rPr>
                <w:rFonts w:asciiTheme="majorHAnsi" w:eastAsia="Times New Roman" w:hAnsiTheme="majorHAnsi" w:cs="Times New Roman"/>
                <w:sz w:val="20"/>
                <w:szCs w:val="20"/>
                <w:lang w:val="ro-MD"/>
              </w:rPr>
              <w:t xml:space="preserve"> orizontală, China, Biobase, BKM -Z60B</w:t>
            </w:r>
          </w:p>
        </w:tc>
        <w:tc>
          <w:tcPr>
            <w:tcW w:w="420" w:type="pct"/>
            <w:noWrap/>
            <w:hideMark/>
          </w:tcPr>
          <w:p w14:paraId="51BA84EE" w14:textId="77777777" w:rsidR="00CD452D" w:rsidRPr="001D3A2E" w:rsidRDefault="00CD452D" w:rsidP="00CD452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0"/>
                <w:szCs w:val="20"/>
                <w:lang w:val="ro-MD"/>
              </w:rPr>
            </w:pPr>
            <w:r w:rsidRPr="001D3A2E">
              <w:rPr>
                <w:rFonts w:asciiTheme="majorHAnsi" w:eastAsia="Times New Roman" w:hAnsiTheme="majorHAnsi" w:cs="Times New Roman"/>
                <w:color w:val="000000"/>
                <w:sz w:val="20"/>
                <w:szCs w:val="20"/>
                <w:lang w:val="ro-MD"/>
              </w:rPr>
              <w:t>1</w:t>
            </w:r>
          </w:p>
        </w:tc>
        <w:tc>
          <w:tcPr>
            <w:tcW w:w="451" w:type="pct"/>
            <w:noWrap/>
            <w:hideMark/>
          </w:tcPr>
          <w:p w14:paraId="7B8A7CF1" w14:textId="77777777" w:rsidR="00CD452D" w:rsidRPr="001D3A2E" w:rsidRDefault="00CD452D" w:rsidP="00CD452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bCs/>
                <w:color w:val="000000"/>
                <w:sz w:val="20"/>
                <w:szCs w:val="20"/>
                <w:lang w:val="ro-MD"/>
              </w:rPr>
            </w:pPr>
            <w:r w:rsidRPr="001D3A2E">
              <w:rPr>
                <w:rFonts w:asciiTheme="majorHAnsi" w:eastAsia="Times New Roman" w:hAnsiTheme="majorHAnsi" w:cs="Times New Roman"/>
                <w:b/>
                <w:bCs/>
                <w:color w:val="000000"/>
                <w:sz w:val="20"/>
                <w:szCs w:val="20"/>
                <w:lang w:val="ro-MD"/>
              </w:rPr>
              <w:t>88,7</w:t>
            </w:r>
          </w:p>
        </w:tc>
        <w:tc>
          <w:tcPr>
            <w:tcW w:w="491" w:type="pct"/>
            <w:noWrap/>
            <w:hideMark/>
          </w:tcPr>
          <w:p w14:paraId="0AE82BA1" w14:textId="77777777" w:rsidR="00CD452D" w:rsidRPr="001D3A2E" w:rsidRDefault="00CD452D" w:rsidP="00CD452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bCs/>
                <w:color w:val="000000"/>
                <w:sz w:val="20"/>
                <w:szCs w:val="20"/>
                <w:lang w:val="ro-MD"/>
              </w:rPr>
            </w:pPr>
            <w:r w:rsidRPr="001D3A2E">
              <w:rPr>
                <w:rFonts w:asciiTheme="majorHAnsi" w:eastAsia="Times New Roman" w:hAnsiTheme="majorHAnsi" w:cs="Times New Roman"/>
                <w:b/>
                <w:bCs/>
                <w:color w:val="000000"/>
                <w:sz w:val="20"/>
                <w:szCs w:val="20"/>
                <w:lang w:val="ro-MD"/>
              </w:rPr>
              <w:t>129,6</w:t>
            </w:r>
          </w:p>
        </w:tc>
        <w:tc>
          <w:tcPr>
            <w:tcW w:w="420" w:type="pct"/>
            <w:noWrap/>
            <w:hideMark/>
          </w:tcPr>
          <w:p w14:paraId="07DE7F8E" w14:textId="77777777" w:rsidR="00CD452D" w:rsidRPr="001D3A2E" w:rsidRDefault="00CD452D" w:rsidP="00CD452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0"/>
                <w:szCs w:val="20"/>
                <w:lang w:val="ro-MD"/>
              </w:rPr>
            </w:pPr>
            <w:r w:rsidRPr="001D3A2E">
              <w:rPr>
                <w:rFonts w:asciiTheme="majorHAnsi" w:eastAsia="Times New Roman" w:hAnsiTheme="majorHAnsi" w:cs="Times New Roman"/>
                <w:color w:val="000000"/>
                <w:sz w:val="20"/>
                <w:szCs w:val="20"/>
                <w:lang w:val="ro-MD"/>
              </w:rPr>
              <w:t>40,9</w:t>
            </w:r>
          </w:p>
        </w:tc>
        <w:tc>
          <w:tcPr>
            <w:tcW w:w="439" w:type="pct"/>
            <w:noWrap/>
            <w:hideMark/>
          </w:tcPr>
          <w:p w14:paraId="7DD029AC" w14:textId="77777777" w:rsidR="00CD452D" w:rsidRPr="001D3A2E" w:rsidRDefault="00CD452D" w:rsidP="00CD452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0"/>
                <w:szCs w:val="20"/>
                <w:lang w:val="ro-MD"/>
              </w:rPr>
            </w:pPr>
            <w:r w:rsidRPr="001D3A2E">
              <w:rPr>
                <w:rFonts w:asciiTheme="majorHAnsi" w:eastAsia="Times New Roman" w:hAnsiTheme="majorHAnsi" w:cs="Times New Roman"/>
                <w:color w:val="000000"/>
                <w:sz w:val="20"/>
                <w:szCs w:val="20"/>
                <w:lang w:val="ro-MD"/>
              </w:rPr>
              <w:t>46,1%</w:t>
            </w:r>
          </w:p>
        </w:tc>
      </w:tr>
      <w:tr w:rsidR="00CD452D" w:rsidRPr="001D3A2E" w14:paraId="166AFD1A" w14:textId="77777777" w:rsidTr="008A49E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588" w:type="pct"/>
            <w:vMerge/>
            <w:hideMark/>
          </w:tcPr>
          <w:p w14:paraId="47001490" w14:textId="77777777" w:rsidR="00CD452D" w:rsidRPr="001D3A2E" w:rsidRDefault="00CD452D" w:rsidP="00CD452D">
            <w:pPr>
              <w:spacing w:after="0" w:line="240" w:lineRule="auto"/>
              <w:rPr>
                <w:rFonts w:asciiTheme="majorHAnsi" w:eastAsia="Times New Roman" w:hAnsiTheme="majorHAnsi" w:cs="Times New Roman"/>
                <w:b w:val="0"/>
                <w:bCs w:val="0"/>
                <w:color w:val="000000"/>
                <w:sz w:val="20"/>
                <w:szCs w:val="20"/>
                <w:lang w:val="ro-MD"/>
              </w:rPr>
            </w:pPr>
          </w:p>
        </w:tc>
        <w:tc>
          <w:tcPr>
            <w:tcW w:w="2189" w:type="pct"/>
            <w:hideMark/>
          </w:tcPr>
          <w:p w14:paraId="6921C136" w14:textId="77777777" w:rsidR="00CD452D" w:rsidRPr="001D3A2E" w:rsidRDefault="00CD452D" w:rsidP="00EE162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val="ro-MD"/>
              </w:rPr>
            </w:pPr>
            <w:r w:rsidRPr="001D3A2E">
              <w:rPr>
                <w:rFonts w:asciiTheme="majorHAnsi" w:eastAsia="Times New Roman" w:hAnsiTheme="majorHAnsi" w:cs="Times New Roman"/>
                <w:sz w:val="20"/>
                <w:szCs w:val="20"/>
                <w:lang w:val="ro-MD"/>
              </w:rPr>
              <w:t>Ultrasonograf general, pediatric, Arietta65</w:t>
            </w:r>
          </w:p>
        </w:tc>
        <w:tc>
          <w:tcPr>
            <w:tcW w:w="420" w:type="pct"/>
            <w:noWrap/>
            <w:hideMark/>
          </w:tcPr>
          <w:p w14:paraId="4EFE19D8" w14:textId="77777777" w:rsidR="00CD452D" w:rsidRPr="001D3A2E" w:rsidRDefault="00CD452D" w:rsidP="00CD452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0"/>
                <w:szCs w:val="20"/>
                <w:lang w:val="ro-MD"/>
              </w:rPr>
            </w:pPr>
            <w:r w:rsidRPr="001D3A2E">
              <w:rPr>
                <w:rFonts w:asciiTheme="majorHAnsi" w:eastAsia="Times New Roman" w:hAnsiTheme="majorHAnsi" w:cs="Times New Roman"/>
                <w:color w:val="000000"/>
                <w:sz w:val="20"/>
                <w:szCs w:val="20"/>
                <w:lang w:val="ro-MD"/>
              </w:rPr>
              <w:t>1</w:t>
            </w:r>
          </w:p>
        </w:tc>
        <w:tc>
          <w:tcPr>
            <w:tcW w:w="451" w:type="pct"/>
            <w:noWrap/>
            <w:hideMark/>
          </w:tcPr>
          <w:p w14:paraId="05325C86" w14:textId="77777777" w:rsidR="00CD452D" w:rsidRPr="001D3A2E" w:rsidRDefault="00CD452D" w:rsidP="00CD452D">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b/>
                <w:bCs/>
                <w:color w:val="000000"/>
                <w:sz w:val="20"/>
                <w:szCs w:val="20"/>
                <w:lang w:val="ro-MD"/>
              </w:rPr>
            </w:pPr>
            <w:r w:rsidRPr="001D3A2E">
              <w:rPr>
                <w:rFonts w:asciiTheme="majorHAnsi" w:eastAsia="Times New Roman" w:hAnsiTheme="majorHAnsi" w:cs="Times New Roman"/>
                <w:b/>
                <w:bCs/>
                <w:color w:val="000000"/>
                <w:sz w:val="20"/>
                <w:szCs w:val="20"/>
                <w:lang w:val="ro-MD"/>
              </w:rPr>
              <w:t>987,0</w:t>
            </w:r>
          </w:p>
        </w:tc>
        <w:tc>
          <w:tcPr>
            <w:tcW w:w="491" w:type="pct"/>
            <w:hideMark/>
          </w:tcPr>
          <w:p w14:paraId="7814271D" w14:textId="77777777" w:rsidR="00CD452D" w:rsidRPr="001D3A2E" w:rsidRDefault="00CD452D" w:rsidP="00CD452D">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b/>
                <w:bCs/>
                <w:sz w:val="20"/>
                <w:szCs w:val="20"/>
                <w:lang w:val="ro-MD"/>
              </w:rPr>
            </w:pPr>
            <w:r w:rsidRPr="001D3A2E">
              <w:rPr>
                <w:rFonts w:asciiTheme="majorHAnsi" w:eastAsia="Times New Roman" w:hAnsiTheme="majorHAnsi" w:cs="Times New Roman"/>
                <w:b/>
                <w:bCs/>
                <w:sz w:val="20"/>
                <w:szCs w:val="20"/>
                <w:lang w:val="ro-MD"/>
              </w:rPr>
              <w:t>1334,4</w:t>
            </w:r>
          </w:p>
        </w:tc>
        <w:tc>
          <w:tcPr>
            <w:tcW w:w="420" w:type="pct"/>
            <w:noWrap/>
            <w:hideMark/>
          </w:tcPr>
          <w:p w14:paraId="382D8AB5" w14:textId="77777777" w:rsidR="00CD452D" w:rsidRPr="001D3A2E" w:rsidRDefault="00CD452D" w:rsidP="00CD452D">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0"/>
                <w:szCs w:val="20"/>
                <w:lang w:val="ro-MD"/>
              </w:rPr>
            </w:pPr>
            <w:r w:rsidRPr="001D3A2E">
              <w:rPr>
                <w:rFonts w:asciiTheme="majorHAnsi" w:eastAsia="Times New Roman" w:hAnsiTheme="majorHAnsi" w:cs="Times New Roman"/>
                <w:color w:val="000000"/>
                <w:sz w:val="20"/>
                <w:szCs w:val="20"/>
                <w:lang w:val="ro-MD"/>
              </w:rPr>
              <w:t>347,4</w:t>
            </w:r>
          </w:p>
        </w:tc>
        <w:tc>
          <w:tcPr>
            <w:tcW w:w="439" w:type="pct"/>
            <w:noWrap/>
            <w:hideMark/>
          </w:tcPr>
          <w:p w14:paraId="462F0F4E" w14:textId="77777777" w:rsidR="00CD452D" w:rsidRPr="001D3A2E" w:rsidRDefault="00CD452D" w:rsidP="00CD452D">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0"/>
                <w:szCs w:val="20"/>
                <w:lang w:val="ro-MD"/>
              </w:rPr>
            </w:pPr>
            <w:r w:rsidRPr="001D3A2E">
              <w:rPr>
                <w:rFonts w:asciiTheme="majorHAnsi" w:eastAsia="Times New Roman" w:hAnsiTheme="majorHAnsi" w:cs="Times New Roman"/>
                <w:color w:val="000000"/>
                <w:sz w:val="20"/>
                <w:szCs w:val="20"/>
                <w:lang w:val="ro-MD"/>
              </w:rPr>
              <w:t>35,2%</w:t>
            </w:r>
          </w:p>
        </w:tc>
      </w:tr>
      <w:tr w:rsidR="00CD452D" w:rsidRPr="001D3A2E" w14:paraId="2C3A0FEE" w14:textId="77777777" w:rsidTr="008A49E9">
        <w:trPr>
          <w:trHeight w:val="290"/>
        </w:trPr>
        <w:tc>
          <w:tcPr>
            <w:cnfStyle w:val="001000000000" w:firstRow="0" w:lastRow="0" w:firstColumn="1" w:lastColumn="0" w:oddVBand="0" w:evenVBand="0" w:oddHBand="0" w:evenHBand="0" w:firstRowFirstColumn="0" w:firstRowLastColumn="0" w:lastRowFirstColumn="0" w:lastRowLastColumn="0"/>
            <w:tcW w:w="588" w:type="pct"/>
            <w:vMerge/>
            <w:hideMark/>
          </w:tcPr>
          <w:p w14:paraId="217C9927" w14:textId="77777777" w:rsidR="00CD452D" w:rsidRPr="001D3A2E" w:rsidRDefault="00CD452D" w:rsidP="00CD452D">
            <w:pPr>
              <w:spacing w:after="0" w:line="240" w:lineRule="auto"/>
              <w:rPr>
                <w:rFonts w:asciiTheme="majorHAnsi" w:eastAsia="Times New Roman" w:hAnsiTheme="majorHAnsi" w:cs="Times New Roman"/>
                <w:b w:val="0"/>
                <w:bCs w:val="0"/>
                <w:color w:val="000000"/>
                <w:sz w:val="20"/>
                <w:szCs w:val="20"/>
                <w:lang w:val="ro-MD"/>
              </w:rPr>
            </w:pPr>
          </w:p>
        </w:tc>
        <w:tc>
          <w:tcPr>
            <w:tcW w:w="2189" w:type="pct"/>
            <w:hideMark/>
          </w:tcPr>
          <w:p w14:paraId="440C2451" w14:textId="77777777" w:rsidR="00CD452D" w:rsidRPr="001D3A2E" w:rsidRDefault="00CD452D" w:rsidP="00EE162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val="ro-MD"/>
              </w:rPr>
            </w:pPr>
            <w:r w:rsidRPr="001D3A2E">
              <w:rPr>
                <w:rFonts w:asciiTheme="majorHAnsi" w:eastAsia="Times New Roman" w:hAnsiTheme="majorHAnsi" w:cs="Times New Roman"/>
                <w:sz w:val="20"/>
                <w:szCs w:val="20"/>
                <w:lang w:val="ro-MD"/>
              </w:rPr>
              <w:t>Pulsoximetru cu monitorizare continuă, BT-720</w:t>
            </w:r>
          </w:p>
        </w:tc>
        <w:tc>
          <w:tcPr>
            <w:tcW w:w="420" w:type="pct"/>
            <w:noWrap/>
            <w:hideMark/>
          </w:tcPr>
          <w:p w14:paraId="20DA0547" w14:textId="77777777" w:rsidR="00CD452D" w:rsidRPr="001D3A2E" w:rsidRDefault="00CD452D" w:rsidP="00CD452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0"/>
                <w:szCs w:val="20"/>
                <w:lang w:val="ro-MD"/>
              </w:rPr>
            </w:pPr>
            <w:r w:rsidRPr="001D3A2E">
              <w:rPr>
                <w:rFonts w:asciiTheme="majorHAnsi" w:eastAsia="Times New Roman" w:hAnsiTheme="majorHAnsi" w:cs="Times New Roman"/>
                <w:color w:val="000000"/>
                <w:sz w:val="20"/>
                <w:szCs w:val="20"/>
                <w:lang w:val="ro-MD"/>
              </w:rPr>
              <w:t>11</w:t>
            </w:r>
          </w:p>
        </w:tc>
        <w:tc>
          <w:tcPr>
            <w:tcW w:w="451" w:type="pct"/>
            <w:noWrap/>
            <w:hideMark/>
          </w:tcPr>
          <w:p w14:paraId="67094411" w14:textId="77777777" w:rsidR="00CD452D" w:rsidRPr="001D3A2E" w:rsidRDefault="00CD452D" w:rsidP="00CD452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bCs/>
                <w:color w:val="000000"/>
                <w:sz w:val="20"/>
                <w:szCs w:val="20"/>
                <w:lang w:val="ro-MD"/>
              </w:rPr>
            </w:pPr>
            <w:r w:rsidRPr="001D3A2E">
              <w:rPr>
                <w:rFonts w:asciiTheme="majorHAnsi" w:eastAsia="Times New Roman" w:hAnsiTheme="majorHAnsi" w:cs="Times New Roman"/>
                <w:b/>
                <w:bCs/>
                <w:color w:val="000000"/>
                <w:sz w:val="20"/>
                <w:szCs w:val="20"/>
                <w:lang w:val="ro-MD"/>
              </w:rPr>
              <w:t>73,0</w:t>
            </w:r>
          </w:p>
        </w:tc>
        <w:tc>
          <w:tcPr>
            <w:tcW w:w="491" w:type="pct"/>
            <w:hideMark/>
          </w:tcPr>
          <w:p w14:paraId="698520C2" w14:textId="77777777" w:rsidR="00CD452D" w:rsidRPr="001D3A2E" w:rsidRDefault="00CD452D" w:rsidP="00CD452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bCs/>
                <w:sz w:val="20"/>
                <w:szCs w:val="20"/>
                <w:lang w:val="ro-MD"/>
              </w:rPr>
            </w:pPr>
            <w:r w:rsidRPr="001D3A2E">
              <w:rPr>
                <w:rFonts w:asciiTheme="majorHAnsi" w:eastAsia="Times New Roman" w:hAnsiTheme="majorHAnsi" w:cs="Times New Roman"/>
                <w:b/>
                <w:bCs/>
                <w:sz w:val="20"/>
                <w:szCs w:val="20"/>
                <w:lang w:val="ro-MD"/>
              </w:rPr>
              <w:t>130,6</w:t>
            </w:r>
          </w:p>
        </w:tc>
        <w:tc>
          <w:tcPr>
            <w:tcW w:w="420" w:type="pct"/>
            <w:noWrap/>
            <w:hideMark/>
          </w:tcPr>
          <w:p w14:paraId="3346917D" w14:textId="77777777" w:rsidR="00CD452D" w:rsidRPr="001D3A2E" w:rsidRDefault="00CD452D" w:rsidP="00CD452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0"/>
                <w:szCs w:val="20"/>
                <w:lang w:val="ro-MD"/>
              </w:rPr>
            </w:pPr>
            <w:r w:rsidRPr="001D3A2E">
              <w:rPr>
                <w:rFonts w:asciiTheme="majorHAnsi" w:eastAsia="Times New Roman" w:hAnsiTheme="majorHAnsi" w:cs="Times New Roman"/>
                <w:color w:val="000000"/>
                <w:sz w:val="20"/>
                <w:szCs w:val="20"/>
                <w:lang w:val="ro-MD"/>
              </w:rPr>
              <w:t>57,6</w:t>
            </w:r>
          </w:p>
        </w:tc>
        <w:tc>
          <w:tcPr>
            <w:tcW w:w="439" w:type="pct"/>
            <w:noWrap/>
            <w:hideMark/>
          </w:tcPr>
          <w:p w14:paraId="3548282D" w14:textId="77777777" w:rsidR="00CD452D" w:rsidRPr="001D3A2E" w:rsidRDefault="00CD452D" w:rsidP="00CD452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0"/>
                <w:szCs w:val="20"/>
                <w:lang w:val="ro-MD"/>
              </w:rPr>
            </w:pPr>
            <w:r w:rsidRPr="001D3A2E">
              <w:rPr>
                <w:rFonts w:asciiTheme="majorHAnsi" w:eastAsia="Times New Roman" w:hAnsiTheme="majorHAnsi" w:cs="Times New Roman"/>
                <w:color w:val="000000"/>
                <w:sz w:val="20"/>
                <w:szCs w:val="20"/>
                <w:lang w:val="ro-MD"/>
              </w:rPr>
              <w:t>79%</w:t>
            </w:r>
          </w:p>
        </w:tc>
      </w:tr>
      <w:tr w:rsidR="00CD452D" w:rsidRPr="001D3A2E" w14:paraId="2A538FDB" w14:textId="77777777" w:rsidTr="008A49E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8" w:type="pct"/>
            <w:vMerge/>
            <w:hideMark/>
          </w:tcPr>
          <w:p w14:paraId="4A81DF2C" w14:textId="77777777" w:rsidR="00CD452D" w:rsidRPr="001D3A2E" w:rsidRDefault="00CD452D" w:rsidP="00CD452D">
            <w:pPr>
              <w:spacing w:after="0" w:line="240" w:lineRule="auto"/>
              <w:rPr>
                <w:rFonts w:asciiTheme="majorHAnsi" w:eastAsia="Times New Roman" w:hAnsiTheme="majorHAnsi" w:cs="Times New Roman"/>
                <w:b w:val="0"/>
                <w:bCs w:val="0"/>
                <w:color w:val="000000"/>
                <w:sz w:val="20"/>
                <w:szCs w:val="20"/>
                <w:lang w:val="ro-MD"/>
              </w:rPr>
            </w:pPr>
          </w:p>
        </w:tc>
        <w:tc>
          <w:tcPr>
            <w:tcW w:w="2189" w:type="pct"/>
            <w:hideMark/>
          </w:tcPr>
          <w:p w14:paraId="735B8049" w14:textId="77777777" w:rsidR="00CD452D" w:rsidRPr="001D3A2E" w:rsidRDefault="00CD452D" w:rsidP="00EE162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val="ro-MD"/>
              </w:rPr>
            </w:pPr>
            <w:r w:rsidRPr="001D3A2E">
              <w:rPr>
                <w:rFonts w:asciiTheme="majorHAnsi" w:eastAsia="Times New Roman" w:hAnsiTheme="majorHAnsi" w:cs="Times New Roman"/>
                <w:sz w:val="20"/>
                <w:szCs w:val="20"/>
                <w:lang w:val="ro-MD"/>
              </w:rPr>
              <w:t>Aparat oftalmologic, APS-T00</w:t>
            </w:r>
          </w:p>
        </w:tc>
        <w:tc>
          <w:tcPr>
            <w:tcW w:w="420" w:type="pct"/>
            <w:noWrap/>
            <w:hideMark/>
          </w:tcPr>
          <w:p w14:paraId="1855608A" w14:textId="77777777" w:rsidR="00CD452D" w:rsidRPr="001D3A2E" w:rsidRDefault="00CD452D" w:rsidP="00CD452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0"/>
                <w:szCs w:val="20"/>
                <w:lang w:val="ro-MD"/>
              </w:rPr>
            </w:pPr>
            <w:r w:rsidRPr="001D3A2E">
              <w:rPr>
                <w:rFonts w:asciiTheme="majorHAnsi" w:eastAsia="Times New Roman" w:hAnsiTheme="majorHAnsi" w:cs="Times New Roman"/>
                <w:color w:val="000000"/>
                <w:sz w:val="20"/>
                <w:szCs w:val="20"/>
                <w:lang w:val="ro-MD"/>
              </w:rPr>
              <w:t>1</w:t>
            </w:r>
          </w:p>
        </w:tc>
        <w:tc>
          <w:tcPr>
            <w:tcW w:w="451" w:type="pct"/>
            <w:noWrap/>
            <w:hideMark/>
          </w:tcPr>
          <w:p w14:paraId="1E6556E4" w14:textId="77777777" w:rsidR="00CD452D" w:rsidRPr="001D3A2E" w:rsidRDefault="00CD452D" w:rsidP="00CD452D">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b/>
                <w:bCs/>
                <w:color w:val="000000"/>
                <w:sz w:val="20"/>
                <w:szCs w:val="20"/>
                <w:lang w:val="ro-MD"/>
              </w:rPr>
            </w:pPr>
            <w:r w:rsidRPr="001D3A2E">
              <w:rPr>
                <w:rFonts w:asciiTheme="majorHAnsi" w:eastAsia="Times New Roman" w:hAnsiTheme="majorHAnsi" w:cs="Times New Roman"/>
                <w:b/>
                <w:bCs/>
                <w:color w:val="000000"/>
                <w:sz w:val="20"/>
                <w:szCs w:val="20"/>
                <w:lang w:val="ro-MD"/>
              </w:rPr>
              <w:t>121,4</w:t>
            </w:r>
          </w:p>
        </w:tc>
        <w:tc>
          <w:tcPr>
            <w:tcW w:w="491" w:type="pct"/>
            <w:hideMark/>
          </w:tcPr>
          <w:p w14:paraId="30C32A9E" w14:textId="77777777" w:rsidR="00CD452D" w:rsidRPr="001D3A2E" w:rsidRDefault="00CD452D" w:rsidP="00CD452D">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b/>
                <w:bCs/>
                <w:sz w:val="20"/>
                <w:szCs w:val="20"/>
                <w:lang w:val="ro-MD"/>
              </w:rPr>
            </w:pPr>
            <w:r w:rsidRPr="001D3A2E">
              <w:rPr>
                <w:rFonts w:asciiTheme="majorHAnsi" w:eastAsia="Times New Roman" w:hAnsiTheme="majorHAnsi" w:cs="Times New Roman"/>
                <w:b/>
                <w:bCs/>
                <w:sz w:val="20"/>
                <w:szCs w:val="20"/>
                <w:lang w:val="ro-MD"/>
              </w:rPr>
              <w:t>139,6</w:t>
            </w:r>
          </w:p>
        </w:tc>
        <w:tc>
          <w:tcPr>
            <w:tcW w:w="420" w:type="pct"/>
            <w:noWrap/>
            <w:hideMark/>
          </w:tcPr>
          <w:p w14:paraId="4A46B54E" w14:textId="77777777" w:rsidR="00CD452D" w:rsidRPr="001D3A2E" w:rsidRDefault="00CD452D" w:rsidP="00CD452D">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0"/>
                <w:szCs w:val="20"/>
                <w:lang w:val="ro-MD"/>
              </w:rPr>
            </w:pPr>
            <w:r w:rsidRPr="001D3A2E">
              <w:rPr>
                <w:rFonts w:asciiTheme="majorHAnsi" w:eastAsia="Times New Roman" w:hAnsiTheme="majorHAnsi" w:cs="Times New Roman"/>
                <w:color w:val="000000"/>
                <w:sz w:val="20"/>
                <w:szCs w:val="20"/>
                <w:lang w:val="ro-MD"/>
              </w:rPr>
              <w:t>18,2</w:t>
            </w:r>
          </w:p>
        </w:tc>
        <w:tc>
          <w:tcPr>
            <w:tcW w:w="439" w:type="pct"/>
            <w:noWrap/>
            <w:hideMark/>
          </w:tcPr>
          <w:p w14:paraId="15A65D3C" w14:textId="77777777" w:rsidR="00CD452D" w:rsidRPr="001D3A2E" w:rsidRDefault="00CD452D" w:rsidP="00CD452D">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0"/>
                <w:szCs w:val="20"/>
                <w:lang w:val="ro-MD"/>
              </w:rPr>
            </w:pPr>
            <w:r w:rsidRPr="001D3A2E">
              <w:rPr>
                <w:rFonts w:asciiTheme="majorHAnsi" w:eastAsia="Times New Roman" w:hAnsiTheme="majorHAnsi" w:cs="Times New Roman"/>
                <w:color w:val="000000"/>
                <w:sz w:val="20"/>
                <w:szCs w:val="20"/>
                <w:lang w:val="ro-MD"/>
              </w:rPr>
              <w:t>15%</w:t>
            </w:r>
          </w:p>
        </w:tc>
      </w:tr>
      <w:tr w:rsidR="00CD452D" w:rsidRPr="001D3A2E" w14:paraId="608E4039" w14:textId="77777777" w:rsidTr="008A49E9">
        <w:trPr>
          <w:trHeight w:val="290"/>
        </w:trPr>
        <w:tc>
          <w:tcPr>
            <w:cnfStyle w:val="001000000000" w:firstRow="0" w:lastRow="0" w:firstColumn="1" w:lastColumn="0" w:oddVBand="0" w:evenVBand="0" w:oddHBand="0" w:evenHBand="0" w:firstRowFirstColumn="0" w:firstRowLastColumn="0" w:lastRowFirstColumn="0" w:lastRowLastColumn="0"/>
            <w:tcW w:w="588" w:type="pct"/>
            <w:vMerge/>
            <w:hideMark/>
          </w:tcPr>
          <w:p w14:paraId="62C27BDB" w14:textId="77777777" w:rsidR="00CD452D" w:rsidRPr="001D3A2E" w:rsidRDefault="00CD452D" w:rsidP="00CD452D">
            <w:pPr>
              <w:spacing w:after="0" w:line="240" w:lineRule="auto"/>
              <w:rPr>
                <w:rFonts w:asciiTheme="majorHAnsi" w:eastAsia="Times New Roman" w:hAnsiTheme="majorHAnsi" w:cs="Times New Roman"/>
                <w:b w:val="0"/>
                <w:bCs w:val="0"/>
                <w:color w:val="000000"/>
                <w:sz w:val="20"/>
                <w:szCs w:val="20"/>
                <w:lang w:val="ro-MD"/>
              </w:rPr>
            </w:pPr>
          </w:p>
        </w:tc>
        <w:tc>
          <w:tcPr>
            <w:tcW w:w="2189" w:type="pct"/>
            <w:hideMark/>
          </w:tcPr>
          <w:p w14:paraId="5A165C58" w14:textId="77777777" w:rsidR="00CD452D" w:rsidRPr="001D3A2E" w:rsidRDefault="00CD452D" w:rsidP="00EE162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val="ro-MD"/>
              </w:rPr>
            </w:pPr>
            <w:r w:rsidRPr="001D3A2E">
              <w:rPr>
                <w:rFonts w:asciiTheme="majorHAnsi" w:eastAsia="Times New Roman" w:hAnsiTheme="majorHAnsi" w:cs="Times New Roman"/>
                <w:sz w:val="20"/>
                <w:szCs w:val="20"/>
                <w:lang w:val="ro-MD"/>
              </w:rPr>
              <w:t>Laringoscop adult cu fibră optică, GIMA, 34327</w:t>
            </w:r>
          </w:p>
        </w:tc>
        <w:tc>
          <w:tcPr>
            <w:tcW w:w="420" w:type="pct"/>
            <w:noWrap/>
            <w:hideMark/>
          </w:tcPr>
          <w:p w14:paraId="26E1895E" w14:textId="77777777" w:rsidR="00CD452D" w:rsidRPr="001D3A2E" w:rsidRDefault="00CD452D" w:rsidP="00CD452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0"/>
                <w:szCs w:val="20"/>
                <w:lang w:val="ro-MD"/>
              </w:rPr>
            </w:pPr>
            <w:r w:rsidRPr="001D3A2E">
              <w:rPr>
                <w:rFonts w:asciiTheme="majorHAnsi" w:eastAsia="Times New Roman" w:hAnsiTheme="majorHAnsi" w:cs="Times New Roman"/>
                <w:color w:val="000000"/>
                <w:sz w:val="20"/>
                <w:szCs w:val="20"/>
                <w:lang w:val="ro-MD"/>
              </w:rPr>
              <w:t>5</w:t>
            </w:r>
          </w:p>
        </w:tc>
        <w:tc>
          <w:tcPr>
            <w:tcW w:w="451" w:type="pct"/>
            <w:noWrap/>
            <w:hideMark/>
          </w:tcPr>
          <w:p w14:paraId="355F961E" w14:textId="77777777" w:rsidR="00CD452D" w:rsidRPr="001D3A2E" w:rsidRDefault="00CD452D" w:rsidP="00CD452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bCs/>
                <w:color w:val="000000"/>
                <w:sz w:val="20"/>
                <w:szCs w:val="20"/>
                <w:lang w:val="ro-MD"/>
              </w:rPr>
            </w:pPr>
            <w:r w:rsidRPr="001D3A2E">
              <w:rPr>
                <w:rFonts w:asciiTheme="majorHAnsi" w:eastAsia="Times New Roman" w:hAnsiTheme="majorHAnsi" w:cs="Times New Roman"/>
                <w:b/>
                <w:bCs/>
                <w:color w:val="000000"/>
                <w:sz w:val="20"/>
                <w:szCs w:val="20"/>
                <w:lang w:val="ro-MD"/>
              </w:rPr>
              <w:t>19,70</w:t>
            </w:r>
          </w:p>
        </w:tc>
        <w:tc>
          <w:tcPr>
            <w:tcW w:w="491" w:type="pct"/>
            <w:noWrap/>
            <w:hideMark/>
          </w:tcPr>
          <w:p w14:paraId="2F0ED4DE" w14:textId="77777777" w:rsidR="00CD452D" w:rsidRPr="001D3A2E" w:rsidRDefault="00CD452D" w:rsidP="00CD452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bCs/>
                <w:color w:val="000000"/>
                <w:sz w:val="20"/>
                <w:szCs w:val="20"/>
                <w:lang w:val="ro-MD"/>
              </w:rPr>
            </w:pPr>
            <w:r w:rsidRPr="001D3A2E">
              <w:rPr>
                <w:rFonts w:asciiTheme="majorHAnsi" w:eastAsia="Times New Roman" w:hAnsiTheme="majorHAnsi" w:cs="Times New Roman"/>
                <w:b/>
                <w:bCs/>
                <w:color w:val="000000"/>
                <w:sz w:val="20"/>
                <w:szCs w:val="20"/>
                <w:lang w:val="ro-MD"/>
              </w:rPr>
              <w:t>30,0</w:t>
            </w:r>
          </w:p>
        </w:tc>
        <w:tc>
          <w:tcPr>
            <w:tcW w:w="420" w:type="pct"/>
            <w:noWrap/>
            <w:hideMark/>
          </w:tcPr>
          <w:p w14:paraId="67090590" w14:textId="77777777" w:rsidR="00CD452D" w:rsidRPr="001D3A2E" w:rsidRDefault="00CD452D" w:rsidP="00CD452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0"/>
                <w:szCs w:val="20"/>
                <w:lang w:val="ro-MD"/>
              </w:rPr>
            </w:pPr>
            <w:r w:rsidRPr="001D3A2E">
              <w:rPr>
                <w:rFonts w:asciiTheme="majorHAnsi" w:eastAsia="Times New Roman" w:hAnsiTheme="majorHAnsi" w:cs="Times New Roman"/>
                <w:color w:val="000000"/>
                <w:sz w:val="20"/>
                <w:szCs w:val="20"/>
                <w:lang w:val="ro-MD"/>
              </w:rPr>
              <w:t>10,3</w:t>
            </w:r>
          </w:p>
        </w:tc>
        <w:tc>
          <w:tcPr>
            <w:tcW w:w="439" w:type="pct"/>
            <w:noWrap/>
            <w:hideMark/>
          </w:tcPr>
          <w:p w14:paraId="60275900" w14:textId="77777777" w:rsidR="00CD452D" w:rsidRPr="001D3A2E" w:rsidRDefault="00CD452D" w:rsidP="00CD452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0"/>
                <w:szCs w:val="20"/>
                <w:lang w:val="ro-MD"/>
              </w:rPr>
            </w:pPr>
            <w:r w:rsidRPr="001D3A2E">
              <w:rPr>
                <w:rFonts w:asciiTheme="majorHAnsi" w:eastAsia="Times New Roman" w:hAnsiTheme="majorHAnsi" w:cs="Times New Roman"/>
                <w:color w:val="000000"/>
                <w:sz w:val="20"/>
                <w:szCs w:val="20"/>
                <w:lang w:val="ro-MD"/>
              </w:rPr>
              <w:t>52%</w:t>
            </w:r>
          </w:p>
        </w:tc>
      </w:tr>
      <w:tr w:rsidR="00CD452D" w:rsidRPr="001D3A2E" w14:paraId="083732F1" w14:textId="77777777" w:rsidTr="008A49E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588" w:type="pct"/>
            <w:vMerge/>
            <w:hideMark/>
          </w:tcPr>
          <w:p w14:paraId="4C42A1C6" w14:textId="77777777" w:rsidR="00CD452D" w:rsidRPr="001D3A2E" w:rsidRDefault="00CD452D" w:rsidP="00CD452D">
            <w:pPr>
              <w:spacing w:after="0" w:line="240" w:lineRule="auto"/>
              <w:rPr>
                <w:rFonts w:asciiTheme="majorHAnsi" w:eastAsia="Times New Roman" w:hAnsiTheme="majorHAnsi" w:cs="Times New Roman"/>
                <w:b w:val="0"/>
                <w:bCs w:val="0"/>
                <w:color w:val="000000"/>
                <w:sz w:val="20"/>
                <w:szCs w:val="20"/>
                <w:lang w:val="ro-MD"/>
              </w:rPr>
            </w:pPr>
          </w:p>
        </w:tc>
        <w:tc>
          <w:tcPr>
            <w:tcW w:w="2189" w:type="pct"/>
            <w:hideMark/>
          </w:tcPr>
          <w:p w14:paraId="33450551" w14:textId="03EB64F9" w:rsidR="00CD452D" w:rsidRPr="001D3A2E" w:rsidRDefault="00CD452D" w:rsidP="00292A5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val="ro-MD"/>
              </w:rPr>
            </w:pPr>
            <w:r w:rsidRPr="001D3A2E">
              <w:rPr>
                <w:rFonts w:asciiTheme="majorHAnsi" w:eastAsia="Times New Roman" w:hAnsiTheme="majorHAnsi" w:cs="Times New Roman"/>
                <w:sz w:val="20"/>
                <w:szCs w:val="20"/>
                <w:lang w:val="ro-MD"/>
              </w:rPr>
              <w:t xml:space="preserve">Set lentile cu lame simple </w:t>
            </w:r>
            <w:r w:rsidR="00292A58">
              <w:rPr>
                <w:rFonts w:asciiTheme="majorHAnsi" w:eastAsia="Times New Roman" w:hAnsiTheme="majorHAnsi" w:cs="Times New Roman"/>
                <w:sz w:val="20"/>
                <w:szCs w:val="20"/>
                <w:lang w:val="ro-MD"/>
              </w:rPr>
              <w:t>ș</w:t>
            </w:r>
            <w:r w:rsidRPr="001D3A2E">
              <w:rPr>
                <w:rFonts w:asciiTheme="majorHAnsi" w:eastAsia="Times New Roman" w:hAnsiTheme="majorHAnsi" w:cs="Times New Roman"/>
                <w:sz w:val="20"/>
                <w:szCs w:val="20"/>
                <w:lang w:val="ro-MD"/>
              </w:rPr>
              <w:t>i stigmatice, BR-260,TF-4</w:t>
            </w:r>
          </w:p>
        </w:tc>
        <w:tc>
          <w:tcPr>
            <w:tcW w:w="420" w:type="pct"/>
            <w:noWrap/>
            <w:hideMark/>
          </w:tcPr>
          <w:p w14:paraId="79E9CCD7" w14:textId="77777777" w:rsidR="00CD452D" w:rsidRPr="001D3A2E" w:rsidRDefault="00CD452D" w:rsidP="00CD452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0"/>
                <w:szCs w:val="20"/>
                <w:lang w:val="ro-MD"/>
              </w:rPr>
            </w:pPr>
            <w:r w:rsidRPr="001D3A2E">
              <w:rPr>
                <w:rFonts w:asciiTheme="majorHAnsi" w:eastAsia="Times New Roman" w:hAnsiTheme="majorHAnsi" w:cs="Times New Roman"/>
                <w:color w:val="000000"/>
                <w:sz w:val="20"/>
                <w:szCs w:val="20"/>
                <w:lang w:val="ro-MD"/>
              </w:rPr>
              <w:t>1</w:t>
            </w:r>
          </w:p>
        </w:tc>
        <w:tc>
          <w:tcPr>
            <w:tcW w:w="451" w:type="pct"/>
            <w:noWrap/>
            <w:hideMark/>
          </w:tcPr>
          <w:p w14:paraId="19643AD6" w14:textId="77777777" w:rsidR="00CD452D" w:rsidRPr="001D3A2E" w:rsidRDefault="00CD452D" w:rsidP="00CD452D">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b/>
                <w:bCs/>
                <w:color w:val="000000"/>
                <w:sz w:val="20"/>
                <w:szCs w:val="20"/>
                <w:lang w:val="ro-MD"/>
              </w:rPr>
            </w:pPr>
            <w:r w:rsidRPr="001D3A2E">
              <w:rPr>
                <w:rFonts w:asciiTheme="majorHAnsi" w:eastAsia="Times New Roman" w:hAnsiTheme="majorHAnsi" w:cs="Times New Roman"/>
                <w:b/>
                <w:bCs/>
                <w:color w:val="000000"/>
                <w:sz w:val="20"/>
                <w:szCs w:val="20"/>
                <w:lang w:val="ro-MD"/>
              </w:rPr>
              <w:t>13,2</w:t>
            </w:r>
          </w:p>
        </w:tc>
        <w:tc>
          <w:tcPr>
            <w:tcW w:w="491" w:type="pct"/>
            <w:hideMark/>
          </w:tcPr>
          <w:p w14:paraId="3531D86B" w14:textId="77777777" w:rsidR="00CD452D" w:rsidRPr="001D3A2E" w:rsidRDefault="00CD452D" w:rsidP="00CD452D">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b/>
                <w:bCs/>
                <w:sz w:val="20"/>
                <w:szCs w:val="20"/>
                <w:lang w:val="ro-MD"/>
              </w:rPr>
            </w:pPr>
            <w:r w:rsidRPr="001D3A2E">
              <w:rPr>
                <w:rFonts w:asciiTheme="majorHAnsi" w:eastAsia="Times New Roman" w:hAnsiTheme="majorHAnsi" w:cs="Times New Roman"/>
                <w:b/>
                <w:bCs/>
                <w:sz w:val="20"/>
                <w:szCs w:val="20"/>
                <w:lang w:val="ro-MD"/>
              </w:rPr>
              <w:t>18,6</w:t>
            </w:r>
          </w:p>
        </w:tc>
        <w:tc>
          <w:tcPr>
            <w:tcW w:w="420" w:type="pct"/>
            <w:noWrap/>
            <w:hideMark/>
          </w:tcPr>
          <w:p w14:paraId="54484EF2" w14:textId="77777777" w:rsidR="00CD452D" w:rsidRPr="001D3A2E" w:rsidRDefault="00CD452D" w:rsidP="00CD452D">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0"/>
                <w:szCs w:val="20"/>
                <w:lang w:val="ro-MD"/>
              </w:rPr>
            </w:pPr>
            <w:r w:rsidRPr="001D3A2E">
              <w:rPr>
                <w:rFonts w:asciiTheme="majorHAnsi" w:eastAsia="Times New Roman" w:hAnsiTheme="majorHAnsi" w:cs="Times New Roman"/>
                <w:color w:val="000000"/>
                <w:sz w:val="20"/>
                <w:szCs w:val="20"/>
                <w:lang w:val="ro-MD"/>
              </w:rPr>
              <w:t>5,4</w:t>
            </w:r>
          </w:p>
        </w:tc>
        <w:tc>
          <w:tcPr>
            <w:tcW w:w="439" w:type="pct"/>
            <w:noWrap/>
            <w:hideMark/>
          </w:tcPr>
          <w:p w14:paraId="75097E17" w14:textId="77777777" w:rsidR="00CD452D" w:rsidRPr="001D3A2E" w:rsidRDefault="00CD452D" w:rsidP="00CD452D">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0"/>
                <w:szCs w:val="20"/>
                <w:lang w:val="ro-MD"/>
              </w:rPr>
            </w:pPr>
            <w:r w:rsidRPr="001D3A2E">
              <w:rPr>
                <w:rFonts w:asciiTheme="majorHAnsi" w:eastAsia="Times New Roman" w:hAnsiTheme="majorHAnsi" w:cs="Times New Roman"/>
                <w:color w:val="000000"/>
                <w:sz w:val="20"/>
                <w:szCs w:val="20"/>
                <w:lang w:val="ro-MD"/>
              </w:rPr>
              <w:t>40,9%</w:t>
            </w:r>
          </w:p>
        </w:tc>
      </w:tr>
      <w:tr w:rsidR="00CD452D" w:rsidRPr="001D3A2E" w14:paraId="07FDAB86" w14:textId="77777777" w:rsidTr="008A49E9">
        <w:trPr>
          <w:trHeight w:val="405"/>
        </w:trPr>
        <w:tc>
          <w:tcPr>
            <w:cnfStyle w:val="001000000000" w:firstRow="0" w:lastRow="0" w:firstColumn="1" w:lastColumn="0" w:oddVBand="0" w:evenVBand="0" w:oddHBand="0" w:evenHBand="0" w:firstRowFirstColumn="0" w:firstRowLastColumn="0" w:lastRowFirstColumn="0" w:lastRowLastColumn="0"/>
            <w:tcW w:w="588" w:type="pct"/>
            <w:vMerge/>
            <w:hideMark/>
          </w:tcPr>
          <w:p w14:paraId="48AA0152" w14:textId="77777777" w:rsidR="00CD452D" w:rsidRPr="001D3A2E" w:rsidRDefault="00CD452D" w:rsidP="00CD452D">
            <w:pPr>
              <w:spacing w:after="0" w:line="240" w:lineRule="auto"/>
              <w:rPr>
                <w:rFonts w:asciiTheme="majorHAnsi" w:eastAsia="Times New Roman" w:hAnsiTheme="majorHAnsi" w:cs="Times New Roman"/>
                <w:b w:val="0"/>
                <w:bCs w:val="0"/>
                <w:color w:val="000000"/>
                <w:sz w:val="20"/>
                <w:szCs w:val="20"/>
                <w:lang w:val="ro-MD"/>
              </w:rPr>
            </w:pPr>
          </w:p>
        </w:tc>
        <w:tc>
          <w:tcPr>
            <w:tcW w:w="2189" w:type="pct"/>
            <w:hideMark/>
          </w:tcPr>
          <w:p w14:paraId="3D01825A" w14:textId="4A07712D" w:rsidR="00CD452D" w:rsidRPr="001D3A2E" w:rsidRDefault="00CD452D" w:rsidP="00292A5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val="ro-MD"/>
              </w:rPr>
            </w:pPr>
            <w:r w:rsidRPr="001D3A2E">
              <w:rPr>
                <w:rFonts w:asciiTheme="majorHAnsi" w:eastAsia="Times New Roman" w:hAnsiTheme="majorHAnsi" w:cs="Times New Roman"/>
                <w:sz w:val="20"/>
                <w:szCs w:val="20"/>
                <w:lang w:val="ro-MD"/>
              </w:rPr>
              <w:t xml:space="preserve">Ultrasonograf pentru dopplerosonografia vaselor extracraniene </w:t>
            </w:r>
            <w:r w:rsidR="00292A58">
              <w:rPr>
                <w:rFonts w:asciiTheme="majorHAnsi" w:eastAsia="Times New Roman" w:hAnsiTheme="majorHAnsi" w:cs="Times New Roman"/>
                <w:sz w:val="20"/>
                <w:szCs w:val="20"/>
                <w:lang w:val="ro-MD"/>
              </w:rPr>
              <w:t>ș</w:t>
            </w:r>
            <w:r w:rsidRPr="001D3A2E">
              <w:rPr>
                <w:rFonts w:asciiTheme="majorHAnsi" w:eastAsia="Times New Roman" w:hAnsiTheme="majorHAnsi" w:cs="Times New Roman"/>
                <w:sz w:val="20"/>
                <w:szCs w:val="20"/>
                <w:lang w:val="ro-MD"/>
              </w:rPr>
              <w:t>i intracraniene</w:t>
            </w:r>
            <w:r w:rsidR="00A22524" w:rsidRPr="001D3A2E">
              <w:rPr>
                <w:rFonts w:asciiTheme="majorHAnsi" w:eastAsia="Times New Roman" w:hAnsiTheme="majorHAnsi" w:cs="Times New Roman"/>
                <w:sz w:val="20"/>
                <w:szCs w:val="20"/>
                <w:lang w:val="ro-MD"/>
              </w:rPr>
              <w:t xml:space="preserve"> </w:t>
            </w:r>
            <w:r w:rsidRPr="001D3A2E">
              <w:rPr>
                <w:rFonts w:asciiTheme="majorHAnsi" w:eastAsia="Times New Roman" w:hAnsiTheme="majorHAnsi" w:cs="Times New Roman"/>
                <w:sz w:val="20"/>
                <w:szCs w:val="20"/>
                <w:lang w:val="ro-MD"/>
              </w:rPr>
              <w:t>(Doppler spectral, Arietta V70)</w:t>
            </w:r>
          </w:p>
        </w:tc>
        <w:tc>
          <w:tcPr>
            <w:tcW w:w="420" w:type="pct"/>
            <w:noWrap/>
            <w:hideMark/>
          </w:tcPr>
          <w:p w14:paraId="7DF28F2F" w14:textId="77777777" w:rsidR="00CD452D" w:rsidRPr="001D3A2E" w:rsidRDefault="00CD452D" w:rsidP="00CD452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0"/>
                <w:szCs w:val="20"/>
                <w:lang w:val="ro-MD"/>
              </w:rPr>
            </w:pPr>
            <w:r w:rsidRPr="001D3A2E">
              <w:rPr>
                <w:rFonts w:asciiTheme="majorHAnsi" w:eastAsia="Times New Roman" w:hAnsiTheme="majorHAnsi" w:cs="Times New Roman"/>
                <w:color w:val="000000"/>
                <w:sz w:val="20"/>
                <w:szCs w:val="20"/>
                <w:lang w:val="ro-MD"/>
              </w:rPr>
              <w:t>1</w:t>
            </w:r>
          </w:p>
        </w:tc>
        <w:tc>
          <w:tcPr>
            <w:tcW w:w="451" w:type="pct"/>
            <w:vMerge w:val="restart"/>
            <w:noWrap/>
            <w:hideMark/>
          </w:tcPr>
          <w:p w14:paraId="5D6BEBC5" w14:textId="77777777" w:rsidR="00CD452D" w:rsidRPr="001D3A2E" w:rsidRDefault="00CD452D" w:rsidP="00CD452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bCs/>
                <w:color w:val="000000"/>
                <w:sz w:val="20"/>
                <w:szCs w:val="20"/>
                <w:lang w:val="ro-MD"/>
              </w:rPr>
            </w:pPr>
            <w:r w:rsidRPr="001D3A2E">
              <w:rPr>
                <w:rFonts w:asciiTheme="majorHAnsi" w:eastAsia="Times New Roman" w:hAnsiTheme="majorHAnsi" w:cs="Times New Roman"/>
                <w:b/>
                <w:bCs/>
                <w:color w:val="000000"/>
                <w:sz w:val="20"/>
                <w:szCs w:val="20"/>
                <w:lang w:val="ro-MD"/>
              </w:rPr>
              <w:t>2414,6</w:t>
            </w:r>
          </w:p>
        </w:tc>
        <w:tc>
          <w:tcPr>
            <w:tcW w:w="491" w:type="pct"/>
            <w:vMerge w:val="restart"/>
            <w:hideMark/>
          </w:tcPr>
          <w:p w14:paraId="1040BB69" w14:textId="77777777" w:rsidR="00CD452D" w:rsidRPr="001D3A2E" w:rsidRDefault="00CD452D" w:rsidP="00CD452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bCs/>
                <w:sz w:val="20"/>
                <w:szCs w:val="20"/>
                <w:lang w:val="ro-MD"/>
              </w:rPr>
            </w:pPr>
            <w:r w:rsidRPr="001D3A2E">
              <w:rPr>
                <w:rFonts w:asciiTheme="majorHAnsi" w:eastAsia="Times New Roman" w:hAnsiTheme="majorHAnsi" w:cs="Times New Roman"/>
                <w:b/>
                <w:bCs/>
                <w:sz w:val="20"/>
                <w:szCs w:val="20"/>
                <w:lang w:val="ro-MD"/>
              </w:rPr>
              <w:t>2992,8</w:t>
            </w:r>
          </w:p>
        </w:tc>
        <w:tc>
          <w:tcPr>
            <w:tcW w:w="420" w:type="pct"/>
            <w:vMerge w:val="restart"/>
            <w:noWrap/>
            <w:hideMark/>
          </w:tcPr>
          <w:p w14:paraId="1E6272A1" w14:textId="77777777" w:rsidR="00CD452D" w:rsidRPr="001D3A2E" w:rsidRDefault="00CD452D" w:rsidP="00CD452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0"/>
                <w:szCs w:val="20"/>
                <w:lang w:val="ro-MD"/>
              </w:rPr>
            </w:pPr>
            <w:r w:rsidRPr="001D3A2E">
              <w:rPr>
                <w:rFonts w:asciiTheme="majorHAnsi" w:eastAsia="Times New Roman" w:hAnsiTheme="majorHAnsi" w:cs="Times New Roman"/>
                <w:color w:val="000000"/>
                <w:sz w:val="20"/>
                <w:szCs w:val="20"/>
                <w:lang w:val="ro-MD"/>
              </w:rPr>
              <w:t>578,2</w:t>
            </w:r>
          </w:p>
        </w:tc>
        <w:tc>
          <w:tcPr>
            <w:tcW w:w="439" w:type="pct"/>
            <w:vMerge w:val="restart"/>
            <w:noWrap/>
            <w:hideMark/>
          </w:tcPr>
          <w:p w14:paraId="41D448E7" w14:textId="77777777" w:rsidR="00CD452D" w:rsidRPr="001D3A2E" w:rsidRDefault="00CD452D" w:rsidP="00CD452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0"/>
                <w:szCs w:val="20"/>
                <w:lang w:val="ro-MD"/>
              </w:rPr>
            </w:pPr>
            <w:r w:rsidRPr="001D3A2E">
              <w:rPr>
                <w:rFonts w:asciiTheme="majorHAnsi" w:eastAsia="Times New Roman" w:hAnsiTheme="majorHAnsi" w:cs="Times New Roman"/>
                <w:color w:val="000000"/>
                <w:sz w:val="20"/>
                <w:szCs w:val="20"/>
                <w:lang w:val="ro-MD"/>
              </w:rPr>
              <w:t>23,9%</w:t>
            </w:r>
          </w:p>
        </w:tc>
      </w:tr>
      <w:tr w:rsidR="00CD452D" w:rsidRPr="001D3A2E" w14:paraId="76B00343" w14:textId="77777777" w:rsidTr="008A49E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588" w:type="pct"/>
            <w:vMerge/>
            <w:hideMark/>
          </w:tcPr>
          <w:p w14:paraId="29A9F2D9" w14:textId="77777777" w:rsidR="00CD452D" w:rsidRPr="001D3A2E" w:rsidRDefault="00CD452D" w:rsidP="00CD452D">
            <w:pPr>
              <w:spacing w:after="0" w:line="240" w:lineRule="auto"/>
              <w:rPr>
                <w:rFonts w:asciiTheme="majorHAnsi" w:eastAsia="Times New Roman" w:hAnsiTheme="majorHAnsi" w:cs="Times New Roman"/>
                <w:b w:val="0"/>
                <w:bCs w:val="0"/>
                <w:color w:val="000000"/>
                <w:sz w:val="20"/>
                <w:szCs w:val="20"/>
                <w:lang w:val="ro-MD"/>
              </w:rPr>
            </w:pPr>
          </w:p>
        </w:tc>
        <w:tc>
          <w:tcPr>
            <w:tcW w:w="2189" w:type="pct"/>
            <w:hideMark/>
          </w:tcPr>
          <w:p w14:paraId="77D62706" w14:textId="61343DFE" w:rsidR="00CD452D" w:rsidRPr="001D3A2E" w:rsidRDefault="00CD452D" w:rsidP="00292A5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val="ro-MD"/>
              </w:rPr>
            </w:pPr>
            <w:r w:rsidRPr="001D3A2E">
              <w:rPr>
                <w:rFonts w:asciiTheme="majorHAnsi" w:eastAsia="Times New Roman" w:hAnsiTheme="majorHAnsi" w:cs="Times New Roman"/>
                <w:sz w:val="20"/>
                <w:szCs w:val="20"/>
                <w:lang w:val="ro-MD"/>
              </w:rPr>
              <w:t>Ultrasonograf pentru investigații clinic</w:t>
            </w:r>
            <w:r w:rsidR="00292A58">
              <w:rPr>
                <w:rFonts w:asciiTheme="majorHAnsi" w:eastAsia="Times New Roman" w:hAnsiTheme="majorHAnsi" w:cs="Times New Roman"/>
                <w:sz w:val="20"/>
                <w:szCs w:val="20"/>
                <w:lang w:val="ro-MD"/>
              </w:rPr>
              <w:t>e</w:t>
            </w:r>
            <w:r w:rsidRPr="001D3A2E">
              <w:rPr>
                <w:rFonts w:asciiTheme="majorHAnsi" w:eastAsia="Times New Roman" w:hAnsiTheme="majorHAnsi" w:cs="Times New Roman"/>
                <w:sz w:val="20"/>
                <w:szCs w:val="20"/>
                <w:lang w:val="ro-MD"/>
              </w:rPr>
              <w:t>, cardiovasculare și transfelice, performanță înaltă (Arietta Precision)</w:t>
            </w:r>
          </w:p>
        </w:tc>
        <w:tc>
          <w:tcPr>
            <w:tcW w:w="420" w:type="pct"/>
            <w:noWrap/>
            <w:hideMark/>
          </w:tcPr>
          <w:p w14:paraId="6DA41A39" w14:textId="77777777" w:rsidR="00CD452D" w:rsidRPr="001D3A2E" w:rsidRDefault="00CD452D" w:rsidP="00CD452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0"/>
                <w:szCs w:val="20"/>
                <w:lang w:val="ro-MD"/>
              </w:rPr>
            </w:pPr>
            <w:r w:rsidRPr="001D3A2E">
              <w:rPr>
                <w:rFonts w:asciiTheme="majorHAnsi" w:eastAsia="Times New Roman" w:hAnsiTheme="majorHAnsi" w:cs="Times New Roman"/>
                <w:color w:val="000000"/>
                <w:sz w:val="20"/>
                <w:szCs w:val="20"/>
                <w:lang w:val="ro-MD"/>
              </w:rPr>
              <w:t>1</w:t>
            </w:r>
          </w:p>
        </w:tc>
        <w:tc>
          <w:tcPr>
            <w:tcW w:w="451" w:type="pct"/>
            <w:vMerge/>
            <w:hideMark/>
          </w:tcPr>
          <w:p w14:paraId="4B8EDF16" w14:textId="77777777" w:rsidR="00CD452D" w:rsidRPr="001D3A2E" w:rsidRDefault="00CD452D" w:rsidP="00CD452D">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b/>
                <w:bCs/>
                <w:color w:val="000000"/>
                <w:sz w:val="20"/>
                <w:szCs w:val="20"/>
                <w:lang w:val="ro-MD"/>
              </w:rPr>
            </w:pPr>
          </w:p>
        </w:tc>
        <w:tc>
          <w:tcPr>
            <w:tcW w:w="491" w:type="pct"/>
            <w:vMerge/>
            <w:hideMark/>
          </w:tcPr>
          <w:p w14:paraId="43113BDD" w14:textId="77777777" w:rsidR="00CD452D" w:rsidRPr="001D3A2E" w:rsidRDefault="00CD452D" w:rsidP="00CD452D">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b/>
                <w:bCs/>
                <w:sz w:val="20"/>
                <w:szCs w:val="20"/>
                <w:lang w:val="ro-MD"/>
              </w:rPr>
            </w:pPr>
          </w:p>
        </w:tc>
        <w:tc>
          <w:tcPr>
            <w:tcW w:w="420" w:type="pct"/>
            <w:vMerge/>
            <w:hideMark/>
          </w:tcPr>
          <w:p w14:paraId="07326435" w14:textId="77777777" w:rsidR="00CD452D" w:rsidRPr="001D3A2E" w:rsidRDefault="00CD452D" w:rsidP="00CD452D">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0"/>
                <w:szCs w:val="20"/>
                <w:lang w:val="ro-MD"/>
              </w:rPr>
            </w:pPr>
          </w:p>
        </w:tc>
        <w:tc>
          <w:tcPr>
            <w:tcW w:w="439" w:type="pct"/>
            <w:vMerge/>
            <w:hideMark/>
          </w:tcPr>
          <w:p w14:paraId="333AED57" w14:textId="77777777" w:rsidR="00CD452D" w:rsidRPr="001D3A2E" w:rsidRDefault="00CD452D" w:rsidP="00CD452D">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0"/>
                <w:szCs w:val="20"/>
                <w:lang w:val="ro-MD"/>
              </w:rPr>
            </w:pPr>
          </w:p>
        </w:tc>
      </w:tr>
      <w:tr w:rsidR="00CD452D" w:rsidRPr="001D3A2E" w14:paraId="457527E0" w14:textId="77777777" w:rsidTr="008A49E9">
        <w:trPr>
          <w:trHeight w:val="335"/>
        </w:trPr>
        <w:tc>
          <w:tcPr>
            <w:cnfStyle w:val="001000000000" w:firstRow="0" w:lastRow="0" w:firstColumn="1" w:lastColumn="0" w:oddVBand="0" w:evenVBand="0" w:oddHBand="0" w:evenHBand="0" w:firstRowFirstColumn="0" w:firstRowLastColumn="0" w:lastRowFirstColumn="0" w:lastRowLastColumn="0"/>
            <w:tcW w:w="588" w:type="pct"/>
            <w:vMerge/>
            <w:hideMark/>
          </w:tcPr>
          <w:p w14:paraId="597A0751" w14:textId="77777777" w:rsidR="00CD452D" w:rsidRPr="001D3A2E" w:rsidRDefault="00CD452D" w:rsidP="00CD452D">
            <w:pPr>
              <w:spacing w:after="0" w:line="240" w:lineRule="auto"/>
              <w:rPr>
                <w:rFonts w:asciiTheme="majorHAnsi" w:eastAsia="Times New Roman" w:hAnsiTheme="majorHAnsi" w:cs="Times New Roman"/>
                <w:b w:val="0"/>
                <w:bCs w:val="0"/>
                <w:color w:val="000000"/>
                <w:sz w:val="20"/>
                <w:szCs w:val="20"/>
                <w:lang w:val="ro-MD"/>
              </w:rPr>
            </w:pPr>
          </w:p>
        </w:tc>
        <w:tc>
          <w:tcPr>
            <w:tcW w:w="2189" w:type="pct"/>
            <w:hideMark/>
          </w:tcPr>
          <w:p w14:paraId="39779082" w14:textId="77777777" w:rsidR="00CD452D" w:rsidRPr="001D3A2E" w:rsidRDefault="00CD452D" w:rsidP="00EE162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val="ro-MD"/>
              </w:rPr>
            </w:pPr>
            <w:r w:rsidRPr="001D3A2E">
              <w:rPr>
                <w:rFonts w:asciiTheme="majorHAnsi" w:eastAsia="Times New Roman" w:hAnsiTheme="majorHAnsi" w:cs="Times New Roman"/>
                <w:sz w:val="20"/>
                <w:szCs w:val="20"/>
                <w:lang w:val="ro-MD"/>
              </w:rPr>
              <w:t xml:space="preserve">Termostat 80 L, BJPX-H80 </w:t>
            </w:r>
          </w:p>
        </w:tc>
        <w:tc>
          <w:tcPr>
            <w:tcW w:w="420" w:type="pct"/>
            <w:noWrap/>
            <w:hideMark/>
          </w:tcPr>
          <w:p w14:paraId="3AEF9C26" w14:textId="77777777" w:rsidR="00CD452D" w:rsidRPr="001D3A2E" w:rsidRDefault="00CD452D" w:rsidP="00CD452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0"/>
                <w:szCs w:val="20"/>
                <w:lang w:val="ro-MD"/>
              </w:rPr>
            </w:pPr>
            <w:r w:rsidRPr="001D3A2E">
              <w:rPr>
                <w:rFonts w:asciiTheme="majorHAnsi" w:eastAsia="Times New Roman" w:hAnsiTheme="majorHAnsi" w:cs="Times New Roman"/>
                <w:color w:val="000000"/>
                <w:sz w:val="20"/>
                <w:szCs w:val="20"/>
                <w:lang w:val="ro-MD"/>
              </w:rPr>
              <w:t>3</w:t>
            </w:r>
          </w:p>
        </w:tc>
        <w:tc>
          <w:tcPr>
            <w:tcW w:w="451" w:type="pct"/>
            <w:noWrap/>
            <w:hideMark/>
          </w:tcPr>
          <w:p w14:paraId="15463E3E" w14:textId="77777777" w:rsidR="00CD452D" w:rsidRPr="001D3A2E" w:rsidRDefault="00CD452D" w:rsidP="00CD452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bCs/>
                <w:color w:val="000000"/>
                <w:sz w:val="20"/>
                <w:szCs w:val="20"/>
                <w:lang w:val="ro-MD"/>
              </w:rPr>
            </w:pPr>
            <w:r w:rsidRPr="001D3A2E">
              <w:rPr>
                <w:rFonts w:asciiTheme="majorHAnsi" w:eastAsia="Times New Roman" w:hAnsiTheme="majorHAnsi" w:cs="Times New Roman"/>
                <w:b/>
                <w:bCs/>
                <w:color w:val="000000"/>
                <w:sz w:val="20"/>
                <w:szCs w:val="20"/>
                <w:lang w:val="ro-MD"/>
              </w:rPr>
              <w:t>33,7</w:t>
            </w:r>
          </w:p>
        </w:tc>
        <w:tc>
          <w:tcPr>
            <w:tcW w:w="491" w:type="pct"/>
            <w:noWrap/>
            <w:hideMark/>
          </w:tcPr>
          <w:p w14:paraId="42CE7B3C" w14:textId="77777777" w:rsidR="00CD452D" w:rsidRPr="001D3A2E" w:rsidRDefault="00CD452D" w:rsidP="00CD452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bCs/>
                <w:color w:val="000000"/>
                <w:sz w:val="20"/>
                <w:szCs w:val="20"/>
                <w:lang w:val="ro-MD"/>
              </w:rPr>
            </w:pPr>
            <w:r w:rsidRPr="001D3A2E">
              <w:rPr>
                <w:rFonts w:asciiTheme="majorHAnsi" w:eastAsia="Times New Roman" w:hAnsiTheme="majorHAnsi" w:cs="Times New Roman"/>
                <w:b/>
                <w:bCs/>
                <w:color w:val="000000"/>
                <w:sz w:val="20"/>
                <w:szCs w:val="20"/>
                <w:lang w:val="ro-MD"/>
              </w:rPr>
              <w:t>47,9</w:t>
            </w:r>
          </w:p>
        </w:tc>
        <w:tc>
          <w:tcPr>
            <w:tcW w:w="420" w:type="pct"/>
            <w:noWrap/>
            <w:hideMark/>
          </w:tcPr>
          <w:p w14:paraId="065A74CF" w14:textId="77777777" w:rsidR="00CD452D" w:rsidRPr="001D3A2E" w:rsidRDefault="00CD452D" w:rsidP="00CD452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0"/>
                <w:szCs w:val="20"/>
                <w:lang w:val="ro-MD"/>
              </w:rPr>
            </w:pPr>
            <w:r w:rsidRPr="001D3A2E">
              <w:rPr>
                <w:rFonts w:asciiTheme="majorHAnsi" w:eastAsia="Times New Roman" w:hAnsiTheme="majorHAnsi" w:cs="Times New Roman"/>
                <w:color w:val="000000"/>
                <w:sz w:val="20"/>
                <w:szCs w:val="20"/>
                <w:lang w:val="ro-MD"/>
              </w:rPr>
              <w:t>14,2</w:t>
            </w:r>
          </w:p>
        </w:tc>
        <w:tc>
          <w:tcPr>
            <w:tcW w:w="439" w:type="pct"/>
            <w:noWrap/>
            <w:hideMark/>
          </w:tcPr>
          <w:p w14:paraId="573FCBAA" w14:textId="77777777" w:rsidR="00CD452D" w:rsidRPr="001D3A2E" w:rsidRDefault="00CD452D" w:rsidP="00CD452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0"/>
                <w:szCs w:val="20"/>
                <w:lang w:val="ro-MD"/>
              </w:rPr>
            </w:pPr>
            <w:r w:rsidRPr="001D3A2E">
              <w:rPr>
                <w:rFonts w:asciiTheme="majorHAnsi" w:eastAsia="Times New Roman" w:hAnsiTheme="majorHAnsi" w:cs="Times New Roman"/>
                <w:color w:val="000000"/>
                <w:sz w:val="20"/>
                <w:szCs w:val="20"/>
                <w:lang w:val="ro-MD"/>
              </w:rPr>
              <w:t>42,1%</w:t>
            </w:r>
          </w:p>
        </w:tc>
      </w:tr>
      <w:tr w:rsidR="00CD452D" w:rsidRPr="001D3A2E" w14:paraId="623E2BFE" w14:textId="77777777" w:rsidTr="008A49E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588" w:type="pct"/>
            <w:vMerge/>
            <w:hideMark/>
          </w:tcPr>
          <w:p w14:paraId="3A87A487" w14:textId="77777777" w:rsidR="00CD452D" w:rsidRPr="001D3A2E" w:rsidRDefault="00CD452D" w:rsidP="00CD452D">
            <w:pPr>
              <w:spacing w:after="0" w:line="240" w:lineRule="auto"/>
              <w:rPr>
                <w:rFonts w:asciiTheme="majorHAnsi" w:eastAsia="Times New Roman" w:hAnsiTheme="majorHAnsi" w:cs="Times New Roman"/>
                <w:b w:val="0"/>
                <w:bCs w:val="0"/>
                <w:color w:val="000000"/>
                <w:sz w:val="20"/>
                <w:szCs w:val="20"/>
                <w:lang w:val="ro-MD"/>
              </w:rPr>
            </w:pPr>
          </w:p>
        </w:tc>
        <w:tc>
          <w:tcPr>
            <w:tcW w:w="2189" w:type="pct"/>
            <w:hideMark/>
          </w:tcPr>
          <w:p w14:paraId="00BF94F5" w14:textId="77777777" w:rsidR="00CD452D" w:rsidRPr="001D3A2E" w:rsidRDefault="00CD452D" w:rsidP="00EE162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val="ro-MD"/>
              </w:rPr>
            </w:pPr>
            <w:r w:rsidRPr="001D3A2E">
              <w:rPr>
                <w:rFonts w:asciiTheme="majorHAnsi" w:eastAsia="Times New Roman" w:hAnsiTheme="majorHAnsi" w:cs="Times New Roman"/>
                <w:sz w:val="20"/>
                <w:szCs w:val="20"/>
                <w:lang w:val="ro-MD"/>
              </w:rPr>
              <w:t>Spirograf pentru conexiune la PC, Pneumos</w:t>
            </w:r>
          </w:p>
        </w:tc>
        <w:tc>
          <w:tcPr>
            <w:tcW w:w="420" w:type="pct"/>
            <w:noWrap/>
            <w:hideMark/>
          </w:tcPr>
          <w:p w14:paraId="50C21A2C" w14:textId="77777777" w:rsidR="00CD452D" w:rsidRPr="001D3A2E" w:rsidRDefault="00CD452D" w:rsidP="00CD452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0"/>
                <w:szCs w:val="20"/>
                <w:lang w:val="ro-MD"/>
              </w:rPr>
            </w:pPr>
            <w:r w:rsidRPr="001D3A2E">
              <w:rPr>
                <w:rFonts w:asciiTheme="majorHAnsi" w:eastAsia="Times New Roman" w:hAnsiTheme="majorHAnsi" w:cs="Times New Roman"/>
                <w:color w:val="000000"/>
                <w:sz w:val="20"/>
                <w:szCs w:val="20"/>
                <w:lang w:val="ro-MD"/>
              </w:rPr>
              <w:t>1</w:t>
            </w:r>
          </w:p>
        </w:tc>
        <w:tc>
          <w:tcPr>
            <w:tcW w:w="451" w:type="pct"/>
            <w:vMerge w:val="restart"/>
            <w:noWrap/>
            <w:hideMark/>
          </w:tcPr>
          <w:p w14:paraId="4172F967" w14:textId="77777777" w:rsidR="00CD452D" w:rsidRPr="001D3A2E" w:rsidRDefault="00CD452D" w:rsidP="00CD452D">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b/>
                <w:bCs/>
                <w:color w:val="000000"/>
                <w:sz w:val="20"/>
                <w:szCs w:val="20"/>
                <w:lang w:val="ro-MD"/>
              </w:rPr>
            </w:pPr>
            <w:r w:rsidRPr="001D3A2E">
              <w:rPr>
                <w:rFonts w:asciiTheme="majorHAnsi" w:eastAsia="Times New Roman" w:hAnsiTheme="majorHAnsi" w:cs="Times New Roman"/>
                <w:b/>
                <w:bCs/>
                <w:color w:val="000000"/>
                <w:sz w:val="20"/>
                <w:szCs w:val="20"/>
                <w:lang w:val="ro-MD"/>
              </w:rPr>
              <w:t>29,4</w:t>
            </w:r>
          </w:p>
        </w:tc>
        <w:tc>
          <w:tcPr>
            <w:tcW w:w="491" w:type="pct"/>
            <w:vMerge w:val="restart"/>
            <w:noWrap/>
            <w:hideMark/>
          </w:tcPr>
          <w:p w14:paraId="72D6CD8A" w14:textId="77777777" w:rsidR="00CD452D" w:rsidRPr="001D3A2E" w:rsidRDefault="00CD452D" w:rsidP="00CD452D">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b/>
                <w:bCs/>
                <w:color w:val="000000"/>
                <w:sz w:val="20"/>
                <w:szCs w:val="20"/>
                <w:lang w:val="ro-MD"/>
              </w:rPr>
            </w:pPr>
            <w:r w:rsidRPr="001D3A2E">
              <w:rPr>
                <w:rFonts w:asciiTheme="majorHAnsi" w:eastAsia="Times New Roman" w:hAnsiTheme="majorHAnsi" w:cs="Times New Roman"/>
                <w:b/>
                <w:bCs/>
                <w:color w:val="000000"/>
                <w:sz w:val="20"/>
                <w:szCs w:val="20"/>
                <w:lang w:val="ro-MD"/>
              </w:rPr>
              <w:t>51,3</w:t>
            </w:r>
          </w:p>
        </w:tc>
        <w:tc>
          <w:tcPr>
            <w:tcW w:w="420" w:type="pct"/>
            <w:vMerge w:val="restart"/>
            <w:noWrap/>
            <w:hideMark/>
          </w:tcPr>
          <w:p w14:paraId="35982144" w14:textId="77777777" w:rsidR="00CD452D" w:rsidRPr="001D3A2E" w:rsidRDefault="00CD452D" w:rsidP="00CD452D">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0"/>
                <w:szCs w:val="20"/>
                <w:lang w:val="ro-MD"/>
              </w:rPr>
            </w:pPr>
            <w:r w:rsidRPr="001D3A2E">
              <w:rPr>
                <w:rFonts w:asciiTheme="majorHAnsi" w:eastAsia="Times New Roman" w:hAnsiTheme="majorHAnsi" w:cs="Times New Roman"/>
                <w:color w:val="000000"/>
                <w:sz w:val="20"/>
                <w:szCs w:val="20"/>
                <w:lang w:val="ro-MD"/>
              </w:rPr>
              <w:t>21,9</w:t>
            </w:r>
          </w:p>
        </w:tc>
        <w:tc>
          <w:tcPr>
            <w:tcW w:w="439" w:type="pct"/>
            <w:vMerge w:val="restart"/>
            <w:noWrap/>
            <w:hideMark/>
          </w:tcPr>
          <w:p w14:paraId="28410A8B" w14:textId="77777777" w:rsidR="00CD452D" w:rsidRPr="001D3A2E" w:rsidRDefault="00CD452D" w:rsidP="00CD452D">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0"/>
                <w:szCs w:val="20"/>
                <w:lang w:val="ro-MD"/>
              </w:rPr>
            </w:pPr>
            <w:r w:rsidRPr="001D3A2E">
              <w:rPr>
                <w:rFonts w:asciiTheme="majorHAnsi" w:eastAsia="Times New Roman" w:hAnsiTheme="majorHAnsi" w:cs="Times New Roman"/>
                <w:color w:val="000000"/>
                <w:sz w:val="20"/>
                <w:szCs w:val="20"/>
                <w:lang w:val="ro-MD"/>
              </w:rPr>
              <w:t>74,5%</w:t>
            </w:r>
          </w:p>
        </w:tc>
      </w:tr>
      <w:tr w:rsidR="00CD452D" w:rsidRPr="001D3A2E" w14:paraId="01831F0C" w14:textId="77777777" w:rsidTr="008A49E9">
        <w:trPr>
          <w:trHeight w:val="290"/>
        </w:trPr>
        <w:tc>
          <w:tcPr>
            <w:cnfStyle w:val="001000000000" w:firstRow="0" w:lastRow="0" w:firstColumn="1" w:lastColumn="0" w:oddVBand="0" w:evenVBand="0" w:oddHBand="0" w:evenHBand="0" w:firstRowFirstColumn="0" w:firstRowLastColumn="0" w:lastRowFirstColumn="0" w:lastRowLastColumn="0"/>
            <w:tcW w:w="588" w:type="pct"/>
            <w:vMerge/>
            <w:hideMark/>
          </w:tcPr>
          <w:p w14:paraId="062AA3A4" w14:textId="77777777" w:rsidR="00CD452D" w:rsidRPr="001D3A2E" w:rsidRDefault="00CD452D" w:rsidP="00CD452D">
            <w:pPr>
              <w:spacing w:after="0" w:line="240" w:lineRule="auto"/>
              <w:rPr>
                <w:rFonts w:asciiTheme="majorHAnsi" w:eastAsia="Times New Roman" w:hAnsiTheme="majorHAnsi" w:cs="Times New Roman"/>
                <w:b w:val="0"/>
                <w:bCs w:val="0"/>
                <w:color w:val="000000"/>
                <w:sz w:val="20"/>
                <w:szCs w:val="20"/>
                <w:lang w:val="ro-MD"/>
              </w:rPr>
            </w:pPr>
          </w:p>
        </w:tc>
        <w:tc>
          <w:tcPr>
            <w:tcW w:w="2189" w:type="pct"/>
            <w:hideMark/>
          </w:tcPr>
          <w:p w14:paraId="2CD4816D" w14:textId="77777777" w:rsidR="00CD452D" w:rsidRPr="001D3A2E" w:rsidRDefault="00CD452D" w:rsidP="00EE162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val="ro-MD"/>
              </w:rPr>
            </w:pPr>
            <w:r w:rsidRPr="001D3A2E">
              <w:rPr>
                <w:rFonts w:asciiTheme="majorHAnsi" w:eastAsia="Times New Roman" w:hAnsiTheme="majorHAnsi" w:cs="Times New Roman"/>
                <w:sz w:val="20"/>
                <w:szCs w:val="20"/>
                <w:lang w:val="ro-MD"/>
              </w:rPr>
              <w:t>Spirograf pentru conexiune la PC, Pneumos</w:t>
            </w:r>
          </w:p>
        </w:tc>
        <w:tc>
          <w:tcPr>
            <w:tcW w:w="420" w:type="pct"/>
            <w:noWrap/>
            <w:hideMark/>
          </w:tcPr>
          <w:p w14:paraId="6F760AEF" w14:textId="77777777" w:rsidR="00CD452D" w:rsidRPr="001D3A2E" w:rsidRDefault="00CD452D" w:rsidP="00CD452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0"/>
                <w:szCs w:val="20"/>
                <w:lang w:val="ro-MD"/>
              </w:rPr>
            </w:pPr>
            <w:r w:rsidRPr="001D3A2E">
              <w:rPr>
                <w:rFonts w:asciiTheme="majorHAnsi" w:eastAsia="Times New Roman" w:hAnsiTheme="majorHAnsi" w:cs="Times New Roman"/>
                <w:color w:val="000000"/>
                <w:sz w:val="20"/>
                <w:szCs w:val="20"/>
                <w:lang w:val="ro-MD"/>
              </w:rPr>
              <w:t>1</w:t>
            </w:r>
          </w:p>
        </w:tc>
        <w:tc>
          <w:tcPr>
            <w:tcW w:w="451" w:type="pct"/>
            <w:vMerge/>
            <w:hideMark/>
          </w:tcPr>
          <w:p w14:paraId="1E8E78F3" w14:textId="77777777" w:rsidR="00CD452D" w:rsidRPr="001D3A2E" w:rsidRDefault="00CD452D" w:rsidP="00CD452D">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bCs/>
                <w:color w:val="000000"/>
                <w:sz w:val="20"/>
                <w:szCs w:val="20"/>
                <w:lang w:val="ro-MD"/>
              </w:rPr>
            </w:pPr>
          </w:p>
        </w:tc>
        <w:tc>
          <w:tcPr>
            <w:tcW w:w="491" w:type="pct"/>
            <w:vMerge/>
            <w:hideMark/>
          </w:tcPr>
          <w:p w14:paraId="5AC2BB26" w14:textId="77777777" w:rsidR="00CD452D" w:rsidRPr="001D3A2E" w:rsidRDefault="00CD452D" w:rsidP="00CD452D">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bCs/>
                <w:color w:val="000000"/>
                <w:sz w:val="20"/>
                <w:szCs w:val="20"/>
                <w:lang w:val="ro-MD"/>
              </w:rPr>
            </w:pPr>
          </w:p>
        </w:tc>
        <w:tc>
          <w:tcPr>
            <w:tcW w:w="420" w:type="pct"/>
            <w:vMerge/>
            <w:hideMark/>
          </w:tcPr>
          <w:p w14:paraId="7B927578" w14:textId="77777777" w:rsidR="00CD452D" w:rsidRPr="001D3A2E" w:rsidRDefault="00CD452D" w:rsidP="00CD452D">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0"/>
                <w:szCs w:val="20"/>
                <w:lang w:val="ro-MD"/>
              </w:rPr>
            </w:pPr>
          </w:p>
        </w:tc>
        <w:tc>
          <w:tcPr>
            <w:tcW w:w="439" w:type="pct"/>
            <w:vMerge/>
            <w:hideMark/>
          </w:tcPr>
          <w:p w14:paraId="3CB1868A" w14:textId="77777777" w:rsidR="00CD452D" w:rsidRPr="001D3A2E" w:rsidRDefault="00CD452D" w:rsidP="00CD452D">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0"/>
                <w:szCs w:val="20"/>
                <w:lang w:val="ro-MD"/>
              </w:rPr>
            </w:pPr>
          </w:p>
        </w:tc>
      </w:tr>
      <w:tr w:rsidR="00CD452D" w:rsidRPr="001D3A2E" w14:paraId="48A0D257" w14:textId="77777777" w:rsidTr="008A49E9">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88" w:type="pct"/>
            <w:vMerge/>
            <w:hideMark/>
          </w:tcPr>
          <w:p w14:paraId="1E4ACAB4" w14:textId="77777777" w:rsidR="00CD452D" w:rsidRPr="001D3A2E" w:rsidRDefault="00CD452D" w:rsidP="00CD452D">
            <w:pPr>
              <w:spacing w:after="0" w:line="240" w:lineRule="auto"/>
              <w:rPr>
                <w:rFonts w:asciiTheme="majorHAnsi" w:eastAsia="Times New Roman" w:hAnsiTheme="majorHAnsi" w:cs="Times New Roman"/>
                <w:b w:val="0"/>
                <w:bCs w:val="0"/>
                <w:color w:val="000000"/>
                <w:sz w:val="20"/>
                <w:szCs w:val="20"/>
                <w:lang w:val="ro-MD"/>
              </w:rPr>
            </w:pPr>
          </w:p>
        </w:tc>
        <w:tc>
          <w:tcPr>
            <w:tcW w:w="2189" w:type="pct"/>
            <w:hideMark/>
          </w:tcPr>
          <w:p w14:paraId="364F2FD6" w14:textId="48DFA158" w:rsidR="00CD452D" w:rsidRPr="001D3A2E" w:rsidRDefault="00CD452D" w:rsidP="00292A5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val="ro-MD"/>
              </w:rPr>
            </w:pPr>
            <w:r w:rsidRPr="001D3A2E">
              <w:rPr>
                <w:rFonts w:asciiTheme="majorHAnsi" w:eastAsia="Times New Roman" w:hAnsiTheme="majorHAnsi" w:cs="Times New Roman"/>
                <w:sz w:val="20"/>
                <w:szCs w:val="20"/>
                <w:lang w:val="ro-MD"/>
              </w:rPr>
              <w:t xml:space="preserve">Frigider pentru reactivi cu </w:t>
            </w:r>
            <w:r w:rsidR="00A22524" w:rsidRPr="001D3A2E">
              <w:rPr>
                <w:rFonts w:asciiTheme="majorHAnsi" w:eastAsia="Times New Roman" w:hAnsiTheme="majorHAnsi" w:cs="Times New Roman"/>
                <w:sz w:val="20"/>
                <w:szCs w:val="20"/>
                <w:lang w:val="ro-MD"/>
              </w:rPr>
              <w:t>ușa</w:t>
            </w:r>
            <w:r w:rsidRPr="001D3A2E">
              <w:rPr>
                <w:rFonts w:asciiTheme="majorHAnsi" w:eastAsia="Times New Roman" w:hAnsiTheme="majorHAnsi" w:cs="Times New Roman"/>
                <w:sz w:val="20"/>
                <w:szCs w:val="20"/>
                <w:lang w:val="ro-MD"/>
              </w:rPr>
              <w:t xml:space="preserve"> transparent</w:t>
            </w:r>
            <w:r w:rsidR="00292A58">
              <w:rPr>
                <w:rFonts w:asciiTheme="majorHAnsi" w:eastAsia="Times New Roman" w:hAnsiTheme="majorHAnsi" w:cs="Times New Roman"/>
                <w:sz w:val="20"/>
                <w:szCs w:val="20"/>
                <w:lang w:val="ro-MD"/>
              </w:rPr>
              <w:t>ă</w:t>
            </w:r>
            <w:r w:rsidRPr="001D3A2E">
              <w:rPr>
                <w:rFonts w:asciiTheme="majorHAnsi" w:eastAsia="Times New Roman" w:hAnsiTheme="majorHAnsi" w:cs="Times New Roman"/>
                <w:sz w:val="20"/>
                <w:szCs w:val="20"/>
                <w:lang w:val="ro-MD"/>
              </w:rPr>
              <w:t xml:space="preserve">, BPR-5V588 </w:t>
            </w:r>
          </w:p>
        </w:tc>
        <w:tc>
          <w:tcPr>
            <w:tcW w:w="420" w:type="pct"/>
            <w:noWrap/>
            <w:hideMark/>
          </w:tcPr>
          <w:p w14:paraId="16EAFEEC" w14:textId="77777777" w:rsidR="00CD452D" w:rsidRPr="001D3A2E" w:rsidRDefault="00CD452D" w:rsidP="00CD452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0"/>
                <w:szCs w:val="20"/>
                <w:lang w:val="ro-MD"/>
              </w:rPr>
            </w:pPr>
            <w:r w:rsidRPr="001D3A2E">
              <w:rPr>
                <w:rFonts w:asciiTheme="majorHAnsi" w:eastAsia="Times New Roman" w:hAnsiTheme="majorHAnsi" w:cs="Times New Roman"/>
                <w:color w:val="000000"/>
                <w:sz w:val="20"/>
                <w:szCs w:val="20"/>
                <w:lang w:val="ro-MD"/>
              </w:rPr>
              <w:t>1</w:t>
            </w:r>
          </w:p>
        </w:tc>
        <w:tc>
          <w:tcPr>
            <w:tcW w:w="451" w:type="pct"/>
            <w:vMerge w:val="restart"/>
            <w:noWrap/>
            <w:hideMark/>
          </w:tcPr>
          <w:p w14:paraId="50425B2E" w14:textId="77777777" w:rsidR="00CD452D" w:rsidRPr="001D3A2E" w:rsidRDefault="00CD452D" w:rsidP="00CD452D">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b/>
                <w:bCs/>
                <w:color w:val="000000"/>
                <w:sz w:val="20"/>
                <w:szCs w:val="20"/>
                <w:lang w:val="ro-MD"/>
              </w:rPr>
            </w:pPr>
            <w:r w:rsidRPr="001D3A2E">
              <w:rPr>
                <w:rFonts w:asciiTheme="majorHAnsi" w:eastAsia="Times New Roman" w:hAnsiTheme="majorHAnsi" w:cs="Times New Roman"/>
                <w:b/>
                <w:bCs/>
                <w:color w:val="000000"/>
                <w:sz w:val="20"/>
                <w:szCs w:val="20"/>
                <w:lang w:val="ro-MD"/>
              </w:rPr>
              <w:t>122,3</w:t>
            </w:r>
          </w:p>
        </w:tc>
        <w:tc>
          <w:tcPr>
            <w:tcW w:w="491" w:type="pct"/>
            <w:vMerge w:val="restart"/>
            <w:noWrap/>
            <w:hideMark/>
          </w:tcPr>
          <w:p w14:paraId="1CB0DD70" w14:textId="77777777" w:rsidR="00CD452D" w:rsidRPr="001D3A2E" w:rsidRDefault="00CD452D" w:rsidP="00CD452D">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b/>
                <w:bCs/>
                <w:color w:val="000000"/>
                <w:sz w:val="20"/>
                <w:szCs w:val="20"/>
                <w:lang w:val="ro-MD"/>
              </w:rPr>
            </w:pPr>
            <w:r w:rsidRPr="001D3A2E">
              <w:rPr>
                <w:rFonts w:asciiTheme="majorHAnsi" w:eastAsia="Times New Roman" w:hAnsiTheme="majorHAnsi" w:cs="Times New Roman"/>
                <w:b/>
                <w:bCs/>
                <w:color w:val="000000"/>
                <w:sz w:val="20"/>
                <w:szCs w:val="20"/>
                <w:lang w:val="ro-MD"/>
              </w:rPr>
              <w:t>126,5</w:t>
            </w:r>
          </w:p>
        </w:tc>
        <w:tc>
          <w:tcPr>
            <w:tcW w:w="420" w:type="pct"/>
            <w:vMerge w:val="restart"/>
            <w:noWrap/>
            <w:hideMark/>
          </w:tcPr>
          <w:p w14:paraId="482BD07A" w14:textId="77777777" w:rsidR="00CD452D" w:rsidRPr="001D3A2E" w:rsidRDefault="00CD452D" w:rsidP="00CD452D">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0"/>
                <w:szCs w:val="20"/>
                <w:lang w:val="ro-MD"/>
              </w:rPr>
            </w:pPr>
            <w:r w:rsidRPr="001D3A2E">
              <w:rPr>
                <w:rFonts w:asciiTheme="majorHAnsi" w:eastAsia="Times New Roman" w:hAnsiTheme="majorHAnsi" w:cs="Times New Roman"/>
                <w:color w:val="000000"/>
                <w:sz w:val="20"/>
                <w:szCs w:val="20"/>
                <w:lang w:val="ro-MD"/>
              </w:rPr>
              <w:t>42,2</w:t>
            </w:r>
          </w:p>
        </w:tc>
        <w:tc>
          <w:tcPr>
            <w:tcW w:w="439" w:type="pct"/>
            <w:vMerge w:val="restart"/>
            <w:noWrap/>
            <w:hideMark/>
          </w:tcPr>
          <w:p w14:paraId="53E9BA67" w14:textId="77777777" w:rsidR="00CD452D" w:rsidRPr="001D3A2E" w:rsidRDefault="00CD452D" w:rsidP="00CD452D">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0"/>
                <w:szCs w:val="20"/>
                <w:lang w:val="ro-MD"/>
              </w:rPr>
            </w:pPr>
            <w:r w:rsidRPr="001D3A2E">
              <w:rPr>
                <w:rFonts w:asciiTheme="majorHAnsi" w:eastAsia="Times New Roman" w:hAnsiTheme="majorHAnsi" w:cs="Times New Roman"/>
                <w:color w:val="000000"/>
                <w:sz w:val="20"/>
                <w:szCs w:val="20"/>
                <w:lang w:val="ro-MD"/>
              </w:rPr>
              <w:t>3,4%</w:t>
            </w:r>
          </w:p>
        </w:tc>
      </w:tr>
      <w:tr w:rsidR="00CD452D" w:rsidRPr="001D3A2E" w14:paraId="38F786FE" w14:textId="77777777" w:rsidTr="008A49E9">
        <w:trPr>
          <w:trHeight w:val="325"/>
        </w:trPr>
        <w:tc>
          <w:tcPr>
            <w:cnfStyle w:val="001000000000" w:firstRow="0" w:lastRow="0" w:firstColumn="1" w:lastColumn="0" w:oddVBand="0" w:evenVBand="0" w:oddHBand="0" w:evenHBand="0" w:firstRowFirstColumn="0" w:firstRowLastColumn="0" w:lastRowFirstColumn="0" w:lastRowLastColumn="0"/>
            <w:tcW w:w="588" w:type="pct"/>
            <w:vMerge/>
            <w:hideMark/>
          </w:tcPr>
          <w:p w14:paraId="5CB23409" w14:textId="77777777" w:rsidR="00CD452D" w:rsidRPr="001D3A2E" w:rsidRDefault="00CD452D" w:rsidP="00CD452D">
            <w:pPr>
              <w:spacing w:after="0" w:line="240" w:lineRule="auto"/>
              <w:rPr>
                <w:rFonts w:asciiTheme="majorHAnsi" w:eastAsia="Times New Roman" w:hAnsiTheme="majorHAnsi" w:cs="Times New Roman"/>
                <w:b w:val="0"/>
                <w:bCs w:val="0"/>
                <w:color w:val="000000"/>
                <w:sz w:val="20"/>
                <w:szCs w:val="20"/>
                <w:lang w:val="ro-MD"/>
              </w:rPr>
            </w:pPr>
          </w:p>
        </w:tc>
        <w:tc>
          <w:tcPr>
            <w:tcW w:w="2189" w:type="pct"/>
            <w:hideMark/>
          </w:tcPr>
          <w:p w14:paraId="3B8334B5" w14:textId="27972C95" w:rsidR="00CD452D" w:rsidRPr="001D3A2E" w:rsidRDefault="00CD452D" w:rsidP="00292A5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val="ro-MD"/>
              </w:rPr>
            </w:pPr>
            <w:r w:rsidRPr="001D3A2E">
              <w:rPr>
                <w:rFonts w:asciiTheme="majorHAnsi" w:eastAsia="Times New Roman" w:hAnsiTheme="majorHAnsi" w:cs="Times New Roman"/>
                <w:sz w:val="20"/>
                <w:szCs w:val="20"/>
                <w:lang w:val="ro-MD"/>
              </w:rPr>
              <w:t xml:space="preserve">Frigider pentru reactivi cu </w:t>
            </w:r>
            <w:r w:rsidR="00A22524" w:rsidRPr="001D3A2E">
              <w:rPr>
                <w:rFonts w:asciiTheme="majorHAnsi" w:eastAsia="Times New Roman" w:hAnsiTheme="majorHAnsi" w:cs="Times New Roman"/>
                <w:sz w:val="20"/>
                <w:szCs w:val="20"/>
                <w:lang w:val="ro-MD"/>
              </w:rPr>
              <w:t>ușa</w:t>
            </w:r>
            <w:r w:rsidRPr="001D3A2E">
              <w:rPr>
                <w:rFonts w:asciiTheme="majorHAnsi" w:eastAsia="Times New Roman" w:hAnsiTheme="majorHAnsi" w:cs="Times New Roman"/>
                <w:sz w:val="20"/>
                <w:szCs w:val="20"/>
                <w:lang w:val="ro-MD"/>
              </w:rPr>
              <w:t xml:space="preserve"> transparent</w:t>
            </w:r>
            <w:r w:rsidR="00292A58">
              <w:rPr>
                <w:rFonts w:asciiTheme="majorHAnsi" w:eastAsia="Times New Roman" w:hAnsiTheme="majorHAnsi" w:cs="Times New Roman"/>
                <w:sz w:val="20"/>
                <w:szCs w:val="20"/>
                <w:lang w:val="ro-MD"/>
              </w:rPr>
              <w:t>ă</w:t>
            </w:r>
            <w:r w:rsidRPr="001D3A2E">
              <w:rPr>
                <w:rFonts w:asciiTheme="majorHAnsi" w:eastAsia="Times New Roman" w:hAnsiTheme="majorHAnsi" w:cs="Times New Roman"/>
                <w:sz w:val="20"/>
                <w:szCs w:val="20"/>
                <w:lang w:val="ro-MD"/>
              </w:rPr>
              <w:t xml:space="preserve">, BPR-5V588 </w:t>
            </w:r>
          </w:p>
        </w:tc>
        <w:tc>
          <w:tcPr>
            <w:tcW w:w="420" w:type="pct"/>
            <w:noWrap/>
            <w:hideMark/>
          </w:tcPr>
          <w:p w14:paraId="3389CBC3" w14:textId="77777777" w:rsidR="00CD452D" w:rsidRPr="001D3A2E" w:rsidRDefault="00CD452D" w:rsidP="00CD452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0"/>
                <w:szCs w:val="20"/>
                <w:lang w:val="ro-MD"/>
              </w:rPr>
            </w:pPr>
            <w:r w:rsidRPr="001D3A2E">
              <w:rPr>
                <w:rFonts w:asciiTheme="majorHAnsi" w:eastAsia="Times New Roman" w:hAnsiTheme="majorHAnsi" w:cs="Times New Roman"/>
                <w:color w:val="000000"/>
                <w:sz w:val="20"/>
                <w:szCs w:val="20"/>
                <w:lang w:val="ro-MD"/>
              </w:rPr>
              <w:t>2</w:t>
            </w:r>
          </w:p>
        </w:tc>
        <w:tc>
          <w:tcPr>
            <w:tcW w:w="451" w:type="pct"/>
            <w:vMerge/>
            <w:hideMark/>
          </w:tcPr>
          <w:p w14:paraId="485AC0AC" w14:textId="77777777" w:rsidR="00CD452D" w:rsidRPr="001D3A2E" w:rsidRDefault="00CD452D" w:rsidP="00CD452D">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bCs/>
                <w:color w:val="000000"/>
                <w:sz w:val="20"/>
                <w:szCs w:val="20"/>
                <w:lang w:val="ro-MD"/>
              </w:rPr>
            </w:pPr>
          </w:p>
        </w:tc>
        <w:tc>
          <w:tcPr>
            <w:tcW w:w="491" w:type="pct"/>
            <w:vMerge/>
            <w:hideMark/>
          </w:tcPr>
          <w:p w14:paraId="5C9E4F3D" w14:textId="77777777" w:rsidR="00CD452D" w:rsidRPr="001D3A2E" w:rsidRDefault="00CD452D" w:rsidP="00CD452D">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bCs/>
                <w:color w:val="000000"/>
                <w:sz w:val="20"/>
                <w:szCs w:val="20"/>
                <w:lang w:val="ro-MD"/>
              </w:rPr>
            </w:pPr>
          </w:p>
        </w:tc>
        <w:tc>
          <w:tcPr>
            <w:tcW w:w="420" w:type="pct"/>
            <w:vMerge/>
            <w:hideMark/>
          </w:tcPr>
          <w:p w14:paraId="4052BF50" w14:textId="77777777" w:rsidR="00CD452D" w:rsidRPr="001D3A2E" w:rsidRDefault="00CD452D" w:rsidP="00CD452D">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0"/>
                <w:szCs w:val="20"/>
                <w:lang w:val="ro-MD"/>
              </w:rPr>
            </w:pPr>
          </w:p>
        </w:tc>
        <w:tc>
          <w:tcPr>
            <w:tcW w:w="439" w:type="pct"/>
            <w:vMerge/>
            <w:hideMark/>
          </w:tcPr>
          <w:p w14:paraId="418225F9" w14:textId="77777777" w:rsidR="00CD452D" w:rsidRPr="001D3A2E" w:rsidRDefault="00CD452D" w:rsidP="00CD452D">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0"/>
                <w:szCs w:val="20"/>
                <w:lang w:val="ro-MD"/>
              </w:rPr>
            </w:pPr>
          </w:p>
        </w:tc>
      </w:tr>
      <w:tr w:rsidR="00CD452D" w:rsidRPr="001D3A2E" w14:paraId="0C13DD7A" w14:textId="77777777" w:rsidTr="008A49E9">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588" w:type="pct"/>
            <w:vMerge w:val="restart"/>
            <w:hideMark/>
          </w:tcPr>
          <w:p w14:paraId="0B028755" w14:textId="77777777" w:rsidR="00CD452D" w:rsidRPr="001D3A2E" w:rsidRDefault="00CD452D" w:rsidP="00CD452D">
            <w:pPr>
              <w:spacing w:after="0" w:line="240" w:lineRule="auto"/>
              <w:jc w:val="center"/>
              <w:rPr>
                <w:rFonts w:asciiTheme="majorHAnsi" w:eastAsia="Times New Roman" w:hAnsiTheme="majorHAnsi" w:cs="Times New Roman"/>
                <w:b w:val="0"/>
                <w:bCs w:val="0"/>
                <w:color w:val="000000"/>
                <w:sz w:val="20"/>
                <w:szCs w:val="20"/>
                <w:lang w:val="ro-MD"/>
              </w:rPr>
            </w:pPr>
            <w:r w:rsidRPr="001D3A2E">
              <w:rPr>
                <w:rFonts w:asciiTheme="majorHAnsi" w:eastAsia="Times New Roman" w:hAnsiTheme="majorHAnsi" w:cs="Times New Roman"/>
                <w:b w:val="0"/>
                <w:bCs w:val="0"/>
                <w:color w:val="000000"/>
                <w:sz w:val="20"/>
                <w:szCs w:val="20"/>
                <w:lang w:val="ro-MD"/>
              </w:rPr>
              <w:t>Tetis International Co SRL</w:t>
            </w:r>
          </w:p>
        </w:tc>
        <w:tc>
          <w:tcPr>
            <w:tcW w:w="2189" w:type="pct"/>
            <w:hideMark/>
          </w:tcPr>
          <w:p w14:paraId="7B0E7F2C" w14:textId="77777777" w:rsidR="00CD452D" w:rsidRPr="001D3A2E" w:rsidRDefault="00CD452D" w:rsidP="00EE162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val="ro-MD"/>
              </w:rPr>
            </w:pPr>
            <w:r w:rsidRPr="001D3A2E">
              <w:rPr>
                <w:rFonts w:asciiTheme="majorHAnsi" w:eastAsia="Times New Roman" w:hAnsiTheme="majorHAnsi" w:cs="Times New Roman"/>
                <w:sz w:val="20"/>
                <w:szCs w:val="20"/>
                <w:lang w:val="ro-MD"/>
              </w:rPr>
              <w:t xml:space="preserve">Masa pentru </w:t>
            </w:r>
            <w:r w:rsidR="001D3A2E" w:rsidRPr="001D3A2E">
              <w:rPr>
                <w:rFonts w:asciiTheme="majorHAnsi" w:eastAsia="Times New Roman" w:hAnsiTheme="majorHAnsi" w:cs="Times New Roman"/>
                <w:sz w:val="20"/>
                <w:szCs w:val="20"/>
                <w:lang w:val="ro-MD"/>
              </w:rPr>
              <w:t>operații</w:t>
            </w:r>
            <w:r w:rsidRPr="001D3A2E">
              <w:rPr>
                <w:rFonts w:asciiTheme="majorHAnsi" w:eastAsia="Times New Roman" w:hAnsiTheme="majorHAnsi" w:cs="Times New Roman"/>
                <w:sz w:val="20"/>
                <w:szCs w:val="20"/>
                <w:lang w:val="ro-MD"/>
              </w:rPr>
              <w:t xml:space="preserve"> cu 6 </w:t>
            </w:r>
            <w:r w:rsidR="001D3A2E" w:rsidRPr="001D3A2E">
              <w:rPr>
                <w:rFonts w:asciiTheme="majorHAnsi" w:eastAsia="Times New Roman" w:hAnsiTheme="majorHAnsi" w:cs="Times New Roman"/>
                <w:sz w:val="20"/>
                <w:szCs w:val="20"/>
                <w:lang w:val="ro-MD"/>
              </w:rPr>
              <w:t>secții</w:t>
            </w:r>
            <w:r w:rsidRPr="001D3A2E">
              <w:rPr>
                <w:rFonts w:asciiTheme="majorHAnsi" w:eastAsia="Times New Roman" w:hAnsiTheme="majorHAnsi" w:cs="Times New Roman"/>
                <w:sz w:val="20"/>
                <w:szCs w:val="20"/>
                <w:lang w:val="ro-MD"/>
              </w:rPr>
              <w:t>, OT80.20K</w:t>
            </w:r>
          </w:p>
        </w:tc>
        <w:tc>
          <w:tcPr>
            <w:tcW w:w="420" w:type="pct"/>
            <w:noWrap/>
            <w:hideMark/>
          </w:tcPr>
          <w:p w14:paraId="7631BD22" w14:textId="77777777" w:rsidR="00CD452D" w:rsidRPr="001D3A2E" w:rsidRDefault="00CD452D" w:rsidP="00CD452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0"/>
                <w:szCs w:val="20"/>
                <w:lang w:val="ro-MD"/>
              </w:rPr>
            </w:pPr>
            <w:r w:rsidRPr="001D3A2E">
              <w:rPr>
                <w:rFonts w:asciiTheme="majorHAnsi" w:eastAsia="Times New Roman" w:hAnsiTheme="majorHAnsi" w:cs="Times New Roman"/>
                <w:color w:val="000000"/>
                <w:sz w:val="20"/>
                <w:szCs w:val="20"/>
                <w:lang w:val="ro-MD"/>
              </w:rPr>
              <w:t>1</w:t>
            </w:r>
          </w:p>
        </w:tc>
        <w:tc>
          <w:tcPr>
            <w:tcW w:w="451" w:type="pct"/>
            <w:noWrap/>
            <w:hideMark/>
          </w:tcPr>
          <w:p w14:paraId="6D31AED2" w14:textId="77777777" w:rsidR="00CD452D" w:rsidRPr="001D3A2E" w:rsidRDefault="00CD452D" w:rsidP="00CD452D">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b/>
                <w:bCs/>
                <w:color w:val="000000"/>
                <w:sz w:val="20"/>
                <w:szCs w:val="20"/>
                <w:lang w:val="ro-MD"/>
              </w:rPr>
            </w:pPr>
            <w:r w:rsidRPr="001D3A2E">
              <w:rPr>
                <w:rFonts w:asciiTheme="majorHAnsi" w:eastAsia="Times New Roman" w:hAnsiTheme="majorHAnsi" w:cs="Times New Roman"/>
                <w:b/>
                <w:bCs/>
                <w:color w:val="000000"/>
                <w:sz w:val="20"/>
                <w:szCs w:val="20"/>
                <w:lang w:val="ro-MD"/>
              </w:rPr>
              <w:t>203,2</w:t>
            </w:r>
          </w:p>
        </w:tc>
        <w:tc>
          <w:tcPr>
            <w:tcW w:w="491" w:type="pct"/>
            <w:hideMark/>
          </w:tcPr>
          <w:p w14:paraId="260C96AB" w14:textId="77777777" w:rsidR="00CD452D" w:rsidRPr="001D3A2E" w:rsidRDefault="00CD452D" w:rsidP="00CD452D">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b/>
                <w:bCs/>
                <w:sz w:val="20"/>
                <w:szCs w:val="20"/>
                <w:lang w:val="ro-MD"/>
              </w:rPr>
            </w:pPr>
            <w:r w:rsidRPr="001D3A2E">
              <w:rPr>
                <w:rFonts w:asciiTheme="majorHAnsi" w:eastAsia="Times New Roman" w:hAnsiTheme="majorHAnsi" w:cs="Times New Roman"/>
                <w:b/>
                <w:bCs/>
                <w:sz w:val="20"/>
                <w:szCs w:val="20"/>
                <w:lang w:val="ro-MD"/>
              </w:rPr>
              <w:t>209,4</w:t>
            </w:r>
          </w:p>
        </w:tc>
        <w:tc>
          <w:tcPr>
            <w:tcW w:w="420" w:type="pct"/>
            <w:noWrap/>
            <w:hideMark/>
          </w:tcPr>
          <w:p w14:paraId="4BFCD2A5" w14:textId="77777777" w:rsidR="00CD452D" w:rsidRPr="001D3A2E" w:rsidRDefault="00CD452D" w:rsidP="00CD452D">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0"/>
                <w:szCs w:val="20"/>
                <w:lang w:val="ro-MD"/>
              </w:rPr>
            </w:pPr>
            <w:r w:rsidRPr="001D3A2E">
              <w:rPr>
                <w:rFonts w:asciiTheme="majorHAnsi" w:eastAsia="Times New Roman" w:hAnsiTheme="majorHAnsi" w:cs="Times New Roman"/>
                <w:color w:val="000000"/>
                <w:sz w:val="20"/>
                <w:szCs w:val="20"/>
                <w:lang w:val="ro-MD"/>
              </w:rPr>
              <w:t>6,2</w:t>
            </w:r>
          </w:p>
        </w:tc>
        <w:tc>
          <w:tcPr>
            <w:tcW w:w="439" w:type="pct"/>
            <w:noWrap/>
            <w:hideMark/>
          </w:tcPr>
          <w:p w14:paraId="3D29EA72" w14:textId="77777777" w:rsidR="00CD452D" w:rsidRPr="001D3A2E" w:rsidRDefault="00CD452D" w:rsidP="00CD452D">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0"/>
                <w:szCs w:val="20"/>
                <w:lang w:val="ro-MD"/>
              </w:rPr>
            </w:pPr>
            <w:r w:rsidRPr="001D3A2E">
              <w:rPr>
                <w:rFonts w:asciiTheme="majorHAnsi" w:eastAsia="Times New Roman" w:hAnsiTheme="majorHAnsi" w:cs="Times New Roman"/>
                <w:color w:val="000000"/>
                <w:sz w:val="20"/>
                <w:szCs w:val="20"/>
                <w:lang w:val="ro-MD"/>
              </w:rPr>
              <w:t>3,0%</w:t>
            </w:r>
          </w:p>
        </w:tc>
      </w:tr>
      <w:tr w:rsidR="00CD452D" w:rsidRPr="001D3A2E" w14:paraId="415C5E53" w14:textId="77777777" w:rsidTr="008A49E9">
        <w:trPr>
          <w:trHeight w:val="107"/>
        </w:trPr>
        <w:tc>
          <w:tcPr>
            <w:cnfStyle w:val="001000000000" w:firstRow="0" w:lastRow="0" w:firstColumn="1" w:lastColumn="0" w:oddVBand="0" w:evenVBand="0" w:oddHBand="0" w:evenHBand="0" w:firstRowFirstColumn="0" w:firstRowLastColumn="0" w:lastRowFirstColumn="0" w:lastRowLastColumn="0"/>
            <w:tcW w:w="588" w:type="pct"/>
            <w:vMerge/>
            <w:hideMark/>
          </w:tcPr>
          <w:p w14:paraId="71243E6D" w14:textId="77777777" w:rsidR="00CD452D" w:rsidRPr="001D3A2E" w:rsidRDefault="00CD452D" w:rsidP="00CD452D">
            <w:pPr>
              <w:spacing w:after="0" w:line="240" w:lineRule="auto"/>
              <w:rPr>
                <w:rFonts w:asciiTheme="majorHAnsi" w:eastAsia="Times New Roman" w:hAnsiTheme="majorHAnsi" w:cs="Times New Roman"/>
                <w:b w:val="0"/>
                <w:bCs w:val="0"/>
                <w:color w:val="000000"/>
                <w:sz w:val="20"/>
                <w:szCs w:val="20"/>
                <w:lang w:val="ro-MD"/>
              </w:rPr>
            </w:pPr>
          </w:p>
        </w:tc>
        <w:tc>
          <w:tcPr>
            <w:tcW w:w="2189" w:type="pct"/>
            <w:hideMark/>
          </w:tcPr>
          <w:p w14:paraId="167BC2C7" w14:textId="77777777" w:rsidR="00CD452D" w:rsidRPr="001D3A2E" w:rsidRDefault="00CD452D" w:rsidP="00EE162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val="ro-MD"/>
              </w:rPr>
            </w:pPr>
            <w:r w:rsidRPr="001D3A2E">
              <w:rPr>
                <w:rFonts w:asciiTheme="majorHAnsi" w:eastAsia="Times New Roman" w:hAnsiTheme="majorHAnsi" w:cs="Times New Roman"/>
                <w:sz w:val="20"/>
                <w:szCs w:val="20"/>
                <w:lang w:val="ro-MD"/>
              </w:rPr>
              <w:t>Lampa chirurgicala cu 1 satelit, LD10.01</w:t>
            </w:r>
          </w:p>
        </w:tc>
        <w:tc>
          <w:tcPr>
            <w:tcW w:w="420" w:type="pct"/>
            <w:noWrap/>
            <w:hideMark/>
          </w:tcPr>
          <w:p w14:paraId="24EC046B" w14:textId="77777777" w:rsidR="00CD452D" w:rsidRPr="001D3A2E" w:rsidRDefault="00CD452D" w:rsidP="00CD452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0"/>
                <w:szCs w:val="20"/>
                <w:lang w:val="ro-MD"/>
              </w:rPr>
            </w:pPr>
            <w:r w:rsidRPr="001D3A2E">
              <w:rPr>
                <w:rFonts w:asciiTheme="majorHAnsi" w:eastAsia="Times New Roman" w:hAnsiTheme="majorHAnsi" w:cs="Times New Roman"/>
                <w:color w:val="000000"/>
                <w:sz w:val="20"/>
                <w:szCs w:val="20"/>
                <w:lang w:val="ro-MD"/>
              </w:rPr>
              <w:t>1</w:t>
            </w:r>
          </w:p>
        </w:tc>
        <w:tc>
          <w:tcPr>
            <w:tcW w:w="451" w:type="pct"/>
            <w:noWrap/>
            <w:hideMark/>
          </w:tcPr>
          <w:p w14:paraId="0D723239" w14:textId="77777777" w:rsidR="00CD452D" w:rsidRPr="001D3A2E" w:rsidRDefault="00CD452D" w:rsidP="00CD452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bCs/>
                <w:color w:val="000000"/>
                <w:sz w:val="20"/>
                <w:szCs w:val="20"/>
                <w:lang w:val="ro-MD"/>
              </w:rPr>
            </w:pPr>
            <w:r w:rsidRPr="001D3A2E">
              <w:rPr>
                <w:rFonts w:asciiTheme="majorHAnsi" w:eastAsia="Times New Roman" w:hAnsiTheme="majorHAnsi" w:cs="Times New Roman"/>
                <w:b/>
                <w:bCs/>
                <w:color w:val="000000"/>
                <w:sz w:val="20"/>
                <w:szCs w:val="20"/>
                <w:lang w:val="ro-MD"/>
              </w:rPr>
              <w:t>93,1</w:t>
            </w:r>
          </w:p>
        </w:tc>
        <w:tc>
          <w:tcPr>
            <w:tcW w:w="491" w:type="pct"/>
            <w:noWrap/>
            <w:hideMark/>
          </w:tcPr>
          <w:p w14:paraId="70FD74C5" w14:textId="77777777" w:rsidR="00CD452D" w:rsidRPr="001D3A2E" w:rsidRDefault="00CD452D" w:rsidP="00CD452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bCs/>
                <w:sz w:val="20"/>
                <w:szCs w:val="20"/>
                <w:lang w:val="ro-MD"/>
              </w:rPr>
            </w:pPr>
            <w:r w:rsidRPr="001D3A2E">
              <w:rPr>
                <w:rFonts w:asciiTheme="majorHAnsi" w:eastAsia="Times New Roman" w:hAnsiTheme="majorHAnsi" w:cs="Times New Roman"/>
                <w:b/>
                <w:bCs/>
                <w:sz w:val="20"/>
                <w:szCs w:val="20"/>
                <w:lang w:val="ro-MD"/>
              </w:rPr>
              <w:t>114,9</w:t>
            </w:r>
          </w:p>
        </w:tc>
        <w:tc>
          <w:tcPr>
            <w:tcW w:w="420" w:type="pct"/>
            <w:noWrap/>
            <w:hideMark/>
          </w:tcPr>
          <w:p w14:paraId="46758F05" w14:textId="77777777" w:rsidR="00CD452D" w:rsidRPr="001D3A2E" w:rsidRDefault="00CD452D" w:rsidP="00CD452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0"/>
                <w:szCs w:val="20"/>
                <w:lang w:val="ro-MD"/>
              </w:rPr>
            </w:pPr>
            <w:r w:rsidRPr="001D3A2E">
              <w:rPr>
                <w:rFonts w:asciiTheme="majorHAnsi" w:eastAsia="Times New Roman" w:hAnsiTheme="majorHAnsi" w:cs="Times New Roman"/>
                <w:color w:val="000000"/>
                <w:sz w:val="20"/>
                <w:szCs w:val="20"/>
                <w:lang w:val="ro-MD"/>
              </w:rPr>
              <w:t>21,8</w:t>
            </w:r>
          </w:p>
        </w:tc>
        <w:tc>
          <w:tcPr>
            <w:tcW w:w="439" w:type="pct"/>
            <w:noWrap/>
            <w:hideMark/>
          </w:tcPr>
          <w:p w14:paraId="26FC8A8F" w14:textId="77777777" w:rsidR="00CD452D" w:rsidRPr="001D3A2E" w:rsidRDefault="00CD452D" w:rsidP="00CD452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0"/>
                <w:szCs w:val="20"/>
                <w:lang w:val="ro-MD"/>
              </w:rPr>
            </w:pPr>
            <w:r w:rsidRPr="001D3A2E">
              <w:rPr>
                <w:rFonts w:asciiTheme="majorHAnsi" w:eastAsia="Times New Roman" w:hAnsiTheme="majorHAnsi" w:cs="Times New Roman"/>
                <w:color w:val="000000"/>
                <w:sz w:val="20"/>
                <w:szCs w:val="20"/>
                <w:lang w:val="ro-MD"/>
              </w:rPr>
              <w:t>23,4%</w:t>
            </w:r>
          </w:p>
        </w:tc>
      </w:tr>
      <w:tr w:rsidR="00CD452D" w:rsidRPr="001D3A2E" w14:paraId="1835AEAC" w14:textId="77777777" w:rsidTr="008A49E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588" w:type="pct"/>
            <w:vMerge w:val="restart"/>
            <w:hideMark/>
          </w:tcPr>
          <w:p w14:paraId="0F9B6FD8" w14:textId="77777777" w:rsidR="00CD452D" w:rsidRPr="001D3A2E" w:rsidRDefault="00CD452D" w:rsidP="00CD452D">
            <w:pPr>
              <w:spacing w:after="0" w:line="240" w:lineRule="auto"/>
              <w:jc w:val="center"/>
              <w:rPr>
                <w:rFonts w:asciiTheme="majorHAnsi" w:eastAsia="Times New Roman" w:hAnsiTheme="majorHAnsi" w:cs="Times New Roman"/>
                <w:b w:val="0"/>
                <w:bCs w:val="0"/>
                <w:color w:val="000000"/>
                <w:sz w:val="20"/>
                <w:szCs w:val="20"/>
                <w:lang w:val="ro-MD"/>
              </w:rPr>
            </w:pPr>
            <w:r w:rsidRPr="001D3A2E">
              <w:rPr>
                <w:rFonts w:asciiTheme="majorHAnsi" w:eastAsia="Times New Roman" w:hAnsiTheme="majorHAnsi" w:cs="Times New Roman"/>
                <w:b w:val="0"/>
                <w:bCs w:val="0"/>
                <w:color w:val="000000"/>
                <w:sz w:val="20"/>
                <w:szCs w:val="20"/>
                <w:lang w:val="ro-MD"/>
              </w:rPr>
              <w:t>Eyecon Medical SRL</w:t>
            </w:r>
          </w:p>
        </w:tc>
        <w:tc>
          <w:tcPr>
            <w:tcW w:w="2189" w:type="pct"/>
            <w:hideMark/>
          </w:tcPr>
          <w:p w14:paraId="591E7534" w14:textId="77777777" w:rsidR="00CD452D" w:rsidRPr="001D3A2E" w:rsidRDefault="001D3A2E" w:rsidP="00EE162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val="ro-MD"/>
              </w:rPr>
            </w:pPr>
            <w:r w:rsidRPr="001D3A2E">
              <w:rPr>
                <w:rFonts w:asciiTheme="majorHAnsi" w:eastAsia="Times New Roman" w:hAnsiTheme="majorHAnsi" w:cs="Times New Roman"/>
                <w:sz w:val="20"/>
                <w:szCs w:val="20"/>
                <w:lang w:val="ro-MD"/>
              </w:rPr>
              <w:t>Mașina</w:t>
            </w:r>
            <w:r w:rsidR="00CD452D" w:rsidRPr="001D3A2E">
              <w:rPr>
                <w:rFonts w:asciiTheme="majorHAnsi" w:eastAsia="Times New Roman" w:hAnsiTheme="majorHAnsi" w:cs="Times New Roman"/>
                <w:sz w:val="20"/>
                <w:szCs w:val="20"/>
                <w:lang w:val="ro-MD"/>
              </w:rPr>
              <w:t xml:space="preserve"> de </w:t>
            </w:r>
            <w:r w:rsidRPr="001D3A2E">
              <w:rPr>
                <w:rFonts w:asciiTheme="majorHAnsi" w:eastAsia="Times New Roman" w:hAnsiTheme="majorHAnsi" w:cs="Times New Roman"/>
                <w:sz w:val="20"/>
                <w:szCs w:val="20"/>
                <w:lang w:val="ro-MD"/>
              </w:rPr>
              <w:t>spălare</w:t>
            </w:r>
            <w:r w:rsidR="00CD452D" w:rsidRPr="001D3A2E">
              <w:rPr>
                <w:rFonts w:asciiTheme="majorHAnsi" w:eastAsia="Times New Roman" w:hAnsiTheme="majorHAnsi" w:cs="Times New Roman"/>
                <w:sz w:val="20"/>
                <w:szCs w:val="20"/>
                <w:lang w:val="ro-MD"/>
              </w:rPr>
              <w:t xml:space="preserve"> si dezinfectare a </w:t>
            </w:r>
            <w:r w:rsidRPr="001D3A2E">
              <w:rPr>
                <w:rFonts w:asciiTheme="majorHAnsi" w:eastAsia="Times New Roman" w:hAnsiTheme="majorHAnsi" w:cs="Times New Roman"/>
                <w:sz w:val="20"/>
                <w:szCs w:val="20"/>
                <w:lang w:val="ro-MD"/>
              </w:rPr>
              <w:t>instrumentarului</w:t>
            </w:r>
            <w:r w:rsidR="00CD452D" w:rsidRPr="001D3A2E">
              <w:rPr>
                <w:rFonts w:asciiTheme="majorHAnsi" w:eastAsia="Times New Roman" w:hAnsiTheme="majorHAnsi" w:cs="Times New Roman"/>
                <w:sz w:val="20"/>
                <w:szCs w:val="20"/>
                <w:lang w:val="ro-MD"/>
              </w:rPr>
              <w:t xml:space="preserve"> chirurgical, Adela WD-1 175l</w:t>
            </w:r>
          </w:p>
        </w:tc>
        <w:tc>
          <w:tcPr>
            <w:tcW w:w="420" w:type="pct"/>
            <w:noWrap/>
            <w:hideMark/>
          </w:tcPr>
          <w:p w14:paraId="00832D87" w14:textId="77777777" w:rsidR="00CD452D" w:rsidRPr="001D3A2E" w:rsidRDefault="00CD452D" w:rsidP="00CD452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0"/>
                <w:szCs w:val="20"/>
                <w:lang w:val="ro-MD"/>
              </w:rPr>
            </w:pPr>
            <w:r w:rsidRPr="001D3A2E">
              <w:rPr>
                <w:rFonts w:asciiTheme="majorHAnsi" w:eastAsia="Times New Roman" w:hAnsiTheme="majorHAnsi" w:cs="Times New Roman"/>
                <w:color w:val="000000"/>
                <w:sz w:val="20"/>
                <w:szCs w:val="20"/>
                <w:lang w:val="ro-MD"/>
              </w:rPr>
              <w:t>1</w:t>
            </w:r>
          </w:p>
        </w:tc>
        <w:tc>
          <w:tcPr>
            <w:tcW w:w="451" w:type="pct"/>
            <w:noWrap/>
            <w:hideMark/>
          </w:tcPr>
          <w:p w14:paraId="43763B28" w14:textId="77777777" w:rsidR="00CD452D" w:rsidRPr="001D3A2E" w:rsidRDefault="00CD452D" w:rsidP="00CD452D">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b/>
                <w:bCs/>
                <w:color w:val="000000"/>
                <w:sz w:val="20"/>
                <w:szCs w:val="20"/>
                <w:lang w:val="ro-MD"/>
              </w:rPr>
            </w:pPr>
            <w:r w:rsidRPr="001D3A2E">
              <w:rPr>
                <w:rFonts w:asciiTheme="majorHAnsi" w:eastAsia="Times New Roman" w:hAnsiTheme="majorHAnsi" w:cs="Times New Roman"/>
                <w:b/>
                <w:bCs/>
                <w:color w:val="000000"/>
                <w:sz w:val="20"/>
                <w:szCs w:val="20"/>
                <w:lang w:val="ro-MD"/>
              </w:rPr>
              <w:t>218,6</w:t>
            </w:r>
          </w:p>
        </w:tc>
        <w:tc>
          <w:tcPr>
            <w:tcW w:w="491" w:type="pct"/>
            <w:noWrap/>
            <w:hideMark/>
          </w:tcPr>
          <w:p w14:paraId="29C84054" w14:textId="77777777" w:rsidR="00CD452D" w:rsidRPr="001D3A2E" w:rsidRDefault="00CD452D" w:rsidP="00CD452D">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b/>
                <w:bCs/>
                <w:color w:val="000000"/>
                <w:sz w:val="20"/>
                <w:szCs w:val="20"/>
                <w:lang w:val="ro-MD"/>
              </w:rPr>
            </w:pPr>
            <w:r w:rsidRPr="001D3A2E">
              <w:rPr>
                <w:rFonts w:asciiTheme="majorHAnsi" w:eastAsia="Times New Roman" w:hAnsiTheme="majorHAnsi" w:cs="Times New Roman"/>
                <w:b/>
                <w:bCs/>
                <w:color w:val="000000"/>
                <w:sz w:val="20"/>
                <w:szCs w:val="20"/>
                <w:lang w:val="ro-MD"/>
              </w:rPr>
              <w:t>358,8</w:t>
            </w:r>
          </w:p>
        </w:tc>
        <w:tc>
          <w:tcPr>
            <w:tcW w:w="420" w:type="pct"/>
            <w:noWrap/>
            <w:hideMark/>
          </w:tcPr>
          <w:p w14:paraId="0258B0CF" w14:textId="77777777" w:rsidR="00CD452D" w:rsidRPr="001D3A2E" w:rsidRDefault="00CD452D" w:rsidP="00CD452D">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0"/>
                <w:szCs w:val="20"/>
                <w:lang w:val="ro-MD"/>
              </w:rPr>
            </w:pPr>
            <w:r w:rsidRPr="001D3A2E">
              <w:rPr>
                <w:rFonts w:asciiTheme="majorHAnsi" w:eastAsia="Times New Roman" w:hAnsiTheme="majorHAnsi" w:cs="Times New Roman"/>
                <w:color w:val="000000"/>
                <w:sz w:val="20"/>
                <w:szCs w:val="20"/>
                <w:lang w:val="ro-MD"/>
              </w:rPr>
              <w:t>140,2</w:t>
            </w:r>
          </w:p>
        </w:tc>
        <w:tc>
          <w:tcPr>
            <w:tcW w:w="439" w:type="pct"/>
            <w:noWrap/>
            <w:hideMark/>
          </w:tcPr>
          <w:p w14:paraId="1F83A3F5" w14:textId="77777777" w:rsidR="00CD452D" w:rsidRPr="001D3A2E" w:rsidRDefault="00CD452D" w:rsidP="00CD452D">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0"/>
                <w:szCs w:val="20"/>
                <w:lang w:val="ro-MD"/>
              </w:rPr>
            </w:pPr>
            <w:r w:rsidRPr="001D3A2E">
              <w:rPr>
                <w:rFonts w:asciiTheme="majorHAnsi" w:eastAsia="Times New Roman" w:hAnsiTheme="majorHAnsi" w:cs="Times New Roman"/>
                <w:color w:val="000000"/>
                <w:sz w:val="20"/>
                <w:szCs w:val="20"/>
                <w:lang w:val="ro-MD"/>
              </w:rPr>
              <w:t>64,1%</w:t>
            </w:r>
          </w:p>
        </w:tc>
      </w:tr>
      <w:tr w:rsidR="00CD452D" w:rsidRPr="001D3A2E" w14:paraId="22B8E07C" w14:textId="77777777" w:rsidTr="008A49E9">
        <w:trPr>
          <w:trHeight w:val="263"/>
        </w:trPr>
        <w:tc>
          <w:tcPr>
            <w:cnfStyle w:val="001000000000" w:firstRow="0" w:lastRow="0" w:firstColumn="1" w:lastColumn="0" w:oddVBand="0" w:evenVBand="0" w:oddHBand="0" w:evenHBand="0" w:firstRowFirstColumn="0" w:firstRowLastColumn="0" w:lastRowFirstColumn="0" w:lastRowLastColumn="0"/>
            <w:tcW w:w="588" w:type="pct"/>
            <w:vMerge/>
            <w:hideMark/>
          </w:tcPr>
          <w:p w14:paraId="5E7ABD98" w14:textId="77777777" w:rsidR="00CD452D" w:rsidRPr="001D3A2E" w:rsidRDefault="00CD452D" w:rsidP="00CD452D">
            <w:pPr>
              <w:spacing w:after="0" w:line="240" w:lineRule="auto"/>
              <w:rPr>
                <w:rFonts w:asciiTheme="majorHAnsi" w:eastAsia="Times New Roman" w:hAnsiTheme="majorHAnsi" w:cs="Times New Roman"/>
                <w:b w:val="0"/>
                <w:bCs w:val="0"/>
                <w:color w:val="000000"/>
                <w:sz w:val="20"/>
                <w:szCs w:val="20"/>
                <w:lang w:val="ro-MD"/>
              </w:rPr>
            </w:pPr>
          </w:p>
        </w:tc>
        <w:tc>
          <w:tcPr>
            <w:tcW w:w="2189" w:type="pct"/>
            <w:hideMark/>
          </w:tcPr>
          <w:p w14:paraId="25C86A81" w14:textId="77777777" w:rsidR="00CD452D" w:rsidRPr="001D3A2E" w:rsidRDefault="00CD452D" w:rsidP="00EE162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val="ro-MD"/>
              </w:rPr>
            </w:pPr>
            <w:r w:rsidRPr="001D3A2E">
              <w:rPr>
                <w:rFonts w:asciiTheme="majorHAnsi" w:eastAsia="Times New Roman" w:hAnsiTheme="majorHAnsi" w:cs="Times New Roman"/>
                <w:sz w:val="20"/>
                <w:szCs w:val="20"/>
                <w:lang w:val="ro-MD"/>
              </w:rPr>
              <w:t>Autoclav 800 l cu incarcare orizontala, Adela 2KK, 800L</w:t>
            </w:r>
          </w:p>
        </w:tc>
        <w:tc>
          <w:tcPr>
            <w:tcW w:w="420" w:type="pct"/>
            <w:noWrap/>
            <w:hideMark/>
          </w:tcPr>
          <w:p w14:paraId="14AA9B20" w14:textId="77777777" w:rsidR="00CD452D" w:rsidRPr="001D3A2E" w:rsidRDefault="00CD452D" w:rsidP="00CD452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0"/>
                <w:szCs w:val="20"/>
                <w:lang w:val="ro-MD"/>
              </w:rPr>
            </w:pPr>
            <w:r w:rsidRPr="001D3A2E">
              <w:rPr>
                <w:rFonts w:asciiTheme="majorHAnsi" w:eastAsia="Times New Roman" w:hAnsiTheme="majorHAnsi" w:cs="Times New Roman"/>
                <w:color w:val="000000"/>
                <w:sz w:val="20"/>
                <w:szCs w:val="20"/>
                <w:lang w:val="ro-MD"/>
              </w:rPr>
              <w:t>1</w:t>
            </w:r>
          </w:p>
        </w:tc>
        <w:tc>
          <w:tcPr>
            <w:tcW w:w="451" w:type="pct"/>
            <w:noWrap/>
            <w:hideMark/>
          </w:tcPr>
          <w:p w14:paraId="700DE04E" w14:textId="77777777" w:rsidR="00CD452D" w:rsidRPr="001D3A2E" w:rsidRDefault="00CD452D" w:rsidP="00CD452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bCs/>
                <w:color w:val="000000"/>
                <w:sz w:val="20"/>
                <w:szCs w:val="20"/>
                <w:lang w:val="ro-MD"/>
              </w:rPr>
            </w:pPr>
            <w:r w:rsidRPr="001D3A2E">
              <w:rPr>
                <w:rFonts w:asciiTheme="majorHAnsi" w:eastAsia="Times New Roman" w:hAnsiTheme="majorHAnsi" w:cs="Times New Roman"/>
                <w:b/>
                <w:bCs/>
                <w:color w:val="000000"/>
                <w:sz w:val="20"/>
                <w:szCs w:val="20"/>
                <w:lang w:val="ro-MD"/>
              </w:rPr>
              <w:t>777,2</w:t>
            </w:r>
          </w:p>
        </w:tc>
        <w:tc>
          <w:tcPr>
            <w:tcW w:w="491" w:type="pct"/>
            <w:noWrap/>
            <w:hideMark/>
          </w:tcPr>
          <w:p w14:paraId="5F630DB0" w14:textId="77777777" w:rsidR="00CD452D" w:rsidRPr="001D3A2E" w:rsidRDefault="00CD452D" w:rsidP="00CD452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bCs/>
                <w:color w:val="000000"/>
                <w:sz w:val="20"/>
                <w:szCs w:val="20"/>
                <w:lang w:val="ro-MD"/>
              </w:rPr>
            </w:pPr>
            <w:r w:rsidRPr="001D3A2E">
              <w:rPr>
                <w:rFonts w:asciiTheme="majorHAnsi" w:eastAsia="Times New Roman" w:hAnsiTheme="majorHAnsi" w:cs="Times New Roman"/>
                <w:b/>
                <w:bCs/>
                <w:color w:val="000000"/>
                <w:sz w:val="20"/>
                <w:szCs w:val="20"/>
                <w:lang w:val="ro-MD"/>
              </w:rPr>
              <w:t>1109,4</w:t>
            </w:r>
          </w:p>
        </w:tc>
        <w:tc>
          <w:tcPr>
            <w:tcW w:w="420" w:type="pct"/>
            <w:noWrap/>
            <w:hideMark/>
          </w:tcPr>
          <w:p w14:paraId="761114CA" w14:textId="77777777" w:rsidR="00CD452D" w:rsidRPr="001D3A2E" w:rsidRDefault="00CD452D" w:rsidP="00CD452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0"/>
                <w:szCs w:val="20"/>
                <w:lang w:val="ro-MD"/>
              </w:rPr>
            </w:pPr>
            <w:r w:rsidRPr="001D3A2E">
              <w:rPr>
                <w:rFonts w:asciiTheme="majorHAnsi" w:eastAsia="Times New Roman" w:hAnsiTheme="majorHAnsi" w:cs="Times New Roman"/>
                <w:color w:val="000000"/>
                <w:sz w:val="20"/>
                <w:szCs w:val="20"/>
                <w:lang w:val="ro-MD"/>
              </w:rPr>
              <w:t>332,2</w:t>
            </w:r>
          </w:p>
        </w:tc>
        <w:tc>
          <w:tcPr>
            <w:tcW w:w="439" w:type="pct"/>
            <w:noWrap/>
            <w:hideMark/>
          </w:tcPr>
          <w:p w14:paraId="08579341" w14:textId="77777777" w:rsidR="00CD452D" w:rsidRPr="001D3A2E" w:rsidRDefault="00CD452D" w:rsidP="00CD452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0"/>
                <w:szCs w:val="20"/>
                <w:lang w:val="ro-MD"/>
              </w:rPr>
            </w:pPr>
            <w:r w:rsidRPr="001D3A2E">
              <w:rPr>
                <w:rFonts w:asciiTheme="majorHAnsi" w:eastAsia="Times New Roman" w:hAnsiTheme="majorHAnsi" w:cs="Times New Roman"/>
                <w:color w:val="000000"/>
                <w:sz w:val="20"/>
                <w:szCs w:val="20"/>
                <w:lang w:val="ro-MD"/>
              </w:rPr>
              <w:t>42,7%</w:t>
            </w:r>
          </w:p>
        </w:tc>
      </w:tr>
      <w:tr w:rsidR="00CD452D" w:rsidRPr="001D3A2E" w14:paraId="28CE7007" w14:textId="77777777" w:rsidTr="008A49E9">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588" w:type="pct"/>
            <w:vMerge/>
            <w:hideMark/>
          </w:tcPr>
          <w:p w14:paraId="2988AD8B" w14:textId="77777777" w:rsidR="00CD452D" w:rsidRPr="001D3A2E" w:rsidRDefault="00CD452D" w:rsidP="00CD452D">
            <w:pPr>
              <w:spacing w:after="0" w:line="240" w:lineRule="auto"/>
              <w:rPr>
                <w:rFonts w:asciiTheme="majorHAnsi" w:eastAsia="Times New Roman" w:hAnsiTheme="majorHAnsi" w:cs="Times New Roman"/>
                <w:b w:val="0"/>
                <w:bCs w:val="0"/>
                <w:color w:val="000000"/>
                <w:sz w:val="20"/>
                <w:szCs w:val="20"/>
                <w:lang w:val="ro-MD"/>
              </w:rPr>
            </w:pPr>
          </w:p>
        </w:tc>
        <w:tc>
          <w:tcPr>
            <w:tcW w:w="2189" w:type="pct"/>
            <w:hideMark/>
          </w:tcPr>
          <w:p w14:paraId="7B7685AF" w14:textId="77777777" w:rsidR="00CD452D" w:rsidRPr="001D3A2E" w:rsidRDefault="00CD452D" w:rsidP="00EE162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val="ro-MD"/>
              </w:rPr>
            </w:pPr>
            <w:r w:rsidRPr="001D3A2E">
              <w:rPr>
                <w:rFonts w:asciiTheme="majorHAnsi" w:eastAsia="Times New Roman" w:hAnsiTheme="majorHAnsi" w:cs="Times New Roman"/>
                <w:sz w:val="20"/>
                <w:szCs w:val="20"/>
                <w:lang w:val="ro-MD"/>
              </w:rPr>
              <w:t xml:space="preserve">Sterilizator cu aburi, cu ciclu de vacuum, ADELA 2KK, 100L </w:t>
            </w:r>
          </w:p>
        </w:tc>
        <w:tc>
          <w:tcPr>
            <w:tcW w:w="420" w:type="pct"/>
            <w:noWrap/>
            <w:hideMark/>
          </w:tcPr>
          <w:p w14:paraId="0CF382C3" w14:textId="77777777" w:rsidR="00CD452D" w:rsidRPr="001D3A2E" w:rsidRDefault="00CD452D" w:rsidP="00CD452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0"/>
                <w:szCs w:val="20"/>
                <w:lang w:val="ro-MD"/>
              </w:rPr>
            </w:pPr>
            <w:r w:rsidRPr="001D3A2E">
              <w:rPr>
                <w:rFonts w:asciiTheme="majorHAnsi" w:eastAsia="Times New Roman" w:hAnsiTheme="majorHAnsi" w:cs="Times New Roman"/>
                <w:color w:val="000000"/>
                <w:sz w:val="20"/>
                <w:szCs w:val="20"/>
                <w:lang w:val="ro-MD"/>
              </w:rPr>
              <w:t>1</w:t>
            </w:r>
          </w:p>
        </w:tc>
        <w:tc>
          <w:tcPr>
            <w:tcW w:w="451" w:type="pct"/>
            <w:noWrap/>
            <w:hideMark/>
          </w:tcPr>
          <w:p w14:paraId="74EC33CD" w14:textId="77777777" w:rsidR="00CD452D" w:rsidRPr="001D3A2E" w:rsidRDefault="00CD452D" w:rsidP="00CD452D">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b/>
                <w:bCs/>
                <w:color w:val="000000"/>
                <w:sz w:val="20"/>
                <w:szCs w:val="20"/>
                <w:lang w:val="ro-MD"/>
              </w:rPr>
            </w:pPr>
            <w:r w:rsidRPr="001D3A2E">
              <w:rPr>
                <w:rFonts w:asciiTheme="majorHAnsi" w:eastAsia="Times New Roman" w:hAnsiTheme="majorHAnsi" w:cs="Times New Roman"/>
                <w:b/>
                <w:bCs/>
                <w:color w:val="000000"/>
                <w:sz w:val="20"/>
                <w:szCs w:val="20"/>
                <w:lang w:val="ro-MD"/>
              </w:rPr>
              <w:t>369,1</w:t>
            </w:r>
          </w:p>
        </w:tc>
        <w:tc>
          <w:tcPr>
            <w:tcW w:w="491" w:type="pct"/>
            <w:noWrap/>
            <w:hideMark/>
          </w:tcPr>
          <w:p w14:paraId="248C2BD2" w14:textId="77777777" w:rsidR="00CD452D" w:rsidRPr="001D3A2E" w:rsidRDefault="00CD452D" w:rsidP="00CD452D">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b/>
                <w:bCs/>
                <w:color w:val="000000"/>
                <w:sz w:val="20"/>
                <w:szCs w:val="20"/>
                <w:lang w:val="ro-MD"/>
              </w:rPr>
            </w:pPr>
            <w:r w:rsidRPr="001D3A2E">
              <w:rPr>
                <w:rFonts w:asciiTheme="majorHAnsi" w:eastAsia="Times New Roman" w:hAnsiTheme="majorHAnsi" w:cs="Times New Roman"/>
                <w:b/>
                <w:bCs/>
                <w:color w:val="000000"/>
                <w:sz w:val="20"/>
                <w:szCs w:val="20"/>
                <w:lang w:val="ro-MD"/>
              </w:rPr>
              <w:t>478,8</w:t>
            </w:r>
          </w:p>
        </w:tc>
        <w:tc>
          <w:tcPr>
            <w:tcW w:w="420" w:type="pct"/>
            <w:noWrap/>
            <w:hideMark/>
          </w:tcPr>
          <w:p w14:paraId="3079E3F1" w14:textId="77777777" w:rsidR="00CD452D" w:rsidRPr="001D3A2E" w:rsidRDefault="00CD452D" w:rsidP="00CD452D">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0"/>
                <w:szCs w:val="20"/>
                <w:lang w:val="ro-MD"/>
              </w:rPr>
            </w:pPr>
            <w:r w:rsidRPr="001D3A2E">
              <w:rPr>
                <w:rFonts w:asciiTheme="majorHAnsi" w:eastAsia="Times New Roman" w:hAnsiTheme="majorHAnsi" w:cs="Times New Roman"/>
                <w:color w:val="000000"/>
                <w:sz w:val="20"/>
                <w:szCs w:val="20"/>
                <w:lang w:val="ro-MD"/>
              </w:rPr>
              <w:t>109,7</w:t>
            </w:r>
          </w:p>
        </w:tc>
        <w:tc>
          <w:tcPr>
            <w:tcW w:w="439" w:type="pct"/>
            <w:noWrap/>
            <w:hideMark/>
          </w:tcPr>
          <w:p w14:paraId="4F2A676C" w14:textId="77777777" w:rsidR="00CD452D" w:rsidRPr="001D3A2E" w:rsidRDefault="00CD452D" w:rsidP="00CD452D">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0"/>
                <w:szCs w:val="20"/>
                <w:lang w:val="ro-MD"/>
              </w:rPr>
            </w:pPr>
            <w:r w:rsidRPr="001D3A2E">
              <w:rPr>
                <w:rFonts w:asciiTheme="majorHAnsi" w:eastAsia="Times New Roman" w:hAnsiTheme="majorHAnsi" w:cs="Times New Roman"/>
                <w:color w:val="000000"/>
                <w:sz w:val="20"/>
                <w:szCs w:val="20"/>
                <w:lang w:val="ro-MD"/>
              </w:rPr>
              <w:t>29,7%</w:t>
            </w:r>
          </w:p>
        </w:tc>
      </w:tr>
      <w:tr w:rsidR="00CD452D" w:rsidRPr="001D3A2E" w14:paraId="309EEB6F" w14:textId="77777777" w:rsidTr="008A49E9">
        <w:trPr>
          <w:trHeight w:val="300"/>
        </w:trPr>
        <w:tc>
          <w:tcPr>
            <w:cnfStyle w:val="001000000000" w:firstRow="0" w:lastRow="0" w:firstColumn="1" w:lastColumn="0" w:oddVBand="0" w:evenVBand="0" w:oddHBand="0" w:evenHBand="0" w:firstRowFirstColumn="0" w:firstRowLastColumn="0" w:lastRowFirstColumn="0" w:lastRowLastColumn="0"/>
            <w:tcW w:w="588" w:type="pct"/>
            <w:vMerge/>
            <w:hideMark/>
          </w:tcPr>
          <w:p w14:paraId="12AC9590" w14:textId="77777777" w:rsidR="00CD452D" w:rsidRPr="001D3A2E" w:rsidRDefault="00CD452D" w:rsidP="00CD452D">
            <w:pPr>
              <w:spacing w:after="0" w:line="240" w:lineRule="auto"/>
              <w:rPr>
                <w:rFonts w:asciiTheme="majorHAnsi" w:eastAsia="Times New Roman" w:hAnsiTheme="majorHAnsi" w:cs="Times New Roman"/>
                <w:b w:val="0"/>
                <w:bCs w:val="0"/>
                <w:color w:val="000000"/>
                <w:sz w:val="20"/>
                <w:szCs w:val="20"/>
                <w:lang w:val="ro-MD"/>
              </w:rPr>
            </w:pPr>
          </w:p>
        </w:tc>
        <w:tc>
          <w:tcPr>
            <w:tcW w:w="2189" w:type="pct"/>
            <w:hideMark/>
          </w:tcPr>
          <w:p w14:paraId="01F260B3" w14:textId="77777777" w:rsidR="00CD452D" w:rsidRPr="001D3A2E" w:rsidRDefault="00CD452D" w:rsidP="00EE162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val="ro-MD"/>
              </w:rPr>
            </w:pPr>
            <w:r w:rsidRPr="001D3A2E">
              <w:rPr>
                <w:rFonts w:asciiTheme="majorHAnsi" w:eastAsia="Times New Roman" w:hAnsiTheme="majorHAnsi" w:cs="Times New Roman"/>
                <w:sz w:val="20"/>
                <w:szCs w:val="20"/>
                <w:lang w:val="ro-MD"/>
              </w:rPr>
              <w:t>Aspirator chirurgical (performanță avansată), model 350</w:t>
            </w:r>
          </w:p>
        </w:tc>
        <w:tc>
          <w:tcPr>
            <w:tcW w:w="420" w:type="pct"/>
            <w:noWrap/>
            <w:hideMark/>
          </w:tcPr>
          <w:p w14:paraId="4A746D06" w14:textId="77777777" w:rsidR="00CD452D" w:rsidRPr="001D3A2E" w:rsidRDefault="00CD452D" w:rsidP="00CD452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0"/>
                <w:szCs w:val="20"/>
                <w:lang w:val="ro-MD"/>
              </w:rPr>
            </w:pPr>
            <w:r w:rsidRPr="001D3A2E">
              <w:rPr>
                <w:rFonts w:asciiTheme="majorHAnsi" w:eastAsia="Times New Roman" w:hAnsiTheme="majorHAnsi" w:cs="Times New Roman"/>
                <w:color w:val="000000"/>
                <w:sz w:val="20"/>
                <w:szCs w:val="20"/>
                <w:lang w:val="ro-MD"/>
              </w:rPr>
              <w:t>14</w:t>
            </w:r>
          </w:p>
        </w:tc>
        <w:tc>
          <w:tcPr>
            <w:tcW w:w="451" w:type="pct"/>
            <w:noWrap/>
            <w:hideMark/>
          </w:tcPr>
          <w:p w14:paraId="6F874949" w14:textId="77777777" w:rsidR="00CD452D" w:rsidRPr="001D3A2E" w:rsidRDefault="00CD452D" w:rsidP="00CD452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bCs/>
                <w:color w:val="000000"/>
                <w:sz w:val="20"/>
                <w:szCs w:val="20"/>
                <w:lang w:val="ro-MD"/>
              </w:rPr>
            </w:pPr>
            <w:r w:rsidRPr="001D3A2E">
              <w:rPr>
                <w:rFonts w:asciiTheme="majorHAnsi" w:eastAsia="Times New Roman" w:hAnsiTheme="majorHAnsi" w:cs="Times New Roman"/>
                <w:b/>
                <w:bCs/>
                <w:color w:val="000000"/>
                <w:sz w:val="20"/>
                <w:szCs w:val="20"/>
                <w:lang w:val="ro-MD"/>
              </w:rPr>
              <w:t>164,6</w:t>
            </w:r>
          </w:p>
        </w:tc>
        <w:tc>
          <w:tcPr>
            <w:tcW w:w="491" w:type="pct"/>
            <w:noWrap/>
            <w:hideMark/>
          </w:tcPr>
          <w:p w14:paraId="341358A7" w14:textId="77777777" w:rsidR="00CD452D" w:rsidRPr="001D3A2E" w:rsidRDefault="00CD452D" w:rsidP="00CD452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bCs/>
                <w:color w:val="000000"/>
                <w:sz w:val="20"/>
                <w:szCs w:val="20"/>
                <w:lang w:val="ro-MD"/>
              </w:rPr>
            </w:pPr>
            <w:r w:rsidRPr="001D3A2E">
              <w:rPr>
                <w:rFonts w:asciiTheme="majorHAnsi" w:eastAsia="Times New Roman" w:hAnsiTheme="majorHAnsi" w:cs="Times New Roman"/>
                <w:b/>
                <w:bCs/>
                <w:color w:val="000000"/>
                <w:sz w:val="20"/>
                <w:szCs w:val="20"/>
                <w:lang w:val="ro-MD"/>
              </w:rPr>
              <w:t>197,4</w:t>
            </w:r>
          </w:p>
        </w:tc>
        <w:tc>
          <w:tcPr>
            <w:tcW w:w="420" w:type="pct"/>
            <w:noWrap/>
            <w:hideMark/>
          </w:tcPr>
          <w:p w14:paraId="653CBE21" w14:textId="77777777" w:rsidR="00CD452D" w:rsidRPr="001D3A2E" w:rsidRDefault="00CD452D" w:rsidP="00CD452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0"/>
                <w:szCs w:val="20"/>
                <w:lang w:val="ro-MD"/>
              </w:rPr>
            </w:pPr>
            <w:r w:rsidRPr="001D3A2E">
              <w:rPr>
                <w:rFonts w:asciiTheme="majorHAnsi" w:eastAsia="Times New Roman" w:hAnsiTheme="majorHAnsi" w:cs="Times New Roman"/>
                <w:color w:val="000000"/>
                <w:sz w:val="20"/>
                <w:szCs w:val="20"/>
                <w:lang w:val="ro-MD"/>
              </w:rPr>
              <w:t>32,8</w:t>
            </w:r>
          </w:p>
        </w:tc>
        <w:tc>
          <w:tcPr>
            <w:tcW w:w="439" w:type="pct"/>
            <w:noWrap/>
            <w:hideMark/>
          </w:tcPr>
          <w:p w14:paraId="6656F26B" w14:textId="77777777" w:rsidR="00CD452D" w:rsidRPr="001D3A2E" w:rsidRDefault="00CD452D" w:rsidP="00CD452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0"/>
                <w:szCs w:val="20"/>
                <w:lang w:val="ro-MD"/>
              </w:rPr>
            </w:pPr>
            <w:r w:rsidRPr="001D3A2E">
              <w:rPr>
                <w:rFonts w:asciiTheme="majorHAnsi" w:eastAsia="Times New Roman" w:hAnsiTheme="majorHAnsi" w:cs="Times New Roman"/>
                <w:color w:val="000000"/>
                <w:sz w:val="20"/>
                <w:szCs w:val="20"/>
                <w:lang w:val="ro-MD"/>
              </w:rPr>
              <w:t>19,9%</w:t>
            </w:r>
          </w:p>
        </w:tc>
      </w:tr>
      <w:tr w:rsidR="00CD452D" w:rsidRPr="001D3A2E" w14:paraId="38B11C25" w14:textId="77777777" w:rsidTr="008A49E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588" w:type="pct"/>
            <w:vMerge w:val="restart"/>
            <w:hideMark/>
          </w:tcPr>
          <w:p w14:paraId="5BBABEC4" w14:textId="77777777" w:rsidR="00CD452D" w:rsidRPr="001D3A2E" w:rsidRDefault="00CD452D" w:rsidP="00CD452D">
            <w:pPr>
              <w:spacing w:after="0" w:line="240" w:lineRule="auto"/>
              <w:jc w:val="center"/>
              <w:rPr>
                <w:rFonts w:asciiTheme="majorHAnsi" w:eastAsia="Times New Roman" w:hAnsiTheme="majorHAnsi" w:cs="Times New Roman"/>
                <w:b w:val="0"/>
                <w:bCs w:val="0"/>
                <w:color w:val="000000"/>
                <w:sz w:val="20"/>
                <w:szCs w:val="20"/>
                <w:lang w:val="ro-MD"/>
              </w:rPr>
            </w:pPr>
            <w:r w:rsidRPr="001D3A2E">
              <w:rPr>
                <w:rFonts w:asciiTheme="majorHAnsi" w:eastAsia="Times New Roman" w:hAnsiTheme="majorHAnsi" w:cs="Times New Roman"/>
                <w:b w:val="0"/>
                <w:bCs w:val="0"/>
                <w:color w:val="000000"/>
                <w:sz w:val="20"/>
                <w:szCs w:val="20"/>
                <w:lang w:val="ro-MD"/>
              </w:rPr>
              <w:t>Ancotec Sistem SRL</w:t>
            </w:r>
          </w:p>
        </w:tc>
        <w:tc>
          <w:tcPr>
            <w:tcW w:w="2189" w:type="pct"/>
            <w:hideMark/>
          </w:tcPr>
          <w:p w14:paraId="26353CF2" w14:textId="77777777" w:rsidR="00CD452D" w:rsidRPr="001D3A2E" w:rsidRDefault="00CD452D" w:rsidP="00EE162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val="ro-MD"/>
              </w:rPr>
            </w:pPr>
            <w:r w:rsidRPr="001D3A2E">
              <w:rPr>
                <w:rFonts w:asciiTheme="majorHAnsi" w:eastAsia="Times New Roman" w:hAnsiTheme="majorHAnsi" w:cs="Times New Roman"/>
                <w:sz w:val="20"/>
                <w:szCs w:val="20"/>
                <w:lang w:val="ro-MD"/>
              </w:rPr>
              <w:t>Sistem radiografic digital (cu bucky vertical) Kaigen 65</w:t>
            </w:r>
          </w:p>
        </w:tc>
        <w:tc>
          <w:tcPr>
            <w:tcW w:w="420" w:type="pct"/>
            <w:noWrap/>
            <w:hideMark/>
          </w:tcPr>
          <w:p w14:paraId="636FDE4A" w14:textId="77777777" w:rsidR="00CD452D" w:rsidRPr="001D3A2E" w:rsidRDefault="00CD452D" w:rsidP="00CD452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0"/>
                <w:szCs w:val="20"/>
                <w:lang w:val="ro-MD"/>
              </w:rPr>
            </w:pPr>
            <w:r w:rsidRPr="001D3A2E">
              <w:rPr>
                <w:rFonts w:asciiTheme="majorHAnsi" w:eastAsia="Times New Roman" w:hAnsiTheme="majorHAnsi" w:cs="Times New Roman"/>
                <w:color w:val="000000"/>
                <w:sz w:val="20"/>
                <w:szCs w:val="20"/>
                <w:lang w:val="ro-MD"/>
              </w:rPr>
              <w:t>1</w:t>
            </w:r>
          </w:p>
        </w:tc>
        <w:tc>
          <w:tcPr>
            <w:tcW w:w="451" w:type="pct"/>
            <w:noWrap/>
            <w:hideMark/>
          </w:tcPr>
          <w:p w14:paraId="55AF9692" w14:textId="77777777" w:rsidR="00CD452D" w:rsidRPr="001D3A2E" w:rsidRDefault="00CD452D" w:rsidP="00CD452D">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b/>
                <w:bCs/>
                <w:color w:val="000000"/>
                <w:sz w:val="20"/>
                <w:szCs w:val="20"/>
                <w:lang w:val="ro-MD"/>
              </w:rPr>
            </w:pPr>
            <w:r w:rsidRPr="001D3A2E">
              <w:rPr>
                <w:rFonts w:asciiTheme="majorHAnsi" w:eastAsia="Times New Roman" w:hAnsiTheme="majorHAnsi" w:cs="Times New Roman"/>
                <w:b/>
                <w:bCs/>
                <w:color w:val="000000"/>
                <w:sz w:val="20"/>
                <w:szCs w:val="20"/>
                <w:lang w:val="ro-MD"/>
              </w:rPr>
              <w:t>996,5</w:t>
            </w:r>
          </w:p>
        </w:tc>
        <w:tc>
          <w:tcPr>
            <w:tcW w:w="491" w:type="pct"/>
            <w:hideMark/>
          </w:tcPr>
          <w:p w14:paraId="4C304923" w14:textId="77777777" w:rsidR="00CD452D" w:rsidRPr="001D3A2E" w:rsidRDefault="00CD452D" w:rsidP="00CD452D">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b/>
                <w:bCs/>
                <w:sz w:val="20"/>
                <w:szCs w:val="20"/>
                <w:lang w:val="ro-MD"/>
              </w:rPr>
            </w:pPr>
            <w:r w:rsidRPr="001D3A2E">
              <w:rPr>
                <w:rFonts w:asciiTheme="majorHAnsi" w:eastAsia="Times New Roman" w:hAnsiTheme="majorHAnsi" w:cs="Times New Roman"/>
                <w:b/>
                <w:bCs/>
                <w:sz w:val="20"/>
                <w:szCs w:val="20"/>
                <w:lang w:val="ro-MD"/>
              </w:rPr>
              <w:t>1176,0</w:t>
            </w:r>
          </w:p>
        </w:tc>
        <w:tc>
          <w:tcPr>
            <w:tcW w:w="420" w:type="pct"/>
            <w:noWrap/>
            <w:hideMark/>
          </w:tcPr>
          <w:p w14:paraId="7372A558" w14:textId="77777777" w:rsidR="00CD452D" w:rsidRPr="001D3A2E" w:rsidRDefault="00CD452D" w:rsidP="00CD452D">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0"/>
                <w:szCs w:val="20"/>
                <w:lang w:val="ro-MD"/>
              </w:rPr>
            </w:pPr>
            <w:r w:rsidRPr="001D3A2E">
              <w:rPr>
                <w:rFonts w:asciiTheme="majorHAnsi" w:eastAsia="Times New Roman" w:hAnsiTheme="majorHAnsi" w:cs="Times New Roman"/>
                <w:color w:val="000000"/>
                <w:sz w:val="20"/>
                <w:szCs w:val="20"/>
                <w:lang w:val="ro-MD"/>
              </w:rPr>
              <w:t>179,5</w:t>
            </w:r>
          </w:p>
        </w:tc>
        <w:tc>
          <w:tcPr>
            <w:tcW w:w="439" w:type="pct"/>
            <w:noWrap/>
            <w:hideMark/>
          </w:tcPr>
          <w:p w14:paraId="103E14D0" w14:textId="77777777" w:rsidR="00CD452D" w:rsidRPr="001D3A2E" w:rsidRDefault="00CD452D" w:rsidP="00CD452D">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0"/>
                <w:szCs w:val="20"/>
                <w:lang w:val="ro-MD"/>
              </w:rPr>
            </w:pPr>
            <w:r w:rsidRPr="001D3A2E">
              <w:rPr>
                <w:rFonts w:asciiTheme="majorHAnsi" w:eastAsia="Times New Roman" w:hAnsiTheme="majorHAnsi" w:cs="Times New Roman"/>
                <w:color w:val="000000"/>
                <w:sz w:val="20"/>
                <w:szCs w:val="20"/>
                <w:lang w:val="ro-MD"/>
              </w:rPr>
              <w:t>18,0%</w:t>
            </w:r>
          </w:p>
        </w:tc>
      </w:tr>
      <w:tr w:rsidR="00CD452D" w:rsidRPr="001D3A2E" w14:paraId="767FEB37" w14:textId="77777777" w:rsidTr="008A49E9">
        <w:trPr>
          <w:trHeight w:val="290"/>
        </w:trPr>
        <w:tc>
          <w:tcPr>
            <w:cnfStyle w:val="001000000000" w:firstRow="0" w:lastRow="0" w:firstColumn="1" w:lastColumn="0" w:oddVBand="0" w:evenVBand="0" w:oddHBand="0" w:evenHBand="0" w:firstRowFirstColumn="0" w:firstRowLastColumn="0" w:lastRowFirstColumn="0" w:lastRowLastColumn="0"/>
            <w:tcW w:w="588" w:type="pct"/>
            <w:vMerge/>
            <w:hideMark/>
          </w:tcPr>
          <w:p w14:paraId="7D919433" w14:textId="77777777" w:rsidR="00CD452D" w:rsidRPr="001D3A2E" w:rsidRDefault="00CD452D" w:rsidP="00CD452D">
            <w:pPr>
              <w:spacing w:after="0" w:line="240" w:lineRule="auto"/>
              <w:rPr>
                <w:rFonts w:asciiTheme="majorHAnsi" w:eastAsia="Times New Roman" w:hAnsiTheme="majorHAnsi" w:cs="Times New Roman"/>
                <w:b w:val="0"/>
                <w:bCs w:val="0"/>
                <w:color w:val="000000"/>
                <w:sz w:val="20"/>
                <w:szCs w:val="20"/>
                <w:lang w:val="ro-MD"/>
              </w:rPr>
            </w:pPr>
          </w:p>
        </w:tc>
        <w:tc>
          <w:tcPr>
            <w:tcW w:w="2189" w:type="pct"/>
            <w:hideMark/>
          </w:tcPr>
          <w:p w14:paraId="54EF63C9" w14:textId="77777777" w:rsidR="00CD452D" w:rsidRPr="001D3A2E" w:rsidRDefault="00CD452D" w:rsidP="00EE162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val="ro-MD"/>
              </w:rPr>
            </w:pPr>
            <w:r w:rsidRPr="001D3A2E">
              <w:rPr>
                <w:rFonts w:asciiTheme="majorHAnsi" w:eastAsia="Times New Roman" w:hAnsiTheme="majorHAnsi" w:cs="Times New Roman"/>
                <w:sz w:val="20"/>
                <w:szCs w:val="20"/>
                <w:lang w:val="ro-MD"/>
              </w:rPr>
              <w:t>Sistem radiografic digital (cu bucky vertical) Kaigen 65</w:t>
            </w:r>
          </w:p>
        </w:tc>
        <w:tc>
          <w:tcPr>
            <w:tcW w:w="420" w:type="pct"/>
            <w:noWrap/>
            <w:hideMark/>
          </w:tcPr>
          <w:p w14:paraId="7ED3E836" w14:textId="77777777" w:rsidR="00CD452D" w:rsidRPr="001D3A2E" w:rsidRDefault="00CD452D" w:rsidP="00CD452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0"/>
                <w:szCs w:val="20"/>
                <w:lang w:val="ro-MD"/>
              </w:rPr>
            </w:pPr>
            <w:r w:rsidRPr="001D3A2E">
              <w:rPr>
                <w:rFonts w:asciiTheme="majorHAnsi" w:eastAsia="Times New Roman" w:hAnsiTheme="majorHAnsi" w:cs="Times New Roman"/>
                <w:color w:val="000000"/>
                <w:sz w:val="20"/>
                <w:szCs w:val="20"/>
                <w:lang w:val="ro-MD"/>
              </w:rPr>
              <w:t>1</w:t>
            </w:r>
          </w:p>
        </w:tc>
        <w:tc>
          <w:tcPr>
            <w:tcW w:w="451" w:type="pct"/>
            <w:noWrap/>
            <w:hideMark/>
          </w:tcPr>
          <w:p w14:paraId="228069C9" w14:textId="77777777" w:rsidR="00CD452D" w:rsidRPr="001D3A2E" w:rsidRDefault="00CD452D" w:rsidP="00CD452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bCs/>
                <w:color w:val="000000"/>
                <w:sz w:val="20"/>
                <w:szCs w:val="20"/>
                <w:lang w:val="ro-MD"/>
              </w:rPr>
            </w:pPr>
            <w:r w:rsidRPr="001D3A2E">
              <w:rPr>
                <w:rFonts w:asciiTheme="majorHAnsi" w:eastAsia="Times New Roman" w:hAnsiTheme="majorHAnsi" w:cs="Times New Roman"/>
                <w:b/>
                <w:bCs/>
                <w:color w:val="000000"/>
                <w:sz w:val="20"/>
                <w:szCs w:val="20"/>
                <w:lang w:val="ro-MD"/>
              </w:rPr>
              <w:t>898,4</w:t>
            </w:r>
          </w:p>
        </w:tc>
        <w:tc>
          <w:tcPr>
            <w:tcW w:w="491" w:type="pct"/>
            <w:hideMark/>
          </w:tcPr>
          <w:p w14:paraId="33671BC3" w14:textId="77777777" w:rsidR="00CD452D" w:rsidRPr="001D3A2E" w:rsidRDefault="00CD452D" w:rsidP="00CD452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bCs/>
                <w:sz w:val="20"/>
                <w:szCs w:val="20"/>
                <w:lang w:val="ro-MD"/>
              </w:rPr>
            </w:pPr>
            <w:r w:rsidRPr="001D3A2E">
              <w:rPr>
                <w:rFonts w:asciiTheme="majorHAnsi" w:eastAsia="Times New Roman" w:hAnsiTheme="majorHAnsi" w:cs="Times New Roman"/>
                <w:b/>
                <w:bCs/>
                <w:sz w:val="20"/>
                <w:szCs w:val="20"/>
                <w:lang w:val="ro-MD"/>
              </w:rPr>
              <w:t>1176,0</w:t>
            </w:r>
          </w:p>
        </w:tc>
        <w:tc>
          <w:tcPr>
            <w:tcW w:w="420" w:type="pct"/>
            <w:noWrap/>
            <w:hideMark/>
          </w:tcPr>
          <w:p w14:paraId="15A0D638" w14:textId="77777777" w:rsidR="00CD452D" w:rsidRPr="001D3A2E" w:rsidRDefault="00CD452D" w:rsidP="00CD452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0"/>
                <w:szCs w:val="20"/>
                <w:lang w:val="ro-MD"/>
              </w:rPr>
            </w:pPr>
            <w:r w:rsidRPr="001D3A2E">
              <w:rPr>
                <w:rFonts w:asciiTheme="majorHAnsi" w:eastAsia="Times New Roman" w:hAnsiTheme="majorHAnsi" w:cs="Times New Roman"/>
                <w:color w:val="000000"/>
                <w:sz w:val="20"/>
                <w:szCs w:val="20"/>
                <w:lang w:val="ro-MD"/>
              </w:rPr>
              <w:t>277,6</w:t>
            </w:r>
          </w:p>
        </w:tc>
        <w:tc>
          <w:tcPr>
            <w:tcW w:w="439" w:type="pct"/>
            <w:noWrap/>
            <w:hideMark/>
          </w:tcPr>
          <w:p w14:paraId="5646D5AB" w14:textId="77777777" w:rsidR="00CD452D" w:rsidRPr="001D3A2E" w:rsidRDefault="00CD452D" w:rsidP="00CD452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0"/>
                <w:szCs w:val="20"/>
                <w:lang w:val="ro-MD"/>
              </w:rPr>
            </w:pPr>
            <w:r w:rsidRPr="001D3A2E">
              <w:rPr>
                <w:rFonts w:asciiTheme="majorHAnsi" w:eastAsia="Times New Roman" w:hAnsiTheme="majorHAnsi" w:cs="Times New Roman"/>
                <w:color w:val="000000"/>
                <w:sz w:val="20"/>
                <w:szCs w:val="20"/>
                <w:lang w:val="ro-MD"/>
              </w:rPr>
              <w:t>30,9%</w:t>
            </w:r>
          </w:p>
        </w:tc>
      </w:tr>
      <w:tr w:rsidR="00CD452D" w:rsidRPr="001D3A2E" w14:paraId="608C936B" w14:textId="77777777" w:rsidTr="008A49E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8" w:type="pct"/>
            <w:vMerge/>
            <w:hideMark/>
          </w:tcPr>
          <w:p w14:paraId="246FA4FA" w14:textId="77777777" w:rsidR="00CD452D" w:rsidRPr="001D3A2E" w:rsidRDefault="00CD452D" w:rsidP="00CD452D">
            <w:pPr>
              <w:spacing w:after="0" w:line="240" w:lineRule="auto"/>
              <w:rPr>
                <w:rFonts w:asciiTheme="majorHAnsi" w:eastAsia="Times New Roman" w:hAnsiTheme="majorHAnsi" w:cs="Times New Roman"/>
                <w:b w:val="0"/>
                <w:bCs w:val="0"/>
                <w:color w:val="000000"/>
                <w:sz w:val="20"/>
                <w:szCs w:val="20"/>
                <w:lang w:val="ro-MD"/>
              </w:rPr>
            </w:pPr>
          </w:p>
        </w:tc>
        <w:tc>
          <w:tcPr>
            <w:tcW w:w="2189" w:type="pct"/>
            <w:hideMark/>
          </w:tcPr>
          <w:p w14:paraId="6A18D85E" w14:textId="77777777" w:rsidR="00CD452D" w:rsidRPr="001D3A2E" w:rsidRDefault="00CD452D" w:rsidP="00EE162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val="ro-MD"/>
              </w:rPr>
            </w:pPr>
            <w:r w:rsidRPr="001D3A2E">
              <w:rPr>
                <w:rFonts w:asciiTheme="majorHAnsi" w:eastAsia="Times New Roman" w:hAnsiTheme="majorHAnsi" w:cs="Times New Roman"/>
                <w:sz w:val="20"/>
                <w:szCs w:val="20"/>
                <w:lang w:val="ro-MD"/>
              </w:rPr>
              <w:t>Sistem radiologic digital, PRS500B</w:t>
            </w:r>
          </w:p>
        </w:tc>
        <w:tc>
          <w:tcPr>
            <w:tcW w:w="420" w:type="pct"/>
            <w:noWrap/>
            <w:hideMark/>
          </w:tcPr>
          <w:p w14:paraId="56318E46" w14:textId="77777777" w:rsidR="00CD452D" w:rsidRPr="001D3A2E" w:rsidRDefault="00CD452D" w:rsidP="00CD452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0"/>
                <w:szCs w:val="20"/>
                <w:lang w:val="ro-MD"/>
              </w:rPr>
            </w:pPr>
            <w:r w:rsidRPr="001D3A2E">
              <w:rPr>
                <w:rFonts w:asciiTheme="majorHAnsi" w:eastAsia="Times New Roman" w:hAnsiTheme="majorHAnsi" w:cs="Times New Roman"/>
                <w:color w:val="000000"/>
                <w:sz w:val="20"/>
                <w:szCs w:val="20"/>
                <w:lang w:val="ro-MD"/>
              </w:rPr>
              <w:t>1</w:t>
            </w:r>
          </w:p>
        </w:tc>
        <w:tc>
          <w:tcPr>
            <w:tcW w:w="451" w:type="pct"/>
            <w:noWrap/>
            <w:hideMark/>
          </w:tcPr>
          <w:p w14:paraId="462C047F" w14:textId="77777777" w:rsidR="00CD452D" w:rsidRPr="001D3A2E" w:rsidRDefault="00CD452D" w:rsidP="00CD452D">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b/>
                <w:bCs/>
                <w:color w:val="000000"/>
                <w:sz w:val="20"/>
                <w:szCs w:val="20"/>
                <w:lang w:val="ro-MD"/>
              </w:rPr>
            </w:pPr>
            <w:r w:rsidRPr="001D3A2E">
              <w:rPr>
                <w:rFonts w:asciiTheme="majorHAnsi" w:eastAsia="Times New Roman" w:hAnsiTheme="majorHAnsi" w:cs="Times New Roman"/>
                <w:b/>
                <w:bCs/>
                <w:color w:val="000000"/>
                <w:sz w:val="20"/>
                <w:szCs w:val="20"/>
                <w:lang w:val="ro-MD"/>
              </w:rPr>
              <w:t>1911,9</w:t>
            </w:r>
          </w:p>
        </w:tc>
        <w:tc>
          <w:tcPr>
            <w:tcW w:w="491" w:type="pct"/>
            <w:hideMark/>
          </w:tcPr>
          <w:p w14:paraId="21B559A6" w14:textId="77777777" w:rsidR="00CD452D" w:rsidRPr="001D3A2E" w:rsidRDefault="00CD452D" w:rsidP="00CD452D">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b/>
                <w:bCs/>
                <w:sz w:val="20"/>
                <w:szCs w:val="20"/>
                <w:lang w:val="ro-MD"/>
              </w:rPr>
            </w:pPr>
            <w:r w:rsidRPr="001D3A2E">
              <w:rPr>
                <w:rFonts w:asciiTheme="majorHAnsi" w:eastAsia="Times New Roman" w:hAnsiTheme="majorHAnsi" w:cs="Times New Roman"/>
                <w:b/>
                <w:bCs/>
                <w:sz w:val="20"/>
                <w:szCs w:val="20"/>
                <w:lang w:val="ro-MD"/>
              </w:rPr>
              <w:t>2250,0</w:t>
            </w:r>
          </w:p>
        </w:tc>
        <w:tc>
          <w:tcPr>
            <w:tcW w:w="420" w:type="pct"/>
            <w:noWrap/>
            <w:hideMark/>
          </w:tcPr>
          <w:p w14:paraId="453D0328" w14:textId="77777777" w:rsidR="00CD452D" w:rsidRPr="001D3A2E" w:rsidRDefault="00CD452D" w:rsidP="00CD452D">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0"/>
                <w:szCs w:val="20"/>
                <w:lang w:val="ro-MD"/>
              </w:rPr>
            </w:pPr>
            <w:r w:rsidRPr="001D3A2E">
              <w:rPr>
                <w:rFonts w:asciiTheme="majorHAnsi" w:eastAsia="Times New Roman" w:hAnsiTheme="majorHAnsi" w:cs="Times New Roman"/>
                <w:color w:val="000000"/>
                <w:sz w:val="20"/>
                <w:szCs w:val="20"/>
                <w:lang w:val="ro-MD"/>
              </w:rPr>
              <w:t>338,1</w:t>
            </w:r>
          </w:p>
        </w:tc>
        <w:tc>
          <w:tcPr>
            <w:tcW w:w="439" w:type="pct"/>
            <w:noWrap/>
            <w:hideMark/>
          </w:tcPr>
          <w:p w14:paraId="50AEE4CE" w14:textId="77777777" w:rsidR="00CD452D" w:rsidRPr="001D3A2E" w:rsidRDefault="00CD452D" w:rsidP="00CD452D">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0"/>
                <w:szCs w:val="20"/>
                <w:lang w:val="ro-MD"/>
              </w:rPr>
            </w:pPr>
            <w:r w:rsidRPr="001D3A2E">
              <w:rPr>
                <w:rFonts w:asciiTheme="majorHAnsi" w:eastAsia="Times New Roman" w:hAnsiTheme="majorHAnsi" w:cs="Times New Roman"/>
                <w:color w:val="000000"/>
                <w:sz w:val="20"/>
                <w:szCs w:val="20"/>
                <w:lang w:val="ro-MD"/>
              </w:rPr>
              <w:t>17,7%</w:t>
            </w:r>
          </w:p>
        </w:tc>
      </w:tr>
      <w:tr w:rsidR="00CD452D" w:rsidRPr="001D3A2E" w14:paraId="0BBC770B" w14:textId="77777777" w:rsidTr="008A49E9">
        <w:trPr>
          <w:trHeight w:val="288"/>
        </w:trPr>
        <w:tc>
          <w:tcPr>
            <w:cnfStyle w:val="001000000000" w:firstRow="0" w:lastRow="0" w:firstColumn="1" w:lastColumn="0" w:oddVBand="0" w:evenVBand="0" w:oddHBand="0" w:evenHBand="0" w:firstRowFirstColumn="0" w:firstRowLastColumn="0" w:lastRowFirstColumn="0" w:lastRowLastColumn="0"/>
            <w:tcW w:w="588" w:type="pct"/>
            <w:vMerge/>
            <w:hideMark/>
          </w:tcPr>
          <w:p w14:paraId="0C004EE2" w14:textId="77777777" w:rsidR="00CD452D" w:rsidRPr="001D3A2E" w:rsidRDefault="00CD452D" w:rsidP="00CD452D">
            <w:pPr>
              <w:spacing w:after="0" w:line="240" w:lineRule="auto"/>
              <w:rPr>
                <w:rFonts w:asciiTheme="majorHAnsi" w:eastAsia="Times New Roman" w:hAnsiTheme="majorHAnsi" w:cs="Times New Roman"/>
                <w:b w:val="0"/>
                <w:bCs w:val="0"/>
                <w:color w:val="000000"/>
                <w:sz w:val="20"/>
                <w:szCs w:val="20"/>
                <w:lang w:val="ro-MD"/>
              </w:rPr>
            </w:pPr>
          </w:p>
        </w:tc>
        <w:tc>
          <w:tcPr>
            <w:tcW w:w="2189" w:type="pct"/>
            <w:hideMark/>
          </w:tcPr>
          <w:p w14:paraId="02DEF3DF" w14:textId="77777777" w:rsidR="00CD452D" w:rsidRPr="001D3A2E" w:rsidRDefault="00CD452D" w:rsidP="00EE162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val="ro-MD"/>
              </w:rPr>
            </w:pPr>
            <w:r w:rsidRPr="001D3A2E">
              <w:rPr>
                <w:rFonts w:asciiTheme="majorHAnsi" w:eastAsia="Times New Roman" w:hAnsiTheme="majorHAnsi" w:cs="Times New Roman"/>
                <w:sz w:val="20"/>
                <w:szCs w:val="20"/>
                <w:lang w:val="ro-MD"/>
              </w:rPr>
              <w:t>Pompă de infuzie cu seringă, SYS 50</w:t>
            </w:r>
          </w:p>
        </w:tc>
        <w:tc>
          <w:tcPr>
            <w:tcW w:w="420" w:type="pct"/>
            <w:noWrap/>
            <w:hideMark/>
          </w:tcPr>
          <w:p w14:paraId="3E3E553A" w14:textId="77777777" w:rsidR="00CD452D" w:rsidRPr="001D3A2E" w:rsidRDefault="00CD452D" w:rsidP="00CD452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0"/>
                <w:szCs w:val="20"/>
                <w:lang w:val="ro-MD"/>
              </w:rPr>
            </w:pPr>
            <w:r w:rsidRPr="001D3A2E">
              <w:rPr>
                <w:rFonts w:asciiTheme="majorHAnsi" w:eastAsia="Times New Roman" w:hAnsiTheme="majorHAnsi" w:cs="Times New Roman"/>
                <w:color w:val="000000"/>
                <w:sz w:val="20"/>
                <w:szCs w:val="20"/>
                <w:lang w:val="ro-MD"/>
              </w:rPr>
              <w:t>20</w:t>
            </w:r>
          </w:p>
        </w:tc>
        <w:tc>
          <w:tcPr>
            <w:tcW w:w="451" w:type="pct"/>
            <w:noWrap/>
            <w:hideMark/>
          </w:tcPr>
          <w:p w14:paraId="78587A25" w14:textId="77777777" w:rsidR="00CD452D" w:rsidRPr="001D3A2E" w:rsidRDefault="00CD452D" w:rsidP="00CD452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bCs/>
                <w:color w:val="000000"/>
                <w:sz w:val="20"/>
                <w:szCs w:val="20"/>
                <w:lang w:val="ro-MD"/>
              </w:rPr>
            </w:pPr>
            <w:r w:rsidRPr="001D3A2E">
              <w:rPr>
                <w:rFonts w:asciiTheme="majorHAnsi" w:eastAsia="Times New Roman" w:hAnsiTheme="majorHAnsi" w:cs="Times New Roman"/>
                <w:b/>
                <w:bCs/>
                <w:color w:val="000000"/>
                <w:sz w:val="20"/>
                <w:szCs w:val="20"/>
                <w:lang w:val="ro-MD"/>
              </w:rPr>
              <w:t>157,6</w:t>
            </w:r>
          </w:p>
        </w:tc>
        <w:tc>
          <w:tcPr>
            <w:tcW w:w="491" w:type="pct"/>
            <w:noWrap/>
            <w:hideMark/>
          </w:tcPr>
          <w:p w14:paraId="7552D9BF" w14:textId="77777777" w:rsidR="00CD452D" w:rsidRPr="001D3A2E" w:rsidRDefault="00CD452D" w:rsidP="00CD452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bCs/>
                <w:color w:val="000000"/>
                <w:sz w:val="20"/>
                <w:szCs w:val="20"/>
                <w:lang w:val="ro-MD"/>
              </w:rPr>
            </w:pPr>
            <w:r w:rsidRPr="001D3A2E">
              <w:rPr>
                <w:rFonts w:asciiTheme="majorHAnsi" w:eastAsia="Times New Roman" w:hAnsiTheme="majorHAnsi" w:cs="Times New Roman"/>
                <w:b/>
                <w:bCs/>
                <w:color w:val="000000"/>
                <w:sz w:val="20"/>
                <w:szCs w:val="20"/>
                <w:lang w:val="ro-MD"/>
              </w:rPr>
              <w:t>216,0</w:t>
            </w:r>
          </w:p>
        </w:tc>
        <w:tc>
          <w:tcPr>
            <w:tcW w:w="420" w:type="pct"/>
            <w:noWrap/>
            <w:hideMark/>
          </w:tcPr>
          <w:p w14:paraId="06785B6B" w14:textId="77777777" w:rsidR="00CD452D" w:rsidRPr="001D3A2E" w:rsidRDefault="00CD452D" w:rsidP="00CD452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0"/>
                <w:szCs w:val="20"/>
                <w:lang w:val="ro-MD"/>
              </w:rPr>
            </w:pPr>
            <w:r w:rsidRPr="001D3A2E">
              <w:rPr>
                <w:rFonts w:asciiTheme="majorHAnsi" w:eastAsia="Times New Roman" w:hAnsiTheme="majorHAnsi" w:cs="Times New Roman"/>
                <w:color w:val="000000"/>
                <w:sz w:val="20"/>
                <w:szCs w:val="20"/>
                <w:lang w:val="ro-MD"/>
              </w:rPr>
              <w:t>58,4</w:t>
            </w:r>
          </w:p>
        </w:tc>
        <w:tc>
          <w:tcPr>
            <w:tcW w:w="439" w:type="pct"/>
            <w:noWrap/>
            <w:hideMark/>
          </w:tcPr>
          <w:p w14:paraId="5257C20E" w14:textId="77777777" w:rsidR="00CD452D" w:rsidRPr="001D3A2E" w:rsidRDefault="00CD452D" w:rsidP="00CD452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0"/>
                <w:szCs w:val="20"/>
                <w:lang w:val="ro-MD"/>
              </w:rPr>
            </w:pPr>
            <w:r w:rsidRPr="001D3A2E">
              <w:rPr>
                <w:rFonts w:asciiTheme="majorHAnsi" w:eastAsia="Times New Roman" w:hAnsiTheme="majorHAnsi" w:cs="Times New Roman"/>
                <w:color w:val="000000"/>
                <w:sz w:val="20"/>
                <w:szCs w:val="20"/>
                <w:lang w:val="ro-MD"/>
              </w:rPr>
              <w:t>37,0%</w:t>
            </w:r>
          </w:p>
        </w:tc>
      </w:tr>
      <w:tr w:rsidR="00CD452D" w:rsidRPr="001D3A2E" w14:paraId="35D56C2F" w14:textId="77777777" w:rsidTr="008A49E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588" w:type="pct"/>
            <w:vMerge w:val="restart"/>
            <w:hideMark/>
          </w:tcPr>
          <w:p w14:paraId="582FA04F" w14:textId="77777777" w:rsidR="00CD452D" w:rsidRPr="001D3A2E" w:rsidRDefault="00CD452D" w:rsidP="00CD452D">
            <w:pPr>
              <w:spacing w:after="0" w:line="240" w:lineRule="auto"/>
              <w:jc w:val="center"/>
              <w:rPr>
                <w:rFonts w:asciiTheme="majorHAnsi" w:eastAsia="Times New Roman" w:hAnsiTheme="majorHAnsi" w:cs="Times New Roman"/>
                <w:b w:val="0"/>
                <w:bCs w:val="0"/>
                <w:color w:val="000000"/>
                <w:sz w:val="20"/>
                <w:szCs w:val="20"/>
                <w:lang w:val="ro-MD"/>
              </w:rPr>
            </w:pPr>
            <w:r w:rsidRPr="001D3A2E">
              <w:rPr>
                <w:rFonts w:asciiTheme="majorHAnsi" w:eastAsia="Times New Roman" w:hAnsiTheme="majorHAnsi" w:cs="Times New Roman"/>
                <w:b w:val="0"/>
                <w:bCs w:val="0"/>
                <w:color w:val="000000"/>
                <w:sz w:val="20"/>
                <w:szCs w:val="20"/>
                <w:lang w:val="ro-MD"/>
              </w:rPr>
              <w:t>Medexcom-Teh SRL</w:t>
            </w:r>
          </w:p>
        </w:tc>
        <w:tc>
          <w:tcPr>
            <w:tcW w:w="2189" w:type="pct"/>
            <w:hideMark/>
          </w:tcPr>
          <w:p w14:paraId="3625E332" w14:textId="77777777" w:rsidR="00CD452D" w:rsidRPr="001D3A2E" w:rsidRDefault="00CD452D" w:rsidP="00EE162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val="ro-MD"/>
              </w:rPr>
            </w:pPr>
            <w:r w:rsidRPr="001D3A2E">
              <w:rPr>
                <w:rFonts w:asciiTheme="majorHAnsi" w:eastAsia="Times New Roman" w:hAnsiTheme="majorHAnsi" w:cs="Times New Roman"/>
                <w:sz w:val="20"/>
                <w:szCs w:val="20"/>
                <w:lang w:val="ro-MD"/>
              </w:rPr>
              <w:t>Ultrasonograf digital cardio vascular Aplio I700</w:t>
            </w:r>
          </w:p>
        </w:tc>
        <w:tc>
          <w:tcPr>
            <w:tcW w:w="420" w:type="pct"/>
            <w:noWrap/>
            <w:hideMark/>
          </w:tcPr>
          <w:p w14:paraId="6689CF9A" w14:textId="77777777" w:rsidR="00CD452D" w:rsidRPr="001D3A2E" w:rsidRDefault="00CD452D" w:rsidP="00CD452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0"/>
                <w:szCs w:val="20"/>
                <w:lang w:val="ro-MD"/>
              </w:rPr>
            </w:pPr>
            <w:r w:rsidRPr="001D3A2E">
              <w:rPr>
                <w:rFonts w:asciiTheme="majorHAnsi" w:eastAsia="Times New Roman" w:hAnsiTheme="majorHAnsi" w:cs="Times New Roman"/>
                <w:color w:val="000000"/>
                <w:sz w:val="20"/>
                <w:szCs w:val="20"/>
                <w:lang w:val="ro-MD"/>
              </w:rPr>
              <w:t>1</w:t>
            </w:r>
          </w:p>
        </w:tc>
        <w:tc>
          <w:tcPr>
            <w:tcW w:w="451" w:type="pct"/>
            <w:noWrap/>
            <w:hideMark/>
          </w:tcPr>
          <w:p w14:paraId="4FEE2A00" w14:textId="77777777" w:rsidR="00CD452D" w:rsidRPr="001D3A2E" w:rsidRDefault="00CD452D" w:rsidP="00CD452D">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b/>
                <w:bCs/>
                <w:color w:val="000000"/>
                <w:sz w:val="20"/>
                <w:szCs w:val="20"/>
                <w:lang w:val="ro-MD"/>
              </w:rPr>
            </w:pPr>
            <w:r w:rsidRPr="001D3A2E">
              <w:rPr>
                <w:rFonts w:asciiTheme="majorHAnsi" w:eastAsia="Times New Roman" w:hAnsiTheme="majorHAnsi" w:cs="Times New Roman"/>
                <w:b/>
                <w:bCs/>
                <w:color w:val="000000"/>
                <w:sz w:val="20"/>
                <w:szCs w:val="20"/>
                <w:lang w:val="ro-MD"/>
              </w:rPr>
              <w:t>1592,2</w:t>
            </w:r>
          </w:p>
        </w:tc>
        <w:tc>
          <w:tcPr>
            <w:tcW w:w="491" w:type="pct"/>
            <w:hideMark/>
          </w:tcPr>
          <w:p w14:paraId="7ECE20C8" w14:textId="77777777" w:rsidR="00CD452D" w:rsidRPr="001D3A2E" w:rsidRDefault="00CD452D" w:rsidP="00CD452D">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b/>
                <w:bCs/>
                <w:sz w:val="20"/>
                <w:szCs w:val="20"/>
                <w:lang w:val="ro-MD"/>
              </w:rPr>
            </w:pPr>
            <w:r w:rsidRPr="001D3A2E">
              <w:rPr>
                <w:rFonts w:asciiTheme="majorHAnsi" w:eastAsia="Times New Roman" w:hAnsiTheme="majorHAnsi" w:cs="Times New Roman"/>
                <w:b/>
                <w:bCs/>
                <w:sz w:val="20"/>
                <w:szCs w:val="20"/>
                <w:lang w:val="ro-MD"/>
              </w:rPr>
              <w:t>2202,0</w:t>
            </w:r>
          </w:p>
        </w:tc>
        <w:tc>
          <w:tcPr>
            <w:tcW w:w="420" w:type="pct"/>
            <w:noWrap/>
            <w:hideMark/>
          </w:tcPr>
          <w:p w14:paraId="44CC903E" w14:textId="77777777" w:rsidR="00CD452D" w:rsidRPr="001D3A2E" w:rsidRDefault="00CD452D" w:rsidP="00CD452D">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0"/>
                <w:szCs w:val="20"/>
                <w:lang w:val="ro-MD"/>
              </w:rPr>
            </w:pPr>
            <w:r w:rsidRPr="001D3A2E">
              <w:rPr>
                <w:rFonts w:asciiTheme="majorHAnsi" w:eastAsia="Times New Roman" w:hAnsiTheme="majorHAnsi" w:cs="Times New Roman"/>
                <w:color w:val="000000"/>
                <w:sz w:val="20"/>
                <w:szCs w:val="20"/>
                <w:lang w:val="ro-MD"/>
              </w:rPr>
              <w:t>609,8</w:t>
            </w:r>
          </w:p>
        </w:tc>
        <w:tc>
          <w:tcPr>
            <w:tcW w:w="439" w:type="pct"/>
            <w:noWrap/>
            <w:hideMark/>
          </w:tcPr>
          <w:p w14:paraId="76C67077" w14:textId="77777777" w:rsidR="00CD452D" w:rsidRPr="001D3A2E" w:rsidRDefault="00CD452D" w:rsidP="00CD452D">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0"/>
                <w:szCs w:val="20"/>
                <w:lang w:val="ro-MD"/>
              </w:rPr>
            </w:pPr>
            <w:r w:rsidRPr="001D3A2E">
              <w:rPr>
                <w:rFonts w:asciiTheme="majorHAnsi" w:eastAsia="Times New Roman" w:hAnsiTheme="majorHAnsi" w:cs="Times New Roman"/>
                <w:color w:val="000000"/>
                <w:sz w:val="20"/>
                <w:szCs w:val="20"/>
                <w:lang w:val="ro-MD"/>
              </w:rPr>
              <w:t>38,3%</w:t>
            </w:r>
          </w:p>
        </w:tc>
      </w:tr>
      <w:tr w:rsidR="00CD452D" w:rsidRPr="001D3A2E" w14:paraId="4A552F36" w14:textId="77777777" w:rsidTr="008A49E9">
        <w:trPr>
          <w:trHeight w:val="288"/>
        </w:trPr>
        <w:tc>
          <w:tcPr>
            <w:cnfStyle w:val="001000000000" w:firstRow="0" w:lastRow="0" w:firstColumn="1" w:lastColumn="0" w:oddVBand="0" w:evenVBand="0" w:oddHBand="0" w:evenHBand="0" w:firstRowFirstColumn="0" w:firstRowLastColumn="0" w:lastRowFirstColumn="0" w:lastRowLastColumn="0"/>
            <w:tcW w:w="588" w:type="pct"/>
            <w:vMerge/>
            <w:hideMark/>
          </w:tcPr>
          <w:p w14:paraId="57A410BA" w14:textId="77777777" w:rsidR="00CD452D" w:rsidRPr="001D3A2E" w:rsidRDefault="00CD452D" w:rsidP="00CD452D">
            <w:pPr>
              <w:spacing w:after="0" w:line="240" w:lineRule="auto"/>
              <w:rPr>
                <w:rFonts w:asciiTheme="majorHAnsi" w:eastAsia="Times New Roman" w:hAnsiTheme="majorHAnsi" w:cs="Times New Roman"/>
                <w:b w:val="0"/>
                <w:bCs w:val="0"/>
                <w:color w:val="000000"/>
                <w:sz w:val="20"/>
                <w:szCs w:val="20"/>
                <w:lang w:val="ro-MD"/>
              </w:rPr>
            </w:pPr>
          </w:p>
        </w:tc>
        <w:tc>
          <w:tcPr>
            <w:tcW w:w="2189" w:type="pct"/>
            <w:hideMark/>
          </w:tcPr>
          <w:p w14:paraId="4C229E9D" w14:textId="77777777" w:rsidR="00CD452D" w:rsidRPr="001D3A2E" w:rsidRDefault="00CD452D" w:rsidP="00EE162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val="ro-MD"/>
              </w:rPr>
            </w:pPr>
            <w:r w:rsidRPr="001D3A2E">
              <w:rPr>
                <w:rFonts w:asciiTheme="majorHAnsi" w:eastAsia="Times New Roman" w:hAnsiTheme="majorHAnsi" w:cs="Times New Roman"/>
                <w:sz w:val="20"/>
                <w:szCs w:val="20"/>
                <w:lang w:val="ro-MD"/>
              </w:rPr>
              <w:t xml:space="preserve">Sistem radiografic digital, PRS500B </w:t>
            </w:r>
          </w:p>
        </w:tc>
        <w:tc>
          <w:tcPr>
            <w:tcW w:w="420" w:type="pct"/>
            <w:noWrap/>
            <w:hideMark/>
          </w:tcPr>
          <w:p w14:paraId="672BCE37" w14:textId="77777777" w:rsidR="00CD452D" w:rsidRPr="001D3A2E" w:rsidRDefault="00CD452D" w:rsidP="00CD452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0"/>
                <w:szCs w:val="20"/>
                <w:lang w:val="ro-MD"/>
              </w:rPr>
            </w:pPr>
            <w:r w:rsidRPr="001D3A2E">
              <w:rPr>
                <w:rFonts w:asciiTheme="majorHAnsi" w:eastAsia="Times New Roman" w:hAnsiTheme="majorHAnsi" w:cs="Times New Roman"/>
                <w:color w:val="000000"/>
                <w:sz w:val="20"/>
                <w:szCs w:val="20"/>
                <w:lang w:val="ro-MD"/>
              </w:rPr>
              <w:t>1</w:t>
            </w:r>
          </w:p>
        </w:tc>
        <w:tc>
          <w:tcPr>
            <w:tcW w:w="451" w:type="pct"/>
            <w:noWrap/>
            <w:hideMark/>
          </w:tcPr>
          <w:p w14:paraId="16930460" w14:textId="77777777" w:rsidR="00CD452D" w:rsidRPr="001D3A2E" w:rsidRDefault="00CD452D" w:rsidP="00CD452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bCs/>
                <w:color w:val="000000"/>
                <w:sz w:val="20"/>
                <w:szCs w:val="20"/>
                <w:lang w:val="ro-MD"/>
              </w:rPr>
            </w:pPr>
            <w:r w:rsidRPr="001D3A2E">
              <w:rPr>
                <w:rFonts w:asciiTheme="majorHAnsi" w:eastAsia="Times New Roman" w:hAnsiTheme="majorHAnsi" w:cs="Times New Roman"/>
                <w:b/>
                <w:bCs/>
                <w:color w:val="000000"/>
                <w:sz w:val="20"/>
                <w:szCs w:val="20"/>
                <w:lang w:val="ro-MD"/>
              </w:rPr>
              <w:t>1377,2</w:t>
            </w:r>
          </w:p>
        </w:tc>
        <w:tc>
          <w:tcPr>
            <w:tcW w:w="491" w:type="pct"/>
            <w:hideMark/>
          </w:tcPr>
          <w:p w14:paraId="211B9C09" w14:textId="77777777" w:rsidR="00CD452D" w:rsidRPr="001D3A2E" w:rsidRDefault="00CD452D" w:rsidP="00CD452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bCs/>
                <w:sz w:val="20"/>
                <w:szCs w:val="20"/>
                <w:lang w:val="ro-MD"/>
              </w:rPr>
            </w:pPr>
            <w:r w:rsidRPr="001D3A2E">
              <w:rPr>
                <w:rFonts w:asciiTheme="majorHAnsi" w:eastAsia="Times New Roman" w:hAnsiTheme="majorHAnsi" w:cs="Times New Roman"/>
                <w:b/>
                <w:bCs/>
                <w:sz w:val="20"/>
                <w:szCs w:val="20"/>
                <w:lang w:val="ro-MD"/>
              </w:rPr>
              <w:t>1662,7</w:t>
            </w:r>
          </w:p>
        </w:tc>
        <w:tc>
          <w:tcPr>
            <w:tcW w:w="420" w:type="pct"/>
            <w:noWrap/>
            <w:hideMark/>
          </w:tcPr>
          <w:p w14:paraId="3B3DD1D9" w14:textId="77777777" w:rsidR="00CD452D" w:rsidRPr="001D3A2E" w:rsidRDefault="00CD452D" w:rsidP="00CD452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0"/>
                <w:szCs w:val="20"/>
                <w:lang w:val="ro-MD"/>
              </w:rPr>
            </w:pPr>
            <w:r w:rsidRPr="001D3A2E">
              <w:rPr>
                <w:rFonts w:asciiTheme="majorHAnsi" w:eastAsia="Times New Roman" w:hAnsiTheme="majorHAnsi" w:cs="Times New Roman"/>
                <w:color w:val="000000"/>
                <w:sz w:val="20"/>
                <w:szCs w:val="20"/>
                <w:lang w:val="ro-MD"/>
              </w:rPr>
              <w:t>285,5</w:t>
            </w:r>
          </w:p>
        </w:tc>
        <w:tc>
          <w:tcPr>
            <w:tcW w:w="439" w:type="pct"/>
            <w:noWrap/>
            <w:hideMark/>
          </w:tcPr>
          <w:p w14:paraId="4DA83DBC" w14:textId="77777777" w:rsidR="00CD452D" w:rsidRPr="001D3A2E" w:rsidRDefault="00CD452D" w:rsidP="00CD452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0"/>
                <w:szCs w:val="20"/>
                <w:lang w:val="ro-MD"/>
              </w:rPr>
            </w:pPr>
            <w:r w:rsidRPr="001D3A2E">
              <w:rPr>
                <w:rFonts w:asciiTheme="majorHAnsi" w:eastAsia="Times New Roman" w:hAnsiTheme="majorHAnsi" w:cs="Times New Roman"/>
                <w:color w:val="000000"/>
                <w:sz w:val="20"/>
                <w:szCs w:val="20"/>
                <w:lang w:val="ro-MD"/>
              </w:rPr>
              <w:t>20,7%</w:t>
            </w:r>
          </w:p>
        </w:tc>
      </w:tr>
      <w:tr w:rsidR="00CD452D" w:rsidRPr="001D3A2E" w14:paraId="45F096FA" w14:textId="77777777" w:rsidTr="008A49E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588" w:type="pct"/>
            <w:vMerge/>
            <w:hideMark/>
          </w:tcPr>
          <w:p w14:paraId="41010342" w14:textId="77777777" w:rsidR="00CD452D" w:rsidRPr="001D3A2E" w:rsidRDefault="00CD452D" w:rsidP="00CD452D">
            <w:pPr>
              <w:spacing w:after="0" w:line="240" w:lineRule="auto"/>
              <w:rPr>
                <w:rFonts w:asciiTheme="majorHAnsi" w:eastAsia="Times New Roman" w:hAnsiTheme="majorHAnsi" w:cs="Times New Roman"/>
                <w:b w:val="0"/>
                <w:bCs w:val="0"/>
                <w:color w:val="000000"/>
                <w:sz w:val="20"/>
                <w:szCs w:val="20"/>
                <w:lang w:val="ro-MD"/>
              </w:rPr>
            </w:pPr>
          </w:p>
        </w:tc>
        <w:tc>
          <w:tcPr>
            <w:tcW w:w="2189" w:type="pct"/>
            <w:hideMark/>
          </w:tcPr>
          <w:p w14:paraId="5EE6D03E" w14:textId="77777777" w:rsidR="00CD452D" w:rsidRPr="001D3A2E" w:rsidRDefault="00CD452D" w:rsidP="00EE162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val="ro-MD"/>
              </w:rPr>
            </w:pPr>
            <w:r w:rsidRPr="001D3A2E">
              <w:rPr>
                <w:rFonts w:asciiTheme="majorHAnsi" w:eastAsia="Times New Roman" w:hAnsiTheme="majorHAnsi" w:cs="Times New Roman"/>
                <w:sz w:val="20"/>
                <w:szCs w:val="20"/>
                <w:lang w:val="ro-MD"/>
              </w:rPr>
              <w:t>Unitate radiografie, mobilă, Unit Simply DR</w:t>
            </w:r>
          </w:p>
        </w:tc>
        <w:tc>
          <w:tcPr>
            <w:tcW w:w="420" w:type="pct"/>
            <w:noWrap/>
            <w:hideMark/>
          </w:tcPr>
          <w:p w14:paraId="57CFCF7C" w14:textId="77777777" w:rsidR="00CD452D" w:rsidRPr="001D3A2E" w:rsidRDefault="00CD452D" w:rsidP="00CD452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0"/>
                <w:szCs w:val="20"/>
                <w:lang w:val="ro-MD"/>
              </w:rPr>
            </w:pPr>
            <w:r w:rsidRPr="001D3A2E">
              <w:rPr>
                <w:rFonts w:asciiTheme="majorHAnsi" w:eastAsia="Times New Roman" w:hAnsiTheme="majorHAnsi" w:cs="Times New Roman"/>
                <w:color w:val="000000"/>
                <w:sz w:val="20"/>
                <w:szCs w:val="20"/>
                <w:lang w:val="ro-MD"/>
              </w:rPr>
              <w:t>2</w:t>
            </w:r>
          </w:p>
        </w:tc>
        <w:tc>
          <w:tcPr>
            <w:tcW w:w="451" w:type="pct"/>
            <w:noWrap/>
            <w:hideMark/>
          </w:tcPr>
          <w:p w14:paraId="5A57B6A4" w14:textId="77777777" w:rsidR="00CD452D" w:rsidRPr="001D3A2E" w:rsidRDefault="00CD452D" w:rsidP="00CD452D">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b/>
                <w:bCs/>
                <w:color w:val="000000"/>
                <w:sz w:val="20"/>
                <w:szCs w:val="20"/>
                <w:lang w:val="ro-MD"/>
              </w:rPr>
            </w:pPr>
            <w:r w:rsidRPr="001D3A2E">
              <w:rPr>
                <w:rFonts w:asciiTheme="majorHAnsi" w:eastAsia="Times New Roman" w:hAnsiTheme="majorHAnsi" w:cs="Times New Roman"/>
                <w:b/>
                <w:bCs/>
                <w:color w:val="000000"/>
                <w:sz w:val="20"/>
                <w:szCs w:val="20"/>
                <w:lang w:val="ro-MD"/>
              </w:rPr>
              <w:t>1371,6</w:t>
            </w:r>
          </w:p>
        </w:tc>
        <w:tc>
          <w:tcPr>
            <w:tcW w:w="491" w:type="pct"/>
            <w:noWrap/>
            <w:hideMark/>
          </w:tcPr>
          <w:p w14:paraId="72068F50" w14:textId="77777777" w:rsidR="00CD452D" w:rsidRPr="001D3A2E" w:rsidRDefault="00CD452D" w:rsidP="00CD452D">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b/>
                <w:bCs/>
                <w:color w:val="000000"/>
                <w:sz w:val="20"/>
                <w:szCs w:val="20"/>
                <w:lang w:val="ro-MD"/>
              </w:rPr>
            </w:pPr>
            <w:r w:rsidRPr="001D3A2E">
              <w:rPr>
                <w:rFonts w:asciiTheme="majorHAnsi" w:eastAsia="Times New Roman" w:hAnsiTheme="majorHAnsi" w:cs="Times New Roman"/>
                <w:b/>
                <w:bCs/>
                <w:color w:val="000000"/>
                <w:sz w:val="20"/>
                <w:szCs w:val="20"/>
                <w:lang w:val="ro-MD"/>
              </w:rPr>
              <w:t>1746,0</w:t>
            </w:r>
          </w:p>
        </w:tc>
        <w:tc>
          <w:tcPr>
            <w:tcW w:w="420" w:type="pct"/>
            <w:noWrap/>
            <w:hideMark/>
          </w:tcPr>
          <w:p w14:paraId="00B4D2D2" w14:textId="77777777" w:rsidR="00CD452D" w:rsidRPr="001D3A2E" w:rsidRDefault="00CD452D" w:rsidP="00CD452D">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0"/>
                <w:szCs w:val="20"/>
                <w:lang w:val="ro-MD"/>
              </w:rPr>
            </w:pPr>
            <w:r w:rsidRPr="001D3A2E">
              <w:rPr>
                <w:rFonts w:asciiTheme="majorHAnsi" w:eastAsia="Times New Roman" w:hAnsiTheme="majorHAnsi" w:cs="Times New Roman"/>
                <w:color w:val="000000"/>
                <w:sz w:val="20"/>
                <w:szCs w:val="20"/>
                <w:lang w:val="ro-MD"/>
              </w:rPr>
              <w:t>374,4</w:t>
            </w:r>
          </w:p>
        </w:tc>
        <w:tc>
          <w:tcPr>
            <w:tcW w:w="439" w:type="pct"/>
            <w:noWrap/>
            <w:hideMark/>
          </w:tcPr>
          <w:p w14:paraId="3408855A" w14:textId="77777777" w:rsidR="00CD452D" w:rsidRPr="001D3A2E" w:rsidRDefault="00CD452D" w:rsidP="00CD452D">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0"/>
                <w:szCs w:val="20"/>
                <w:lang w:val="ro-MD"/>
              </w:rPr>
            </w:pPr>
            <w:r w:rsidRPr="001D3A2E">
              <w:rPr>
                <w:rFonts w:asciiTheme="majorHAnsi" w:eastAsia="Times New Roman" w:hAnsiTheme="majorHAnsi" w:cs="Times New Roman"/>
                <w:color w:val="000000"/>
                <w:sz w:val="20"/>
                <w:szCs w:val="20"/>
                <w:lang w:val="ro-MD"/>
              </w:rPr>
              <w:t>27,3%</w:t>
            </w:r>
          </w:p>
        </w:tc>
      </w:tr>
      <w:tr w:rsidR="00CD452D" w:rsidRPr="001D3A2E" w14:paraId="4B378871" w14:textId="77777777" w:rsidTr="008A49E9">
        <w:trPr>
          <w:trHeight w:val="290"/>
        </w:trPr>
        <w:tc>
          <w:tcPr>
            <w:cnfStyle w:val="001000000000" w:firstRow="0" w:lastRow="0" w:firstColumn="1" w:lastColumn="0" w:oddVBand="0" w:evenVBand="0" w:oddHBand="0" w:evenHBand="0" w:firstRowFirstColumn="0" w:firstRowLastColumn="0" w:lastRowFirstColumn="0" w:lastRowLastColumn="0"/>
            <w:tcW w:w="588" w:type="pct"/>
            <w:vMerge/>
            <w:hideMark/>
          </w:tcPr>
          <w:p w14:paraId="39DCCC86" w14:textId="77777777" w:rsidR="00CD452D" w:rsidRPr="001D3A2E" w:rsidRDefault="00CD452D" w:rsidP="00CD452D">
            <w:pPr>
              <w:spacing w:after="0" w:line="240" w:lineRule="auto"/>
              <w:rPr>
                <w:rFonts w:asciiTheme="majorHAnsi" w:eastAsia="Times New Roman" w:hAnsiTheme="majorHAnsi" w:cs="Times New Roman"/>
                <w:b w:val="0"/>
                <w:bCs w:val="0"/>
                <w:color w:val="000000"/>
                <w:sz w:val="20"/>
                <w:szCs w:val="20"/>
                <w:lang w:val="ro-MD"/>
              </w:rPr>
            </w:pPr>
          </w:p>
        </w:tc>
        <w:tc>
          <w:tcPr>
            <w:tcW w:w="2189" w:type="pct"/>
            <w:hideMark/>
          </w:tcPr>
          <w:p w14:paraId="669F0ECA" w14:textId="77777777" w:rsidR="00CD452D" w:rsidRPr="001D3A2E" w:rsidRDefault="00CD452D" w:rsidP="00EE162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val="ro-MD"/>
              </w:rPr>
            </w:pPr>
            <w:r w:rsidRPr="001D3A2E">
              <w:rPr>
                <w:rFonts w:asciiTheme="majorHAnsi" w:eastAsia="Times New Roman" w:hAnsiTheme="majorHAnsi" w:cs="Times New Roman"/>
                <w:sz w:val="20"/>
                <w:szCs w:val="20"/>
                <w:lang w:val="ro-MD"/>
              </w:rPr>
              <w:t>Unitate radiografie, mobilă, Unit Simply DR</w:t>
            </w:r>
          </w:p>
        </w:tc>
        <w:tc>
          <w:tcPr>
            <w:tcW w:w="420" w:type="pct"/>
            <w:noWrap/>
            <w:hideMark/>
          </w:tcPr>
          <w:p w14:paraId="7F073A9D" w14:textId="77777777" w:rsidR="00CD452D" w:rsidRPr="001D3A2E" w:rsidRDefault="00CD452D" w:rsidP="00CD452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0"/>
                <w:szCs w:val="20"/>
                <w:lang w:val="ro-MD"/>
              </w:rPr>
            </w:pPr>
            <w:r w:rsidRPr="001D3A2E">
              <w:rPr>
                <w:rFonts w:asciiTheme="majorHAnsi" w:eastAsia="Times New Roman" w:hAnsiTheme="majorHAnsi" w:cs="Times New Roman"/>
                <w:color w:val="000000"/>
                <w:sz w:val="20"/>
                <w:szCs w:val="20"/>
                <w:lang w:val="ro-MD"/>
              </w:rPr>
              <w:t>1</w:t>
            </w:r>
          </w:p>
        </w:tc>
        <w:tc>
          <w:tcPr>
            <w:tcW w:w="451" w:type="pct"/>
            <w:noWrap/>
            <w:hideMark/>
          </w:tcPr>
          <w:p w14:paraId="53609411" w14:textId="77777777" w:rsidR="00CD452D" w:rsidRPr="001D3A2E" w:rsidRDefault="00CD452D" w:rsidP="00CD452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bCs/>
                <w:color w:val="000000"/>
                <w:sz w:val="20"/>
                <w:szCs w:val="20"/>
                <w:lang w:val="ro-MD"/>
              </w:rPr>
            </w:pPr>
            <w:r w:rsidRPr="001D3A2E">
              <w:rPr>
                <w:rFonts w:asciiTheme="majorHAnsi" w:eastAsia="Times New Roman" w:hAnsiTheme="majorHAnsi" w:cs="Times New Roman"/>
                <w:b/>
                <w:bCs/>
                <w:color w:val="000000"/>
                <w:sz w:val="20"/>
                <w:szCs w:val="20"/>
                <w:lang w:val="ro-MD"/>
              </w:rPr>
              <w:t>659,3</w:t>
            </w:r>
          </w:p>
        </w:tc>
        <w:tc>
          <w:tcPr>
            <w:tcW w:w="491" w:type="pct"/>
            <w:noWrap/>
            <w:hideMark/>
          </w:tcPr>
          <w:p w14:paraId="3B1D33E8" w14:textId="77777777" w:rsidR="00CD452D" w:rsidRPr="001D3A2E" w:rsidRDefault="00CD452D" w:rsidP="00CD452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bCs/>
                <w:color w:val="000000"/>
                <w:sz w:val="20"/>
                <w:szCs w:val="20"/>
                <w:lang w:val="ro-MD"/>
              </w:rPr>
            </w:pPr>
            <w:r w:rsidRPr="001D3A2E">
              <w:rPr>
                <w:rFonts w:asciiTheme="majorHAnsi" w:eastAsia="Times New Roman" w:hAnsiTheme="majorHAnsi" w:cs="Times New Roman"/>
                <w:b/>
                <w:bCs/>
                <w:color w:val="000000"/>
                <w:sz w:val="20"/>
                <w:szCs w:val="20"/>
                <w:lang w:val="ro-MD"/>
              </w:rPr>
              <w:t>984,0</w:t>
            </w:r>
          </w:p>
        </w:tc>
        <w:tc>
          <w:tcPr>
            <w:tcW w:w="420" w:type="pct"/>
            <w:noWrap/>
            <w:hideMark/>
          </w:tcPr>
          <w:p w14:paraId="6A5D1C0D" w14:textId="77777777" w:rsidR="00CD452D" w:rsidRPr="001D3A2E" w:rsidRDefault="00CD452D" w:rsidP="00CD452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0"/>
                <w:szCs w:val="20"/>
                <w:lang w:val="ro-MD"/>
              </w:rPr>
            </w:pPr>
            <w:r w:rsidRPr="001D3A2E">
              <w:rPr>
                <w:rFonts w:asciiTheme="majorHAnsi" w:eastAsia="Times New Roman" w:hAnsiTheme="majorHAnsi" w:cs="Times New Roman"/>
                <w:color w:val="000000"/>
                <w:sz w:val="20"/>
                <w:szCs w:val="20"/>
                <w:lang w:val="ro-MD"/>
              </w:rPr>
              <w:t>324,7</w:t>
            </w:r>
          </w:p>
        </w:tc>
        <w:tc>
          <w:tcPr>
            <w:tcW w:w="439" w:type="pct"/>
            <w:noWrap/>
            <w:hideMark/>
          </w:tcPr>
          <w:p w14:paraId="110A1796" w14:textId="77777777" w:rsidR="00CD452D" w:rsidRPr="001D3A2E" w:rsidRDefault="00CD452D" w:rsidP="00CD452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0"/>
                <w:szCs w:val="20"/>
                <w:lang w:val="ro-MD"/>
              </w:rPr>
            </w:pPr>
            <w:r w:rsidRPr="001D3A2E">
              <w:rPr>
                <w:rFonts w:asciiTheme="majorHAnsi" w:eastAsia="Times New Roman" w:hAnsiTheme="majorHAnsi" w:cs="Times New Roman"/>
                <w:color w:val="000000"/>
                <w:sz w:val="20"/>
                <w:szCs w:val="20"/>
                <w:lang w:val="ro-MD"/>
              </w:rPr>
              <w:t>49,2%</w:t>
            </w:r>
          </w:p>
        </w:tc>
      </w:tr>
      <w:tr w:rsidR="00CD452D" w:rsidRPr="001D3A2E" w14:paraId="1336DFD0" w14:textId="77777777" w:rsidTr="008A49E9">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588" w:type="pct"/>
            <w:vMerge/>
            <w:hideMark/>
          </w:tcPr>
          <w:p w14:paraId="2C7A44AC" w14:textId="77777777" w:rsidR="00CD452D" w:rsidRPr="001D3A2E" w:rsidRDefault="00CD452D" w:rsidP="00CD452D">
            <w:pPr>
              <w:spacing w:after="0" w:line="240" w:lineRule="auto"/>
              <w:rPr>
                <w:rFonts w:asciiTheme="majorHAnsi" w:eastAsia="Times New Roman" w:hAnsiTheme="majorHAnsi" w:cs="Times New Roman"/>
                <w:b w:val="0"/>
                <w:bCs w:val="0"/>
                <w:color w:val="000000"/>
                <w:sz w:val="20"/>
                <w:szCs w:val="20"/>
                <w:lang w:val="ro-MD"/>
              </w:rPr>
            </w:pPr>
          </w:p>
        </w:tc>
        <w:tc>
          <w:tcPr>
            <w:tcW w:w="2189" w:type="pct"/>
            <w:hideMark/>
          </w:tcPr>
          <w:p w14:paraId="69A94A5B" w14:textId="77777777" w:rsidR="00CD452D" w:rsidRPr="001D3A2E" w:rsidRDefault="00CD452D" w:rsidP="00EE162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val="ro-MD"/>
              </w:rPr>
            </w:pPr>
            <w:r w:rsidRPr="001D3A2E">
              <w:rPr>
                <w:rFonts w:asciiTheme="majorHAnsi" w:eastAsia="Times New Roman" w:hAnsiTheme="majorHAnsi" w:cs="Times New Roman"/>
                <w:sz w:val="20"/>
                <w:szCs w:val="20"/>
                <w:lang w:val="ro-MD"/>
              </w:rPr>
              <w:t>Imprimantă digitală X-ray, Higgh Cap XP</w:t>
            </w:r>
          </w:p>
        </w:tc>
        <w:tc>
          <w:tcPr>
            <w:tcW w:w="420" w:type="pct"/>
            <w:noWrap/>
            <w:hideMark/>
          </w:tcPr>
          <w:p w14:paraId="1E967707" w14:textId="77777777" w:rsidR="00CD452D" w:rsidRPr="001D3A2E" w:rsidRDefault="00CD452D" w:rsidP="00CD452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0"/>
                <w:szCs w:val="20"/>
                <w:lang w:val="ro-MD"/>
              </w:rPr>
            </w:pPr>
            <w:r w:rsidRPr="001D3A2E">
              <w:rPr>
                <w:rFonts w:asciiTheme="majorHAnsi" w:eastAsia="Times New Roman" w:hAnsiTheme="majorHAnsi" w:cs="Times New Roman"/>
                <w:color w:val="000000"/>
                <w:sz w:val="20"/>
                <w:szCs w:val="20"/>
                <w:lang w:val="ro-MD"/>
              </w:rPr>
              <w:t>1</w:t>
            </w:r>
          </w:p>
        </w:tc>
        <w:tc>
          <w:tcPr>
            <w:tcW w:w="451" w:type="pct"/>
            <w:noWrap/>
            <w:hideMark/>
          </w:tcPr>
          <w:p w14:paraId="0D610596" w14:textId="77777777" w:rsidR="00CD452D" w:rsidRPr="001D3A2E" w:rsidRDefault="00CD452D" w:rsidP="00CD452D">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b/>
                <w:bCs/>
                <w:color w:val="000000"/>
                <w:sz w:val="20"/>
                <w:szCs w:val="20"/>
                <w:lang w:val="ro-MD"/>
              </w:rPr>
            </w:pPr>
            <w:r w:rsidRPr="001D3A2E">
              <w:rPr>
                <w:rFonts w:asciiTheme="majorHAnsi" w:eastAsia="Times New Roman" w:hAnsiTheme="majorHAnsi" w:cs="Times New Roman"/>
                <w:b/>
                <w:bCs/>
                <w:color w:val="000000"/>
                <w:sz w:val="20"/>
                <w:szCs w:val="20"/>
                <w:lang w:val="ro-MD"/>
              </w:rPr>
              <w:t>119,2</w:t>
            </w:r>
          </w:p>
        </w:tc>
        <w:tc>
          <w:tcPr>
            <w:tcW w:w="491" w:type="pct"/>
            <w:noWrap/>
            <w:hideMark/>
          </w:tcPr>
          <w:p w14:paraId="5E200E40" w14:textId="77777777" w:rsidR="00CD452D" w:rsidRPr="001D3A2E" w:rsidRDefault="00CD452D" w:rsidP="00CD452D">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b/>
                <w:bCs/>
                <w:color w:val="000000"/>
                <w:sz w:val="20"/>
                <w:szCs w:val="20"/>
                <w:lang w:val="ro-MD"/>
              </w:rPr>
            </w:pPr>
            <w:r w:rsidRPr="001D3A2E">
              <w:rPr>
                <w:rFonts w:asciiTheme="majorHAnsi" w:eastAsia="Times New Roman" w:hAnsiTheme="majorHAnsi" w:cs="Times New Roman"/>
                <w:b/>
                <w:bCs/>
                <w:color w:val="000000"/>
                <w:sz w:val="20"/>
                <w:szCs w:val="20"/>
                <w:lang w:val="ro-MD"/>
              </w:rPr>
              <w:t>126,0</w:t>
            </w:r>
          </w:p>
        </w:tc>
        <w:tc>
          <w:tcPr>
            <w:tcW w:w="420" w:type="pct"/>
            <w:noWrap/>
            <w:hideMark/>
          </w:tcPr>
          <w:p w14:paraId="0ECFA763" w14:textId="77777777" w:rsidR="00CD452D" w:rsidRPr="001D3A2E" w:rsidRDefault="00CD452D" w:rsidP="00CD452D">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0"/>
                <w:szCs w:val="20"/>
                <w:lang w:val="ro-MD"/>
              </w:rPr>
            </w:pPr>
            <w:r w:rsidRPr="001D3A2E">
              <w:rPr>
                <w:rFonts w:asciiTheme="majorHAnsi" w:eastAsia="Times New Roman" w:hAnsiTheme="majorHAnsi" w:cs="Times New Roman"/>
                <w:color w:val="000000"/>
                <w:sz w:val="20"/>
                <w:szCs w:val="20"/>
                <w:lang w:val="ro-MD"/>
              </w:rPr>
              <w:t>6,8</w:t>
            </w:r>
          </w:p>
        </w:tc>
        <w:tc>
          <w:tcPr>
            <w:tcW w:w="439" w:type="pct"/>
            <w:noWrap/>
            <w:hideMark/>
          </w:tcPr>
          <w:p w14:paraId="4F55374A" w14:textId="77777777" w:rsidR="00CD452D" w:rsidRPr="001D3A2E" w:rsidRDefault="00CD452D" w:rsidP="00CD452D">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0"/>
                <w:szCs w:val="20"/>
                <w:lang w:val="ro-MD"/>
              </w:rPr>
            </w:pPr>
            <w:r w:rsidRPr="001D3A2E">
              <w:rPr>
                <w:rFonts w:asciiTheme="majorHAnsi" w:eastAsia="Times New Roman" w:hAnsiTheme="majorHAnsi" w:cs="Times New Roman"/>
                <w:color w:val="000000"/>
                <w:sz w:val="20"/>
                <w:szCs w:val="20"/>
                <w:lang w:val="ro-MD"/>
              </w:rPr>
              <w:t>5,7%</w:t>
            </w:r>
          </w:p>
        </w:tc>
      </w:tr>
      <w:tr w:rsidR="00CD452D" w:rsidRPr="001D3A2E" w14:paraId="19B8394A" w14:textId="77777777" w:rsidTr="008A49E9">
        <w:trPr>
          <w:trHeight w:val="460"/>
        </w:trPr>
        <w:tc>
          <w:tcPr>
            <w:cnfStyle w:val="001000000000" w:firstRow="0" w:lastRow="0" w:firstColumn="1" w:lastColumn="0" w:oddVBand="0" w:evenVBand="0" w:oddHBand="0" w:evenHBand="0" w:firstRowFirstColumn="0" w:firstRowLastColumn="0" w:lastRowFirstColumn="0" w:lastRowLastColumn="0"/>
            <w:tcW w:w="588" w:type="pct"/>
            <w:hideMark/>
          </w:tcPr>
          <w:p w14:paraId="3B34DE71" w14:textId="77777777" w:rsidR="00CD452D" w:rsidRPr="001D3A2E" w:rsidRDefault="00CD452D" w:rsidP="00CD452D">
            <w:pPr>
              <w:spacing w:after="0" w:line="240" w:lineRule="auto"/>
              <w:jc w:val="center"/>
              <w:rPr>
                <w:rFonts w:asciiTheme="majorHAnsi" w:eastAsia="Times New Roman" w:hAnsiTheme="majorHAnsi" w:cs="Times New Roman"/>
                <w:b w:val="0"/>
                <w:bCs w:val="0"/>
                <w:color w:val="000000"/>
                <w:sz w:val="20"/>
                <w:szCs w:val="20"/>
                <w:lang w:val="ro-MD"/>
              </w:rPr>
            </w:pPr>
            <w:r w:rsidRPr="001D3A2E">
              <w:rPr>
                <w:rFonts w:asciiTheme="majorHAnsi" w:eastAsia="Times New Roman" w:hAnsiTheme="majorHAnsi" w:cs="Times New Roman"/>
                <w:b w:val="0"/>
                <w:bCs w:val="0"/>
                <w:color w:val="000000"/>
                <w:sz w:val="20"/>
                <w:szCs w:val="20"/>
                <w:lang w:val="ro-MD"/>
              </w:rPr>
              <w:t>Neotec SRL</w:t>
            </w:r>
          </w:p>
        </w:tc>
        <w:tc>
          <w:tcPr>
            <w:tcW w:w="2189" w:type="pct"/>
            <w:hideMark/>
          </w:tcPr>
          <w:p w14:paraId="76467182" w14:textId="77777777" w:rsidR="00CD452D" w:rsidRPr="001D3A2E" w:rsidRDefault="00CD452D" w:rsidP="00EE162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val="ro-MD"/>
              </w:rPr>
            </w:pPr>
            <w:r w:rsidRPr="001D3A2E">
              <w:rPr>
                <w:rFonts w:asciiTheme="majorHAnsi" w:eastAsia="Times New Roman" w:hAnsiTheme="majorHAnsi" w:cs="Times New Roman"/>
                <w:sz w:val="20"/>
                <w:szCs w:val="20"/>
                <w:lang w:val="ro-MD"/>
              </w:rPr>
              <w:t>Sistem de radiografie cu fluroscopie, universal complet digital Sonialvision G4 Shimadzu</w:t>
            </w:r>
          </w:p>
        </w:tc>
        <w:tc>
          <w:tcPr>
            <w:tcW w:w="420" w:type="pct"/>
            <w:noWrap/>
            <w:hideMark/>
          </w:tcPr>
          <w:p w14:paraId="077D8DFA" w14:textId="77777777" w:rsidR="00CD452D" w:rsidRPr="001D3A2E" w:rsidRDefault="00CD452D" w:rsidP="00CD452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0"/>
                <w:szCs w:val="20"/>
                <w:lang w:val="ro-MD"/>
              </w:rPr>
            </w:pPr>
            <w:r w:rsidRPr="001D3A2E">
              <w:rPr>
                <w:rFonts w:asciiTheme="majorHAnsi" w:eastAsia="Times New Roman" w:hAnsiTheme="majorHAnsi" w:cs="Times New Roman"/>
                <w:color w:val="000000"/>
                <w:sz w:val="20"/>
                <w:szCs w:val="20"/>
                <w:lang w:val="ro-MD"/>
              </w:rPr>
              <w:t>1</w:t>
            </w:r>
          </w:p>
        </w:tc>
        <w:tc>
          <w:tcPr>
            <w:tcW w:w="451" w:type="pct"/>
            <w:noWrap/>
            <w:hideMark/>
          </w:tcPr>
          <w:p w14:paraId="76BC6C22" w14:textId="77777777" w:rsidR="00CD452D" w:rsidRPr="001D3A2E" w:rsidRDefault="00CD452D" w:rsidP="00CD452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bCs/>
                <w:color w:val="000000"/>
                <w:sz w:val="20"/>
                <w:szCs w:val="20"/>
                <w:lang w:val="ro-MD"/>
              </w:rPr>
            </w:pPr>
            <w:r w:rsidRPr="001D3A2E">
              <w:rPr>
                <w:rFonts w:asciiTheme="majorHAnsi" w:eastAsia="Times New Roman" w:hAnsiTheme="majorHAnsi" w:cs="Times New Roman"/>
                <w:b/>
                <w:bCs/>
                <w:color w:val="000000"/>
                <w:sz w:val="20"/>
                <w:szCs w:val="20"/>
                <w:lang w:val="ro-MD"/>
              </w:rPr>
              <w:t>4398,1</w:t>
            </w:r>
          </w:p>
        </w:tc>
        <w:tc>
          <w:tcPr>
            <w:tcW w:w="491" w:type="pct"/>
            <w:hideMark/>
          </w:tcPr>
          <w:p w14:paraId="358D5D06" w14:textId="77777777" w:rsidR="00CD452D" w:rsidRPr="001D3A2E" w:rsidRDefault="00CD452D" w:rsidP="00CD452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bCs/>
                <w:sz w:val="20"/>
                <w:szCs w:val="20"/>
                <w:lang w:val="ro-MD"/>
              </w:rPr>
            </w:pPr>
            <w:r w:rsidRPr="001D3A2E">
              <w:rPr>
                <w:rFonts w:asciiTheme="majorHAnsi" w:eastAsia="Times New Roman" w:hAnsiTheme="majorHAnsi" w:cs="Times New Roman"/>
                <w:b/>
                <w:bCs/>
                <w:sz w:val="20"/>
                <w:szCs w:val="20"/>
                <w:lang w:val="ro-MD"/>
              </w:rPr>
              <w:t>5980,9</w:t>
            </w:r>
          </w:p>
        </w:tc>
        <w:tc>
          <w:tcPr>
            <w:tcW w:w="420" w:type="pct"/>
            <w:noWrap/>
            <w:hideMark/>
          </w:tcPr>
          <w:p w14:paraId="0B366EA6" w14:textId="77777777" w:rsidR="00CD452D" w:rsidRPr="001D3A2E" w:rsidRDefault="00CD452D" w:rsidP="00CD452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0"/>
                <w:szCs w:val="20"/>
                <w:lang w:val="ro-MD"/>
              </w:rPr>
            </w:pPr>
            <w:r w:rsidRPr="001D3A2E">
              <w:rPr>
                <w:rFonts w:asciiTheme="majorHAnsi" w:eastAsia="Times New Roman" w:hAnsiTheme="majorHAnsi" w:cs="Times New Roman"/>
                <w:color w:val="000000"/>
                <w:sz w:val="20"/>
                <w:szCs w:val="20"/>
                <w:lang w:val="ro-MD"/>
              </w:rPr>
              <w:t>1582,8</w:t>
            </w:r>
          </w:p>
        </w:tc>
        <w:tc>
          <w:tcPr>
            <w:tcW w:w="439" w:type="pct"/>
            <w:noWrap/>
            <w:hideMark/>
          </w:tcPr>
          <w:p w14:paraId="423F8403" w14:textId="77777777" w:rsidR="00CD452D" w:rsidRPr="001D3A2E" w:rsidRDefault="00CD452D" w:rsidP="00CD452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0"/>
                <w:szCs w:val="20"/>
                <w:lang w:val="ro-MD"/>
              </w:rPr>
            </w:pPr>
            <w:r w:rsidRPr="001D3A2E">
              <w:rPr>
                <w:rFonts w:asciiTheme="majorHAnsi" w:eastAsia="Times New Roman" w:hAnsiTheme="majorHAnsi" w:cs="Times New Roman"/>
                <w:color w:val="000000"/>
                <w:sz w:val="20"/>
                <w:szCs w:val="20"/>
                <w:lang w:val="ro-MD"/>
              </w:rPr>
              <w:t>36,0%</w:t>
            </w:r>
          </w:p>
        </w:tc>
      </w:tr>
      <w:tr w:rsidR="00CD452D" w:rsidRPr="001D3A2E" w14:paraId="44E15306" w14:textId="77777777" w:rsidTr="008A49E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588" w:type="pct"/>
            <w:hideMark/>
          </w:tcPr>
          <w:p w14:paraId="4B7A8953" w14:textId="77777777" w:rsidR="00CD452D" w:rsidRPr="001D3A2E" w:rsidRDefault="00CD452D" w:rsidP="00CD452D">
            <w:pPr>
              <w:spacing w:after="0" w:line="240" w:lineRule="auto"/>
              <w:jc w:val="center"/>
              <w:rPr>
                <w:rFonts w:asciiTheme="majorHAnsi" w:eastAsia="Times New Roman" w:hAnsiTheme="majorHAnsi" w:cs="Times New Roman"/>
                <w:b w:val="0"/>
                <w:bCs w:val="0"/>
                <w:color w:val="000000"/>
                <w:sz w:val="20"/>
                <w:szCs w:val="20"/>
                <w:lang w:val="ro-MD"/>
              </w:rPr>
            </w:pPr>
            <w:r w:rsidRPr="001D3A2E">
              <w:rPr>
                <w:rFonts w:asciiTheme="majorHAnsi" w:eastAsia="Times New Roman" w:hAnsiTheme="majorHAnsi" w:cs="Times New Roman"/>
                <w:b w:val="0"/>
                <w:bCs w:val="0"/>
                <w:color w:val="000000"/>
                <w:sz w:val="20"/>
                <w:szCs w:val="20"/>
                <w:lang w:val="ro-MD"/>
              </w:rPr>
              <w:t>Vipromed Service SRL</w:t>
            </w:r>
          </w:p>
        </w:tc>
        <w:tc>
          <w:tcPr>
            <w:tcW w:w="2189" w:type="pct"/>
            <w:hideMark/>
          </w:tcPr>
          <w:p w14:paraId="36F30CE5" w14:textId="1C2381D9" w:rsidR="00CD452D" w:rsidRPr="001D3A2E" w:rsidRDefault="00CD452D" w:rsidP="00292A5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val="ro-MD"/>
              </w:rPr>
            </w:pPr>
            <w:r w:rsidRPr="001D3A2E">
              <w:rPr>
                <w:rFonts w:asciiTheme="majorHAnsi" w:eastAsia="Times New Roman" w:hAnsiTheme="majorHAnsi" w:cs="Times New Roman"/>
                <w:sz w:val="20"/>
                <w:szCs w:val="20"/>
                <w:lang w:val="ro-MD"/>
              </w:rPr>
              <w:t>Sistem digital de imagistic</w:t>
            </w:r>
            <w:r w:rsidR="00292A58">
              <w:rPr>
                <w:rFonts w:asciiTheme="majorHAnsi" w:eastAsia="Times New Roman" w:hAnsiTheme="majorHAnsi" w:cs="Times New Roman"/>
                <w:sz w:val="20"/>
                <w:szCs w:val="20"/>
                <w:lang w:val="ro-MD"/>
              </w:rPr>
              <w:t>ă</w:t>
            </w:r>
            <w:r w:rsidRPr="001D3A2E">
              <w:rPr>
                <w:rFonts w:asciiTheme="majorHAnsi" w:eastAsia="Times New Roman" w:hAnsiTheme="majorHAnsi" w:cs="Times New Roman"/>
                <w:sz w:val="20"/>
                <w:szCs w:val="20"/>
                <w:lang w:val="ro-MD"/>
              </w:rPr>
              <w:t xml:space="preserve"> dentar</w:t>
            </w:r>
            <w:r w:rsidR="00292A58">
              <w:rPr>
                <w:rFonts w:asciiTheme="majorHAnsi" w:eastAsia="Times New Roman" w:hAnsiTheme="majorHAnsi" w:cs="Times New Roman"/>
                <w:sz w:val="20"/>
                <w:szCs w:val="20"/>
                <w:lang w:val="ro-MD"/>
              </w:rPr>
              <w:t>ă</w:t>
            </w:r>
            <w:r w:rsidRPr="001D3A2E">
              <w:rPr>
                <w:rFonts w:asciiTheme="majorHAnsi" w:eastAsia="Times New Roman" w:hAnsiTheme="majorHAnsi" w:cs="Times New Roman"/>
                <w:sz w:val="20"/>
                <w:szCs w:val="20"/>
                <w:lang w:val="ro-MD"/>
              </w:rPr>
              <w:t xml:space="preserve"> Panoramic</w:t>
            </w:r>
            <w:r w:rsidR="00292A58">
              <w:rPr>
                <w:rFonts w:asciiTheme="majorHAnsi" w:eastAsia="Times New Roman" w:hAnsiTheme="majorHAnsi" w:cs="Times New Roman"/>
                <w:sz w:val="20"/>
                <w:szCs w:val="20"/>
                <w:lang w:val="ro-MD"/>
              </w:rPr>
              <w:t>ă</w:t>
            </w:r>
            <w:r w:rsidRPr="001D3A2E">
              <w:rPr>
                <w:rFonts w:asciiTheme="majorHAnsi" w:eastAsia="Times New Roman" w:hAnsiTheme="majorHAnsi" w:cs="Times New Roman"/>
                <w:sz w:val="20"/>
                <w:szCs w:val="20"/>
                <w:lang w:val="ro-MD"/>
              </w:rPr>
              <w:t xml:space="preserve"> (Ortopantograf) Rayscan Studio-5C RC T800</w:t>
            </w:r>
          </w:p>
        </w:tc>
        <w:tc>
          <w:tcPr>
            <w:tcW w:w="420" w:type="pct"/>
            <w:noWrap/>
            <w:hideMark/>
          </w:tcPr>
          <w:p w14:paraId="25427B91" w14:textId="77777777" w:rsidR="00CD452D" w:rsidRPr="001D3A2E" w:rsidRDefault="00CD452D" w:rsidP="00CD452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0"/>
                <w:szCs w:val="20"/>
                <w:lang w:val="ro-MD"/>
              </w:rPr>
            </w:pPr>
            <w:r w:rsidRPr="001D3A2E">
              <w:rPr>
                <w:rFonts w:asciiTheme="majorHAnsi" w:eastAsia="Times New Roman" w:hAnsiTheme="majorHAnsi" w:cs="Times New Roman"/>
                <w:color w:val="000000"/>
                <w:sz w:val="20"/>
                <w:szCs w:val="20"/>
                <w:lang w:val="ro-MD"/>
              </w:rPr>
              <w:t>1</w:t>
            </w:r>
          </w:p>
        </w:tc>
        <w:tc>
          <w:tcPr>
            <w:tcW w:w="451" w:type="pct"/>
            <w:noWrap/>
            <w:hideMark/>
          </w:tcPr>
          <w:p w14:paraId="028B435E" w14:textId="77777777" w:rsidR="00CD452D" w:rsidRPr="001D3A2E" w:rsidRDefault="00CD452D" w:rsidP="00CD452D">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b/>
                <w:bCs/>
                <w:color w:val="000000"/>
                <w:sz w:val="20"/>
                <w:szCs w:val="20"/>
                <w:lang w:val="ro-MD"/>
              </w:rPr>
            </w:pPr>
            <w:r w:rsidRPr="001D3A2E">
              <w:rPr>
                <w:rFonts w:asciiTheme="majorHAnsi" w:eastAsia="Times New Roman" w:hAnsiTheme="majorHAnsi" w:cs="Times New Roman"/>
                <w:b/>
                <w:bCs/>
                <w:color w:val="000000"/>
                <w:sz w:val="20"/>
                <w:szCs w:val="20"/>
                <w:lang w:val="ro-MD"/>
              </w:rPr>
              <w:t>2273,20</w:t>
            </w:r>
          </w:p>
        </w:tc>
        <w:tc>
          <w:tcPr>
            <w:tcW w:w="491" w:type="pct"/>
            <w:hideMark/>
          </w:tcPr>
          <w:p w14:paraId="33A430E2" w14:textId="77777777" w:rsidR="00CD452D" w:rsidRPr="001D3A2E" w:rsidRDefault="00CD452D" w:rsidP="00CD452D">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b/>
                <w:bCs/>
                <w:sz w:val="20"/>
                <w:szCs w:val="20"/>
                <w:lang w:val="ro-MD"/>
              </w:rPr>
            </w:pPr>
            <w:r w:rsidRPr="001D3A2E">
              <w:rPr>
                <w:rFonts w:asciiTheme="majorHAnsi" w:eastAsia="Times New Roman" w:hAnsiTheme="majorHAnsi" w:cs="Times New Roman"/>
                <w:b/>
                <w:bCs/>
                <w:sz w:val="20"/>
                <w:szCs w:val="20"/>
                <w:lang w:val="ro-MD"/>
              </w:rPr>
              <w:t>2994,0</w:t>
            </w:r>
          </w:p>
        </w:tc>
        <w:tc>
          <w:tcPr>
            <w:tcW w:w="420" w:type="pct"/>
            <w:noWrap/>
            <w:hideMark/>
          </w:tcPr>
          <w:p w14:paraId="3CF42FBC" w14:textId="77777777" w:rsidR="00CD452D" w:rsidRPr="001D3A2E" w:rsidRDefault="00CD452D" w:rsidP="00CD452D">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0"/>
                <w:szCs w:val="20"/>
                <w:lang w:val="ro-MD"/>
              </w:rPr>
            </w:pPr>
            <w:r w:rsidRPr="001D3A2E">
              <w:rPr>
                <w:rFonts w:asciiTheme="majorHAnsi" w:eastAsia="Times New Roman" w:hAnsiTheme="majorHAnsi" w:cs="Times New Roman"/>
                <w:color w:val="000000"/>
                <w:sz w:val="20"/>
                <w:szCs w:val="20"/>
                <w:lang w:val="ro-MD"/>
              </w:rPr>
              <w:t>720,8</w:t>
            </w:r>
          </w:p>
        </w:tc>
        <w:tc>
          <w:tcPr>
            <w:tcW w:w="439" w:type="pct"/>
            <w:noWrap/>
            <w:hideMark/>
          </w:tcPr>
          <w:p w14:paraId="7ED823C6" w14:textId="77777777" w:rsidR="00CD452D" w:rsidRPr="001D3A2E" w:rsidRDefault="00CD452D" w:rsidP="00CD452D">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0"/>
                <w:szCs w:val="20"/>
                <w:lang w:val="ro-MD"/>
              </w:rPr>
            </w:pPr>
            <w:r w:rsidRPr="001D3A2E">
              <w:rPr>
                <w:rFonts w:asciiTheme="majorHAnsi" w:eastAsia="Times New Roman" w:hAnsiTheme="majorHAnsi" w:cs="Times New Roman"/>
                <w:color w:val="000000"/>
                <w:sz w:val="20"/>
                <w:szCs w:val="20"/>
                <w:lang w:val="ro-MD"/>
              </w:rPr>
              <w:t>31,7%</w:t>
            </w:r>
          </w:p>
        </w:tc>
      </w:tr>
      <w:tr w:rsidR="00CD452D" w:rsidRPr="001D3A2E" w14:paraId="06DA92BB" w14:textId="77777777" w:rsidTr="008A49E9">
        <w:trPr>
          <w:trHeight w:val="290"/>
        </w:trPr>
        <w:tc>
          <w:tcPr>
            <w:cnfStyle w:val="001000000000" w:firstRow="0" w:lastRow="0" w:firstColumn="1" w:lastColumn="0" w:oddVBand="0" w:evenVBand="0" w:oddHBand="0" w:evenHBand="0" w:firstRowFirstColumn="0" w:firstRowLastColumn="0" w:lastRowFirstColumn="0" w:lastRowLastColumn="0"/>
            <w:tcW w:w="2777" w:type="pct"/>
            <w:gridSpan w:val="2"/>
            <w:noWrap/>
            <w:hideMark/>
          </w:tcPr>
          <w:p w14:paraId="133ADCD5" w14:textId="77777777" w:rsidR="00CD452D" w:rsidRPr="001D3A2E" w:rsidRDefault="00CD452D" w:rsidP="00CD452D">
            <w:pPr>
              <w:spacing w:after="0" w:line="240" w:lineRule="auto"/>
              <w:jc w:val="center"/>
              <w:rPr>
                <w:rFonts w:asciiTheme="majorHAnsi" w:eastAsia="Times New Roman" w:hAnsiTheme="majorHAnsi" w:cs="Times New Roman"/>
                <w:b w:val="0"/>
                <w:bCs w:val="0"/>
                <w:color w:val="000000"/>
                <w:sz w:val="20"/>
                <w:szCs w:val="20"/>
                <w:lang w:val="ro-MD"/>
              </w:rPr>
            </w:pPr>
            <w:r w:rsidRPr="001D3A2E">
              <w:rPr>
                <w:rFonts w:asciiTheme="majorHAnsi" w:eastAsia="Times New Roman" w:hAnsiTheme="majorHAnsi" w:cs="Times New Roman"/>
                <w:b w:val="0"/>
                <w:bCs w:val="0"/>
                <w:color w:val="000000"/>
                <w:sz w:val="20"/>
                <w:szCs w:val="20"/>
                <w:lang w:val="ro-MD"/>
              </w:rPr>
              <w:t>Total</w:t>
            </w:r>
            <w:r w:rsidR="00EE1628">
              <w:rPr>
                <w:rFonts w:asciiTheme="majorHAnsi" w:eastAsia="Times New Roman" w:hAnsiTheme="majorHAnsi" w:cs="Times New Roman"/>
                <w:b w:val="0"/>
                <w:bCs w:val="0"/>
                <w:color w:val="000000"/>
                <w:sz w:val="20"/>
                <w:szCs w:val="20"/>
                <w:lang w:val="ro-MD"/>
              </w:rPr>
              <w:t>:</w:t>
            </w:r>
          </w:p>
        </w:tc>
        <w:tc>
          <w:tcPr>
            <w:tcW w:w="420" w:type="pct"/>
            <w:noWrap/>
            <w:hideMark/>
          </w:tcPr>
          <w:p w14:paraId="54368E13" w14:textId="77777777" w:rsidR="00CD452D" w:rsidRPr="001D3A2E" w:rsidRDefault="00CD452D" w:rsidP="00CD452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bCs/>
                <w:color w:val="000000"/>
                <w:sz w:val="20"/>
                <w:szCs w:val="20"/>
                <w:lang w:val="ro-MD"/>
              </w:rPr>
            </w:pPr>
            <w:r w:rsidRPr="001D3A2E">
              <w:rPr>
                <w:rFonts w:asciiTheme="majorHAnsi" w:eastAsia="Times New Roman" w:hAnsiTheme="majorHAnsi" w:cs="Times New Roman"/>
                <w:b/>
                <w:bCs/>
                <w:color w:val="000000"/>
                <w:sz w:val="20"/>
                <w:szCs w:val="20"/>
                <w:lang w:val="ro-MD"/>
              </w:rPr>
              <w:t>107</w:t>
            </w:r>
          </w:p>
        </w:tc>
        <w:tc>
          <w:tcPr>
            <w:tcW w:w="451" w:type="pct"/>
            <w:noWrap/>
            <w:hideMark/>
          </w:tcPr>
          <w:p w14:paraId="4BF55FAB" w14:textId="77777777" w:rsidR="00CD452D" w:rsidRPr="001D3A2E" w:rsidRDefault="00CD452D" w:rsidP="00CD452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bCs/>
                <w:color w:val="000000"/>
                <w:sz w:val="20"/>
                <w:szCs w:val="20"/>
                <w:lang w:val="ro-MD"/>
              </w:rPr>
            </w:pPr>
            <w:r w:rsidRPr="001D3A2E">
              <w:rPr>
                <w:rFonts w:asciiTheme="majorHAnsi" w:eastAsia="Times New Roman" w:hAnsiTheme="majorHAnsi" w:cs="Times New Roman"/>
                <w:b/>
                <w:bCs/>
                <w:color w:val="000000"/>
                <w:sz w:val="20"/>
                <w:szCs w:val="20"/>
                <w:lang w:val="ro-MD"/>
              </w:rPr>
              <w:t>30370,4</w:t>
            </w:r>
          </w:p>
        </w:tc>
        <w:tc>
          <w:tcPr>
            <w:tcW w:w="491" w:type="pct"/>
            <w:noWrap/>
            <w:hideMark/>
          </w:tcPr>
          <w:p w14:paraId="1F640B20" w14:textId="77777777" w:rsidR="00CD452D" w:rsidRPr="001D3A2E" w:rsidRDefault="00CD452D" w:rsidP="00CD452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bCs/>
                <w:color w:val="000000"/>
                <w:sz w:val="20"/>
                <w:szCs w:val="20"/>
                <w:lang w:val="ro-MD"/>
              </w:rPr>
            </w:pPr>
            <w:r w:rsidRPr="001D3A2E">
              <w:rPr>
                <w:rFonts w:asciiTheme="majorHAnsi" w:eastAsia="Times New Roman" w:hAnsiTheme="majorHAnsi" w:cs="Times New Roman"/>
                <w:b/>
                <w:bCs/>
                <w:color w:val="000000"/>
                <w:sz w:val="20"/>
                <w:szCs w:val="20"/>
                <w:lang w:val="ro-MD"/>
              </w:rPr>
              <w:t>40731,1</w:t>
            </w:r>
          </w:p>
        </w:tc>
        <w:tc>
          <w:tcPr>
            <w:tcW w:w="420" w:type="pct"/>
            <w:noWrap/>
            <w:hideMark/>
          </w:tcPr>
          <w:p w14:paraId="5C0B8298" w14:textId="77777777" w:rsidR="00CD452D" w:rsidRPr="001D3A2E" w:rsidRDefault="00CD452D" w:rsidP="00CD452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bCs/>
                <w:color w:val="000000"/>
                <w:sz w:val="20"/>
                <w:szCs w:val="20"/>
                <w:lang w:val="ro-MD"/>
              </w:rPr>
            </w:pPr>
            <w:r w:rsidRPr="001D3A2E">
              <w:rPr>
                <w:rFonts w:asciiTheme="majorHAnsi" w:eastAsia="Times New Roman" w:hAnsiTheme="majorHAnsi" w:cs="Times New Roman"/>
                <w:b/>
                <w:bCs/>
                <w:color w:val="000000"/>
                <w:sz w:val="20"/>
                <w:szCs w:val="20"/>
                <w:lang w:val="ro-MD"/>
              </w:rPr>
              <w:t>10360,7</w:t>
            </w:r>
          </w:p>
        </w:tc>
        <w:tc>
          <w:tcPr>
            <w:tcW w:w="439" w:type="pct"/>
            <w:noWrap/>
            <w:hideMark/>
          </w:tcPr>
          <w:p w14:paraId="409DF55C" w14:textId="77777777" w:rsidR="00CD452D" w:rsidRPr="001D3A2E" w:rsidRDefault="00CD452D" w:rsidP="00CD452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bCs/>
                <w:color w:val="000000"/>
                <w:sz w:val="20"/>
                <w:szCs w:val="20"/>
                <w:lang w:val="ro-MD"/>
              </w:rPr>
            </w:pPr>
            <w:r w:rsidRPr="001D3A2E">
              <w:rPr>
                <w:rFonts w:asciiTheme="majorHAnsi" w:eastAsia="Times New Roman" w:hAnsiTheme="majorHAnsi" w:cs="Times New Roman"/>
                <w:b/>
                <w:bCs/>
                <w:color w:val="000000"/>
                <w:sz w:val="20"/>
                <w:szCs w:val="20"/>
                <w:lang w:val="ro-MD"/>
              </w:rPr>
              <w:t>34,1%</w:t>
            </w:r>
          </w:p>
        </w:tc>
      </w:tr>
    </w:tbl>
    <w:p w14:paraId="4C3E7976" w14:textId="3BA4D529" w:rsidR="008A49E9" w:rsidRDefault="008A49E9" w:rsidP="00FA512B">
      <w:pPr>
        <w:pStyle w:val="ab"/>
        <w:tabs>
          <w:tab w:val="left" w:pos="426"/>
        </w:tabs>
        <w:spacing w:line="360" w:lineRule="auto"/>
        <w:ind w:left="0"/>
        <w:jc w:val="both"/>
        <w:rPr>
          <w:rFonts w:asciiTheme="majorHAnsi" w:hAnsiTheme="majorHAnsi" w:cs="Times New Roman"/>
          <w:i/>
          <w:sz w:val="20"/>
          <w:szCs w:val="28"/>
          <w:lang w:val="ro-MD"/>
        </w:rPr>
      </w:pPr>
      <w:r w:rsidRPr="008A49E9">
        <w:rPr>
          <w:rFonts w:asciiTheme="majorHAnsi" w:hAnsiTheme="majorHAnsi" w:cs="Times New Roman"/>
          <w:b/>
          <w:i/>
          <w:sz w:val="20"/>
          <w:szCs w:val="28"/>
          <w:lang w:val="ro-MD"/>
        </w:rPr>
        <w:t>Sursa:</w:t>
      </w:r>
      <w:r w:rsidRPr="008A49E9">
        <w:rPr>
          <w:rFonts w:asciiTheme="majorHAnsi" w:hAnsiTheme="majorHAnsi" w:cs="Times New Roman"/>
          <w:i/>
          <w:sz w:val="20"/>
          <w:szCs w:val="28"/>
          <w:lang w:val="ro-MD"/>
        </w:rPr>
        <w:t xml:space="preserve"> Elaborat de audit în baza contractelor publice centralizate </w:t>
      </w:r>
    </w:p>
    <w:p w14:paraId="13C6820E" w14:textId="77777777" w:rsidR="008A49E9" w:rsidRPr="008A49E9" w:rsidRDefault="008A49E9" w:rsidP="00FA512B">
      <w:pPr>
        <w:pStyle w:val="ab"/>
        <w:tabs>
          <w:tab w:val="left" w:pos="426"/>
        </w:tabs>
        <w:spacing w:line="360" w:lineRule="auto"/>
        <w:ind w:left="0"/>
        <w:jc w:val="both"/>
        <w:rPr>
          <w:rFonts w:asciiTheme="majorHAnsi" w:hAnsiTheme="majorHAnsi" w:cs="Times New Roman"/>
          <w:i/>
          <w:sz w:val="20"/>
          <w:szCs w:val="28"/>
          <w:lang w:val="ro-MD"/>
        </w:rPr>
        <w:sectPr w:rsidR="008A49E9" w:rsidRPr="008A49E9" w:rsidSect="003460AD">
          <w:pgSz w:w="15840" w:h="12240" w:orient="landscape"/>
          <w:pgMar w:top="1440" w:right="1440" w:bottom="1440" w:left="1440" w:header="720" w:footer="720" w:gutter="0"/>
          <w:cols w:space="720"/>
          <w:docGrid w:linePitch="360"/>
        </w:sectPr>
      </w:pPr>
    </w:p>
    <w:tbl>
      <w:tblPr>
        <w:tblStyle w:val="-41"/>
        <w:tblW w:w="5593" w:type="pct"/>
        <w:tblInd w:w="-714" w:type="dxa"/>
        <w:tblLook w:val="04A0" w:firstRow="1" w:lastRow="0" w:firstColumn="1" w:lastColumn="0" w:noHBand="0" w:noVBand="1"/>
      </w:tblPr>
      <w:tblGrid>
        <w:gridCol w:w="497"/>
        <w:gridCol w:w="3224"/>
        <w:gridCol w:w="1129"/>
        <w:gridCol w:w="1175"/>
        <w:gridCol w:w="1179"/>
        <w:gridCol w:w="1125"/>
        <w:gridCol w:w="930"/>
        <w:gridCol w:w="1125"/>
        <w:gridCol w:w="713"/>
        <w:gridCol w:w="930"/>
        <w:gridCol w:w="1125"/>
        <w:gridCol w:w="1334"/>
      </w:tblGrid>
      <w:tr w:rsidR="002E1029" w:rsidRPr="00F2778C" w14:paraId="367ADEA5" w14:textId="77777777" w:rsidTr="00E2412F">
        <w:trPr>
          <w:cnfStyle w:val="100000000000" w:firstRow="1" w:lastRow="0" w:firstColumn="0" w:lastColumn="0" w:oddVBand="0" w:evenVBand="0" w:oddHBand="0" w:evenHBand="0" w:firstRowFirstColumn="0" w:firstRowLastColumn="0" w:lastRowFirstColumn="0" w:lastRowLastColumn="0"/>
          <w:trHeight w:val="132"/>
        </w:trPr>
        <w:tc>
          <w:tcPr>
            <w:cnfStyle w:val="001000000000" w:firstRow="0" w:lastRow="0" w:firstColumn="1" w:lastColumn="0" w:oddVBand="0" w:evenVBand="0" w:oddHBand="0" w:evenHBand="0" w:firstRowFirstColumn="0" w:firstRowLastColumn="0" w:lastRowFirstColumn="0" w:lastRowLastColumn="0"/>
            <w:tcW w:w="5000" w:type="pct"/>
            <w:gridSpan w:val="12"/>
            <w:shd w:val="clear" w:color="auto" w:fill="auto"/>
          </w:tcPr>
          <w:p w14:paraId="233E2D29" w14:textId="77777777" w:rsidR="002E1029" w:rsidRDefault="00E018DD" w:rsidP="00E2412F">
            <w:pPr>
              <w:pStyle w:val="1"/>
              <w:jc w:val="right"/>
              <w:outlineLvl w:val="0"/>
              <w:rPr>
                <w:rFonts w:eastAsia="Times New Roman"/>
                <w:color w:val="auto"/>
                <w:sz w:val="24"/>
                <w:lang w:val="ro-MD"/>
              </w:rPr>
            </w:pPr>
            <w:bookmarkStart w:id="57" w:name="_Toc128495814"/>
            <w:r w:rsidRPr="00911293">
              <w:rPr>
                <w:rFonts w:eastAsia="Times New Roman"/>
                <w:color w:val="auto"/>
                <w:sz w:val="24"/>
                <w:lang w:val="ro-MD"/>
              </w:rPr>
              <w:t>Anexa nr.</w:t>
            </w:r>
            <w:r w:rsidR="003A0773" w:rsidRPr="00911293">
              <w:rPr>
                <w:rFonts w:eastAsia="Times New Roman"/>
                <w:color w:val="auto"/>
                <w:sz w:val="24"/>
                <w:lang w:val="ro-MD"/>
              </w:rPr>
              <w:t>10</w:t>
            </w:r>
            <w:bookmarkEnd w:id="57"/>
          </w:p>
          <w:p w14:paraId="417812ED" w14:textId="602271E9" w:rsidR="00E2412F" w:rsidRPr="00E2412F" w:rsidRDefault="00E2412F" w:rsidP="00E2412F">
            <w:pPr>
              <w:jc w:val="center"/>
              <w:rPr>
                <w:rFonts w:asciiTheme="majorHAnsi" w:hAnsiTheme="majorHAnsi" w:cs="Times New Roman"/>
                <w:b w:val="0"/>
                <w:sz w:val="24"/>
                <w:szCs w:val="24"/>
                <w:lang w:val="ro-MD"/>
              </w:rPr>
            </w:pPr>
            <w:r>
              <w:rPr>
                <w:rFonts w:asciiTheme="majorHAnsi" w:hAnsiTheme="majorHAnsi" w:cs="Times New Roman"/>
                <w:color w:val="auto"/>
                <w:sz w:val="24"/>
                <w:szCs w:val="24"/>
                <w:lang w:val="ro-MD"/>
              </w:rPr>
              <w:t xml:space="preserve">Informația </w:t>
            </w:r>
            <w:r w:rsidRPr="00E2412F">
              <w:rPr>
                <w:rFonts w:asciiTheme="majorHAnsi" w:hAnsiTheme="majorHAnsi" w:cs="Times New Roman"/>
                <w:color w:val="auto"/>
                <w:sz w:val="24"/>
                <w:szCs w:val="24"/>
                <w:lang w:val="ro-MD"/>
              </w:rPr>
              <w:t xml:space="preserve">privind </w:t>
            </w:r>
            <w:r>
              <w:rPr>
                <w:rFonts w:asciiTheme="majorHAnsi" w:hAnsiTheme="majorHAnsi" w:cs="Times New Roman"/>
                <w:color w:val="auto"/>
                <w:sz w:val="24"/>
                <w:szCs w:val="24"/>
                <w:lang w:val="ro-MD"/>
              </w:rPr>
              <w:t>nerespectarea periodicității de efectuare a</w:t>
            </w:r>
            <w:r w:rsidRPr="00E2412F">
              <w:rPr>
                <w:rFonts w:asciiTheme="majorHAnsi" w:hAnsiTheme="majorHAnsi" w:cs="Times New Roman"/>
                <w:color w:val="auto"/>
                <w:sz w:val="24"/>
                <w:szCs w:val="24"/>
                <w:lang w:val="ro-MD"/>
              </w:rPr>
              <w:t xml:space="preserve"> verificărilor periodice </w:t>
            </w:r>
            <w:r>
              <w:rPr>
                <w:rFonts w:asciiTheme="majorHAnsi" w:hAnsiTheme="majorHAnsi" w:cs="Times New Roman"/>
                <w:color w:val="auto"/>
                <w:sz w:val="24"/>
                <w:szCs w:val="24"/>
                <w:lang w:val="ro-MD"/>
              </w:rPr>
              <w:t xml:space="preserve">pentru </w:t>
            </w:r>
            <w:r w:rsidRPr="00E2412F">
              <w:rPr>
                <w:rFonts w:asciiTheme="majorHAnsi" w:hAnsiTheme="majorHAnsi" w:cs="Times New Roman"/>
                <w:color w:val="auto"/>
                <w:sz w:val="24"/>
                <w:szCs w:val="24"/>
                <w:lang w:val="ro-MD"/>
              </w:rPr>
              <w:t>dispozitive medicale</w:t>
            </w:r>
          </w:p>
        </w:tc>
      </w:tr>
      <w:tr w:rsidR="002E1029" w:rsidRPr="002E1029" w14:paraId="449C66A3" w14:textId="77777777" w:rsidTr="008A49E9">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72" w:type="pct"/>
            <w:hideMark/>
          </w:tcPr>
          <w:p w14:paraId="22BC43E6" w14:textId="12040169" w:rsidR="002E1029" w:rsidRPr="002E1029" w:rsidRDefault="002E1029" w:rsidP="00292A58">
            <w:pPr>
              <w:spacing w:after="0" w:line="240" w:lineRule="auto"/>
              <w:jc w:val="center"/>
              <w:rPr>
                <w:rFonts w:asciiTheme="majorHAnsi" w:eastAsia="Times New Roman" w:hAnsiTheme="majorHAnsi" w:cstheme="majorHAnsi"/>
                <w:b w:val="0"/>
                <w:bCs w:val="0"/>
                <w:color w:val="000000"/>
                <w:sz w:val="20"/>
                <w:szCs w:val="20"/>
                <w:lang w:val="ro-MD"/>
              </w:rPr>
            </w:pPr>
            <w:r w:rsidRPr="002E1029">
              <w:rPr>
                <w:rFonts w:asciiTheme="majorHAnsi" w:eastAsia="Times New Roman" w:hAnsiTheme="majorHAnsi" w:cstheme="majorHAnsi"/>
                <w:b w:val="0"/>
                <w:bCs w:val="0"/>
                <w:color w:val="000000"/>
                <w:sz w:val="20"/>
                <w:szCs w:val="20"/>
                <w:lang w:val="ro-MD"/>
              </w:rPr>
              <w:t xml:space="preserve">Nr. </w:t>
            </w:r>
            <w:r w:rsidR="00292A58">
              <w:rPr>
                <w:rFonts w:asciiTheme="majorHAnsi" w:eastAsia="Times New Roman" w:hAnsiTheme="majorHAnsi" w:cstheme="majorHAnsi"/>
                <w:b w:val="0"/>
                <w:bCs w:val="0"/>
                <w:color w:val="000000"/>
                <w:sz w:val="20"/>
                <w:szCs w:val="20"/>
                <w:lang w:val="ro-MD"/>
              </w:rPr>
              <w:t>crt.</w:t>
            </w:r>
          </w:p>
        </w:tc>
        <w:tc>
          <w:tcPr>
            <w:tcW w:w="1113" w:type="pct"/>
            <w:hideMark/>
          </w:tcPr>
          <w:p w14:paraId="2B858DDF" w14:textId="7AC5DE83" w:rsidR="002E1029" w:rsidRPr="002E1029" w:rsidRDefault="002E1029" w:rsidP="00292A5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00"/>
                <w:sz w:val="20"/>
                <w:szCs w:val="20"/>
                <w:lang w:val="ro-MD"/>
              </w:rPr>
            </w:pPr>
            <w:r w:rsidRPr="002E1029">
              <w:rPr>
                <w:rFonts w:asciiTheme="majorHAnsi" w:eastAsia="Times New Roman" w:hAnsiTheme="majorHAnsi" w:cstheme="majorHAnsi"/>
                <w:b/>
                <w:bCs/>
                <w:color w:val="000000"/>
                <w:sz w:val="20"/>
                <w:szCs w:val="20"/>
                <w:lang w:val="ro-MD"/>
              </w:rPr>
              <w:t xml:space="preserve">Denumire </w:t>
            </w:r>
            <w:r w:rsidR="00292A58">
              <w:rPr>
                <w:rFonts w:asciiTheme="majorHAnsi" w:eastAsia="Times New Roman" w:hAnsiTheme="majorHAnsi" w:cstheme="majorHAnsi"/>
                <w:b/>
                <w:bCs/>
                <w:color w:val="000000"/>
                <w:sz w:val="20"/>
                <w:szCs w:val="20"/>
                <w:lang w:val="ro-MD"/>
              </w:rPr>
              <w:t>d</w:t>
            </w:r>
            <w:r w:rsidRPr="002E1029">
              <w:rPr>
                <w:rFonts w:asciiTheme="majorHAnsi" w:eastAsia="Times New Roman" w:hAnsiTheme="majorHAnsi" w:cstheme="majorHAnsi"/>
                <w:b/>
                <w:bCs/>
                <w:color w:val="000000"/>
                <w:sz w:val="20"/>
                <w:szCs w:val="20"/>
                <w:lang w:val="ro-MD"/>
              </w:rPr>
              <w:t xml:space="preserve">ispozitiv </w:t>
            </w:r>
            <w:r w:rsidR="00292A58">
              <w:rPr>
                <w:rFonts w:asciiTheme="majorHAnsi" w:eastAsia="Times New Roman" w:hAnsiTheme="majorHAnsi" w:cstheme="majorHAnsi"/>
                <w:b/>
                <w:bCs/>
                <w:color w:val="000000"/>
                <w:sz w:val="20"/>
                <w:szCs w:val="20"/>
                <w:lang w:val="ro-MD"/>
              </w:rPr>
              <w:t>m</w:t>
            </w:r>
            <w:r w:rsidRPr="002E1029">
              <w:rPr>
                <w:rFonts w:asciiTheme="majorHAnsi" w:eastAsia="Times New Roman" w:hAnsiTheme="majorHAnsi" w:cstheme="majorHAnsi"/>
                <w:b/>
                <w:bCs/>
                <w:color w:val="000000"/>
                <w:sz w:val="20"/>
                <w:szCs w:val="20"/>
                <w:lang w:val="ro-MD"/>
              </w:rPr>
              <w:t>edical</w:t>
            </w:r>
          </w:p>
        </w:tc>
        <w:tc>
          <w:tcPr>
            <w:tcW w:w="390" w:type="pct"/>
            <w:hideMark/>
          </w:tcPr>
          <w:p w14:paraId="3DA06A25" w14:textId="77777777" w:rsidR="002E1029" w:rsidRPr="002E1029" w:rsidRDefault="002E1029" w:rsidP="002E102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00"/>
                <w:sz w:val="20"/>
                <w:szCs w:val="20"/>
                <w:lang w:val="ro-MD"/>
              </w:rPr>
            </w:pPr>
            <w:r w:rsidRPr="002E1029">
              <w:rPr>
                <w:rFonts w:asciiTheme="majorHAnsi" w:eastAsia="Times New Roman" w:hAnsiTheme="majorHAnsi" w:cstheme="majorHAnsi"/>
                <w:b/>
                <w:bCs/>
                <w:color w:val="000000"/>
                <w:sz w:val="20"/>
                <w:szCs w:val="20"/>
                <w:lang w:val="ro-MD"/>
              </w:rPr>
              <w:t>Număr de inventar</w:t>
            </w:r>
          </w:p>
        </w:tc>
        <w:tc>
          <w:tcPr>
            <w:tcW w:w="406" w:type="pct"/>
            <w:hideMark/>
          </w:tcPr>
          <w:p w14:paraId="4E14E7E1" w14:textId="77777777" w:rsidR="002E1029" w:rsidRPr="002E1029" w:rsidRDefault="002E1029" w:rsidP="002E102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00"/>
                <w:sz w:val="20"/>
                <w:szCs w:val="20"/>
                <w:lang w:val="ro-MD"/>
              </w:rPr>
            </w:pPr>
            <w:r w:rsidRPr="002E1029">
              <w:rPr>
                <w:rFonts w:asciiTheme="majorHAnsi" w:eastAsia="Times New Roman" w:hAnsiTheme="majorHAnsi" w:cstheme="majorHAnsi"/>
                <w:b/>
                <w:bCs/>
                <w:color w:val="000000"/>
                <w:sz w:val="20"/>
                <w:szCs w:val="20"/>
                <w:lang w:val="ro-MD"/>
              </w:rPr>
              <w:t>Instituția medicală</w:t>
            </w:r>
          </w:p>
        </w:tc>
        <w:tc>
          <w:tcPr>
            <w:tcW w:w="407" w:type="pct"/>
            <w:hideMark/>
          </w:tcPr>
          <w:p w14:paraId="131085CC" w14:textId="77777777" w:rsidR="002E1029" w:rsidRPr="002E1029" w:rsidRDefault="002E1029" w:rsidP="002E102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00"/>
                <w:sz w:val="20"/>
                <w:szCs w:val="20"/>
                <w:lang w:val="ro-MD"/>
              </w:rPr>
            </w:pPr>
            <w:r w:rsidRPr="002E1029">
              <w:rPr>
                <w:rFonts w:asciiTheme="majorHAnsi" w:eastAsia="Times New Roman" w:hAnsiTheme="majorHAnsi" w:cstheme="majorHAnsi"/>
                <w:b/>
                <w:bCs/>
                <w:color w:val="000000"/>
                <w:sz w:val="20"/>
                <w:szCs w:val="20"/>
                <w:lang w:val="ro-MD"/>
              </w:rPr>
              <w:t>Preț de achiziție</w:t>
            </w:r>
          </w:p>
        </w:tc>
        <w:tc>
          <w:tcPr>
            <w:tcW w:w="388" w:type="pct"/>
            <w:hideMark/>
          </w:tcPr>
          <w:p w14:paraId="7BE99B87" w14:textId="77777777" w:rsidR="002E1029" w:rsidRPr="002E1029" w:rsidRDefault="002E1029" w:rsidP="002E102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00"/>
                <w:sz w:val="20"/>
                <w:szCs w:val="20"/>
                <w:lang w:val="ro-MD"/>
              </w:rPr>
            </w:pPr>
            <w:r w:rsidRPr="002E1029">
              <w:rPr>
                <w:rFonts w:asciiTheme="majorHAnsi" w:eastAsia="Times New Roman" w:hAnsiTheme="majorHAnsi" w:cstheme="majorHAnsi"/>
                <w:b/>
                <w:bCs/>
                <w:color w:val="000000"/>
                <w:sz w:val="20"/>
                <w:szCs w:val="20"/>
                <w:lang w:val="ro-MD"/>
              </w:rPr>
              <w:t>Data punerii în funcțiune</w:t>
            </w:r>
          </w:p>
        </w:tc>
        <w:tc>
          <w:tcPr>
            <w:tcW w:w="321" w:type="pct"/>
            <w:hideMark/>
          </w:tcPr>
          <w:p w14:paraId="4C0081A1" w14:textId="77777777" w:rsidR="002E1029" w:rsidRPr="002E1029" w:rsidRDefault="002E1029" w:rsidP="002E102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00"/>
                <w:sz w:val="20"/>
                <w:szCs w:val="20"/>
                <w:lang w:val="ro-MD"/>
              </w:rPr>
            </w:pPr>
            <w:r w:rsidRPr="002E1029">
              <w:rPr>
                <w:rFonts w:asciiTheme="majorHAnsi" w:eastAsia="Times New Roman" w:hAnsiTheme="majorHAnsi" w:cstheme="majorHAnsi"/>
                <w:b/>
                <w:bCs/>
                <w:color w:val="000000"/>
                <w:sz w:val="20"/>
                <w:szCs w:val="20"/>
                <w:lang w:val="ro-MD"/>
              </w:rPr>
              <w:t>Nr. certificat</w:t>
            </w:r>
          </w:p>
        </w:tc>
        <w:tc>
          <w:tcPr>
            <w:tcW w:w="388" w:type="pct"/>
            <w:hideMark/>
          </w:tcPr>
          <w:p w14:paraId="4A79D36E" w14:textId="77777777" w:rsidR="002E1029" w:rsidRPr="002E1029" w:rsidRDefault="002E1029" w:rsidP="002E102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00"/>
                <w:sz w:val="20"/>
                <w:szCs w:val="20"/>
                <w:lang w:val="ro-MD"/>
              </w:rPr>
            </w:pPr>
            <w:r w:rsidRPr="002E1029">
              <w:rPr>
                <w:rFonts w:asciiTheme="majorHAnsi" w:eastAsia="Times New Roman" w:hAnsiTheme="majorHAnsi" w:cstheme="majorHAnsi"/>
                <w:b/>
                <w:bCs/>
                <w:color w:val="000000"/>
                <w:sz w:val="20"/>
                <w:szCs w:val="20"/>
                <w:lang w:val="ro-MD"/>
              </w:rPr>
              <w:t>Data verificării</w:t>
            </w:r>
          </w:p>
        </w:tc>
        <w:tc>
          <w:tcPr>
            <w:tcW w:w="246" w:type="pct"/>
            <w:hideMark/>
          </w:tcPr>
          <w:p w14:paraId="3EB109EA" w14:textId="77777777" w:rsidR="002E1029" w:rsidRPr="002E1029" w:rsidRDefault="002E1029" w:rsidP="002E102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00"/>
                <w:sz w:val="20"/>
                <w:szCs w:val="20"/>
                <w:lang w:val="ro-MD"/>
              </w:rPr>
            </w:pPr>
            <w:r w:rsidRPr="002E1029">
              <w:rPr>
                <w:rFonts w:asciiTheme="majorHAnsi" w:eastAsia="Times New Roman" w:hAnsiTheme="majorHAnsi" w:cstheme="majorHAnsi"/>
                <w:b/>
                <w:bCs/>
                <w:color w:val="000000"/>
                <w:sz w:val="20"/>
                <w:szCs w:val="20"/>
                <w:lang w:val="ro-MD"/>
              </w:rPr>
              <w:t>OI</w:t>
            </w:r>
          </w:p>
        </w:tc>
        <w:tc>
          <w:tcPr>
            <w:tcW w:w="321" w:type="pct"/>
            <w:hideMark/>
          </w:tcPr>
          <w:p w14:paraId="28D61F84" w14:textId="77777777" w:rsidR="002E1029" w:rsidRPr="002E1029" w:rsidRDefault="002E1029" w:rsidP="002E102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00"/>
                <w:sz w:val="20"/>
                <w:szCs w:val="20"/>
                <w:lang w:val="ro-MD"/>
              </w:rPr>
            </w:pPr>
            <w:r w:rsidRPr="002E1029">
              <w:rPr>
                <w:rFonts w:asciiTheme="majorHAnsi" w:eastAsia="Times New Roman" w:hAnsiTheme="majorHAnsi" w:cstheme="majorHAnsi"/>
                <w:b/>
                <w:bCs/>
                <w:color w:val="000000"/>
                <w:sz w:val="20"/>
                <w:szCs w:val="20"/>
                <w:lang w:val="ro-MD"/>
              </w:rPr>
              <w:t>Nr. certificat</w:t>
            </w:r>
          </w:p>
        </w:tc>
        <w:tc>
          <w:tcPr>
            <w:tcW w:w="388" w:type="pct"/>
            <w:hideMark/>
          </w:tcPr>
          <w:p w14:paraId="3983C5B3" w14:textId="77777777" w:rsidR="002E1029" w:rsidRPr="002E1029" w:rsidRDefault="002E1029" w:rsidP="002E102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00"/>
                <w:sz w:val="20"/>
                <w:szCs w:val="20"/>
                <w:lang w:val="ro-MD"/>
              </w:rPr>
            </w:pPr>
            <w:r w:rsidRPr="002E1029">
              <w:rPr>
                <w:rFonts w:asciiTheme="majorHAnsi" w:eastAsia="Times New Roman" w:hAnsiTheme="majorHAnsi" w:cstheme="majorHAnsi"/>
                <w:b/>
                <w:bCs/>
                <w:color w:val="000000"/>
                <w:sz w:val="20"/>
                <w:szCs w:val="20"/>
                <w:lang w:val="ro-MD"/>
              </w:rPr>
              <w:t>Data verificării</w:t>
            </w:r>
          </w:p>
        </w:tc>
        <w:tc>
          <w:tcPr>
            <w:tcW w:w="460" w:type="pct"/>
            <w:hideMark/>
          </w:tcPr>
          <w:p w14:paraId="0F442717" w14:textId="77777777" w:rsidR="002E1029" w:rsidRPr="002E1029" w:rsidRDefault="002E1029" w:rsidP="002E102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00"/>
                <w:sz w:val="20"/>
                <w:szCs w:val="20"/>
                <w:lang w:val="ro-MD"/>
              </w:rPr>
            </w:pPr>
            <w:r w:rsidRPr="002E1029">
              <w:rPr>
                <w:rFonts w:asciiTheme="majorHAnsi" w:eastAsia="Times New Roman" w:hAnsiTheme="majorHAnsi" w:cstheme="majorHAnsi"/>
                <w:b/>
                <w:bCs/>
                <w:color w:val="000000"/>
                <w:sz w:val="20"/>
                <w:szCs w:val="20"/>
                <w:lang w:val="ro-MD"/>
              </w:rPr>
              <w:t>OI</w:t>
            </w:r>
          </w:p>
        </w:tc>
      </w:tr>
      <w:tr w:rsidR="002E1029" w:rsidRPr="002E1029" w14:paraId="3AB262FC" w14:textId="77777777" w:rsidTr="008A49E9">
        <w:trPr>
          <w:trHeight w:val="300"/>
        </w:trPr>
        <w:tc>
          <w:tcPr>
            <w:cnfStyle w:val="001000000000" w:firstRow="0" w:lastRow="0" w:firstColumn="1" w:lastColumn="0" w:oddVBand="0" w:evenVBand="0" w:oddHBand="0" w:evenHBand="0" w:firstRowFirstColumn="0" w:firstRowLastColumn="0" w:lastRowFirstColumn="0" w:lastRowLastColumn="0"/>
            <w:tcW w:w="172" w:type="pct"/>
            <w:noWrap/>
            <w:hideMark/>
          </w:tcPr>
          <w:p w14:paraId="3F1A476B" w14:textId="77777777" w:rsidR="002E1029" w:rsidRPr="002E1029" w:rsidRDefault="002E1029" w:rsidP="002E1029">
            <w:pPr>
              <w:spacing w:after="0" w:line="240" w:lineRule="auto"/>
              <w:jc w:val="right"/>
              <w:rPr>
                <w:rFonts w:asciiTheme="majorHAnsi" w:eastAsia="Times New Roman" w:hAnsiTheme="majorHAnsi" w:cstheme="majorHAnsi"/>
                <w:b w:val="0"/>
                <w:bCs w:val="0"/>
                <w:color w:val="000000"/>
                <w:sz w:val="20"/>
                <w:szCs w:val="20"/>
                <w:lang w:val="ro-MD"/>
              </w:rPr>
            </w:pPr>
            <w:r w:rsidRPr="002E1029">
              <w:rPr>
                <w:rFonts w:asciiTheme="majorHAnsi" w:eastAsia="Times New Roman" w:hAnsiTheme="majorHAnsi" w:cstheme="majorHAnsi"/>
                <w:b w:val="0"/>
                <w:bCs w:val="0"/>
                <w:color w:val="000000"/>
                <w:sz w:val="20"/>
                <w:szCs w:val="20"/>
                <w:lang w:val="ro-MD"/>
              </w:rPr>
              <w:t>1</w:t>
            </w:r>
          </w:p>
        </w:tc>
        <w:tc>
          <w:tcPr>
            <w:tcW w:w="1113" w:type="pct"/>
            <w:noWrap/>
            <w:hideMark/>
          </w:tcPr>
          <w:p w14:paraId="6E32A34B" w14:textId="77777777" w:rsidR="002E1029" w:rsidRPr="002E1029" w:rsidRDefault="002E1029" w:rsidP="002E1029">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2E1029">
              <w:rPr>
                <w:rFonts w:asciiTheme="majorHAnsi" w:eastAsia="Times New Roman" w:hAnsiTheme="majorHAnsi" w:cstheme="majorHAnsi"/>
                <w:color w:val="000000"/>
                <w:sz w:val="20"/>
                <w:szCs w:val="20"/>
                <w:lang w:val="ro-MD"/>
              </w:rPr>
              <w:t>Sterilizator 100 GK (Autoclav)</w:t>
            </w:r>
          </w:p>
        </w:tc>
        <w:tc>
          <w:tcPr>
            <w:tcW w:w="390" w:type="pct"/>
            <w:noWrap/>
            <w:hideMark/>
          </w:tcPr>
          <w:p w14:paraId="27AF62C4" w14:textId="77777777" w:rsidR="002E1029" w:rsidRPr="002E1029" w:rsidRDefault="002E1029" w:rsidP="002E102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2E1029">
              <w:rPr>
                <w:rFonts w:asciiTheme="majorHAnsi" w:eastAsia="Times New Roman" w:hAnsiTheme="majorHAnsi" w:cstheme="majorHAnsi"/>
                <w:color w:val="000000"/>
                <w:sz w:val="20"/>
                <w:szCs w:val="20"/>
                <w:lang w:val="ro-MD"/>
              </w:rPr>
              <w:t>12330359</w:t>
            </w:r>
          </w:p>
        </w:tc>
        <w:tc>
          <w:tcPr>
            <w:tcW w:w="406" w:type="pct"/>
            <w:noWrap/>
            <w:hideMark/>
          </w:tcPr>
          <w:p w14:paraId="0E6CD00C" w14:textId="77777777" w:rsidR="002E1029" w:rsidRPr="002E1029" w:rsidRDefault="002E1029" w:rsidP="002E102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2E1029">
              <w:rPr>
                <w:rFonts w:asciiTheme="majorHAnsi" w:eastAsia="Times New Roman" w:hAnsiTheme="majorHAnsi" w:cstheme="majorHAnsi"/>
                <w:color w:val="000000"/>
                <w:sz w:val="20"/>
                <w:szCs w:val="20"/>
                <w:lang w:val="ro-MD"/>
              </w:rPr>
              <w:t>IMSP IMC</w:t>
            </w:r>
          </w:p>
        </w:tc>
        <w:tc>
          <w:tcPr>
            <w:tcW w:w="407" w:type="pct"/>
            <w:noWrap/>
            <w:hideMark/>
          </w:tcPr>
          <w:p w14:paraId="7F7623D6" w14:textId="77777777" w:rsidR="002E1029" w:rsidRPr="002E1029" w:rsidRDefault="002E1029" w:rsidP="002E102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2E1029">
              <w:rPr>
                <w:rFonts w:asciiTheme="majorHAnsi" w:eastAsia="Times New Roman" w:hAnsiTheme="majorHAnsi" w:cstheme="majorHAnsi"/>
                <w:color w:val="000000"/>
                <w:sz w:val="20"/>
                <w:szCs w:val="20"/>
                <w:lang w:val="ro-MD"/>
              </w:rPr>
              <w:t>3955,00</w:t>
            </w:r>
          </w:p>
        </w:tc>
        <w:tc>
          <w:tcPr>
            <w:tcW w:w="388" w:type="pct"/>
            <w:noWrap/>
            <w:hideMark/>
          </w:tcPr>
          <w:p w14:paraId="7249D3E2" w14:textId="77777777" w:rsidR="002E1029" w:rsidRPr="002E1029" w:rsidRDefault="002E1029" w:rsidP="002E102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2E1029">
              <w:rPr>
                <w:rFonts w:asciiTheme="majorHAnsi" w:eastAsia="Times New Roman" w:hAnsiTheme="majorHAnsi" w:cstheme="majorHAnsi"/>
                <w:color w:val="000000"/>
                <w:sz w:val="20"/>
                <w:szCs w:val="20"/>
                <w:lang w:val="ro-MD"/>
              </w:rPr>
              <w:t>01.01.1988</w:t>
            </w:r>
          </w:p>
        </w:tc>
        <w:tc>
          <w:tcPr>
            <w:tcW w:w="321" w:type="pct"/>
            <w:noWrap/>
            <w:hideMark/>
          </w:tcPr>
          <w:p w14:paraId="15526AC8" w14:textId="77777777" w:rsidR="002E1029" w:rsidRPr="002E1029" w:rsidRDefault="002E1029" w:rsidP="002E102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2E1029">
              <w:rPr>
                <w:rFonts w:asciiTheme="majorHAnsi" w:eastAsia="Times New Roman" w:hAnsiTheme="majorHAnsi" w:cstheme="majorHAnsi"/>
                <w:color w:val="000000"/>
                <w:sz w:val="20"/>
                <w:szCs w:val="20"/>
                <w:lang w:val="ro-MD"/>
              </w:rPr>
              <w:t>113</w:t>
            </w:r>
          </w:p>
        </w:tc>
        <w:tc>
          <w:tcPr>
            <w:tcW w:w="388" w:type="pct"/>
            <w:noWrap/>
            <w:hideMark/>
          </w:tcPr>
          <w:p w14:paraId="15D740DE" w14:textId="77777777" w:rsidR="002E1029" w:rsidRPr="002E1029" w:rsidRDefault="002E1029" w:rsidP="002E102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2E1029">
              <w:rPr>
                <w:rFonts w:asciiTheme="majorHAnsi" w:eastAsia="Times New Roman" w:hAnsiTheme="majorHAnsi" w:cstheme="majorHAnsi"/>
                <w:color w:val="000000"/>
                <w:sz w:val="20"/>
                <w:szCs w:val="20"/>
                <w:lang w:val="ro-MD"/>
              </w:rPr>
              <w:t>03.09.2018</w:t>
            </w:r>
          </w:p>
        </w:tc>
        <w:tc>
          <w:tcPr>
            <w:tcW w:w="246" w:type="pct"/>
            <w:noWrap/>
            <w:hideMark/>
          </w:tcPr>
          <w:p w14:paraId="7DE03FB0" w14:textId="77777777" w:rsidR="002E1029" w:rsidRPr="002E1029" w:rsidRDefault="002E1029" w:rsidP="002E102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2E1029">
              <w:rPr>
                <w:rFonts w:asciiTheme="majorHAnsi" w:eastAsia="Times New Roman" w:hAnsiTheme="majorHAnsi" w:cstheme="majorHAnsi"/>
                <w:color w:val="000000"/>
                <w:sz w:val="20"/>
                <w:szCs w:val="20"/>
                <w:lang w:val="ro-MD"/>
              </w:rPr>
              <w:t>CMAC</w:t>
            </w:r>
          </w:p>
        </w:tc>
        <w:tc>
          <w:tcPr>
            <w:tcW w:w="321" w:type="pct"/>
            <w:noWrap/>
            <w:hideMark/>
          </w:tcPr>
          <w:p w14:paraId="1EF8483D" w14:textId="77777777" w:rsidR="002E1029" w:rsidRPr="002E1029" w:rsidRDefault="002E1029" w:rsidP="002E102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2E1029">
              <w:rPr>
                <w:rFonts w:asciiTheme="majorHAnsi" w:eastAsia="Times New Roman" w:hAnsiTheme="majorHAnsi" w:cstheme="majorHAnsi"/>
                <w:color w:val="000000"/>
                <w:sz w:val="20"/>
                <w:szCs w:val="20"/>
                <w:lang w:val="ro-MD"/>
              </w:rPr>
              <w:t>749</w:t>
            </w:r>
          </w:p>
        </w:tc>
        <w:tc>
          <w:tcPr>
            <w:tcW w:w="388" w:type="pct"/>
            <w:noWrap/>
            <w:hideMark/>
          </w:tcPr>
          <w:p w14:paraId="35F80508" w14:textId="77777777" w:rsidR="002E1029" w:rsidRPr="002E1029" w:rsidRDefault="002E1029" w:rsidP="002E102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2E1029">
              <w:rPr>
                <w:rFonts w:asciiTheme="majorHAnsi" w:eastAsia="Times New Roman" w:hAnsiTheme="majorHAnsi" w:cstheme="majorHAnsi"/>
                <w:color w:val="000000"/>
                <w:sz w:val="20"/>
                <w:szCs w:val="20"/>
                <w:lang w:val="ro-MD"/>
              </w:rPr>
              <w:t>23.09.2021</w:t>
            </w:r>
          </w:p>
        </w:tc>
        <w:tc>
          <w:tcPr>
            <w:tcW w:w="460" w:type="pct"/>
            <w:noWrap/>
            <w:hideMark/>
          </w:tcPr>
          <w:p w14:paraId="06E5D894" w14:textId="77777777" w:rsidR="002E1029" w:rsidRPr="002E1029" w:rsidRDefault="002E1029" w:rsidP="002E102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2E1029">
              <w:rPr>
                <w:rFonts w:asciiTheme="majorHAnsi" w:eastAsia="Times New Roman" w:hAnsiTheme="majorHAnsi" w:cstheme="majorHAnsi"/>
                <w:color w:val="000000"/>
                <w:sz w:val="20"/>
                <w:szCs w:val="20"/>
                <w:lang w:val="ro-MD"/>
              </w:rPr>
              <w:t>EtalonLab SRL</w:t>
            </w:r>
          </w:p>
        </w:tc>
      </w:tr>
      <w:tr w:rsidR="002E1029" w:rsidRPr="002E1029" w14:paraId="587DD970" w14:textId="77777777" w:rsidTr="008A49E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2" w:type="pct"/>
            <w:noWrap/>
            <w:hideMark/>
          </w:tcPr>
          <w:p w14:paraId="688C2061" w14:textId="77777777" w:rsidR="002E1029" w:rsidRPr="002E1029" w:rsidRDefault="002E1029" w:rsidP="002E1029">
            <w:pPr>
              <w:spacing w:after="0" w:line="240" w:lineRule="auto"/>
              <w:jc w:val="right"/>
              <w:rPr>
                <w:rFonts w:asciiTheme="majorHAnsi" w:eastAsia="Times New Roman" w:hAnsiTheme="majorHAnsi" w:cstheme="majorHAnsi"/>
                <w:b w:val="0"/>
                <w:bCs w:val="0"/>
                <w:color w:val="000000"/>
                <w:sz w:val="20"/>
                <w:szCs w:val="20"/>
                <w:lang w:val="ro-MD"/>
              </w:rPr>
            </w:pPr>
            <w:r w:rsidRPr="002E1029">
              <w:rPr>
                <w:rFonts w:asciiTheme="majorHAnsi" w:eastAsia="Times New Roman" w:hAnsiTheme="majorHAnsi" w:cstheme="majorHAnsi"/>
                <w:b w:val="0"/>
                <w:bCs w:val="0"/>
                <w:color w:val="000000"/>
                <w:sz w:val="20"/>
                <w:szCs w:val="20"/>
                <w:lang w:val="ro-MD"/>
              </w:rPr>
              <w:t>2</w:t>
            </w:r>
          </w:p>
        </w:tc>
        <w:tc>
          <w:tcPr>
            <w:tcW w:w="1113" w:type="pct"/>
            <w:noWrap/>
            <w:hideMark/>
          </w:tcPr>
          <w:p w14:paraId="62C32A57" w14:textId="77777777" w:rsidR="002E1029" w:rsidRPr="002E1029" w:rsidRDefault="002E1029" w:rsidP="002E1029">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2E1029">
              <w:rPr>
                <w:rFonts w:asciiTheme="majorHAnsi" w:eastAsia="Times New Roman" w:hAnsiTheme="majorHAnsi" w:cstheme="majorHAnsi"/>
                <w:color w:val="000000"/>
                <w:sz w:val="20"/>
                <w:szCs w:val="20"/>
                <w:lang w:val="ro-MD"/>
              </w:rPr>
              <w:t>Autoclav (Sterilizator cu aburi)</w:t>
            </w:r>
          </w:p>
        </w:tc>
        <w:tc>
          <w:tcPr>
            <w:tcW w:w="390" w:type="pct"/>
            <w:noWrap/>
            <w:hideMark/>
          </w:tcPr>
          <w:p w14:paraId="743C242B" w14:textId="77777777" w:rsidR="002E1029" w:rsidRPr="002E1029" w:rsidRDefault="002E1029" w:rsidP="002E102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2E1029">
              <w:rPr>
                <w:rFonts w:asciiTheme="majorHAnsi" w:eastAsia="Times New Roman" w:hAnsiTheme="majorHAnsi" w:cstheme="majorHAnsi"/>
                <w:color w:val="000000"/>
                <w:sz w:val="20"/>
                <w:szCs w:val="20"/>
                <w:lang w:val="ro-MD"/>
              </w:rPr>
              <w:t>12330024</w:t>
            </w:r>
          </w:p>
        </w:tc>
        <w:tc>
          <w:tcPr>
            <w:tcW w:w="406" w:type="pct"/>
            <w:noWrap/>
            <w:hideMark/>
          </w:tcPr>
          <w:p w14:paraId="42447A49" w14:textId="77777777" w:rsidR="002E1029" w:rsidRPr="002E1029" w:rsidRDefault="002E1029" w:rsidP="002E102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2E1029">
              <w:rPr>
                <w:rFonts w:asciiTheme="majorHAnsi" w:eastAsia="Times New Roman" w:hAnsiTheme="majorHAnsi" w:cstheme="majorHAnsi"/>
                <w:color w:val="000000"/>
                <w:sz w:val="20"/>
                <w:szCs w:val="20"/>
                <w:lang w:val="ro-MD"/>
              </w:rPr>
              <w:t>IMSP IMC</w:t>
            </w:r>
          </w:p>
        </w:tc>
        <w:tc>
          <w:tcPr>
            <w:tcW w:w="407" w:type="pct"/>
            <w:noWrap/>
            <w:hideMark/>
          </w:tcPr>
          <w:p w14:paraId="58141550" w14:textId="77777777" w:rsidR="002E1029" w:rsidRPr="002E1029" w:rsidRDefault="002E1029" w:rsidP="002E1029">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2E1029">
              <w:rPr>
                <w:rFonts w:asciiTheme="majorHAnsi" w:eastAsia="Times New Roman" w:hAnsiTheme="majorHAnsi" w:cstheme="majorHAnsi"/>
                <w:color w:val="000000"/>
                <w:sz w:val="20"/>
                <w:szCs w:val="20"/>
                <w:lang w:val="ro-MD"/>
              </w:rPr>
              <w:t>119729,00</w:t>
            </w:r>
          </w:p>
        </w:tc>
        <w:tc>
          <w:tcPr>
            <w:tcW w:w="388" w:type="pct"/>
            <w:noWrap/>
            <w:hideMark/>
          </w:tcPr>
          <w:p w14:paraId="15829341" w14:textId="77777777" w:rsidR="002E1029" w:rsidRPr="002E1029" w:rsidRDefault="002E1029" w:rsidP="002E102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2E1029">
              <w:rPr>
                <w:rFonts w:asciiTheme="majorHAnsi" w:eastAsia="Times New Roman" w:hAnsiTheme="majorHAnsi" w:cstheme="majorHAnsi"/>
                <w:color w:val="000000"/>
                <w:sz w:val="20"/>
                <w:szCs w:val="20"/>
                <w:lang w:val="ro-MD"/>
              </w:rPr>
              <w:t>01.01.2000</w:t>
            </w:r>
          </w:p>
        </w:tc>
        <w:tc>
          <w:tcPr>
            <w:tcW w:w="321" w:type="pct"/>
            <w:noWrap/>
            <w:hideMark/>
          </w:tcPr>
          <w:p w14:paraId="4D57DB63" w14:textId="77777777" w:rsidR="002E1029" w:rsidRPr="002E1029" w:rsidRDefault="002E1029" w:rsidP="002E102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2E1029">
              <w:rPr>
                <w:rFonts w:asciiTheme="majorHAnsi" w:eastAsia="Times New Roman" w:hAnsiTheme="majorHAnsi" w:cstheme="majorHAnsi"/>
                <w:color w:val="000000"/>
                <w:sz w:val="20"/>
                <w:szCs w:val="20"/>
                <w:lang w:val="ro-MD"/>
              </w:rPr>
              <w:t>112</w:t>
            </w:r>
          </w:p>
        </w:tc>
        <w:tc>
          <w:tcPr>
            <w:tcW w:w="388" w:type="pct"/>
            <w:noWrap/>
            <w:hideMark/>
          </w:tcPr>
          <w:p w14:paraId="3E883656" w14:textId="77777777" w:rsidR="002E1029" w:rsidRPr="002E1029" w:rsidRDefault="002E1029" w:rsidP="002E102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2E1029">
              <w:rPr>
                <w:rFonts w:asciiTheme="majorHAnsi" w:eastAsia="Times New Roman" w:hAnsiTheme="majorHAnsi" w:cstheme="majorHAnsi"/>
                <w:color w:val="000000"/>
                <w:sz w:val="20"/>
                <w:szCs w:val="20"/>
                <w:lang w:val="ro-MD"/>
              </w:rPr>
              <w:t>03.09.2018</w:t>
            </w:r>
          </w:p>
        </w:tc>
        <w:tc>
          <w:tcPr>
            <w:tcW w:w="246" w:type="pct"/>
            <w:noWrap/>
            <w:hideMark/>
          </w:tcPr>
          <w:p w14:paraId="0A996520" w14:textId="77777777" w:rsidR="002E1029" w:rsidRPr="002E1029" w:rsidRDefault="002E1029" w:rsidP="002E102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2E1029">
              <w:rPr>
                <w:rFonts w:asciiTheme="majorHAnsi" w:eastAsia="Times New Roman" w:hAnsiTheme="majorHAnsi" w:cstheme="majorHAnsi"/>
                <w:color w:val="000000"/>
                <w:sz w:val="20"/>
                <w:szCs w:val="20"/>
                <w:lang w:val="ro-MD"/>
              </w:rPr>
              <w:t>CMAC</w:t>
            </w:r>
          </w:p>
        </w:tc>
        <w:tc>
          <w:tcPr>
            <w:tcW w:w="321" w:type="pct"/>
            <w:noWrap/>
            <w:hideMark/>
          </w:tcPr>
          <w:p w14:paraId="39C934F9" w14:textId="77777777" w:rsidR="002E1029" w:rsidRPr="002E1029" w:rsidRDefault="002E1029" w:rsidP="002E102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2E1029">
              <w:rPr>
                <w:rFonts w:asciiTheme="majorHAnsi" w:eastAsia="Times New Roman" w:hAnsiTheme="majorHAnsi" w:cstheme="majorHAnsi"/>
                <w:color w:val="000000"/>
                <w:sz w:val="20"/>
                <w:szCs w:val="20"/>
                <w:lang w:val="ro-MD"/>
              </w:rPr>
              <w:t>750</w:t>
            </w:r>
          </w:p>
        </w:tc>
        <w:tc>
          <w:tcPr>
            <w:tcW w:w="388" w:type="pct"/>
            <w:noWrap/>
            <w:hideMark/>
          </w:tcPr>
          <w:p w14:paraId="7701FEB5" w14:textId="77777777" w:rsidR="002E1029" w:rsidRPr="002E1029" w:rsidRDefault="002E1029" w:rsidP="002E102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2E1029">
              <w:rPr>
                <w:rFonts w:asciiTheme="majorHAnsi" w:eastAsia="Times New Roman" w:hAnsiTheme="majorHAnsi" w:cstheme="majorHAnsi"/>
                <w:color w:val="000000"/>
                <w:sz w:val="20"/>
                <w:szCs w:val="20"/>
                <w:lang w:val="ro-MD"/>
              </w:rPr>
              <w:t>23.09.2021</w:t>
            </w:r>
          </w:p>
        </w:tc>
        <w:tc>
          <w:tcPr>
            <w:tcW w:w="460" w:type="pct"/>
            <w:noWrap/>
            <w:hideMark/>
          </w:tcPr>
          <w:p w14:paraId="2295662F" w14:textId="77777777" w:rsidR="002E1029" w:rsidRPr="002E1029" w:rsidRDefault="002E1029" w:rsidP="002E102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2E1029">
              <w:rPr>
                <w:rFonts w:asciiTheme="majorHAnsi" w:eastAsia="Times New Roman" w:hAnsiTheme="majorHAnsi" w:cstheme="majorHAnsi"/>
                <w:color w:val="000000"/>
                <w:sz w:val="20"/>
                <w:szCs w:val="20"/>
                <w:lang w:val="ro-MD"/>
              </w:rPr>
              <w:t>EtalonLab SRL</w:t>
            </w:r>
          </w:p>
        </w:tc>
      </w:tr>
      <w:tr w:rsidR="002E1029" w:rsidRPr="002E1029" w14:paraId="61F18CFD" w14:textId="77777777" w:rsidTr="008A49E9">
        <w:trPr>
          <w:trHeight w:val="300"/>
        </w:trPr>
        <w:tc>
          <w:tcPr>
            <w:cnfStyle w:val="001000000000" w:firstRow="0" w:lastRow="0" w:firstColumn="1" w:lastColumn="0" w:oddVBand="0" w:evenVBand="0" w:oddHBand="0" w:evenHBand="0" w:firstRowFirstColumn="0" w:firstRowLastColumn="0" w:lastRowFirstColumn="0" w:lastRowLastColumn="0"/>
            <w:tcW w:w="172" w:type="pct"/>
            <w:noWrap/>
            <w:hideMark/>
          </w:tcPr>
          <w:p w14:paraId="6F0B78A6" w14:textId="77777777" w:rsidR="002E1029" w:rsidRPr="002E1029" w:rsidRDefault="002E1029" w:rsidP="002E1029">
            <w:pPr>
              <w:spacing w:after="0" w:line="240" w:lineRule="auto"/>
              <w:jc w:val="right"/>
              <w:rPr>
                <w:rFonts w:asciiTheme="majorHAnsi" w:eastAsia="Times New Roman" w:hAnsiTheme="majorHAnsi" w:cstheme="majorHAnsi"/>
                <w:b w:val="0"/>
                <w:bCs w:val="0"/>
                <w:color w:val="000000"/>
                <w:sz w:val="20"/>
                <w:szCs w:val="20"/>
                <w:lang w:val="ro-MD"/>
              </w:rPr>
            </w:pPr>
            <w:r w:rsidRPr="002E1029">
              <w:rPr>
                <w:rFonts w:asciiTheme="majorHAnsi" w:eastAsia="Times New Roman" w:hAnsiTheme="majorHAnsi" w:cstheme="majorHAnsi"/>
                <w:b w:val="0"/>
                <w:bCs w:val="0"/>
                <w:color w:val="000000"/>
                <w:sz w:val="20"/>
                <w:szCs w:val="20"/>
                <w:lang w:val="ro-MD"/>
              </w:rPr>
              <w:t>3</w:t>
            </w:r>
          </w:p>
        </w:tc>
        <w:tc>
          <w:tcPr>
            <w:tcW w:w="1113" w:type="pct"/>
            <w:noWrap/>
            <w:hideMark/>
          </w:tcPr>
          <w:p w14:paraId="262065C7" w14:textId="77777777" w:rsidR="002E1029" w:rsidRPr="002E1029" w:rsidRDefault="002E1029" w:rsidP="002E1029">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2E1029">
              <w:rPr>
                <w:rFonts w:asciiTheme="majorHAnsi" w:eastAsia="Times New Roman" w:hAnsiTheme="majorHAnsi" w:cstheme="majorHAnsi"/>
                <w:color w:val="000000"/>
                <w:sz w:val="20"/>
                <w:szCs w:val="20"/>
                <w:lang w:val="ro-MD"/>
              </w:rPr>
              <w:t>Incubator agitator Stat Fax</w:t>
            </w:r>
          </w:p>
        </w:tc>
        <w:tc>
          <w:tcPr>
            <w:tcW w:w="390" w:type="pct"/>
            <w:noWrap/>
            <w:hideMark/>
          </w:tcPr>
          <w:p w14:paraId="43ED454E" w14:textId="77777777" w:rsidR="002E1029" w:rsidRPr="002E1029" w:rsidRDefault="002E1029" w:rsidP="002E102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2E1029">
              <w:rPr>
                <w:rFonts w:asciiTheme="majorHAnsi" w:eastAsia="Times New Roman" w:hAnsiTheme="majorHAnsi" w:cstheme="majorHAnsi"/>
                <w:color w:val="000000"/>
                <w:sz w:val="20"/>
                <w:szCs w:val="20"/>
                <w:lang w:val="ro-MD"/>
              </w:rPr>
              <w:t>1372559</w:t>
            </w:r>
          </w:p>
        </w:tc>
        <w:tc>
          <w:tcPr>
            <w:tcW w:w="406" w:type="pct"/>
            <w:noWrap/>
            <w:hideMark/>
          </w:tcPr>
          <w:p w14:paraId="00889C27" w14:textId="77777777" w:rsidR="002E1029" w:rsidRPr="002E1029" w:rsidRDefault="002E1029" w:rsidP="002E102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2E1029">
              <w:rPr>
                <w:rFonts w:asciiTheme="majorHAnsi" w:eastAsia="Times New Roman" w:hAnsiTheme="majorHAnsi" w:cstheme="majorHAnsi"/>
                <w:color w:val="000000"/>
                <w:sz w:val="20"/>
                <w:szCs w:val="20"/>
                <w:lang w:val="ro-MD"/>
              </w:rPr>
              <w:t>IMSP IMC</w:t>
            </w:r>
          </w:p>
        </w:tc>
        <w:tc>
          <w:tcPr>
            <w:tcW w:w="407" w:type="pct"/>
            <w:noWrap/>
            <w:hideMark/>
          </w:tcPr>
          <w:p w14:paraId="13DB3D57" w14:textId="77777777" w:rsidR="002E1029" w:rsidRPr="002E1029" w:rsidRDefault="002E1029" w:rsidP="002E102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2E1029">
              <w:rPr>
                <w:rFonts w:asciiTheme="majorHAnsi" w:eastAsia="Times New Roman" w:hAnsiTheme="majorHAnsi" w:cstheme="majorHAnsi"/>
                <w:color w:val="000000"/>
                <w:sz w:val="20"/>
                <w:szCs w:val="20"/>
                <w:lang w:val="ro-MD"/>
              </w:rPr>
              <w:t>18400,00</w:t>
            </w:r>
          </w:p>
        </w:tc>
        <w:tc>
          <w:tcPr>
            <w:tcW w:w="388" w:type="pct"/>
            <w:noWrap/>
            <w:hideMark/>
          </w:tcPr>
          <w:p w14:paraId="5CCCFCC9" w14:textId="77777777" w:rsidR="002E1029" w:rsidRPr="002E1029" w:rsidRDefault="002E1029" w:rsidP="002E102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2E1029">
              <w:rPr>
                <w:rFonts w:asciiTheme="majorHAnsi" w:eastAsia="Times New Roman" w:hAnsiTheme="majorHAnsi" w:cstheme="majorHAnsi"/>
                <w:color w:val="000000"/>
                <w:sz w:val="20"/>
                <w:szCs w:val="20"/>
                <w:lang w:val="ro-MD"/>
              </w:rPr>
              <w:t>01.09.2006</w:t>
            </w:r>
          </w:p>
        </w:tc>
        <w:tc>
          <w:tcPr>
            <w:tcW w:w="321" w:type="pct"/>
            <w:noWrap/>
            <w:hideMark/>
          </w:tcPr>
          <w:p w14:paraId="3F0A899E" w14:textId="77777777" w:rsidR="002E1029" w:rsidRPr="002E1029" w:rsidRDefault="002E1029" w:rsidP="002E102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2E1029">
              <w:rPr>
                <w:rFonts w:asciiTheme="majorHAnsi" w:eastAsia="Times New Roman" w:hAnsiTheme="majorHAnsi" w:cstheme="majorHAnsi"/>
                <w:color w:val="000000"/>
                <w:sz w:val="20"/>
                <w:szCs w:val="20"/>
                <w:lang w:val="ro-MD"/>
              </w:rPr>
              <w:t>600</w:t>
            </w:r>
          </w:p>
        </w:tc>
        <w:tc>
          <w:tcPr>
            <w:tcW w:w="388" w:type="pct"/>
            <w:noWrap/>
            <w:hideMark/>
          </w:tcPr>
          <w:p w14:paraId="124E456C" w14:textId="77777777" w:rsidR="002E1029" w:rsidRPr="002E1029" w:rsidRDefault="002E1029" w:rsidP="002E102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2E1029">
              <w:rPr>
                <w:rFonts w:asciiTheme="majorHAnsi" w:eastAsia="Times New Roman" w:hAnsiTheme="majorHAnsi" w:cstheme="majorHAnsi"/>
                <w:color w:val="000000"/>
                <w:sz w:val="20"/>
                <w:szCs w:val="20"/>
                <w:lang w:val="ro-MD"/>
              </w:rPr>
              <w:t>06.09.2018</w:t>
            </w:r>
          </w:p>
        </w:tc>
        <w:tc>
          <w:tcPr>
            <w:tcW w:w="246" w:type="pct"/>
            <w:noWrap/>
            <w:hideMark/>
          </w:tcPr>
          <w:p w14:paraId="5FC9FD99" w14:textId="77777777" w:rsidR="002E1029" w:rsidRPr="002E1029" w:rsidRDefault="002E1029" w:rsidP="002E102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2E1029">
              <w:rPr>
                <w:rFonts w:asciiTheme="majorHAnsi" w:eastAsia="Times New Roman" w:hAnsiTheme="majorHAnsi" w:cstheme="majorHAnsi"/>
                <w:color w:val="000000"/>
                <w:sz w:val="20"/>
                <w:szCs w:val="20"/>
                <w:lang w:val="ro-MD"/>
              </w:rPr>
              <w:t>CMAC</w:t>
            </w:r>
          </w:p>
        </w:tc>
        <w:tc>
          <w:tcPr>
            <w:tcW w:w="321" w:type="pct"/>
            <w:noWrap/>
            <w:hideMark/>
          </w:tcPr>
          <w:p w14:paraId="6312CDB7" w14:textId="77777777" w:rsidR="002E1029" w:rsidRPr="002E1029" w:rsidRDefault="002E1029" w:rsidP="002E102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2E1029">
              <w:rPr>
                <w:rFonts w:asciiTheme="majorHAnsi" w:eastAsia="Times New Roman" w:hAnsiTheme="majorHAnsi" w:cstheme="majorHAnsi"/>
                <w:color w:val="000000"/>
                <w:sz w:val="20"/>
                <w:szCs w:val="20"/>
                <w:lang w:val="ro-MD"/>
              </w:rPr>
              <w:t>772</w:t>
            </w:r>
          </w:p>
        </w:tc>
        <w:tc>
          <w:tcPr>
            <w:tcW w:w="388" w:type="pct"/>
            <w:noWrap/>
            <w:hideMark/>
          </w:tcPr>
          <w:p w14:paraId="636ADE57" w14:textId="77777777" w:rsidR="002E1029" w:rsidRPr="002E1029" w:rsidRDefault="002E1029" w:rsidP="002E102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2E1029">
              <w:rPr>
                <w:rFonts w:asciiTheme="majorHAnsi" w:eastAsia="Times New Roman" w:hAnsiTheme="majorHAnsi" w:cstheme="majorHAnsi"/>
                <w:color w:val="000000"/>
                <w:sz w:val="20"/>
                <w:szCs w:val="20"/>
                <w:lang w:val="ro-MD"/>
              </w:rPr>
              <w:t>28.09.2021</w:t>
            </w:r>
          </w:p>
        </w:tc>
        <w:tc>
          <w:tcPr>
            <w:tcW w:w="460" w:type="pct"/>
            <w:noWrap/>
            <w:hideMark/>
          </w:tcPr>
          <w:p w14:paraId="15E088EC" w14:textId="77777777" w:rsidR="002E1029" w:rsidRPr="002E1029" w:rsidRDefault="002E1029" w:rsidP="002E102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2E1029">
              <w:rPr>
                <w:rFonts w:asciiTheme="majorHAnsi" w:eastAsia="Times New Roman" w:hAnsiTheme="majorHAnsi" w:cstheme="majorHAnsi"/>
                <w:color w:val="000000"/>
                <w:sz w:val="20"/>
                <w:szCs w:val="20"/>
                <w:lang w:val="ro-MD"/>
              </w:rPr>
              <w:t>EtalonLab SRL</w:t>
            </w:r>
          </w:p>
        </w:tc>
      </w:tr>
      <w:tr w:rsidR="002E1029" w:rsidRPr="002E1029" w14:paraId="58BF7CCF" w14:textId="77777777" w:rsidTr="008A49E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2" w:type="pct"/>
            <w:noWrap/>
            <w:hideMark/>
          </w:tcPr>
          <w:p w14:paraId="0ABABC27" w14:textId="77777777" w:rsidR="002E1029" w:rsidRPr="002E1029" w:rsidRDefault="002E1029" w:rsidP="002E1029">
            <w:pPr>
              <w:spacing w:after="0" w:line="240" w:lineRule="auto"/>
              <w:jc w:val="right"/>
              <w:rPr>
                <w:rFonts w:asciiTheme="majorHAnsi" w:eastAsia="Times New Roman" w:hAnsiTheme="majorHAnsi" w:cstheme="majorHAnsi"/>
                <w:b w:val="0"/>
                <w:bCs w:val="0"/>
                <w:color w:val="000000"/>
                <w:sz w:val="20"/>
                <w:szCs w:val="20"/>
                <w:lang w:val="ro-MD"/>
              </w:rPr>
            </w:pPr>
            <w:r w:rsidRPr="002E1029">
              <w:rPr>
                <w:rFonts w:asciiTheme="majorHAnsi" w:eastAsia="Times New Roman" w:hAnsiTheme="majorHAnsi" w:cstheme="majorHAnsi"/>
                <w:b w:val="0"/>
                <w:bCs w:val="0"/>
                <w:color w:val="000000"/>
                <w:sz w:val="20"/>
                <w:szCs w:val="20"/>
                <w:lang w:val="ro-MD"/>
              </w:rPr>
              <w:t>4</w:t>
            </w:r>
          </w:p>
        </w:tc>
        <w:tc>
          <w:tcPr>
            <w:tcW w:w="1113" w:type="pct"/>
            <w:noWrap/>
            <w:hideMark/>
          </w:tcPr>
          <w:p w14:paraId="38D0C968" w14:textId="77777777" w:rsidR="002E1029" w:rsidRPr="002E1029" w:rsidRDefault="002E1029" w:rsidP="002E1029">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2E1029">
              <w:rPr>
                <w:rFonts w:asciiTheme="majorHAnsi" w:eastAsia="Times New Roman" w:hAnsiTheme="majorHAnsi" w:cstheme="majorHAnsi"/>
                <w:color w:val="000000"/>
                <w:sz w:val="20"/>
                <w:szCs w:val="20"/>
                <w:lang w:val="ro-MD"/>
              </w:rPr>
              <w:t>Ultrasonograf</w:t>
            </w:r>
          </w:p>
        </w:tc>
        <w:tc>
          <w:tcPr>
            <w:tcW w:w="390" w:type="pct"/>
            <w:noWrap/>
            <w:hideMark/>
          </w:tcPr>
          <w:p w14:paraId="3CCB7F30" w14:textId="77777777" w:rsidR="002E1029" w:rsidRPr="002E1029" w:rsidRDefault="002E1029" w:rsidP="002E102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2E1029">
              <w:rPr>
                <w:rFonts w:asciiTheme="majorHAnsi" w:eastAsia="Times New Roman" w:hAnsiTheme="majorHAnsi" w:cstheme="majorHAnsi"/>
                <w:color w:val="000000"/>
                <w:sz w:val="20"/>
                <w:szCs w:val="20"/>
                <w:lang w:val="ro-MD"/>
              </w:rPr>
              <w:t>123333435</w:t>
            </w:r>
          </w:p>
        </w:tc>
        <w:tc>
          <w:tcPr>
            <w:tcW w:w="406" w:type="pct"/>
            <w:noWrap/>
            <w:hideMark/>
          </w:tcPr>
          <w:p w14:paraId="65DB1732" w14:textId="77777777" w:rsidR="002E1029" w:rsidRPr="002E1029" w:rsidRDefault="002E1029" w:rsidP="002E102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2E1029">
              <w:rPr>
                <w:rFonts w:asciiTheme="majorHAnsi" w:eastAsia="Times New Roman" w:hAnsiTheme="majorHAnsi" w:cstheme="majorHAnsi"/>
                <w:color w:val="000000"/>
                <w:sz w:val="20"/>
                <w:szCs w:val="20"/>
                <w:lang w:val="ro-MD"/>
              </w:rPr>
              <w:t>IMSP IMC</w:t>
            </w:r>
          </w:p>
        </w:tc>
        <w:tc>
          <w:tcPr>
            <w:tcW w:w="407" w:type="pct"/>
            <w:noWrap/>
            <w:hideMark/>
          </w:tcPr>
          <w:p w14:paraId="2115D34D" w14:textId="77777777" w:rsidR="002E1029" w:rsidRPr="002E1029" w:rsidRDefault="002E1029" w:rsidP="002E1029">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2E1029">
              <w:rPr>
                <w:rFonts w:asciiTheme="majorHAnsi" w:eastAsia="Times New Roman" w:hAnsiTheme="majorHAnsi" w:cstheme="majorHAnsi"/>
                <w:color w:val="000000"/>
                <w:sz w:val="20"/>
                <w:szCs w:val="20"/>
                <w:lang w:val="ro-MD"/>
              </w:rPr>
              <w:t>723289,22</w:t>
            </w:r>
          </w:p>
        </w:tc>
        <w:tc>
          <w:tcPr>
            <w:tcW w:w="388" w:type="pct"/>
            <w:noWrap/>
            <w:hideMark/>
          </w:tcPr>
          <w:p w14:paraId="5D57E74B" w14:textId="77777777" w:rsidR="002E1029" w:rsidRPr="002E1029" w:rsidRDefault="002E1029" w:rsidP="002E102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2E1029">
              <w:rPr>
                <w:rFonts w:asciiTheme="majorHAnsi" w:eastAsia="Times New Roman" w:hAnsiTheme="majorHAnsi" w:cstheme="majorHAnsi"/>
                <w:color w:val="000000"/>
                <w:sz w:val="20"/>
                <w:szCs w:val="20"/>
                <w:lang w:val="ro-MD"/>
              </w:rPr>
              <w:t>13.12.2017</w:t>
            </w:r>
          </w:p>
        </w:tc>
        <w:tc>
          <w:tcPr>
            <w:tcW w:w="321" w:type="pct"/>
            <w:noWrap/>
            <w:hideMark/>
          </w:tcPr>
          <w:p w14:paraId="10511C8A" w14:textId="77777777" w:rsidR="002E1029" w:rsidRPr="002E1029" w:rsidRDefault="002E1029" w:rsidP="002E102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2E1029">
              <w:rPr>
                <w:rFonts w:asciiTheme="majorHAnsi" w:eastAsia="Times New Roman" w:hAnsiTheme="majorHAnsi" w:cstheme="majorHAnsi"/>
                <w:color w:val="000000"/>
                <w:sz w:val="20"/>
                <w:szCs w:val="20"/>
                <w:lang w:val="ro-MD"/>
              </w:rPr>
              <w:t>346</w:t>
            </w:r>
          </w:p>
        </w:tc>
        <w:tc>
          <w:tcPr>
            <w:tcW w:w="388" w:type="pct"/>
            <w:noWrap/>
            <w:hideMark/>
          </w:tcPr>
          <w:p w14:paraId="12C08A04" w14:textId="77777777" w:rsidR="002E1029" w:rsidRPr="002E1029" w:rsidRDefault="002E1029" w:rsidP="002E102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2E1029">
              <w:rPr>
                <w:rFonts w:asciiTheme="majorHAnsi" w:eastAsia="Times New Roman" w:hAnsiTheme="majorHAnsi" w:cstheme="majorHAnsi"/>
                <w:color w:val="000000"/>
                <w:sz w:val="20"/>
                <w:szCs w:val="20"/>
                <w:lang w:val="ro-MD"/>
              </w:rPr>
              <w:t>18.12.2018</w:t>
            </w:r>
          </w:p>
        </w:tc>
        <w:tc>
          <w:tcPr>
            <w:tcW w:w="246" w:type="pct"/>
            <w:noWrap/>
            <w:hideMark/>
          </w:tcPr>
          <w:p w14:paraId="7F7B718C" w14:textId="77777777" w:rsidR="002E1029" w:rsidRPr="002E1029" w:rsidRDefault="002E1029" w:rsidP="002E102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2E1029">
              <w:rPr>
                <w:rFonts w:asciiTheme="majorHAnsi" w:eastAsia="Times New Roman" w:hAnsiTheme="majorHAnsi" w:cstheme="majorHAnsi"/>
                <w:color w:val="000000"/>
                <w:sz w:val="20"/>
                <w:szCs w:val="20"/>
                <w:lang w:val="ro-MD"/>
              </w:rPr>
              <w:t>CMAC</w:t>
            </w:r>
          </w:p>
        </w:tc>
        <w:tc>
          <w:tcPr>
            <w:tcW w:w="321" w:type="pct"/>
            <w:noWrap/>
            <w:hideMark/>
          </w:tcPr>
          <w:p w14:paraId="3DC00D9B" w14:textId="77777777" w:rsidR="002E1029" w:rsidRPr="002E1029" w:rsidRDefault="002E1029" w:rsidP="002E102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2E1029">
              <w:rPr>
                <w:rFonts w:asciiTheme="majorHAnsi" w:eastAsia="Times New Roman" w:hAnsiTheme="majorHAnsi" w:cstheme="majorHAnsi"/>
                <w:color w:val="000000"/>
                <w:sz w:val="20"/>
                <w:szCs w:val="20"/>
                <w:lang w:val="ro-MD"/>
              </w:rPr>
              <w:t>543</w:t>
            </w:r>
          </w:p>
        </w:tc>
        <w:tc>
          <w:tcPr>
            <w:tcW w:w="388" w:type="pct"/>
            <w:noWrap/>
            <w:hideMark/>
          </w:tcPr>
          <w:p w14:paraId="0BD6D5FE" w14:textId="77777777" w:rsidR="002E1029" w:rsidRPr="002E1029" w:rsidRDefault="002E1029" w:rsidP="002E102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2E1029">
              <w:rPr>
                <w:rFonts w:asciiTheme="majorHAnsi" w:eastAsia="Times New Roman" w:hAnsiTheme="majorHAnsi" w:cstheme="majorHAnsi"/>
                <w:color w:val="000000"/>
                <w:sz w:val="20"/>
                <w:szCs w:val="20"/>
                <w:lang w:val="ro-MD"/>
              </w:rPr>
              <w:t>17.08.2021</w:t>
            </w:r>
          </w:p>
        </w:tc>
        <w:tc>
          <w:tcPr>
            <w:tcW w:w="460" w:type="pct"/>
            <w:noWrap/>
            <w:hideMark/>
          </w:tcPr>
          <w:p w14:paraId="4BDC2D37" w14:textId="77777777" w:rsidR="002E1029" w:rsidRPr="002E1029" w:rsidRDefault="002E1029" w:rsidP="002E102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2E1029">
              <w:rPr>
                <w:rFonts w:asciiTheme="majorHAnsi" w:eastAsia="Times New Roman" w:hAnsiTheme="majorHAnsi" w:cstheme="majorHAnsi"/>
                <w:color w:val="000000"/>
                <w:sz w:val="20"/>
                <w:szCs w:val="20"/>
                <w:lang w:val="ro-MD"/>
              </w:rPr>
              <w:t>EtalonLab SRL</w:t>
            </w:r>
          </w:p>
        </w:tc>
      </w:tr>
      <w:tr w:rsidR="002E1029" w:rsidRPr="002E1029" w14:paraId="1AC221CE" w14:textId="77777777" w:rsidTr="008A49E9">
        <w:trPr>
          <w:trHeight w:val="300"/>
        </w:trPr>
        <w:tc>
          <w:tcPr>
            <w:cnfStyle w:val="001000000000" w:firstRow="0" w:lastRow="0" w:firstColumn="1" w:lastColumn="0" w:oddVBand="0" w:evenVBand="0" w:oddHBand="0" w:evenHBand="0" w:firstRowFirstColumn="0" w:firstRowLastColumn="0" w:lastRowFirstColumn="0" w:lastRowLastColumn="0"/>
            <w:tcW w:w="172" w:type="pct"/>
            <w:noWrap/>
            <w:hideMark/>
          </w:tcPr>
          <w:p w14:paraId="4523E545" w14:textId="77777777" w:rsidR="002E1029" w:rsidRPr="002E1029" w:rsidRDefault="002E1029" w:rsidP="002E1029">
            <w:pPr>
              <w:spacing w:after="0" w:line="240" w:lineRule="auto"/>
              <w:jc w:val="right"/>
              <w:rPr>
                <w:rFonts w:asciiTheme="majorHAnsi" w:eastAsia="Times New Roman" w:hAnsiTheme="majorHAnsi" w:cstheme="majorHAnsi"/>
                <w:b w:val="0"/>
                <w:bCs w:val="0"/>
                <w:color w:val="000000"/>
                <w:sz w:val="20"/>
                <w:szCs w:val="20"/>
                <w:lang w:val="ro-MD"/>
              </w:rPr>
            </w:pPr>
            <w:r w:rsidRPr="002E1029">
              <w:rPr>
                <w:rFonts w:asciiTheme="majorHAnsi" w:eastAsia="Times New Roman" w:hAnsiTheme="majorHAnsi" w:cstheme="majorHAnsi"/>
                <w:b w:val="0"/>
                <w:bCs w:val="0"/>
                <w:color w:val="000000"/>
                <w:sz w:val="20"/>
                <w:szCs w:val="20"/>
                <w:lang w:val="ro-MD"/>
              </w:rPr>
              <w:t>5</w:t>
            </w:r>
          </w:p>
        </w:tc>
        <w:tc>
          <w:tcPr>
            <w:tcW w:w="1113" w:type="pct"/>
            <w:noWrap/>
            <w:hideMark/>
          </w:tcPr>
          <w:p w14:paraId="0D1F5A44" w14:textId="77777777" w:rsidR="002E1029" w:rsidRPr="002E1029" w:rsidRDefault="002E1029" w:rsidP="002E1029">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2E1029">
              <w:rPr>
                <w:rFonts w:asciiTheme="majorHAnsi" w:eastAsia="Times New Roman" w:hAnsiTheme="majorHAnsi" w:cstheme="majorHAnsi"/>
                <w:color w:val="000000"/>
                <w:sz w:val="20"/>
                <w:szCs w:val="20"/>
                <w:lang w:val="ro-MD"/>
              </w:rPr>
              <w:t>Ultrasonograf Sonoline</w:t>
            </w:r>
          </w:p>
        </w:tc>
        <w:tc>
          <w:tcPr>
            <w:tcW w:w="390" w:type="pct"/>
            <w:noWrap/>
            <w:hideMark/>
          </w:tcPr>
          <w:p w14:paraId="06D6A026" w14:textId="77777777" w:rsidR="002E1029" w:rsidRPr="002E1029" w:rsidRDefault="002E1029" w:rsidP="002E102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2E1029">
              <w:rPr>
                <w:rFonts w:asciiTheme="majorHAnsi" w:eastAsia="Times New Roman" w:hAnsiTheme="majorHAnsi" w:cstheme="majorHAnsi"/>
                <w:color w:val="000000"/>
                <w:sz w:val="20"/>
                <w:szCs w:val="20"/>
                <w:lang w:val="ro-MD"/>
              </w:rPr>
              <w:t>1382807</w:t>
            </w:r>
          </w:p>
        </w:tc>
        <w:tc>
          <w:tcPr>
            <w:tcW w:w="406" w:type="pct"/>
            <w:noWrap/>
            <w:hideMark/>
          </w:tcPr>
          <w:p w14:paraId="72CA832E" w14:textId="77777777" w:rsidR="002E1029" w:rsidRPr="002E1029" w:rsidRDefault="002E1029" w:rsidP="002E102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2E1029">
              <w:rPr>
                <w:rFonts w:asciiTheme="majorHAnsi" w:eastAsia="Times New Roman" w:hAnsiTheme="majorHAnsi" w:cstheme="majorHAnsi"/>
                <w:color w:val="000000"/>
                <w:sz w:val="20"/>
                <w:szCs w:val="20"/>
                <w:lang w:val="ro-MD"/>
              </w:rPr>
              <w:t>IMSP IMC</w:t>
            </w:r>
          </w:p>
        </w:tc>
        <w:tc>
          <w:tcPr>
            <w:tcW w:w="407" w:type="pct"/>
            <w:noWrap/>
            <w:hideMark/>
          </w:tcPr>
          <w:p w14:paraId="5E177073" w14:textId="77777777" w:rsidR="002E1029" w:rsidRPr="002E1029" w:rsidRDefault="002E1029" w:rsidP="002E102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2E1029">
              <w:rPr>
                <w:rFonts w:asciiTheme="majorHAnsi" w:eastAsia="Times New Roman" w:hAnsiTheme="majorHAnsi" w:cstheme="majorHAnsi"/>
                <w:color w:val="000000"/>
                <w:sz w:val="20"/>
                <w:szCs w:val="20"/>
                <w:lang w:val="ro-MD"/>
              </w:rPr>
              <w:t>358246,00</w:t>
            </w:r>
          </w:p>
        </w:tc>
        <w:tc>
          <w:tcPr>
            <w:tcW w:w="388" w:type="pct"/>
            <w:noWrap/>
            <w:hideMark/>
          </w:tcPr>
          <w:p w14:paraId="4441C59E" w14:textId="77777777" w:rsidR="002E1029" w:rsidRPr="002E1029" w:rsidRDefault="002E1029" w:rsidP="002E102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2E1029">
              <w:rPr>
                <w:rFonts w:asciiTheme="majorHAnsi" w:eastAsia="Times New Roman" w:hAnsiTheme="majorHAnsi" w:cstheme="majorHAnsi"/>
                <w:color w:val="000000"/>
                <w:sz w:val="20"/>
                <w:szCs w:val="20"/>
                <w:lang w:val="ro-MD"/>
              </w:rPr>
              <w:t>01.02.2006</w:t>
            </w:r>
          </w:p>
        </w:tc>
        <w:tc>
          <w:tcPr>
            <w:tcW w:w="321" w:type="pct"/>
            <w:noWrap/>
            <w:hideMark/>
          </w:tcPr>
          <w:p w14:paraId="2A471012" w14:textId="77777777" w:rsidR="002E1029" w:rsidRPr="002E1029" w:rsidRDefault="002E1029" w:rsidP="002E102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2E1029">
              <w:rPr>
                <w:rFonts w:asciiTheme="majorHAnsi" w:eastAsia="Times New Roman" w:hAnsiTheme="majorHAnsi" w:cstheme="majorHAnsi"/>
                <w:color w:val="000000"/>
                <w:sz w:val="20"/>
                <w:szCs w:val="20"/>
                <w:lang w:val="ro-MD"/>
              </w:rPr>
              <w:t>345</w:t>
            </w:r>
          </w:p>
        </w:tc>
        <w:tc>
          <w:tcPr>
            <w:tcW w:w="388" w:type="pct"/>
            <w:noWrap/>
            <w:hideMark/>
          </w:tcPr>
          <w:p w14:paraId="03405BEF" w14:textId="77777777" w:rsidR="002E1029" w:rsidRPr="002E1029" w:rsidRDefault="002E1029" w:rsidP="002E102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rPr>
            </w:pPr>
            <w:r w:rsidRPr="002E1029">
              <w:rPr>
                <w:rFonts w:asciiTheme="majorHAnsi" w:eastAsia="Times New Roman" w:hAnsiTheme="majorHAnsi" w:cstheme="majorHAnsi"/>
                <w:sz w:val="20"/>
                <w:szCs w:val="20"/>
                <w:lang w:val="ro-MD"/>
              </w:rPr>
              <w:t>18.12.2018</w:t>
            </w:r>
          </w:p>
        </w:tc>
        <w:tc>
          <w:tcPr>
            <w:tcW w:w="246" w:type="pct"/>
            <w:noWrap/>
            <w:hideMark/>
          </w:tcPr>
          <w:p w14:paraId="571387AF" w14:textId="77777777" w:rsidR="002E1029" w:rsidRPr="002E1029" w:rsidRDefault="002E1029" w:rsidP="002E102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2E1029">
              <w:rPr>
                <w:rFonts w:asciiTheme="majorHAnsi" w:eastAsia="Times New Roman" w:hAnsiTheme="majorHAnsi" w:cstheme="majorHAnsi"/>
                <w:color w:val="000000"/>
                <w:sz w:val="20"/>
                <w:szCs w:val="20"/>
                <w:lang w:val="ro-MD"/>
              </w:rPr>
              <w:t>CMAC</w:t>
            </w:r>
          </w:p>
        </w:tc>
        <w:tc>
          <w:tcPr>
            <w:tcW w:w="321" w:type="pct"/>
            <w:noWrap/>
            <w:hideMark/>
          </w:tcPr>
          <w:p w14:paraId="234936B2" w14:textId="77777777" w:rsidR="002E1029" w:rsidRPr="002E1029" w:rsidRDefault="002E1029" w:rsidP="002E102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2E1029">
              <w:rPr>
                <w:rFonts w:asciiTheme="majorHAnsi" w:eastAsia="Times New Roman" w:hAnsiTheme="majorHAnsi" w:cstheme="majorHAnsi"/>
                <w:color w:val="000000"/>
                <w:sz w:val="20"/>
                <w:szCs w:val="20"/>
                <w:lang w:val="ro-MD"/>
              </w:rPr>
              <w:t>532</w:t>
            </w:r>
          </w:p>
        </w:tc>
        <w:tc>
          <w:tcPr>
            <w:tcW w:w="388" w:type="pct"/>
            <w:noWrap/>
            <w:hideMark/>
          </w:tcPr>
          <w:p w14:paraId="4AC40748" w14:textId="77777777" w:rsidR="002E1029" w:rsidRPr="002E1029" w:rsidRDefault="002E1029" w:rsidP="002E102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MD"/>
              </w:rPr>
            </w:pPr>
            <w:r w:rsidRPr="002E1029">
              <w:rPr>
                <w:rFonts w:asciiTheme="majorHAnsi" w:eastAsia="Times New Roman" w:hAnsiTheme="majorHAnsi" w:cstheme="majorHAnsi"/>
                <w:sz w:val="20"/>
                <w:szCs w:val="20"/>
                <w:lang w:val="ro-MD"/>
              </w:rPr>
              <w:t>16.08.2021</w:t>
            </w:r>
          </w:p>
        </w:tc>
        <w:tc>
          <w:tcPr>
            <w:tcW w:w="460" w:type="pct"/>
            <w:noWrap/>
            <w:hideMark/>
          </w:tcPr>
          <w:p w14:paraId="5D582CF9" w14:textId="77777777" w:rsidR="002E1029" w:rsidRPr="002E1029" w:rsidRDefault="002E1029" w:rsidP="002E102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2E1029">
              <w:rPr>
                <w:rFonts w:asciiTheme="majorHAnsi" w:eastAsia="Times New Roman" w:hAnsiTheme="majorHAnsi" w:cstheme="majorHAnsi"/>
                <w:color w:val="000000"/>
                <w:sz w:val="20"/>
                <w:szCs w:val="20"/>
                <w:lang w:val="ro-MD"/>
              </w:rPr>
              <w:t>EtalonLab SRL</w:t>
            </w:r>
          </w:p>
        </w:tc>
      </w:tr>
      <w:tr w:rsidR="002E1029" w:rsidRPr="002E1029" w14:paraId="0ABAA347" w14:textId="77777777" w:rsidTr="008A49E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2" w:type="pct"/>
            <w:noWrap/>
            <w:hideMark/>
          </w:tcPr>
          <w:p w14:paraId="24978B0B" w14:textId="77777777" w:rsidR="002E1029" w:rsidRPr="002E1029" w:rsidRDefault="002E1029" w:rsidP="002E1029">
            <w:pPr>
              <w:spacing w:after="0" w:line="240" w:lineRule="auto"/>
              <w:jc w:val="right"/>
              <w:rPr>
                <w:rFonts w:asciiTheme="majorHAnsi" w:eastAsia="Times New Roman" w:hAnsiTheme="majorHAnsi" w:cstheme="majorHAnsi"/>
                <w:b w:val="0"/>
                <w:bCs w:val="0"/>
                <w:color w:val="000000"/>
                <w:sz w:val="20"/>
                <w:szCs w:val="20"/>
                <w:lang w:val="ro-MD"/>
              </w:rPr>
            </w:pPr>
            <w:r w:rsidRPr="002E1029">
              <w:rPr>
                <w:rFonts w:asciiTheme="majorHAnsi" w:eastAsia="Times New Roman" w:hAnsiTheme="majorHAnsi" w:cstheme="majorHAnsi"/>
                <w:b w:val="0"/>
                <w:bCs w:val="0"/>
                <w:color w:val="000000"/>
                <w:sz w:val="20"/>
                <w:szCs w:val="20"/>
                <w:lang w:val="ro-MD"/>
              </w:rPr>
              <w:t>6</w:t>
            </w:r>
          </w:p>
        </w:tc>
        <w:tc>
          <w:tcPr>
            <w:tcW w:w="1113" w:type="pct"/>
            <w:noWrap/>
            <w:hideMark/>
          </w:tcPr>
          <w:p w14:paraId="64BDE91B" w14:textId="77777777" w:rsidR="002E1029" w:rsidRPr="002E1029" w:rsidRDefault="002E1029" w:rsidP="002E1029">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2E1029">
              <w:rPr>
                <w:rFonts w:asciiTheme="majorHAnsi" w:eastAsia="Times New Roman" w:hAnsiTheme="majorHAnsi" w:cstheme="majorHAnsi"/>
                <w:color w:val="000000"/>
                <w:sz w:val="20"/>
                <w:szCs w:val="20"/>
                <w:lang w:val="ro-MD"/>
              </w:rPr>
              <w:t>Centrifuga de laborator</w:t>
            </w:r>
          </w:p>
        </w:tc>
        <w:tc>
          <w:tcPr>
            <w:tcW w:w="390" w:type="pct"/>
            <w:noWrap/>
            <w:hideMark/>
          </w:tcPr>
          <w:p w14:paraId="64A48EEB" w14:textId="77777777" w:rsidR="002E1029" w:rsidRPr="002E1029" w:rsidRDefault="002E1029" w:rsidP="002E102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2E1029">
              <w:rPr>
                <w:rFonts w:asciiTheme="majorHAnsi" w:eastAsia="Times New Roman" w:hAnsiTheme="majorHAnsi" w:cstheme="majorHAnsi"/>
                <w:color w:val="000000"/>
                <w:sz w:val="20"/>
                <w:szCs w:val="20"/>
                <w:lang w:val="ro-MD"/>
              </w:rPr>
              <w:t>1371375</w:t>
            </w:r>
          </w:p>
        </w:tc>
        <w:tc>
          <w:tcPr>
            <w:tcW w:w="406" w:type="pct"/>
            <w:noWrap/>
            <w:hideMark/>
          </w:tcPr>
          <w:p w14:paraId="180BAC9C" w14:textId="77777777" w:rsidR="002E1029" w:rsidRPr="002E1029" w:rsidRDefault="002E1029" w:rsidP="002E102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2E1029">
              <w:rPr>
                <w:rFonts w:asciiTheme="majorHAnsi" w:eastAsia="Times New Roman" w:hAnsiTheme="majorHAnsi" w:cstheme="majorHAnsi"/>
                <w:color w:val="000000"/>
                <w:sz w:val="20"/>
                <w:szCs w:val="20"/>
                <w:lang w:val="ro-MD"/>
              </w:rPr>
              <w:t>IMSP CRDM</w:t>
            </w:r>
          </w:p>
        </w:tc>
        <w:tc>
          <w:tcPr>
            <w:tcW w:w="407" w:type="pct"/>
            <w:noWrap/>
            <w:hideMark/>
          </w:tcPr>
          <w:p w14:paraId="12E98AFB" w14:textId="77777777" w:rsidR="002E1029" w:rsidRPr="002E1029" w:rsidRDefault="002E1029" w:rsidP="002E1029">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2E1029">
              <w:rPr>
                <w:rFonts w:asciiTheme="majorHAnsi" w:eastAsia="Times New Roman" w:hAnsiTheme="majorHAnsi" w:cstheme="majorHAnsi"/>
                <w:color w:val="000000"/>
                <w:sz w:val="20"/>
                <w:szCs w:val="20"/>
                <w:lang w:val="ro-MD"/>
              </w:rPr>
              <w:t>121680</w:t>
            </w:r>
          </w:p>
        </w:tc>
        <w:tc>
          <w:tcPr>
            <w:tcW w:w="388" w:type="pct"/>
            <w:noWrap/>
            <w:hideMark/>
          </w:tcPr>
          <w:p w14:paraId="24857C67" w14:textId="77777777" w:rsidR="002E1029" w:rsidRPr="002E1029" w:rsidRDefault="002E1029" w:rsidP="002E102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2E1029">
              <w:rPr>
                <w:rFonts w:asciiTheme="majorHAnsi" w:eastAsia="Times New Roman" w:hAnsiTheme="majorHAnsi" w:cstheme="majorHAnsi"/>
                <w:color w:val="000000"/>
                <w:sz w:val="20"/>
                <w:szCs w:val="20"/>
                <w:lang w:val="ro-MD"/>
              </w:rPr>
              <w:t>07.03.2014</w:t>
            </w:r>
          </w:p>
        </w:tc>
        <w:tc>
          <w:tcPr>
            <w:tcW w:w="321" w:type="pct"/>
            <w:noWrap/>
            <w:hideMark/>
          </w:tcPr>
          <w:p w14:paraId="30023E41" w14:textId="77777777" w:rsidR="002E1029" w:rsidRPr="002E1029" w:rsidRDefault="002E1029" w:rsidP="002E102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2E1029">
              <w:rPr>
                <w:rFonts w:asciiTheme="majorHAnsi" w:eastAsia="Times New Roman" w:hAnsiTheme="majorHAnsi" w:cstheme="majorHAnsi"/>
                <w:color w:val="000000"/>
                <w:sz w:val="20"/>
                <w:szCs w:val="20"/>
                <w:lang w:val="ro-MD"/>
              </w:rPr>
              <w:t>34</w:t>
            </w:r>
          </w:p>
        </w:tc>
        <w:tc>
          <w:tcPr>
            <w:tcW w:w="388" w:type="pct"/>
            <w:noWrap/>
            <w:hideMark/>
          </w:tcPr>
          <w:p w14:paraId="611B1E5A" w14:textId="77777777" w:rsidR="002E1029" w:rsidRPr="002E1029" w:rsidRDefault="002E1029" w:rsidP="002E102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2E1029">
              <w:rPr>
                <w:rFonts w:asciiTheme="majorHAnsi" w:eastAsia="Times New Roman" w:hAnsiTheme="majorHAnsi" w:cstheme="majorHAnsi"/>
                <w:color w:val="000000"/>
                <w:sz w:val="20"/>
                <w:szCs w:val="20"/>
                <w:lang w:val="ro-MD"/>
              </w:rPr>
              <w:t>02.07.2018</w:t>
            </w:r>
          </w:p>
        </w:tc>
        <w:tc>
          <w:tcPr>
            <w:tcW w:w="246" w:type="pct"/>
            <w:noWrap/>
            <w:hideMark/>
          </w:tcPr>
          <w:p w14:paraId="68683B42" w14:textId="77777777" w:rsidR="002E1029" w:rsidRPr="002E1029" w:rsidRDefault="002E1029" w:rsidP="002E102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2E1029">
              <w:rPr>
                <w:rFonts w:asciiTheme="majorHAnsi" w:eastAsia="Times New Roman" w:hAnsiTheme="majorHAnsi" w:cstheme="majorHAnsi"/>
                <w:color w:val="000000"/>
                <w:sz w:val="20"/>
                <w:szCs w:val="20"/>
                <w:lang w:val="ro-MD"/>
              </w:rPr>
              <w:t>CMAC</w:t>
            </w:r>
          </w:p>
        </w:tc>
        <w:tc>
          <w:tcPr>
            <w:tcW w:w="321" w:type="pct"/>
            <w:noWrap/>
            <w:hideMark/>
          </w:tcPr>
          <w:p w14:paraId="01B647A5" w14:textId="77777777" w:rsidR="002E1029" w:rsidRPr="002E1029" w:rsidRDefault="002E1029" w:rsidP="002E102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2E1029">
              <w:rPr>
                <w:rFonts w:asciiTheme="majorHAnsi" w:eastAsia="Times New Roman" w:hAnsiTheme="majorHAnsi" w:cstheme="majorHAnsi"/>
                <w:color w:val="000000"/>
                <w:sz w:val="20"/>
                <w:szCs w:val="20"/>
                <w:lang w:val="ro-MD"/>
              </w:rPr>
              <w:t>967</w:t>
            </w:r>
          </w:p>
        </w:tc>
        <w:tc>
          <w:tcPr>
            <w:tcW w:w="388" w:type="pct"/>
            <w:noWrap/>
            <w:hideMark/>
          </w:tcPr>
          <w:p w14:paraId="48E7314C" w14:textId="77777777" w:rsidR="002E1029" w:rsidRPr="002E1029" w:rsidRDefault="002E1029" w:rsidP="002E102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2E1029">
              <w:rPr>
                <w:rFonts w:asciiTheme="majorHAnsi" w:eastAsia="Times New Roman" w:hAnsiTheme="majorHAnsi" w:cstheme="majorHAnsi"/>
                <w:color w:val="000000"/>
                <w:sz w:val="20"/>
                <w:szCs w:val="20"/>
                <w:lang w:val="ro-MD"/>
              </w:rPr>
              <w:t>03.02.2021</w:t>
            </w:r>
          </w:p>
        </w:tc>
        <w:tc>
          <w:tcPr>
            <w:tcW w:w="460" w:type="pct"/>
            <w:noWrap/>
            <w:hideMark/>
          </w:tcPr>
          <w:p w14:paraId="685B1ED4" w14:textId="77777777" w:rsidR="002E1029" w:rsidRPr="002E1029" w:rsidRDefault="002E1029" w:rsidP="002E102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2E1029">
              <w:rPr>
                <w:rFonts w:asciiTheme="majorHAnsi" w:eastAsia="Times New Roman" w:hAnsiTheme="majorHAnsi" w:cstheme="majorHAnsi"/>
                <w:color w:val="000000"/>
                <w:sz w:val="20"/>
                <w:szCs w:val="20"/>
                <w:lang w:val="ro-MD"/>
              </w:rPr>
              <w:t>MeinMed SRL</w:t>
            </w:r>
          </w:p>
        </w:tc>
      </w:tr>
      <w:tr w:rsidR="002E1029" w:rsidRPr="002E1029" w14:paraId="681ADDE0" w14:textId="77777777" w:rsidTr="008A49E9">
        <w:trPr>
          <w:trHeight w:val="300"/>
        </w:trPr>
        <w:tc>
          <w:tcPr>
            <w:cnfStyle w:val="001000000000" w:firstRow="0" w:lastRow="0" w:firstColumn="1" w:lastColumn="0" w:oddVBand="0" w:evenVBand="0" w:oddHBand="0" w:evenHBand="0" w:firstRowFirstColumn="0" w:firstRowLastColumn="0" w:lastRowFirstColumn="0" w:lastRowLastColumn="0"/>
            <w:tcW w:w="172" w:type="pct"/>
            <w:noWrap/>
            <w:hideMark/>
          </w:tcPr>
          <w:p w14:paraId="3516A2BA" w14:textId="77777777" w:rsidR="002E1029" w:rsidRPr="002E1029" w:rsidRDefault="002E1029" w:rsidP="002E1029">
            <w:pPr>
              <w:spacing w:after="0" w:line="240" w:lineRule="auto"/>
              <w:jc w:val="right"/>
              <w:rPr>
                <w:rFonts w:asciiTheme="majorHAnsi" w:eastAsia="Times New Roman" w:hAnsiTheme="majorHAnsi" w:cstheme="majorHAnsi"/>
                <w:b w:val="0"/>
                <w:bCs w:val="0"/>
                <w:color w:val="000000"/>
                <w:sz w:val="20"/>
                <w:szCs w:val="20"/>
                <w:lang w:val="ro-MD"/>
              </w:rPr>
            </w:pPr>
            <w:r w:rsidRPr="002E1029">
              <w:rPr>
                <w:rFonts w:asciiTheme="majorHAnsi" w:eastAsia="Times New Roman" w:hAnsiTheme="majorHAnsi" w:cstheme="majorHAnsi"/>
                <w:b w:val="0"/>
                <w:bCs w:val="0"/>
                <w:color w:val="000000"/>
                <w:sz w:val="20"/>
                <w:szCs w:val="20"/>
                <w:lang w:val="ro-MD"/>
              </w:rPr>
              <w:t>7</w:t>
            </w:r>
          </w:p>
        </w:tc>
        <w:tc>
          <w:tcPr>
            <w:tcW w:w="1113" w:type="pct"/>
            <w:noWrap/>
            <w:hideMark/>
          </w:tcPr>
          <w:p w14:paraId="406D7B6F" w14:textId="6DC7724D" w:rsidR="002E1029" w:rsidRPr="002E1029" w:rsidRDefault="002E1029" w:rsidP="00292A58">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2E1029">
              <w:rPr>
                <w:rFonts w:asciiTheme="majorHAnsi" w:eastAsia="Times New Roman" w:hAnsiTheme="majorHAnsi" w:cstheme="majorHAnsi"/>
                <w:color w:val="000000"/>
                <w:sz w:val="20"/>
                <w:szCs w:val="20"/>
                <w:lang w:val="ro-MD"/>
              </w:rPr>
              <w:t>Centrifug</w:t>
            </w:r>
            <w:r w:rsidR="00292A58">
              <w:rPr>
                <w:rFonts w:asciiTheme="majorHAnsi" w:eastAsia="Times New Roman" w:hAnsiTheme="majorHAnsi" w:cstheme="majorHAnsi"/>
                <w:color w:val="000000"/>
                <w:sz w:val="20"/>
                <w:szCs w:val="20"/>
                <w:lang w:val="ro-MD"/>
              </w:rPr>
              <w:t>ă</w:t>
            </w:r>
            <w:r w:rsidRPr="002E1029">
              <w:rPr>
                <w:rFonts w:asciiTheme="majorHAnsi" w:eastAsia="Times New Roman" w:hAnsiTheme="majorHAnsi" w:cstheme="majorHAnsi"/>
                <w:color w:val="000000"/>
                <w:sz w:val="20"/>
                <w:szCs w:val="20"/>
                <w:lang w:val="ro-MD"/>
              </w:rPr>
              <w:t xml:space="preserve"> de laborator</w:t>
            </w:r>
          </w:p>
        </w:tc>
        <w:tc>
          <w:tcPr>
            <w:tcW w:w="390" w:type="pct"/>
            <w:noWrap/>
            <w:hideMark/>
          </w:tcPr>
          <w:p w14:paraId="43251E33" w14:textId="77777777" w:rsidR="002E1029" w:rsidRPr="002E1029" w:rsidRDefault="002E1029" w:rsidP="002E102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2E1029">
              <w:rPr>
                <w:rFonts w:asciiTheme="majorHAnsi" w:eastAsia="Times New Roman" w:hAnsiTheme="majorHAnsi" w:cstheme="majorHAnsi"/>
                <w:color w:val="000000"/>
                <w:sz w:val="20"/>
                <w:szCs w:val="20"/>
                <w:lang w:val="ro-MD"/>
              </w:rPr>
              <w:t>1371371</w:t>
            </w:r>
          </w:p>
        </w:tc>
        <w:tc>
          <w:tcPr>
            <w:tcW w:w="406" w:type="pct"/>
            <w:noWrap/>
            <w:hideMark/>
          </w:tcPr>
          <w:p w14:paraId="0204724F" w14:textId="77777777" w:rsidR="002E1029" w:rsidRPr="002E1029" w:rsidRDefault="002E1029" w:rsidP="002E102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2E1029">
              <w:rPr>
                <w:rFonts w:asciiTheme="majorHAnsi" w:eastAsia="Times New Roman" w:hAnsiTheme="majorHAnsi" w:cstheme="majorHAnsi"/>
                <w:color w:val="000000"/>
                <w:sz w:val="20"/>
                <w:szCs w:val="20"/>
                <w:lang w:val="ro-MD"/>
              </w:rPr>
              <w:t>IMSP CRDM</w:t>
            </w:r>
          </w:p>
        </w:tc>
        <w:tc>
          <w:tcPr>
            <w:tcW w:w="407" w:type="pct"/>
            <w:noWrap/>
            <w:hideMark/>
          </w:tcPr>
          <w:p w14:paraId="7FA1E3C3" w14:textId="77777777" w:rsidR="002E1029" w:rsidRPr="002E1029" w:rsidRDefault="002E1029" w:rsidP="002E102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2E1029">
              <w:rPr>
                <w:rFonts w:asciiTheme="majorHAnsi" w:eastAsia="Times New Roman" w:hAnsiTheme="majorHAnsi" w:cstheme="majorHAnsi"/>
                <w:color w:val="000000"/>
                <w:sz w:val="20"/>
                <w:szCs w:val="20"/>
                <w:lang w:val="ro-MD"/>
              </w:rPr>
              <w:t>121680</w:t>
            </w:r>
          </w:p>
        </w:tc>
        <w:tc>
          <w:tcPr>
            <w:tcW w:w="388" w:type="pct"/>
            <w:noWrap/>
            <w:hideMark/>
          </w:tcPr>
          <w:p w14:paraId="00ABB059" w14:textId="77777777" w:rsidR="002E1029" w:rsidRPr="002E1029" w:rsidRDefault="002E1029" w:rsidP="002E102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2E1029">
              <w:rPr>
                <w:rFonts w:asciiTheme="majorHAnsi" w:eastAsia="Times New Roman" w:hAnsiTheme="majorHAnsi" w:cstheme="majorHAnsi"/>
                <w:color w:val="000000"/>
                <w:sz w:val="20"/>
                <w:szCs w:val="20"/>
                <w:lang w:val="ro-MD"/>
              </w:rPr>
              <w:t>19.02.2014</w:t>
            </w:r>
          </w:p>
        </w:tc>
        <w:tc>
          <w:tcPr>
            <w:tcW w:w="321" w:type="pct"/>
            <w:noWrap/>
            <w:hideMark/>
          </w:tcPr>
          <w:p w14:paraId="5598FE27" w14:textId="77777777" w:rsidR="002E1029" w:rsidRPr="002E1029" w:rsidRDefault="002E1029" w:rsidP="002E102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2E1029">
              <w:rPr>
                <w:rFonts w:asciiTheme="majorHAnsi" w:eastAsia="Times New Roman" w:hAnsiTheme="majorHAnsi" w:cstheme="majorHAnsi"/>
                <w:color w:val="000000"/>
                <w:sz w:val="20"/>
                <w:szCs w:val="20"/>
                <w:lang w:val="ro-MD"/>
              </w:rPr>
              <w:t>33</w:t>
            </w:r>
          </w:p>
        </w:tc>
        <w:tc>
          <w:tcPr>
            <w:tcW w:w="388" w:type="pct"/>
            <w:noWrap/>
            <w:hideMark/>
          </w:tcPr>
          <w:p w14:paraId="695B045E" w14:textId="77777777" w:rsidR="002E1029" w:rsidRPr="002E1029" w:rsidRDefault="002E1029" w:rsidP="002E102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2E1029">
              <w:rPr>
                <w:rFonts w:asciiTheme="majorHAnsi" w:eastAsia="Times New Roman" w:hAnsiTheme="majorHAnsi" w:cstheme="majorHAnsi"/>
                <w:color w:val="000000"/>
                <w:sz w:val="20"/>
                <w:szCs w:val="20"/>
                <w:lang w:val="ro-MD"/>
              </w:rPr>
              <w:t>02.07.2018</w:t>
            </w:r>
          </w:p>
        </w:tc>
        <w:tc>
          <w:tcPr>
            <w:tcW w:w="246" w:type="pct"/>
            <w:noWrap/>
            <w:hideMark/>
          </w:tcPr>
          <w:p w14:paraId="63C38C86" w14:textId="77777777" w:rsidR="002E1029" w:rsidRPr="002E1029" w:rsidRDefault="002E1029" w:rsidP="002E102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2E1029">
              <w:rPr>
                <w:rFonts w:asciiTheme="majorHAnsi" w:eastAsia="Times New Roman" w:hAnsiTheme="majorHAnsi" w:cstheme="majorHAnsi"/>
                <w:color w:val="000000"/>
                <w:sz w:val="20"/>
                <w:szCs w:val="20"/>
                <w:lang w:val="ro-MD"/>
              </w:rPr>
              <w:t>CMAC</w:t>
            </w:r>
          </w:p>
        </w:tc>
        <w:tc>
          <w:tcPr>
            <w:tcW w:w="321" w:type="pct"/>
            <w:noWrap/>
            <w:hideMark/>
          </w:tcPr>
          <w:p w14:paraId="5FF2CC9D" w14:textId="77777777" w:rsidR="002E1029" w:rsidRPr="002E1029" w:rsidRDefault="002E1029" w:rsidP="002E102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2E1029">
              <w:rPr>
                <w:rFonts w:asciiTheme="majorHAnsi" w:eastAsia="Times New Roman" w:hAnsiTheme="majorHAnsi" w:cstheme="majorHAnsi"/>
                <w:color w:val="000000"/>
                <w:sz w:val="20"/>
                <w:szCs w:val="20"/>
                <w:lang w:val="ro-MD"/>
              </w:rPr>
              <w:t>965</w:t>
            </w:r>
          </w:p>
        </w:tc>
        <w:tc>
          <w:tcPr>
            <w:tcW w:w="388" w:type="pct"/>
            <w:noWrap/>
            <w:hideMark/>
          </w:tcPr>
          <w:p w14:paraId="00A09E5F" w14:textId="77777777" w:rsidR="002E1029" w:rsidRPr="002E1029" w:rsidRDefault="002E1029" w:rsidP="002E102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2E1029">
              <w:rPr>
                <w:rFonts w:asciiTheme="majorHAnsi" w:eastAsia="Times New Roman" w:hAnsiTheme="majorHAnsi" w:cstheme="majorHAnsi"/>
                <w:color w:val="000000"/>
                <w:sz w:val="20"/>
                <w:szCs w:val="20"/>
                <w:lang w:val="ro-MD"/>
              </w:rPr>
              <w:t>03.02.2021</w:t>
            </w:r>
          </w:p>
        </w:tc>
        <w:tc>
          <w:tcPr>
            <w:tcW w:w="460" w:type="pct"/>
            <w:noWrap/>
            <w:hideMark/>
          </w:tcPr>
          <w:p w14:paraId="2CE8553D" w14:textId="77777777" w:rsidR="002E1029" w:rsidRPr="002E1029" w:rsidRDefault="002E1029" w:rsidP="002E102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2E1029">
              <w:rPr>
                <w:rFonts w:asciiTheme="majorHAnsi" w:eastAsia="Times New Roman" w:hAnsiTheme="majorHAnsi" w:cstheme="majorHAnsi"/>
                <w:color w:val="000000"/>
                <w:sz w:val="20"/>
                <w:szCs w:val="20"/>
                <w:lang w:val="ro-MD"/>
              </w:rPr>
              <w:t>MeinMed SRL</w:t>
            </w:r>
          </w:p>
        </w:tc>
      </w:tr>
      <w:tr w:rsidR="002E1029" w:rsidRPr="002E1029" w14:paraId="477EA13E" w14:textId="77777777" w:rsidTr="008A49E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2" w:type="pct"/>
            <w:noWrap/>
            <w:hideMark/>
          </w:tcPr>
          <w:p w14:paraId="69BEC21C" w14:textId="77777777" w:rsidR="002E1029" w:rsidRPr="002E1029" w:rsidRDefault="002E1029" w:rsidP="002E1029">
            <w:pPr>
              <w:spacing w:after="0" w:line="240" w:lineRule="auto"/>
              <w:jc w:val="right"/>
              <w:rPr>
                <w:rFonts w:asciiTheme="majorHAnsi" w:eastAsia="Times New Roman" w:hAnsiTheme="majorHAnsi" w:cstheme="majorHAnsi"/>
                <w:b w:val="0"/>
                <w:bCs w:val="0"/>
                <w:color w:val="000000"/>
                <w:sz w:val="20"/>
                <w:szCs w:val="20"/>
                <w:lang w:val="ro-MD"/>
              </w:rPr>
            </w:pPr>
            <w:r w:rsidRPr="002E1029">
              <w:rPr>
                <w:rFonts w:asciiTheme="majorHAnsi" w:eastAsia="Times New Roman" w:hAnsiTheme="majorHAnsi" w:cstheme="majorHAnsi"/>
                <w:b w:val="0"/>
                <w:bCs w:val="0"/>
                <w:color w:val="000000"/>
                <w:sz w:val="20"/>
                <w:szCs w:val="20"/>
                <w:lang w:val="ro-MD"/>
              </w:rPr>
              <w:t>8</w:t>
            </w:r>
          </w:p>
        </w:tc>
        <w:tc>
          <w:tcPr>
            <w:tcW w:w="1113" w:type="pct"/>
            <w:noWrap/>
            <w:hideMark/>
          </w:tcPr>
          <w:p w14:paraId="5629ABB3" w14:textId="352314D9" w:rsidR="002E1029" w:rsidRPr="002E1029" w:rsidRDefault="002E1029" w:rsidP="00292A58">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2E1029">
              <w:rPr>
                <w:rFonts w:asciiTheme="majorHAnsi" w:eastAsia="Times New Roman" w:hAnsiTheme="majorHAnsi" w:cstheme="majorHAnsi"/>
                <w:color w:val="000000"/>
                <w:sz w:val="20"/>
                <w:szCs w:val="20"/>
                <w:lang w:val="ro-MD"/>
              </w:rPr>
              <w:t>Centrifug</w:t>
            </w:r>
            <w:r w:rsidR="00292A58">
              <w:rPr>
                <w:rFonts w:asciiTheme="majorHAnsi" w:eastAsia="Times New Roman" w:hAnsiTheme="majorHAnsi" w:cstheme="majorHAnsi"/>
                <w:color w:val="000000"/>
                <w:sz w:val="20"/>
                <w:szCs w:val="20"/>
                <w:lang w:val="ro-MD"/>
              </w:rPr>
              <w:t>ă</w:t>
            </w:r>
            <w:r w:rsidRPr="002E1029">
              <w:rPr>
                <w:rFonts w:asciiTheme="majorHAnsi" w:eastAsia="Times New Roman" w:hAnsiTheme="majorHAnsi" w:cstheme="majorHAnsi"/>
                <w:color w:val="000000"/>
                <w:sz w:val="20"/>
                <w:szCs w:val="20"/>
                <w:lang w:val="ro-MD"/>
              </w:rPr>
              <w:t xml:space="preserve"> de laborator</w:t>
            </w:r>
          </w:p>
        </w:tc>
        <w:tc>
          <w:tcPr>
            <w:tcW w:w="390" w:type="pct"/>
            <w:noWrap/>
            <w:hideMark/>
          </w:tcPr>
          <w:p w14:paraId="17ACD1B7" w14:textId="77777777" w:rsidR="002E1029" w:rsidRPr="002E1029" w:rsidRDefault="002E1029" w:rsidP="002E102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2E1029">
              <w:rPr>
                <w:rFonts w:asciiTheme="majorHAnsi" w:eastAsia="Times New Roman" w:hAnsiTheme="majorHAnsi" w:cstheme="majorHAnsi"/>
                <w:color w:val="000000"/>
                <w:sz w:val="20"/>
                <w:szCs w:val="20"/>
                <w:lang w:val="ro-MD"/>
              </w:rPr>
              <w:t>1371377</w:t>
            </w:r>
          </w:p>
        </w:tc>
        <w:tc>
          <w:tcPr>
            <w:tcW w:w="406" w:type="pct"/>
            <w:noWrap/>
            <w:hideMark/>
          </w:tcPr>
          <w:p w14:paraId="5BF60B3B" w14:textId="77777777" w:rsidR="002E1029" w:rsidRPr="002E1029" w:rsidRDefault="002E1029" w:rsidP="002E102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2E1029">
              <w:rPr>
                <w:rFonts w:asciiTheme="majorHAnsi" w:eastAsia="Times New Roman" w:hAnsiTheme="majorHAnsi" w:cstheme="majorHAnsi"/>
                <w:color w:val="000000"/>
                <w:sz w:val="20"/>
                <w:szCs w:val="20"/>
                <w:lang w:val="ro-MD"/>
              </w:rPr>
              <w:t>IMSP CRDM</w:t>
            </w:r>
          </w:p>
        </w:tc>
        <w:tc>
          <w:tcPr>
            <w:tcW w:w="407" w:type="pct"/>
            <w:noWrap/>
            <w:hideMark/>
          </w:tcPr>
          <w:p w14:paraId="0919C7A7" w14:textId="77777777" w:rsidR="002E1029" w:rsidRPr="002E1029" w:rsidRDefault="002E1029" w:rsidP="002E1029">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2E1029">
              <w:rPr>
                <w:rFonts w:asciiTheme="majorHAnsi" w:eastAsia="Times New Roman" w:hAnsiTheme="majorHAnsi" w:cstheme="majorHAnsi"/>
                <w:color w:val="000000"/>
                <w:sz w:val="20"/>
                <w:szCs w:val="20"/>
                <w:lang w:val="ro-MD"/>
              </w:rPr>
              <w:t>121680</w:t>
            </w:r>
          </w:p>
        </w:tc>
        <w:tc>
          <w:tcPr>
            <w:tcW w:w="388" w:type="pct"/>
            <w:noWrap/>
            <w:hideMark/>
          </w:tcPr>
          <w:p w14:paraId="3D0D16C1" w14:textId="77777777" w:rsidR="002E1029" w:rsidRPr="002E1029" w:rsidRDefault="002E1029" w:rsidP="002E102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2E1029">
              <w:rPr>
                <w:rFonts w:asciiTheme="majorHAnsi" w:eastAsia="Times New Roman" w:hAnsiTheme="majorHAnsi" w:cstheme="majorHAnsi"/>
                <w:color w:val="000000"/>
                <w:sz w:val="20"/>
                <w:szCs w:val="20"/>
                <w:lang w:val="ro-MD"/>
              </w:rPr>
              <w:t>07.03.2014</w:t>
            </w:r>
          </w:p>
        </w:tc>
        <w:tc>
          <w:tcPr>
            <w:tcW w:w="321" w:type="pct"/>
            <w:noWrap/>
            <w:hideMark/>
          </w:tcPr>
          <w:p w14:paraId="3A2EAFB9" w14:textId="77777777" w:rsidR="002E1029" w:rsidRPr="002E1029" w:rsidRDefault="002E1029" w:rsidP="002E102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2E1029">
              <w:rPr>
                <w:rFonts w:asciiTheme="majorHAnsi" w:eastAsia="Times New Roman" w:hAnsiTheme="majorHAnsi" w:cstheme="majorHAnsi"/>
                <w:color w:val="000000"/>
                <w:sz w:val="20"/>
                <w:szCs w:val="20"/>
                <w:lang w:val="ro-MD"/>
              </w:rPr>
              <w:t>36</w:t>
            </w:r>
          </w:p>
        </w:tc>
        <w:tc>
          <w:tcPr>
            <w:tcW w:w="388" w:type="pct"/>
            <w:noWrap/>
            <w:hideMark/>
          </w:tcPr>
          <w:p w14:paraId="2C181C3B" w14:textId="77777777" w:rsidR="002E1029" w:rsidRPr="002E1029" w:rsidRDefault="002E1029" w:rsidP="002E102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2E1029">
              <w:rPr>
                <w:rFonts w:asciiTheme="majorHAnsi" w:eastAsia="Times New Roman" w:hAnsiTheme="majorHAnsi" w:cstheme="majorHAnsi"/>
                <w:color w:val="000000"/>
                <w:sz w:val="20"/>
                <w:szCs w:val="20"/>
                <w:lang w:val="ro-MD"/>
              </w:rPr>
              <w:t>02.07.2018</w:t>
            </w:r>
          </w:p>
        </w:tc>
        <w:tc>
          <w:tcPr>
            <w:tcW w:w="246" w:type="pct"/>
            <w:noWrap/>
            <w:hideMark/>
          </w:tcPr>
          <w:p w14:paraId="33FFDCF9" w14:textId="77777777" w:rsidR="002E1029" w:rsidRPr="002E1029" w:rsidRDefault="002E1029" w:rsidP="002E102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2E1029">
              <w:rPr>
                <w:rFonts w:asciiTheme="majorHAnsi" w:eastAsia="Times New Roman" w:hAnsiTheme="majorHAnsi" w:cstheme="majorHAnsi"/>
                <w:color w:val="000000"/>
                <w:sz w:val="20"/>
                <w:szCs w:val="20"/>
                <w:lang w:val="ro-MD"/>
              </w:rPr>
              <w:t>CMAC</w:t>
            </w:r>
          </w:p>
        </w:tc>
        <w:tc>
          <w:tcPr>
            <w:tcW w:w="321" w:type="pct"/>
            <w:noWrap/>
            <w:hideMark/>
          </w:tcPr>
          <w:p w14:paraId="79CD189E" w14:textId="77777777" w:rsidR="002E1029" w:rsidRPr="002E1029" w:rsidRDefault="002E1029" w:rsidP="002E102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2E1029">
              <w:rPr>
                <w:rFonts w:asciiTheme="majorHAnsi" w:eastAsia="Times New Roman" w:hAnsiTheme="majorHAnsi" w:cstheme="majorHAnsi"/>
                <w:color w:val="000000"/>
                <w:sz w:val="20"/>
                <w:szCs w:val="20"/>
                <w:lang w:val="ro-MD"/>
              </w:rPr>
              <w:t>966</w:t>
            </w:r>
          </w:p>
        </w:tc>
        <w:tc>
          <w:tcPr>
            <w:tcW w:w="388" w:type="pct"/>
            <w:noWrap/>
            <w:hideMark/>
          </w:tcPr>
          <w:p w14:paraId="4C364F46" w14:textId="77777777" w:rsidR="002E1029" w:rsidRPr="002E1029" w:rsidRDefault="002E1029" w:rsidP="002E102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2E1029">
              <w:rPr>
                <w:rFonts w:asciiTheme="majorHAnsi" w:eastAsia="Times New Roman" w:hAnsiTheme="majorHAnsi" w:cstheme="majorHAnsi"/>
                <w:color w:val="000000"/>
                <w:sz w:val="20"/>
                <w:szCs w:val="20"/>
                <w:lang w:val="ro-MD"/>
              </w:rPr>
              <w:t>03.02.2021</w:t>
            </w:r>
          </w:p>
        </w:tc>
        <w:tc>
          <w:tcPr>
            <w:tcW w:w="460" w:type="pct"/>
            <w:noWrap/>
            <w:hideMark/>
          </w:tcPr>
          <w:p w14:paraId="5A8BFD3B" w14:textId="77777777" w:rsidR="002E1029" w:rsidRPr="002E1029" w:rsidRDefault="002E1029" w:rsidP="002E102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2E1029">
              <w:rPr>
                <w:rFonts w:asciiTheme="majorHAnsi" w:eastAsia="Times New Roman" w:hAnsiTheme="majorHAnsi" w:cstheme="majorHAnsi"/>
                <w:color w:val="000000"/>
                <w:sz w:val="20"/>
                <w:szCs w:val="20"/>
                <w:lang w:val="ro-MD"/>
              </w:rPr>
              <w:t>MeinMed SRL</w:t>
            </w:r>
          </w:p>
        </w:tc>
      </w:tr>
      <w:tr w:rsidR="002E1029" w:rsidRPr="002E1029" w14:paraId="54CEA320" w14:textId="77777777" w:rsidTr="008A49E9">
        <w:trPr>
          <w:trHeight w:val="300"/>
        </w:trPr>
        <w:tc>
          <w:tcPr>
            <w:cnfStyle w:val="001000000000" w:firstRow="0" w:lastRow="0" w:firstColumn="1" w:lastColumn="0" w:oddVBand="0" w:evenVBand="0" w:oddHBand="0" w:evenHBand="0" w:firstRowFirstColumn="0" w:firstRowLastColumn="0" w:lastRowFirstColumn="0" w:lastRowLastColumn="0"/>
            <w:tcW w:w="172" w:type="pct"/>
            <w:noWrap/>
            <w:hideMark/>
          </w:tcPr>
          <w:p w14:paraId="5FFC9513" w14:textId="77777777" w:rsidR="002E1029" w:rsidRPr="002E1029" w:rsidRDefault="002E1029" w:rsidP="002E1029">
            <w:pPr>
              <w:spacing w:after="0" w:line="240" w:lineRule="auto"/>
              <w:jc w:val="right"/>
              <w:rPr>
                <w:rFonts w:asciiTheme="majorHAnsi" w:eastAsia="Times New Roman" w:hAnsiTheme="majorHAnsi" w:cstheme="majorHAnsi"/>
                <w:b w:val="0"/>
                <w:bCs w:val="0"/>
                <w:color w:val="000000"/>
                <w:sz w:val="20"/>
                <w:szCs w:val="20"/>
                <w:lang w:val="ro-MD"/>
              </w:rPr>
            </w:pPr>
            <w:r w:rsidRPr="002E1029">
              <w:rPr>
                <w:rFonts w:asciiTheme="majorHAnsi" w:eastAsia="Times New Roman" w:hAnsiTheme="majorHAnsi" w:cstheme="majorHAnsi"/>
                <w:b w:val="0"/>
                <w:bCs w:val="0"/>
                <w:color w:val="000000"/>
                <w:sz w:val="20"/>
                <w:szCs w:val="20"/>
                <w:lang w:val="ro-MD"/>
              </w:rPr>
              <w:t>9</w:t>
            </w:r>
          </w:p>
        </w:tc>
        <w:tc>
          <w:tcPr>
            <w:tcW w:w="1113" w:type="pct"/>
            <w:noWrap/>
            <w:hideMark/>
          </w:tcPr>
          <w:p w14:paraId="77EFD3AA" w14:textId="7DEE0CA3" w:rsidR="002E1029" w:rsidRPr="002E1029" w:rsidRDefault="002E1029" w:rsidP="00292A58">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2E1029">
              <w:rPr>
                <w:rFonts w:asciiTheme="majorHAnsi" w:eastAsia="Times New Roman" w:hAnsiTheme="majorHAnsi" w:cstheme="majorHAnsi"/>
                <w:color w:val="000000"/>
                <w:sz w:val="20"/>
                <w:szCs w:val="20"/>
                <w:lang w:val="ro-MD"/>
              </w:rPr>
              <w:t>Centrifug</w:t>
            </w:r>
            <w:r w:rsidR="00292A58">
              <w:rPr>
                <w:rFonts w:asciiTheme="majorHAnsi" w:eastAsia="Times New Roman" w:hAnsiTheme="majorHAnsi" w:cstheme="majorHAnsi"/>
                <w:color w:val="000000"/>
                <w:sz w:val="20"/>
                <w:szCs w:val="20"/>
                <w:lang w:val="ro-MD"/>
              </w:rPr>
              <w:t>ă</w:t>
            </w:r>
            <w:r w:rsidRPr="002E1029">
              <w:rPr>
                <w:rFonts w:asciiTheme="majorHAnsi" w:eastAsia="Times New Roman" w:hAnsiTheme="majorHAnsi" w:cstheme="majorHAnsi"/>
                <w:color w:val="000000"/>
                <w:sz w:val="20"/>
                <w:szCs w:val="20"/>
                <w:lang w:val="ro-MD"/>
              </w:rPr>
              <w:t xml:space="preserve"> de laborator</w:t>
            </w:r>
          </w:p>
        </w:tc>
        <w:tc>
          <w:tcPr>
            <w:tcW w:w="390" w:type="pct"/>
            <w:noWrap/>
            <w:hideMark/>
          </w:tcPr>
          <w:p w14:paraId="469811D3" w14:textId="77777777" w:rsidR="002E1029" w:rsidRPr="002E1029" w:rsidRDefault="002E1029" w:rsidP="002E102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2E1029">
              <w:rPr>
                <w:rFonts w:asciiTheme="majorHAnsi" w:eastAsia="Times New Roman" w:hAnsiTheme="majorHAnsi" w:cstheme="majorHAnsi"/>
                <w:color w:val="000000"/>
                <w:sz w:val="20"/>
                <w:szCs w:val="20"/>
                <w:lang w:val="ro-MD"/>
              </w:rPr>
              <w:t>1371378</w:t>
            </w:r>
          </w:p>
        </w:tc>
        <w:tc>
          <w:tcPr>
            <w:tcW w:w="406" w:type="pct"/>
            <w:noWrap/>
            <w:hideMark/>
          </w:tcPr>
          <w:p w14:paraId="52F0A93D" w14:textId="77777777" w:rsidR="002E1029" w:rsidRPr="002E1029" w:rsidRDefault="002E1029" w:rsidP="002E102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2E1029">
              <w:rPr>
                <w:rFonts w:asciiTheme="majorHAnsi" w:eastAsia="Times New Roman" w:hAnsiTheme="majorHAnsi" w:cstheme="majorHAnsi"/>
                <w:color w:val="000000"/>
                <w:sz w:val="20"/>
                <w:szCs w:val="20"/>
                <w:lang w:val="ro-MD"/>
              </w:rPr>
              <w:t>IMSP CRDM</w:t>
            </w:r>
          </w:p>
        </w:tc>
        <w:tc>
          <w:tcPr>
            <w:tcW w:w="407" w:type="pct"/>
            <w:noWrap/>
            <w:hideMark/>
          </w:tcPr>
          <w:p w14:paraId="75995DFA" w14:textId="77777777" w:rsidR="002E1029" w:rsidRPr="002E1029" w:rsidRDefault="002E1029" w:rsidP="002E102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2E1029">
              <w:rPr>
                <w:rFonts w:asciiTheme="majorHAnsi" w:eastAsia="Times New Roman" w:hAnsiTheme="majorHAnsi" w:cstheme="majorHAnsi"/>
                <w:color w:val="000000"/>
                <w:sz w:val="20"/>
                <w:szCs w:val="20"/>
                <w:lang w:val="ro-MD"/>
              </w:rPr>
              <w:t>121680</w:t>
            </w:r>
          </w:p>
        </w:tc>
        <w:tc>
          <w:tcPr>
            <w:tcW w:w="388" w:type="pct"/>
            <w:noWrap/>
            <w:hideMark/>
          </w:tcPr>
          <w:p w14:paraId="17B73157" w14:textId="77777777" w:rsidR="002E1029" w:rsidRPr="002E1029" w:rsidRDefault="002E1029" w:rsidP="002E102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2E1029">
              <w:rPr>
                <w:rFonts w:asciiTheme="majorHAnsi" w:eastAsia="Times New Roman" w:hAnsiTheme="majorHAnsi" w:cstheme="majorHAnsi"/>
                <w:color w:val="000000"/>
                <w:sz w:val="20"/>
                <w:szCs w:val="20"/>
                <w:lang w:val="ro-MD"/>
              </w:rPr>
              <w:t>07.03.2014</w:t>
            </w:r>
          </w:p>
        </w:tc>
        <w:tc>
          <w:tcPr>
            <w:tcW w:w="321" w:type="pct"/>
            <w:noWrap/>
            <w:hideMark/>
          </w:tcPr>
          <w:p w14:paraId="69EC9146" w14:textId="77777777" w:rsidR="002E1029" w:rsidRPr="002E1029" w:rsidRDefault="002E1029" w:rsidP="002E102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2E1029">
              <w:rPr>
                <w:rFonts w:asciiTheme="majorHAnsi" w:eastAsia="Times New Roman" w:hAnsiTheme="majorHAnsi" w:cstheme="majorHAnsi"/>
                <w:color w:val="000000"/>
                <w:sz w:val="20"/>
                <w:szCs w:val="20"/>
                <w:lang w:val="ro-MD"/>
              </w:rPr>
              <w:t>35</w:t>
            </w:r>
          </w:p>
        </w:tc>
        <w:tc>
          <w:tcPr>
            <w:tcW w:w="388" w:type="pct"/>
            <w:noWrap/>
            <w:hideMark/>
          </w:tcPr>
          <w:p w14:paraId="338E0CE3" w14:textId="77777777" w:rsidR="002E1029" w:rsidRPr="002E1029" w:rsidRDefault="002E1029" w:rsidP="002E102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2E1029">
              <w:rPr>
                <w:rFonts w:asciiTheme="majorHAnsi" w:eastAsia="Times New Roman" w:hAnsiTheme="majorHAnsi" w:cstheme="majorHAnsi"/>
                <w:color w:val="000000"/>
                <w:sz w:val="20"/>
                <w:szCs w:val="20"/>
                <w:lang w:val="ro-MD"/>
              </w:rPr>
              <w:t>02.07.2018</w:t>
            </w:r>
          </w:p>
        </w:tc>
        <w:tc>
          <w:tcPr>
            <w:tcW w:w="246" w:type="pct"/>
            <w:noWrap/>
            <w:hideMark/>
          </w:tcPr>
          <w:p w14:paraId="6B912DDD" w14:textId="77777777" w:rsidR="002E1029" w:rsidRPr="002E1029" w:rsidRDefault="002E1029" w:rsidP="002E102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2E1029">
              <w:rPr>
                <w:rFonts w:asciiTheme="majorHAnsi" w:eastAsia="Times New Roman" w:hAnsiTheme="majorHAnsi" w:cstheme="majorHAnsi"/>
                <w:color w:val="000000"/>
                <w:sz w:val="20"/>
                <w:szCs w:val="20"/>
                <w:lang w:val="ro-MD"/>
              </w:rPr>
              <w:t>CMAC</w:t>
            </w:r>
          </w:p>
        </w:tc>
        <w:tc>
          <w:tcPr>
            <w:tcW w:w="321" w:type="pct"/>
            <w:noWrap/>
            <w:hideMark/>
          </w:tcPr>
          <w:p w14:paraId="3B99697A" w14:textId="77777777" w:rsidR="002E1029" w:rsidRPr="002E1029" w:rsidRDefault="002E1029" w:rsidP="002E102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2E1029">
              <w:rPr>
                <w:rFonts w:asciiTheme="majorHAnsi" w:eastAsia="Times New Roman" w:hAnsiTheme="majorHAnsi" w:cstheme="majorHAnsi"/>
                <w:color w:val="000000"/>
                <w:sz w:val="20"/>
                <w:szCs w:val="20"/>
                <w:lang w:val="ro-MD"/>
              </w:rPr>
              <w:t>968</w:t>
            </w:r>
          </w:p>
        </w:tc>
        <w:tc>
          <w:tcPr>
            <w:tcW w:w="388" w:type="pct"/>
            <w:noWrap/>
            <w:hideMark/>
          </w:tcPr>
          <w:p w14:paraId="07704045" w14:textId="77777777" w:rsidR="002E1029" w:rsidRPr="002E1029" w:rsidRDefault="002E1029" w:rsidP="002E102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2E1029">
              <w:rPr>
                <w:rFonts w:asciiTheme="majorHAnsi" w:eastAsia="Times New Roman" w:hAnsiTheme="majorHAnsi" w:cstheme="majorHAnsi"/>
                <w:color w:val="000000"/>
                <w:sz w:val="20"/>
                <w:szCs w:val="20"/>
                <w:lang w:val="ro-MD"/>
              </w:rPr>
              <w:t>03.02.2021</w:t>
            </w:r>
          </w:p>
        </w:tc>
        <w:tc>
          <w:tcPr>
            <w:tcW w:w="460" w:type="pct"/>
            <w:noWrap/>
            <w:hideMark/>
          </w:tcPr>
          <w:p w14:paraId="785E4D76" w14:textId="77777777" w:rsidR="002E1029" w:rsidRPr="002E1029" w:rsidRDefault="002E1029" w:rsidP="002E102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2E1029">
              <w:rPr>
                <w:rFonts w:asciiTheme="majorHAnsi" w:eastAsia="Times New Roman" w:hAnsiTheme="majorHAnsi" w:cstheme="majorHAnsi"/>
                <w:color w:val="000000"/>
                <w:sz w:val="20"/>
                <w:szCs w:val="20"/>
                <w:lang w:val="ro-MD"/>
              </w:rPr>
              <w:t>MeinMed SRL</w:t>
            </w:r>
          </w:p>
        </w:tc>
      </w:tr>
      <w:tr w:rsidR="002E1029" w:rsidRPr="002E1029" w14:paraId="238136B5" w14:textId="77777777" w:rsidTr="008A49E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2" w:type="pct"/>
            <w:noWrap/>
            <w:hideMark/>
          </w:tcPr>
          <w:p w14:paraId="1654D4D3" w14:textId="77777777" w:rsidR="002E1029" w:rsidRPr="002E1029" w:rsidRDefault="002E1029" w:rsidP="002E1029">
            <w:pPr>
              <w:spacing w:after="0" w:line="240" w:lineRule="auto"/>
              <w:jc w:val="right"/>
              <w:rPr>
                <w:rFonts w:asciiTheme="majorHAnsi" w:eastAsia="Times New Roman" w:hAnsiTheme="majorHAnsi" w:cstheme="majorHAnsi"/>
                <w:b w:val="0"/>
                <w:bCs w:val="0"/>
                <w:color w:val="000000"/>
                <w:sz w:val="20"/>
                <w:szCs w:val="20"/>
                <w:lang w:val="ro-MD"/>
              </w:rPr>
            </w:pPr>
            <w:r w:rsidRPr="002E1029">
              <w:rPr>
                <w:rFonts w:asciiTheme="majorHAnsi" w:eastAsia="Times New Roman" w:hAnsiTheme="majorHAnsi" w:cstheme="majorHAnsi"/>
                <w:b w:val="0"/>
                <w:bCs w:val="0"/>
                <w:color w:val="000000"/>
                <w:sz w:val="20"/>
                <w:szCs w:val="20"/>
                <w:lang w:val="ro-MD"/>
              </w:rPr>
              <w:t>10</w:t>
            </w:r>
          </w:p>
        </w:tc>
        <w:tc>
          <w:tcPr>
            <w:tcW w:w="1113" w:type="pct"/>
            <w:noWrap/>
            <w:hideMark/>
          </w:tcPr>
          <w:p w14:paraId="4F756018" w14:textId="006C0DC4" w:rsidR="002E1029" w:rsidRPr="002E1029" w:rsidRDefault="002E1029" w:rsidP="00292A58">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2E1029">
              <w:rPr>
                <w:rFonts w:asciiTheme="majorHAnsi" w:eastAsia="Times New Roman" w:hAnsiTheme="majorHAnsi" w:cstheme="majorHAnsi"/>
                <w:color w:val="000000"/>
                <w:sz w:val="20"/>
                <w:szCs w:val="20"/>
                <w:lang w:val="ro-MD"/>
              </w:rPr>
              <w:t>Centrifug</w:t>
            </w:r>
            <w:r w:rsidR="00292A58">
              <w:rPr>
                <w:rFonts w:asciiTheme="majorHAnsi" w:eastAsia="Times New Roman" w:hAnsiTheme="majorHAnsi" w:cstheme="majorHAnsi"/>
                <w:color w:val="000000"/>
                <w:sz w:val="20"/>
                <w:szCs w:val="20"/>
                <w:lang w:val="ro-MD"/>
              </w:rPr>
              <w:t>ă</w:t>
            </w:r>
            <w:r w:rsidRPr="002E1029">
              <w:rPr>
                <w:rFonts w:asciiTheme="majorHAnsi" w:eastAsia="Times New Roman" w:hAnsiTheme="majorHAnsi" w:cstheme="majorHAnsi"/>
                <w:color w:val="000000"/>
                <w:sz w:val="20"/>
                <w:szCs w:val="20"/>
                <w:lang w:val="ro-MD"/>
              </w:rPr>
              <w:t xml:space="preserve"> de laborator</w:t>
            </w:r>
          </w:p>
        </w:tc>
        <w:tc>
          <w:tcPr>
            <w:tcW w:w="390" w:type="pct"/>
            <w:noWrap/>
            <w:hideMark/>
          </w:tcPr>
          <w:p w14:paraId="64F45075" w14:textId="77777777" w:rsidR="002E1029" w:rsidRPr="002E1029" w:rsidRDefault="002E1029" w:rsidP="002E102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2E1029">
              <w:rPr>
                <w:rFonts w:asciiTheme="majorHAnsi" w:eastAsia="Times New Roman" w:hAnsiTheme="majorHAnsi" w:cstheme="majorHAnsi"/>
                <w:color w:val="000000"/>
                <w:sz w:val="20"/>
                <w:szCs w:val="20"/>
                <w:lang w:val="ro-MD"/>
              </w:rPr>
              <w:t>1371374</w:t>
            </w:r>
          </w:p>
        </w:tc>
        <w:tc>
          <w:tcPr>
            <w:tcW w:w="406" w:type="pct"/>
            <w:noWrap/>
            <w:hideMark/>
          </w:tcPr>
          <w:p w14:paraId="0BBF8D3F" w14:textId="77777777" w:rsidR="002E1029" w:rsidRPr="002E1029" w:rsidRDefault="002E1029" w:rsidP="002E102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2E1029">
              <w:rPr>
                <w:rFonts w:asciiTheme="majorHAnsi" w:eastAsia="Times New Roman" w:hAnsiTheme="majorHAnsi" w:cstheme="majorHAnsi"/>
                <w:color w:val="000000"/>
                <w:sz w:val="20"/>
                <w:szCs w:val="20"/>
                <w:lang w:val="ro-MD"/>
              </w:rPr>
              <w:t>IMSP CRDM</w:t>
            </w:r>
          </w:p>
        </w:tc>
        <w:tc>
          <w:tcPr>
            <w:tcW w:w="407" w:type="pct"/>
            <w:noWrap/>
            <w:hideMark/>
          </w:tcPr>
          <w:p w14:paraId="4E9A5D36" w14:textId="77777777" w:rsidR="002E1029" w:rsidRPr="002E1029" w:rsidRDefault="002E1029" w:rsidP="002E1029">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2E1029">
              <w:rPr>
                <w:rFonts w:asciiTheme="majorHAnsi" w:eastAsia="Times New Roman" w:hAnsiTheme="majorHAnsi" w:cstheme="majorHAnsi"/>
                <w:color w:val="000000"/>
                <w:sz w:val="20"/>
                <w:szCs w:val="20"/>
                <w:lang w:val="ro-MD"/>
              </w:rPr>
              <w:t>121680</w:t>
            </w:r>
          </w:p>
        </w:tc>
        <w:tc>
          <w:tcPr>
            <w:tcW w:w="388" w:type="pct"/>
            <w:noWrap/>
            <w:hideMark/>
          </w:tcPr>
          <w:p w14:paraId="12F6CAB8" w14:textId="77777777" w:rsidR="002E1029" w:rsidRPr="002E1029" w:rsidRDefault="002E1029" w:rsidP="002E102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2E1029">
              <w:rPr>
                <w:rFonts w:asciiTheme="majorHAnsi" w:eastAsia="Times New Roman" w:hAnsiTheme="majorHAnsi" w:cstheme="majorHAnsi"/>
                <w:color w:val="000000"/>
                <w:sz w:val="20"/>
                <w:szCs w:val="20"/>
                <w:lang w:val="ro-MD"/>
              </w:rPr>
              <w:t>07.03.2014</w:t>
            </w:r>
          </w:p>
        </w:tc>
        <w:tc>
          <w:tcPr>
            <w:tcW w:w="321" w:type="pct"/>
            <w:noWrap/>
            <w:hideMark/>
          </w:tcPr>
          <w:p w14:paraId="20CBB01D" w14:textId="77777777" w:rsidR="002E1029" w:rsidRPr="002E1029" w:rsidRDefault="002E1029" w:rsidP="002E102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2E1029">
              <w:rPr>
                <w:rFonts w:asciiTheme="majorHAnsi" w:eastAsia="Times New Roman" w:hAnsiTheme="majorHAnsi" w:cstheme="majorHAnsi"/>
                <w:color w:val="000000"/>
                <w:sz w:val="20"/>
                <w:szCs w:val="20"/>
                <w:lang w:val="ro-MD"/>
              </w:rPr>
              <w:t>37</w:t>
            </w:r>
          </w:p>
        </w:tc>
        <w:tc>
          <w:tcPr>
            <w:tcW w:w="388" w:type="pct"/>
            <w:noWrap/>
            <w:hideMark/>
          </w:tcPr>
          <w:p w14:paraId="41301603" w14:textId="77777777" w:rsidR="002E1029" w:rsidRPr="002E1029" w:rsidRDefault="002E1029" w:rsidP="002E102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2E1029">
              <w:rPr>
                <w:rFonts w:asciiTheme="majorHAnsi" w:eastAsia="Times New Roman" w:hAnsiTheme="majorHAnsi" w:cstheme="majorHAnsi"/>
                <w:color w:val="000000"/>
                <w:sz w:val="20"/>
                <w:szCs w:val="20"/>
                <w:lang w:val="ro-MD"/>
              </w:rPr>
              <w:t>02.07.2018</w:t>
            </w:r>
          </w:p>
        </w:tc>
        <w:tc>
          <w:tcPr>
            <w:tcW w:w="246" w:type="pct"/>
            <w:noWrap/>
            <w:hideMark/>
          </w:tcPr>
          <w:p w14:paraId="6CC943E2" w14:textId="77777777" w:rsidR="002E1029" w:rsidRPr="002E1029" w:rsidRDefault="002E1029" w:rsidP="002E102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2E1029">
              <w:rPr>
                <w:rFonts w:asciiTheme="majorHAnsi" w:eastAsia="Times New Roman" w:hAnsiTheme="majorHAnsi" w:cstheme="majorHAnsi"/>
                <w:color w:val="000000"/>
                <w:sz w:val="20"/>
                <w:szCs w:val="20"/>
                <w:lang w:val="ro-MD"/>
              </w:rPr>
              <w:t>CMAC</w:t>
            </w:r>
          </w:p>
        </w:tc>
        <w:tc>
          <w:tcPr>
            <w:tcW w:w="321" w:type="pct"/>
            <w:noWrap/>
            <w:hideMark/>
          </w:tcPr>
          <w:p w14:paraId="003E2A4B" w14:textId="77777777" w:rsidR="002E1029" w:rsidRPr="002E1029" w:rsidRDefault="002E1029" w:rsidP="002E102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2E1029">
              <w:rPr>
                <w:rFonts w:asciiTheme="majorHAnsi" w:eastAsia="Times New Roman" w:hAnsiTheme="majorHAnsi" w:cstheme="majorHAnsi"/>
                <w:color w:val="000000"/>
                <w:sz w:val="20"/>
                <w:szCs w:val="20"/>
                <w:lang w:val="ro-MD"/>
              </w:rPr>
              <w:t>976</w:t>
            </w:r>
          </w:p>
        </w:tc>
        <w:tc>
          <w:tcPr>
            <w:tcW w:w="388" w:type="pct"/>
            <w:noWrap/>
            <w:hideMark/>
          </w:tcPr>
          <w:p w14:paraId="6BE93604" w14:textId="77777777" w:rsidR="002E1029" w:rsidRPr="002E1029" w:rsidRDefault="002E1029" w:rsidP="002E102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2E1029">
              <w:rPr>
                <w:rFonts w:asciiTheme="majorHAnsi" w:eastAsia="Times New Roman" w:hAnsiTheme="majorHAnsi" w:cstheme="majorHAnsi"/>
                <w:color w:val="000000"/>
                <w:sz w:val="20"/>
                <w:szCs w:val="20"/>
                <w:lang w:val="ro-MD"/>
              </w:rPr>
              <w:t>03.02.2021</w:t>
            </w:r>
          </w:p>
        </w:tc>
        <w:tc>
          <w:tcPr>
            <w:tcW w:w="460" w:type="pct"/>
            <w:noWrap/>
            <w:hideMark/>
          </w:tcPr>
          <w:p w14:paraId="6CCA2F30" w14:textId="77777777" w:rsidR="002E1029" w:rsidRPr="002E1029" w:rsidRDefault="002E1029" w:rsidP="002E102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2E1029">
              <w:rPr>
                <w:rFonts w:asciiTheme="majorHAnsi" w:eastAsia="Times New Roman" w:hAnsiTheme="majorHAnsi" w:cstheme="majorHAnsi"/>
                <w:color w:val="000000"/>
                <w:sz w:val="20"/>
                <w:szCs w:val="20"/>
                <w:lang w:val="ro-MD"/>
              </w:rPr>
              <w:t>MeinMed SRL</w:t>
            </w:r>
          </w:p>
        </w:tc>
      </w:tr>
      <w:tr w:rsidR="002E1029" w:rsidRPr="002E1029" w14:paraId="7811C425" w14:textId="77777777" w:rsidTr="008A49E9">
        <w:trPr>
          <w:trHeight w:val="300"/>
        </w:trPr>
        <w:tc>
          <w:tcPr>
            <w:cnfStyle w:val="001000000000" w:firstRow="0" w:lastRow="0" w:firstColumn="1" w:lastColumn="0" w:oddVBand="0" w:evenVBand="0" w:oddHBand="0" w:evenHBand="0" w:firstRowFirstColumn="0" w:firstRowLastColumn="0" w:lastRowFirstColumn="0" w:lastRowLastColumn="0"/>
            <w:tcW w:w="172" w:type="pct"/>
            <w:noWrap/>
            <w:hideMark/>
          </w:tcPr>
          <w:p w14:paraId="2F1C7162" w14:textId="77777777" w:rsidR="002E1029" w:rsidRPr="002E1029" w:rsidRDefault="002E1029" w:rsidP="002E1029">
            <w:pPr>
              <w:spacing w:after="0" w:line="240" w:lineRule="auto"/>
              <w:jc w:val="right"/>
              <w:rPr>
                <w:rFonts w:asciiTheme="majorHAnsi" w:eastAsia="Times New Roman" w:hAnsiTheme="majorHAnsi" w:cstheme="majorHAnsi"/>
                <w:b w:val="0"/>
                <w:bCs w:val="0"/>
                <w:color w:val="000000"/>
                <w:sz w:val="20"/>
                <w:szCs w:val="20"/>
                <w:lang w:val="ro-MD"/>
              </w:rPr>
            </w:pPr>
            <w:r w:rsidRPr="002E1029">
              <w:rPr>
                <w:rFonts w:asciiTheme="majorHAnsi" w:eastAsia="Times New Roman" w:hAnsiTheme="majorHAnsi" w:cstheme="majorHAnsi"/>
                <w:b w:val="0"/>
                <w:bCs w:val="0"/>
                <w:color w:val="000000"/>
                <w:sz w:val="20"/>
                <w:szCs w:val="20"/>
                <w:lang w:val="ro-MD"/>
              </w:rPr>
              <w:t>11</w:t>
            </w:r>
          </w:p>
        </w:tc>
        <w:tc>
          <w:tcPr>
            <w:tcW w:w="1113" w:type="pct"/>
            <w:noWrap/>
            <w:hideMark/>
          </w:tcPr>
          <w:p w14:paraId="713675D8" w14:textId="5C9D536C" w:rsidR="002E1029" w:rsidRPr="002E1029" w:rsidRDefault="002E1029" w:rsidP="00292A58">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2E1029">
              <w:rPr>
                <w:rFonts w:asciiTheme="majorHAnsi" w:eastAsia="Times New Roman" w:hAnsiTheme="majorHAnsi" w:cstheme="majorHAnsi"/>
                <w:color w:val="000000"/>
                <w:sz w:val="20"/>
                <w:szCs w:val="20"/>
                <w:lang w:val="ro-MD"/>
              </w:rPr>
              <w:t>Centrifug</w:t>
            </w:r>
            <w:r w:rsidR="00292A58">
              <w:rPr>
                <w:rFonts w:asciiTheme="majorHAnsi" w:eastAsia="Times New Roman" w:hAnsiTheme="majorHAnsi" w:cstheme="majorHAnsi"/>
                <w:color w:val="000000"/>
                <w:sz w:val="20"/>
                <w:szCs w:val="20"/>
                <w:lang w:val="ro-MD"/>
              </w:rPr>
              <w:t>ă</w:t>
            </w:r>
            <w:r w:rsidRPr="002E1029">
              <w:rPr>
                <w:rFonts w:asciiTheme="majorHAnsi" w:eastAsia="Times New Roman" w:hAnsiTheme="majorHAnsi" w:cstheme="majorHAnsi"/>
                <w:color w:val="000000"/>
                <w:sz w:val="20"/>
                <w:szCs w:val="20"/>
                <w:lang w:val="ro-MD"/>
              </w:rPr>
              <w:t xml:space="preserve"> Micro</w:t>
            </w:r>
          </w:p>
        </w:tc>
        <w:tc>
          <w:tcPr>
            <w:tcW w:w="390" w:type="pct"/>
            <w:noWrap/>
            <w:hideMark/>
          </w:tcPr>
          <w:p w14:paraId="5153D6FB" w14:textId="77777777" w:rsidR="002E1029" w:rsidRPr="002E1029" w:rsidRDefault="002E1029" w:rsidP="002E102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2E1029">
              <w:rPr>
                <w:rFonts w:asciiTheme="majorHAnsi" w:eastAsia="Times New Roman" w:hAnsiTheme="majorHAnsi" w:cstheme="majorHAnsi"/>
                <w:color w:val="000000"/>
                <w:sz w:val="20"/>
                <w:szCs w:val="20"/>
                <w:lang w:val="ro-MD"/>
              </w:rPr>
              <w:t>1371162</w:t>
            </w:r>
          </w:p>
        </w:tc>
        <w:tc>
          <w:tcPr>
            <w:tcW w:w="406" w:type="pct"/>
            <w:noWrap/>
            <w:hideMark/>
          </w:tcPr>
          <w:p w14:paraId="186B2A3C" w14:textId="77777777" w:rsidR="002E1029" w:rsidRPr="002E1029" w:rsidRDefault="002E1029" w:rsidP="002E102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2E1029">
              <w:rPr>
                <w:rFonts w:asciiTheme="majorHAnsi" w:eastAsia="Times New Roman" w:hAnsiTheme="majorHAnsi" w:cstheme="majorHAnsi"/>
                <w:color w:val="000000"/>
                <w:sz w:val="20"/>
                <w:szCs w:val="20"/>
                <w:lang w:val="ro-MD"/>
              </w:rPr>
              <w:t>IMSP CRDM</w:t>
            </w:r>
          </w:p>
        </w:tc>
        <w:tc>
          <w:tcPr>
            <w:tcW w:w="407" w:type="pct"/>
            <w:noWrap/>
            <w:hideMark/>
          </w:tcPr>
          <w:p w14:paraId="62400B79" w14:textId="77777777" w:rsidR="002E1029" w:rsidRPr="002E1029" w:rsidRDefault="002E1029" w:rsidP="002E102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2E1029">
              <w:rPr>
                <w:rFonts w:asciiTheme="majorHAnsi" w:eastAsia="Times New Roman" w:hAnsiTheme="majorHAnsi" w:cstheme="majorHAnsi"/>
                <w:color w:val="000000"/>
                <w:sz w:val="20"/>
                <w:szCs w:val="20"/>
                <w:lang w:val="ro-MD"/>
              </w:rPr>
              <w:t>19989</w:t>
            </w:r>
          </w:p>
        </w:tc>
        <w:tc>
          <w:tcPr>
            <w:tcW w:w="388" w:type="pct"/>
            <w:noWrap/>
            <w:hideMark/>
          </w:tcPr>
          <w:p w14:paraId="4E050C54" w14:textId="77777777" w:rsidR="002E1029" w:rsidRPr="002E1029" w:rsidRDefault="002E1029" w:rsidP="002E102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2E1029">
              <w:rPr>
                <w:rFonts w:asciiTheme="majorHAnsi" w:eastAsia="Times New Roman" w:hAnsiTheme="majorHAnsi" w:cstheme="majorHAnsi"/>
                <w:color w:val="000000"/>
                <w:sz w:val="20"/>
                <w:szCs w:val="20"/>
                <w:lang w:val="ro-MD"/>
              </w:rPr>
              <w:t>14.11.2007</w:t>
            </w:r>
          </w:p>
        </w:tc>
        <w:tc>
          <w:tcPr>
            <w:tcW w:w="321" w:type="pct"/>
            <w:noWrap/>
            <w:hideMark/>
          </w:tcPr>
          <w:p w14:paraId="32B6D785" w14:textId="77777777" w:rsidR="002E1029" w:rsidRPr="002E1029" w:rsidRDefault="002E1029" w:rsidP="002E102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2E1029">
              <w:rPr>
                <w:rFonts w:asciiTheme="majorHAnsi" w:eastAsia="Times New Roman" w:hAnsiTheme="majorHAnsi" w:cstheme="majorHAnsi"/>
                <w:color w:val="000000"/>
                <w:sz w:val="20"/>
                <w:szCs w:val="20"/>
                <w:lang w:val="ro-MD"/>
              </w:rPr>
              <w:t>44</w:t>
            </w:r>
          </w:p>
        </w:tc>
        <w:tc>
          <w:tcPr>
            <w:tcW w:w="388" w:type="pct"/>
            <w:noWrap/>
            <w:hideMark/>
          </w:tcPr>
          <w:p w14:paraId="2B76DD76" w14:textId="77777777" w:rsidR="002E1029" w:rsidRPr="002E1029" w:rsidRDefault="002E1029" w:rsidP="002E102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2E1029">
              <w:rPr>
                <w:rFonts w:asciiTheme="majorHAnsi" w:eastAsia="Times New Roman" w:hAnsiTheme="majorHAnsi" w:cstheme="majorHAnsi"/>
                <w:color w:val="000000"/>
                <w:sz w:val="20"/>
                <w:szCs w:val="20"/>
                <w:lang w:val="ro-MD"/>
              </w:rPr>
              <w:t>02.07.2018</w:t>
            </w:r>
          </w:p>
        </w:tc>
        <w:tc>
          <w:tcPr>
            <w:tcW w:w="246" w:type="pct"/>
            <w:noWrap/>
            <w:hideMark/>
          </w:tcPr>
          <w:p w14:paraId="0A1AD109" w14:textId="77777777" w:rsidR="002E1029" w:rsidRPr="002E1029" w:rsidRDefault="002E1029" w:rsidP="002E102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2E1029">
              <w:rPr>
                <w:rFonts w:asciiTheme="majorHAnsi" w:eastAsia="Times New Roman" w:hAnsiTheme="majorHAnsi" w:cstheme="majorHAnsi"/>
                <w:color w:val="000000"/>
                <w:sz w:val="20"/>
                <w:szCs w:val="20"/>
                <w:lang w:val="ro-MD"/>
              </w:rPr>
              <w:t>CMAC</w:t>
            </w:r>
          </w:p>
        </w:tc>
        <w:tc>
          <w:tcPr>
            <w:tcW w:w="321" w:type="pct"/>
            <w:noWrap/>
            <w:hideMark/>
          </w:tcPr>
          <w:p w14:paraId="41D1FF97" w14:textId="77777777" w:rsidR="002E1029" w:rsidRPr="002E1029" w:rsidRDefault="002E1029" w:rsidP="002E102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2E1029">
              <w:rPr>
                <w:rFonts w:asciiTheme="majorHAnsi" w:eastAsia="Times New Roman" w:hAnsiTheme="majorHAnsi" w:cstheme="majorHAnsi"/>
                <w:color w:val="000000"/>
                <w:sz w:val="20"/>
                <w:szCs w:val="20"/>
                <w:lang w:val="ro-MD"/>
              </w:rPr>
              <w:t>975</w:t>
            </w:r>
          </w:p>
        </w:tc>
        <w:tc>
          <w:tcPr>
            <w:tcW w:w="388" w:type="pct"/>
            <w:noWrap/>
            <w:hideMark/>
          </w:tcPr>
          <w:p w14:paraId="30471BF9" w14:textId="77777777" w:rsidR="002E1029" w:rsidRPr="002E1029" w:rsidRDefault="002E1029" w:rsidP="002E102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2E1029">
              <w:rPr>
                <w:rFonts w:asciiTheme="majorHAnsi" w:eastAsia="Times New Roman" w:hAnsiTheme="majorHAnsi" w:cstheme="majorHAnsi"/>
                <w:color w:val="000000"/>
                <w:sz w:val="20"/>
                <w:szCs w:val="20"/>
                <w:lang w:val="ro-MD"/>
              </w:rPr>
              <w:t>03.02.2021</w:t>
            </w:r>
          </w:p>
        </w:tc>
        <w:tc>
          <w:tcPr>
            <w:tcW w:w="460" w:type="pct"/>
            <w:noWrap/>
            <w:hideMark/>
          </w:tcPr>
          <w:p w14:paraId="3308EA50" w14:textId="77777777" w:rsidR="002E1029" w:rsidRPr="002E1029" w:rsidRDefault="002E1029" w:rsidP="002E102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2E1029">
              <w:rPr>
                <w:rFonts w:asciiTheme="majorHAnsi" w:eastAsia="Times New Roman" w:hAnsiTheme="majorHAnsi" w:cstheme="majorHAnsi"/>
                <w:color w:val="000000"/>
                <w:sz w:val="20"/>
                <w:szCs w:val="20"/>
                <w:lang w:val="ro-MD"/>
              </w:rPr>
              <w:t>MeinMed SRL</w:t>
            </w:r>
          </w:p>
        </w:tc>
      </w:tr>
      <w:tr w:rsidR="002E1029" w:rsidRPr="002E1029" w14:paraId="2C267842" w14:textId="77777777" w:rsidTr="008A49E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2" w:type="pct"/>
            <w:noWrap/>
            <w:hideMark/>
          </w:tcPr>
          <w:p w14:paraId="5C9EAB69" w14:textId="77777777" w:rsidR="002E1029" w:rsidRPr="002E1029" w:rsidRDefault="002E1029" w:rsidP="002E1029">
            <w:pPr>
              <w:spacing w:after="0" w:line="240" w:lineRule="auto"/>
              <w:jc w:val="right"/>
              <w:rPr>
                <w:rFonts w:asciiTheme="majorHAnsi" w:eastAsia="Times New Roman" w:hAnsiTheme="majorHAnsi" w:cstheme="majorHAnsi"/>
                <w:b w:val="0"/>
                <w:bCs w:val="0"/>
                <w:color w:val="000000"/>
                <w:sz w:val="20"/>
                <w:szCs w:val="20"/>
                <w:lang w:val="ro-MD"/>
              </w:rPr>
            </w:pPr>
            <w:r w:rsidRPr="002E1029">
              <w:rPr>
                <w:rFonts w:asciiTheme="majorHAnsi" w:eastAsia="Times New Roman" w:hAnsiTheme="majorHAnsi" w:cstheme="majorHAnsi"/>
                <w:b w:val="0"/>
                <w:bCs w:val="0"/>
                <w:color w:val="000000"/>
                <w:sz w:val="20"/>
                <w:szCs w:val="20"/>
                <w:lang w:val="ro-MD"/>
              </w:rPr>
              <w:t>12</w:t>
            </w:r>
          </w:p>
        </w:tc>
        <w:tc>
          <w:tcPr>
            <w:tcW w:w="1113" w:type="pct"/>
            <w:noWrap/>
            <w:hideMark/>
          </w:tcPr>
          <w:p w14:paraId="4E22D19B" w14:textId="44C22BCF" w:rsidR="002E1029" w:rsidRPr="002E1029" w:rsidRDefault="002E1029" w:rsidP="00292A58">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2E1029">
              <w:rPr>
                <w:rFonts w:asciiTheme="majorHAnsi" w:eastAsia="Times New Roman" w:hAnsiTheme="majorHAnsi" w:cstheme="majorHAnsi"/>
                <w:color w:val="000000"/>
                <w:sz w:val="20"/>
                <w:szCs w:val="20"/>
                <w:lang w:val="ro-MD"/>
              </w:rPr>
              <w:t>Centrifug</w:t>
            </w:r>
            <w:r w:rsidR="00292A58">
              <w:rPr>
                <w:rFonts w:asciiTheme="majorHAnsi" w:eastAsia="Times New Roman" w:hAnsiTheme="majorHAnsi" w:cstheme="majorHAnsi"/>
                <w:color w:val="000000"/>
                <w:sz w:val="20"/>
                <w:szCs w:val="20"/>
                <w:lang w:val="ro-MD"/>
              </w:rPr>
              <w:t>ă</w:t>
            </w:r>
            <w:r w:rsidRPr="002E1029">
              <w:rPr>
                <w:rFonts w:asciiTheme="majorHAnsi" w:eastAsia="Times New Roman" w:hAnsiTheme="majorHAnsi" w:cstheme="majorHAnsi"/>
                <w:color w:val="000000"/>
                <w:sz w:val="20"/>
                <w:szCs w:val="20"/>
                <w:lang w:val="ro-MD"/>
              </w:rPr>
              <w:t xml:space="preserve"> OPН-ЗМ</w:t>
            </w:r>
          </w:p>
        </w:tc>
        <w:tc>
          <w:tcPr>
            <w:tcW w:w="390" w:type="pct"/>
            <w:noWrap/>
            <w:hideMark/>
          </w:tcPr>
          <w:p w14:paraId="28D007D1" w14:textId="77777777" w:rsidR="002E1029" w:rsidRPr="002E1029" w:rsidRDefault="002E1029" w:rsidP="002E102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2E1029">
              <w:rPr>
                <w:rFonts w:asciiTheme="majorHAnsi" w:eastAsia="Times New Roman" w:hAnsiTheme="majorHAnsi" w:cstheme="majorHAnsi"/>
                <w:color w:val="000000"/>
                <w:sz w:val="20"/>
                <w:szCs w:val="20"/>
                <w:lang w:val="ro-MD"/>
              </w:rPr>
              <w:t>1380661</w:t>
            </w:r>
          </w:p>
        </w:tc>
        <w:tc>
          <w:tcPr>
            <w:tcW w:w="406" w:type="pct"/>
            <w:noWrap/>
            <w:hideMark/>
          </w:tcPr>
          <w:p w14:paraId="4FC8B4F7" w14:textId="77777777" w:rsidR="002E1029" w:rsidRPr="002E1029" w:rsidRDefault="002E1029" w:rsidP="002E102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2E1029">
              <w:rPr>
                <w:rFonts w:asciiTheme="majorHAnsi" w:eastAsia="Times New Roman" w:hAnsiTheme="majorHAnsi" w:cstheme="majorHAnsi"/>
                <w:color w:val="000000"/>
                <w:sz w:val="20"/>
                <w:szCs w:val="20"/>
                <w:lang w:val="ro-MD"/>
              </w:rPr>
              <w:t>IMSP CRDM</w:t>
            </w:r>
          </w:p>
        </w:tc>
        <w:tc>
          <w:tcPr>
            <w:tcW w:w="407" w:type="pct"/>
            <w:noWrap/>
            <w:hideMark/>
          </w:tcPr>
          <w:p w14:paraId="61D351FA" w14:textId="77777777" w:rsidR="002E1029" w:rsidRPr="002E1029" w:rsidRDefault="002E1029" w:rsidP="002E1029">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2E1029">
              <w:rPr>
                <w:rFonts w:asciiTheme="majorHAnsi" w:eastAsia="Times New Roman" w:hAnsiTheme="majorHAnsi" w:cstheme="majorHAnsi"/>
                <w:color w:val="000000"/>
                <w:sz w:val="20"/>
                <w:szCs w:val="20"/>
                <w:lang w:val="ro-MD"/>
              </w:rPr>
              <w:t>6800</w:t>
            </w:r>
          </w:p>
        </w:tc>
        <w:tc>
          <w:tcPr>
            <w:tcW w:w="388" w:type="pct"/>
            <w:noWrap/>
            <w:hideMark/>
          </w:tcPr>
          <w:p w14:paraId="02FCD365" w14:textId="77777777" w:rsidR="002E1029" w:rsidRPr="002E1029" w:rsidRDefault="002E1029" w:rsidP="002E102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2E1029">
              <w:rPr>
                <w:rFonts w:asciiTheme="majorHAnsi" w:eastAsia="Times New Roman" w:hAnsiTheme="majorHAnsi" w:cstheme="majorHAnsi"/>
                <w:color w:val="000000"/>
                <w:sz w:val="20"/>
                <w:szCs w:val="20"/>
                <w:lang w:val="ro-MD"/>
              </w:rPr>
              <w:t>19.09.2002</w:t>
            </w:r>
          </w:p>
        </w:tc>
        <w:tc>
          <w:tcPr>
            <w:tcW w:w="321" w:type="pct"/>
            <w:noWrap/>
            <w:hideMark/>
          </w:tcPr>
          <w:p w14:paraId="38466890" w14:textId="77777777" w:rsidR="002E1029" w:rsidRPr="002E1029" w:rsidRDefault="002E1029" w:rsidP="002E102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2E1029">
              <w:rPr>
                <w:rFonts w:asciiTheme="majorHAnsi" w:eastAsia="Times New Roman" w:hAnsiTheme="majorHAnsi" w:cstheme="majorHAnsi"/>
                <w:color w:val="000000"/>
                <w:sz w:val="20"/>
                <w:szCs w:val="20"/>
                <w:lang w:val="ro-MD"/>
              </w:rPr>
              <w:t>43</w:t>
            </w:r>
          </w:p>
        </w:tc>
        <w:tc>
          <w:tcPr>
            <w:tcW w:w="388" w:type="pct"/>
            <w:noWrap/>
            <w:hideMark/>
          </w:tcPr>
          <w:p w14:paraId="00262FDD" w14:textId="77777777" w:rsidR="002E1029" w:rsidRPr="002E1029" w:rsidRDefault="002E1029" w:rsidP="002E102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2E1029">
              <w:rPr>
                <w:rFonts w:asciiTheme="majorHAnsi" w:eastAsia="Times New Roman" w:hAnsiTheme="majorHAnsi" w:cstheme="majorHAnsi"/>
                <w:color w:val="000000"/>
                <w:sz w:val="20"/>
                <w:szCs w:val="20"/>
                <w:lang w:val="ro-MD"/>
              </w:rPr>
              <w:t>02.07.2018</w:t>
            </w:r>
          </w:p>
        </w:tc>
        <w:tc>
          <w:tcPr>
            <w:tcW w:w="246" w:type="pct"/>
            <w:noWrap/>
            <w:hideMark/>
          </w:tcPr>
          <w:p w14:paraId="5406E9B5" w14:textId="77777777" w:rsidR="002E1029" w:rsidRPr="002E1029" w:rsidRDefault="002E1029" w:rsidP="002E102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2E1029">
              <w:rPr>
                <w:rFonts w:asciiTheme="majorHAnsi" w:eastAsia="Times New Roman" w:hAnsiTheme="majorHAnsi" w:cstheme="majorHAnsi"/>
                <w:color w:val="000000"/>
                <w:sz w:val="20"/>
                <w:szCs w:val="20"/>
                <w:lang w:val="ro-MD"/>
              </w:rPr>
              <w:t>CMAC</w:t>
            </w:r>
          </w:p>
        </w:tc>
        <w:tc>
          <w:tcPr>
            <w:tcW w:w="321" w:type="pct"/>
            <w:noWrap/>
            <w:hideMark/>
          </w:tcPr>
          <w:p w14:paraId="284095FB" w14:textId="77777777" w:rsidR="002E1029" w:rsidRPr="002E1029" w:rsidRDefault="002E1029" w:rsidP="002E102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2E1029">
              <w:rPr>
                <w:rFonts w:asciiTheme="majorHAnsi" w:eastAsia="Times New Roman" w:hAnsiTheme="majorHAnsi" w:cstheme="majorHAnsi"/>
                <w:color w:val="000000"/>
                <w:sz w:val="20"/>
                <w:szCs w:val="20"/>
                <w:lang w:val="ro-MD"/>
              </w:rPr>
              <w:t>964</w:t>
            </w:r>
          </w:p>
        </w:tc>
        <w:tc>
          <w:tcPr>
            <w:tcW w:w="388" w:type="pct"/>
            <w:noWrap/>
            <w:hideMark/>
          </w:tcPr>
          <w:p w14:paraId="50C67C26" w14:textId="77777777" w:rsidR="002E1029" w:rsidRPr="002E1029" w:rsidRDefault="002E1029" w:rsidP="002E102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2E1029">
              <w:rPr>
                <w:rFonts w:asciiTheme="majorHAnsi" w:eastAsia="Times New Roman" w:hAnsiTheme="majorHAnsi" w:cstheme="majorHAnsi"/>
                <w:color w:val="000000"/>
                <w:sz w:val="20"/>
                <w:szCs w:val="20"/>
                <w:lang w:val="ro-MD"/>
              </w:rPr>
              <w:t>03.02.2021</w:t>
            </w:r>
          </w:p>
        </w:tc>
        <w:tc>
          <w:tcPr>
            <w:tcW w:w="460" w:type="pct"/>
            <w:noWrap/>
            <w:hideMark/>
          </w:tcPr>
          <w:p w14:paraId="69959FF5" w14:textId="77777777" w:rsidR="002E1029" w:rsidRPr="002E1029" w:rsidRDefault="002E1029" w:rsidP="002E102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2E1029">
              <w:rPr>
                <w:rFonts w:asciiTheme="majorHAnsi" w:eastAsia="Times New Roman" w:hAnsiTheme="majorHAnsi" w:cstheme="majorHAnsi"/>
                <w:color w:val="000000"/>
                <w:sz w:val="20"/>
                <w:szCs w:val="20"/>
                <w:lang w:val="ro-MD"/>
              </w:rPr>
              <w:t>MeinMed SRL</w:t>
            </w:r>
          </w:p>
        </w:tc>
      </w:tr>
      <w:tr w:rsidR="002E1029" w:rsidRPr="002E1029" w14:paraId="33E3A682" w14:textId="77777777" w:rsidTr="008A49E9">
        <w:trPr>
          <w:trHeight w:val="300"/>
        </w:trPr>
        <w:tc>
          <w:tcPr>
            <w:cnfStyle w:val="001000000000" w:firstRow="0" w:lastRow="0" w:firstColumn="1" w:lastColumn="0" w:oddVBand="0" w:evenVBand="0" w:oddHBand="0" w:evenHBand="0" w:firstRowFirstColumn="0" w:firstRowLastColumn="0" w:lastRowFirstColumn="0" w:lastRowLastColumn="0"/>
            <w:tcW w:w="172" w:type="pct"/>
            <w:noWrap/>
            <w:hideMark/>
          </w:tcPr>
          <w:p w14:paraId="5AE05849" w14:textId="77777777" w:rsidR="002E1029" w:rsidRPr="002E1029" w:rsidRDefault="002E1029" w:rsidP="002E1029">
            <w:pPr>
              <w:spacing w:after="0" w:line="240" w:lineRule="auto"/>
              <w:jc w:val="right"/>
              <w:rPr>
                <w:rFonts w:asciiTheme="majorHAnsi" w:eastAsia="Times New Roman" w:hAnsiTheme="majorHAnsi" w:cstheme="majorHAnsi"/>
                <w:b w:val="0"/>
                <w:bCs w:val="0"/>
                <w:color w:val="000000"/>
                <w:sz w:val="20"/>
                <w:szCs w:val="20"/>
                <w:lang w:val="ro-MD"/>
              </w:rPr>
            </w:pPr>
            <w:r w:rsidRPr="002E1029">
              <w:rPr>
                <w:rFonts w:asciiTheme="majorHAnsi" w:eastAsia="Times New Roman" w:hAnsiTheme="majorHAnsi" w:cstheme="majorHAnsi"/>
                <w:b w:val="0"/>
                <w:bCs w:val="0"/>
                <w:color w:val="000000"/>
                <w:sz w:val="20"/>
                <w:szCs w:val="20"/>
                <w:lang w:val="ro-MD"/>
              </w:rPr>
              <w:t>13</w:t>
            </w:r>
          </w:p>
        </w:tc>
        <w:tc>
          <w:tcPr>
            <w:tcW w:w="1113" w:type="pct"/>
            <w:noWrap/>
            <w:hideMark/>
          </w:tcPr>
          <w:p w14:paraId="6BA7E054" w14:textId="4ACF6FF3" w:rsidR="002E1029" w:rsidRPr="002E1029" w:rsidRDefault="002E1029" w:rsidP="00292A58">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2E1029">
              <w:rPr>
                <w:rFonts w:asciiTheme="majorHAnsi" w:eastAsia="Times New Roman" w:hAnsiTheme="majorHAnsi" w:cstheme="majorHAnsi"/>
                <w:color w:val="000000"/>
                <w:sz w:val="20"/>
                <w:szCs w:val="20"/>
                <w:lang w:val="ro-MD"/>
              </w:rPr>
              <w:t>Centrifug</w:t>
            </w:r>
            <w:r w:rsidR="00292A58">
              <w:rPr>
                <w:rFonts w:asciiTheme="majorHAnsi" w:eastAsia="Times New Roman" w:hAnsiTheme="majorHAnsi" w:cstheme="majorHAnsi"/>
                <w:color w:val="000000"/>
                <w:sz w:val="20"/>
                <w:szCs w:val="20"/>
                <w:lang w:val="ro-MD"/>
              </w:rPr>
              <w:t>ă</w:t>
            </w:r>
            <w:r w:rsidRPr="002E1029">
              <w:rPr>
                <w:rFonts w:asciiTheme="majorHAnsi" w:eastAsia="Times New Roman" w:hAnsiTheme="majorHAnsi" w:cstheme="majorHAnsi"/>
                <w:color w:val="000000"/>
                <w:sz w:val="20"/>
                <w:szCs w:val="20"/>
                <w:lang w:val="ro-MD"/>
              </w:rPr>
              <w:t xml:space="preserve"> Rotofix</w:t>
            </w:r>
          </w:p>
        </w:tc>
        <w:tc>
          <w:tcPr>
            <w:tcW w:w="390" w:type="pct"/>
            <w:noWrap/>
            <w:hideMark/>
          </w:tcPr>
          <w:p w14:paraId="2255E15E" w14:textId="77777777" w:rsidR="002E1029" w:rsidRPr="002E1029" w:rsidRDefault="002E1029" w:rsidP="002E102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2E1029">
              <w:rPr>
                <w:rFonts w:asciiTheme="majorHAnsi" w:eastAsia="Times New Roman" w:hAnsiTheme="majorHAnsi" w:cstheme="majorHAnsi"/>
                <w:color w:val="000000"/>
                <w:sz w:val="20"/>
                <w:szCs w:val="20"/>
                <w:lang w:val="ro-MD"/>
              </w:rPr>
              <w:t>1371214</w:t>
            </w:r>
          </w:p>
        </w:tc>
        <w:tc>
          <w:tcPr>
            <w:tcW w:w="406" w:type="pct"/>
            <w:noWrap/>
            <w:hideMark/>
          </w:tcPr>
          <w:p w14:paraId="53B38786" w14:textId="77777777" w:rsidR="002E1029" w:rsidRPr="002E1029" w:rsidRDefault="002E1029" w:rsidP="002E102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2E1029">
              <w:rPr>
                <w:rFonts w:asciiTheme="majorHAnsi" w:eastAsia="Times New Roman" w:hAnsiTheme="majorHAnsi" w:cstheme="majorHAnsi"/>
                <w:color w:val="000000"/>
                <w:sz w:val="20"/>
                <w:szCs w:val="20"/>
                <w:lang w:val="ro-MD"/>
              </w:rPr>
              <w:t>IMSP CRDM</w:t>
            </w:r>
          </w:p>
        </w:tc>
        <w:tc>
          <w:tcPr>
            <w:tcW w:w="407" w:type="pct"/>
            <w:noWrap/>
            <w:hideMark/>
          </w:tcPr>
          <w:p w14:paraId="2962F83F" w14:textId="77777777" w:rsidR="002E1029" w:rsidRPr="002E1029" w:rsidRDefault="002E1029" w:rsidP="002E102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2E1029">
              <w:rPr>
                <w:rFonts w:asciiTheme="majorHAnsi" w:eastAsia="Times New Roman" w:hAnsiTheme="majorHAnsi" w:cstheme="majorHAnsi"/>
                <w:color w:val="000000"/>
                <w:sz w:val="20"/>
                <w:szCs w:val="20"/>
                <w:lang w:val="ro-MD"/>
              </w:rPr>
              <w:t>39200</w:t>
            </w:r>
          </w:p>
        </w:tc>
        <w:tc>
          <w:tcPr>
            <w:tcW w:w="388" w:type="pct"/>
            <w:noWrap/>
            <w:hideMark/>
          </w:tcPr>
          <w:p w14:paraId="54DA5730" w14:textId="77777777" w:rsidR="002E1029" w:rsidRPr="002E1029" w:rsidRDefault="002E1029" w:rsidP="002E102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2E1029">
              <w:rPr>
                <w:rFonts w:asciiTheme="majorHAnsi" w:eastAsia="Times New Roman" w:hAnsiTheme="majorHAnsi" w:cstheme="majorHAnsi"/>
                <w:color w:val="000000"/>
                <w:sz w:val="20"/>
                <w:szCs w:val="20"/>
                <w:lang w:val="ro-MD"/>
              </w:rPr>
              <w:t>21.04.2009</w:t>
            </w:r>
          </w:p>
        </w:tc>
        <w:tc>
          <w:tcPr>
            <w:tcW w:w="321" w:type="pct"/>
            <w:noWrap/>
            <w:hideMark/>
          </w:tcPr>
          <w:p w14:paraId="574F9F28" w14:textId="77777777" w:rsidR="002E1029" w:rsidRPr="002E1029" w:rsidRDefault="002E1029" w:rsidP="002E102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2E1029">
              <w:rPr>
                <w:rFonts w:asciiTheme="majorHAnsi" w:eastAsia="Times New Roman" w:hAnsiTheme="majorHAnsi" w:cstheme="majorHAnsi"/>
                <w:color w:val="000000"/>
                <w:sz w:val="20"/>
                <w:szCs w:val="20"/>
                <w:lang w:val="ro-MD"/>
              </w:rPr>
              <w:t>39</w:t>
            </w:r>
          </w:p>
        </w:tc>
        <w:tc>
          <w:tcPr>
            <w:tcW w:w="388" w:type="pct"/>
            <w:noWrap/>
            <w:hideMark/>
          </w:tcPr>
          <w:p w14:paraId="2499AFC1" w14:textId="77777777" w:rsidR="002E1029" w:rsidRPr="002E1029" w:rsidRDefault="002E1029" w:rsidP="002E102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2E1029">
              <w:rPr>
                <w:rFonts w:asciiTheme="majorHAnsi" w:eastAsia="Times New Roman" w:hAnsiTheme="majorHAnsi" w:cstheme="majorHAnsi"/>
                <w:color w:val="000000"/>
                <w:sz w:val="20"/>
                <w:szCs w:val="20"/>
                <w:lang w:val="ro-MD"/>
              </w:rPr>
              <w:t>02.07.2018</w:t>
            </w:r>
          </w:p>
        </w:tc>
        <w:tc>
          <w:tcPr>
            <w:tcW w:w="246" w:type="pct"/>
            <w:noWrap/>
            <w:hideMark/>
          </w:tcPr>
          <w:p w14:paraId="36F83A02" w14:textId="77777777" w:rsidR="002E1029" w:rsidRPr="002E1029" w:rsidRDefault="002E1029" w:rsidP="002E102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2E1029">
              <w:rPr>
                <w:rFonts w:asciiTheme="majorHAnsi" w:eastAsia="Times New Roman" w:hAnsiTheme="majorHAnsi" w:cstheme="majorHAnsi"/>
                <w:color w:val="000000"/>
                <w:sz w:val="20"/>
                <w:szCs w:val="20"/>
                <w:lang w:val="ro-MD"/>
              </w:rPr>
              <w:t>CMAC</w:t>
            </w:r>
          </w:p>
        </w:tc>
        <w:tc>
          <w:tcPr>
            <w:tcW w:w="321" w:type="pct"/>
            <w:noWrap/>
            <w:hideMark/>
          </w:tcPr>
          <w:p w14:paraId="6BD62FB9" w14:textId="77777777" w:rsidR="002E1029" w:rsidRPr="002E1029" w:rsidRDefault="002E1029" w:rsidP="002E102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2E1029">
              <w:rPr>
                <w:rFonts w:asciiTheme="majorHAnsi" w:eastAsia="Times New Roman" w:hAnsiTheme="majorHAnsi" w:cstheme="majorHAnsi"/>
                <w:color w:val="000000"/>
                <w:sz w:val="20"/>
                <w:szCs w:val="20"/>
                <w:lang w:val="ro-MD"/>
              </w:rPr>
              <w:t>969</w:t>
            </w:r>
          </w:p>
        </w:tc>
        <w:tc>
          <w:tcPr>
            <w:tcW w:w="388" w:type="pct"/>
            <w:noWrap/>
            <w:hideMark/>
          </w:tcPr>
          <w:p w14:paraId="12F1B39C" w14:textId="77777777" w:rsidR="002E1029" w:rsidRPr="002E1029" w:rsidRDefault="002E1029" w:rsidP="002E102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2E1029">
              <w:rPr>
                <w:rFonts w:asciiTheme="majorHAnsi" w:eastAsia="Times New Roman" w:hAnsiTheme="majorHAnsi" w:cstheme="majorHAnsi"/>
                <w:color w:val="000000"/>
                <w:sz w:val="20"/>
                <w:szCs w:val="20"/>
                <w:lang w:val="ro-MD"/>
              </w:rPr>
              <w:t>03.02.2021</w:t>
            </w:r>
          </w:p>
        </w:tc>
        <w:tc>
          <w:tcPr>
            <w:tcW w:w="460" w:type="pct"/>
            <w:noWrap/>
            <w:hideMark/>
          </w:tcPr>
          <w:p w14:paraId="5D84349F" w14:textId="77777777" w:rsidR="002E1029" w:rsidRPr="002E1029" w:rsidRDefault="002E1029" w:rsidP="002E102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2E1029">
              <w:rPr>
                <w:rFonts w:asciiTheme="majorHAnsi" w:eastAsia="Times New Roman" w:hAnsiTheme="majorHAnsi" w:cstheme="majorHAnsi"/>
                <w:color w:val="000000"/>
                <w:sz w:val="20"/>
                <w:szCs w:val="20"/>
                <w:lang w:val="ro-MD"/>
              </w:rPr>
              <w:t>MeinMed SRL</w:t>
            </w:r>
          </w:p>
        </w:tc>
      </w:tr>
      <w:tr w:rsidR="002E1029" w:rsidRPr="002E1029" w14:paraId="58C7EE9A" w14:textId="77777777" w:rsidTr="008A49E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2" w:type="pct"/>
            <w:noWrap/>
            <w:hideMark/>
          </w:tcPr>
          <w:p w14:paraId="3F778E89" w14:textId="77777777" w:rsidR="002E1029" w:rsidRPr="002E1029" w:rsidRDefault="002E1029" w:rsidP="002E1029">
            <w:pPr>
              <w:spacing w:after="0" w:line="240" w:lineRule="auto"/>
              <w:jc w:val="right"/>
              <w:rPr>
                <w:rFonts w:asciiTheme="majorHAnsi" w:eastAsia="Times New Roman" w:hAnsiTheme="majorHAnsi" w:cstheme="majorHAnsi"/>
                <w:b w:val="0"/>
                <w:bCs w:val="0"/>
                <w:color w:val="000000"/>
                <w:sz w:val="20"/>
                <w:szCs w:val="20"/>
                <w:lang w:val="ro-MD"/>
              </w:rPr>
            </w:pPr>
            <w:r w:rsidRPr="002E1029">
              <w:rPr>
                <w:rFonts w:asciiTheme="majorHAnsi" w:eastAsia="Times New Roman" w:hAnsiTheme="majorHAnsi" w:cstheme="majorHAnsi"/>
                <w:b w:val="0"/>
                <w:bCs w:val="0"/>
                <w:color w:val="000000"/>
                <w:sz w:val="20"/>
                <w:szCs w:val="20"/>
                <w:lang w:val="ro-MD"/>
              </w:rPr>
              <w:t>14</w:t>
            </w:r>
          </w:p>
        </w:tc>
        <w:tc>
          <w:tcPr>
            <w:tcW w:w="1113" w:type="pct"/>
            <w:noWrap/>
            <w:hideMark/>
          </w:tcPr>
          <w:p w14:paraId="68A3F848" w14:textId="498A75CA" w:rsidR="002E1029" w:rsidRPr="002E1029" w:rsidRDefault="002E1029" w:rsidP="00292A58">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2E1029">
              <w:rPr>
                <w:rFonts w:asciiTheme="majorHAnsi" w:eastAsia="Times New Roman" w:hAnsiTheme="majorHAnsi" w:cstheme="majorHAnsi"/>
                <w:color w:val="000000"/>
                <w:sz w:val="20"/>
                <w:szCs w:val="20"/>
                <w:lang w:val="ro-MD"/>
              </w:rPr>
              <w:t>Centrifug</w:t>
            </w:r>
            <w:r w:rsidR="00292A58">
              <w:rPr>
                <w:rFonts w:asciiTheme="majorHAnsi" w:eastAsia="Times New Roman" w:hAnsiTheme="majorHAnsi" w:cstheme="majorHAnsi"/>
                <w:color w:val="000000"/>
                <w:sz w:val="20"/>
                <w:szCs w:val="20"/>
                <w:lang w:val="ro-MD"/>
              </w:rPr>
              <w:t>ă</w:t>
            </w:r>
            <w:r w:rsidRPr="002E1029">
              <w:rPr>
                <w:rFonts w:asciiTheme="majorHAnsi" w:eastAsia="Times New Roman" w:hAnsiTheme="majorHAnsi" w:cstheme="majorHAnsi"/>
                <w:color w:val="000000"/>
                <w:sz w:val="20"/>
                <w:szCs w:val="20"/>
                <w:lang w:val="ro-MD"/>
              </w:rPr>
              <w:t xml:space="preserve"> Rotofix</w:t>
            </w:r>
          </w:p>
        </w:tc>
        <w:tc>
          <w:tcPr>
            <w:tcW w:w="390" w:type="pct"/>
            <w:noWrap/>
            <w:hideMark/>
          </w:tcPr>
          <w:p w14:paraId="7578CC2D" w14:textId="77777777" w:rsidR="002E1029" w:rsidRPr="002E1029" w:rsidRDefault="002E1029" w:rsidP="002E102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2E1029">
              <w:rPr>
                <w:rFonts w:asciiTheme="majorHAnsi" w:eastAsia="Times New Roman" w:hAnsiTheme="majorHAnsi" w:cstheme="majorHAnsi"/>
                <w:color w:val="000000"/>
                <w:sz w:val="20"/>
                <w:szCs w:val="20"/>
                <w:lang w:val="ro-MD"/>
              </w:rPr>
              <w:t>1371212</w:t>
            </w:r>
          </w:p>
        </w:tc>
        <w:tc>
          <w:tcPr>
            <w:tcW w:w="406" w:type="pct"/>
            <w:noWrap/>
            <w:hideMark/>
          </w:tcPr>
          <w:p w14:paraId="363DDB60" w14:textId="77777777" w:rsidR="002E1029" w:rsidRPr="002E1029" w:rsidRDefault="002E1029" w:rsidP="002E102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2E1029">
              <w:rPr>
                <w:rFonts w:asciiTheme="majorHAnsi" w:eastAsia="Times New Roman" w:hAnsiTheme="majorHAnsi" w:cstheme="majorHAnsi"/>
                <w:color w:val="000000"/>
                <w:sz w:val="20"/>
                <w:szCs w:val="20"/>
                <w:lang w:val="ro-MD"/>
              </w:rPr>
              <w:t>IMSP CRDM</w:t>
            </w:r>
          </w:p>
        </w:tc>
        <w:tc>
          <w:tcPr>
            <w:tcW w:w="407" w:type="pct"/>
            <w:noWrap/>
            <w:hideMark/>
          </w:tcPr>
          <w:p w14:paraId="7E15C39E" w14:textId="77777777" w:rsidR="002E1029" w:rsidRPr="002E1029" w:rsidRDefault="002E1029" w:rsidP="002E1029">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2E1029">
              <w:rPr>
                <w:rFonts w:asciiTheme="majorHAnsi" w:eastAsia="Times New Roman" w:hAnsiTheme="majorHAnsi" w:cstheme="majorHAnsi"/>
                <w:color w:val="000000"/>
                <w:sz w:val="20"/>
                <w:szCs w:val="20"/>
                <w:lang w:val="ro-MD"/>
              </w:rPr>
              <w:t>39200</w:t>
            </w:r>
          </w:p>
        </w:tc>
        <w:tc>
          <w:tcPr>
            <w:tcW w:w="388" w:type="pct"/>
            <w:noWrap/>
            <w:hideMark/>
          </w:tcPr>
          <w:p w14:paraId="23FE8B1F" w14:textId="77777777" w:rsidR="002E1029" w:rsidRPr="002E1029" w:rsidRDefault="002E1029" w:rsidP="002E102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2E1029">
              <w:rPr>
                <w:rFonts w:asciiTheme="majorHAnsi" w:eastAsia="Times New Roman" w:hAnsiTheme="majorHAnsi" w:cstheme="majorHAnsi"/>
                <w:color w:val="000000"/>
                <w:sz w:val="20"/>
                <w:szCs w:val="20"/>
                <w:lang w:val="ro-MD"/>
              </w:rPr>
              <w:t>21.04.2009</w:t>
            </w:r>
          </w:p>
        </w:tc>
        <w:tc>
          <w:tcPr>
            <w:tcW w:w="321" w:type="pct"/>
            <w:noWrap/>
            <w:hideMark/>
          </w:tcPr>
          <w:p w14:paraId="772BEE83" w14:textId="77777777" w:rsidR="002E1029" w:rsidRPr="002E1029" w:rsidRDefault="002E1029" w:rsidP="002E102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2E1029">
              <w:rPr>
                <w:rFonts w:asciiTheme="majorHAnsi" w:eastAsia="Times New Roman" w:hAnsiTheme="majorHAnsi" w:cstheme="majorHAnsi"/>
                <w:color w:val="000000"/>
                <w:sz w:val="20"/>
                <w:szCs w:val="20"/>
                <w:lang w:val="ro-MD"/>
              </w:rPr>
              <w:t>40</w:t>
            </w:r>
          </w:p>
        </w:tc>
        <w:tc>
          <w:tcPr>
            <w:tcW w:w="388" w:type="pct"/>
            <w:noWrap/>
            <w:hideMark/>
          </w:tcPr>
          <w:p w14:paraId="6B6A1804" w14:textId="77777777" w:rsidR="002E1029" w:rsidRPr="002E1029" w:rsidRDefault="002E1029" w:rsidP="002E102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2E1029">
              <w:rPr>
                <w:rFonts w:asciiTheme="majorHAnsi" w:eastAsia="Times New Roman" w:hAnsiTheme="majorHAnsi" w:cstheme="majorHAnsi"/>
                <w:color w:val="000000"/>
                <w:sz w:val="20"/>
                <w:szCs w:val="20"/>
                <w:lang w:val="ro-MD"/>
              </w:rPr>
              <w:t>02.07.2018</w:t>
            </w:r>
          </w:p>
        </w:tc>
        <w:tc>
          <w:tcPr>
            <w:tcW w:w="246" w:type="pct"/>
            <w:noWrap/>
            <w:hideMark/>
          </w:tcPr>
          <w:p w14:paraId="6028382E" w14:textId="77777777" w:rsidR="002E1029" w:rsidRPr="002E1029" w:rsidRDefault="002E1029" w:rsidP="002E102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2E1029">
              <w:rPr>
                <w:rFonts w:asciiTheme="majorHAnsi" w:eastAsia="Times New Roman" w:hAnsiTheme="majorHAnsi" w:cstheme="majorHAnsi"/>
                <w:color w:val="000000"/>
                <w:sz w:val="20"/>
                <w:szCs w:val="20"/>
                <w:lang w:val="ro-MD"/>
              </w:rPr>
              <w:t>CMAC</w:t>
            </w:r>
          </w:p>
        </w:tc>
        <w:tc>
          <w:tcPr>
            <w:tcW w:w="321" w:type="pct"/>
            <w:noWrap/>
            <w:hideMark/>
          </w:tcPr>
          <w:p w14:paraId="020017C1" w14:textId="77777777" w:rsidR="002E1029" w:rsidRPr="002E1029" w:rsidRDefault="002E1029" w:rsidP="002E102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2E1029">
              <w:rPr>
                <w:rFonts w:asciiTheme="majorHAnsi" w:eastAsia="Times New Roman" w:hAnsiTheme="majorHAnsi" w:cstheme="majorHAnsi"/>
                <w:color w:val="000000"/>
                <w:sz w:val="20"/>
                <w:szCs w:val="20"/>
                <w:lang w:val="ro-MD"/>
              </w:rPr>
              <w:t>970</w:t>
            </w:r>
          </w:p>
        </w:tc>
        <w:tc>
          <w:tcPr>
            <w:tcW w:w="388" w:type="pct"/>
            <w:noWrap/>
            <w:hideMark/>
          </w:tcPr>
          <w:p w14:paraId="589BEED3" w14:textId="77777777" w:rsidR="002E1029" w:rsidRPr="002E1029" w:rsidRDefault="002E1029" w:rsidP="002E102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2E1029">
              <w:rPr>
                <w:rFonts w:asciiTheme="majorHAnsi" w:eastAsia="Times New Roman" w:hAnsiTheme="majorHAnsi" w:cstheme="majorHAnsi"/>
                <w:color w:val="000000"/>
                <w:sz w:val="20"/>
                <w:szCs w:val="20"/>
                <w:lang w:val="ro-MD"/>
              </w:rPr>
              <w:t>03.02.2021</w:t>
            </w:r>
          </w:p>
        </w:tc>
        <w:tc>
          <w:tcPr>
            <w:tcW w:w="460" w:type="pct"/>
            <w:noWrap/>
            <w:hideMark/>
          </w:tcPr>
          <w:p w14:paraId="7125F8D5" w14:textId="77777777" w:rsidR="002E1029" w:rsidRPr="002E1029" w:rsidRDefault="002E1029" w:rsidP="002E102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2E1029">
              <w:rPr>
                <w:rFonts w:asciiTheme="majorHAnsi" w:eastAsia="Times New Roman" w:hAnsiTheme="majorHAnsi" w:cstheme="majorHAnsi"/>
                <w:color w:val="000000"/>
                <w:sz w:val="20"/>
                <w:szCs w:val="20"/>
                <w:lang w:val="ro-MD"/>
              </w:rPr>
              <w:t>MeinMed SRL</w:t>
            </w:r>
          </w:p>
        </w:tc>
      </w:tr>
      <w:tr w:rsidR="002E1029" w:rsidRPr="002E1029" w14:paraId="502902A2" w14:textId="77777777" w:rsidTr="008A49E9">
        <w:trPr>
          <w:trHeight w:val="300"/>
        </w:trPr>
        <w:tc>
          <w:tcPr>
            <w:cnfStyle w:val="001000000000" w:firstRow="0" w:lastRow="0" w:firstColumn="1" w:lastColumn="0" w:oddVBand="0" w:evenVBand="0" w:oddHBand="0" w:evenHBand="0" w:firstRowFirstColumn="0" w:firstRowLastColumn="0" w:lastRowFirstColumn="0" w:lastRowLastColumn="0"/>
            <w:tcW w:w="172" w:type="pct"/>
            <w:noWrap/>
            <w:hideMark/>
          </w:tcPr>
          <w:p w14:paraId="09196117" w14:textId="77777777" w:rsidR="002E1029" w:rsidRPr="002E1029" w:rsidRDefault="002E1029" w:rsidP="002E1029">
            <w:pPr>
              <w:spacing w:after="0" w:line="240" w:lineRule="auto"/>
              <w:jc w:val="right"/>
              <w:rPr>
                <w:rFonts w:asciiTheme="majorHAnsi" w:eastAsia="Times New Roman" w:hAnsiTheme="majorHAnsi" w:cstheme="majorHAnsi"/>
                <w:b w:val="0"/>
                <w:bCs w:val="0"/>
                <w:color w:val="000000"/>
                <w:sz w:val="20"/>
                <w:szCs w:val="20"/>
                <w:lang w:val="ro-MD"/>
              </w:rPr>
            </w:pPr>
            <w:r w:rsidRPr="002E1029">
              <w:rPr>
                <w:rFonts w:asciiTheme="majorHAnsi" w:eastAsia="Times New Roman" w:hAnsiTheme="majorHAnsi" w:cstheme="majorHAnsi"/>
                <w:b w:val="0"/>
                <w:bCs w:val="0"/>
                <w:color w:val="000000"/>
                <w:sz w:val="20"/>
                <w:szCs w:val="20"/>
                <w:lang w:val="ro-MD"/>
              </w:rPr>
              <w:t>15</w:t>
            </w:r>
          </w:p>
        </w:tc>
        <w:tc>
          <w:tcPr>
            <w:tcW w:w="1113" w:type="pct"/>
            <w:noWrap/>
            <w:hideMark/>
          </w:tcPr>
          <w:p w14:paraId="2DAE6C59" w14:textId="2B8F10B5" w:rsidR="002E1029" w:rsidRPr="002E1029" w:rsidRDefault="002E1029" w:rsidP="00292A58">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2E1029">
              <w:rPr>
                <w:rFonts w:asciiTheme="majorHAnsi" w:eastAsia="Times New Roman" w:hAnsiTheme="majorHAnsi" w:cstheme="majorHAnsi"/>
                <w:color w:val="000000"/>
                <w:sz w:val="20"/>
                <w:szCs w:val="20"/>
                <w:lang w:val="ro-MD"/>
              </w:rPr>
              <w:t>Centrifug</w:t>
            </w:r>
            <w:r w:rsidR="00292A58">
              <w:rPr>
                <w:rFonts w:asciiTheme="majorHAnsi" w:eastAsia="Times New Roman" w:hAnsiTheme="majorHAnsi" w:cstheme="majorHAnsi"/>
                <w:color w:val="000000"/>
                <w:sz w:val="20"/>
                <w:szCs w:val="20"/>
                <w:lang w:val="ro-MD"/>
              </w:rPr>
              <w:t>ă</w:t>
            </w:r>
            <w:r w:rsidRPr="002E1029">
              <w:rPr>
                <w:rFonts w:asciiTheme="majorHAnsi" w:eastAsia="Times New Roman" w:hAnsiTheme="majorHAnsi" w:cstheme="majorHAnsi"/>
                <w:color w:val="000000"/>
                <w:sz w:val="20"/>
                <w:szCs w:val="20"/>
                <w:lang w:val="ro-MD"/>
              </w:rPr>
              <w:t xml:space="preserve"> Rotofix</w:t>
            </w:r>
          </w:p>
        </w:tc>
        <w:tc>
          <w:tcPr>
            <w:tcW w:w="390" w:type="pct"/>
            <w:noWrap/>
            <w:hideMark/>
          </w:tcPr>
          <w:p w14:paraId="177F66A1" w14:textId="77777777" w:rsidR="002E1029" w:rsidRPr="002E1029" w:rsidRDefault="002E1029" w:rsidP="002E102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2E1029">
              <w:rPr>
                <w:rFonts w:asciiTheme="majorHAnsi" w:eastAsia="Times New Roman" w:hAnsiTheme="majorHAnsi" w:cstheme="majorHAnsi"/>
                <w:color w:val="000000"/>
                <w:sz w:val="20"/>
                <w:szCs w:val="20"/>
                <w:lang w:val="ro-MD"/>
              </w:rPr>
              <w:t>1371213</w:t>
            </w:r>
          </w:p>
        </w:tc>
        <w:tc>
          <w:tcPr>
            <w:tcW w:w="406" w:type="pct"/>
            <w:noWrap/>
            <w:hideMark/>
          </w:tcPr>
          <w:p w14:paraId="0D90EF3B" w14:textId="77777777" w:rsidR="002E1029" w:rsidRPr="002E1029" w:rsidRDefault="002E1029" w:rsidP="002E102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2E1029">
              <w:rPr>
                <w:rFonts w:asciiTheme="majorHAnsi" w:eastAsia="Times New Roman" w:hAnsiTheme="majorHAnsi" w:cstheme="majorHAnsi"/>
                <w:color w:val="000000"/>
                <w:sz w:val="20"/>
                <w:szCs w:val="20"/>
                <w:lang w:val="ro-MD"/>
              </w:rPr>
              <w:t>IMSP CRDM</w:t>
            </w:r>
          </w:p>
        </w:tc>
        <w:tc>
          <w:tcPr>
            <w:tcW w:w="407" w:type="pct"/>
            <w:noWrap/>
            <w:hideMark/>
          </w:tcPr>
          <w:p w14:paraId="0C365B84" w14:textId="77777777" w:rsidR="002E1029" w:rsidRPr="002E1029" w:rsidRDefault="002E1029" w:rsidP="002E102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2E1029">
              <w:rPr>
                <w:rFonts w:asciiTheme="majorHAnsi" w:eastAsia="Times New Roman" w:hAnsiTheme="majorHAnsi" w:cstheme="majorHAnsi"/>
                <w:color w:val="000000"/>
                <w:sz w:val="20"/>
                <w:szCs w:val="20"/>
                <w:lang w:val="ro-MD"/>
              </w:rPr>
              <w:t>39200</w:t>
            </w:r>
          </w:p>
        </w:tc>
        <w:tc>
          <w:tcPr>
            <w:tcW w:w="388" w:type="pct"/>
            <w:noWrap/>
            <w:hideMark/>
          </w:tcPr>
          <w:p w14:paraId="1C618975" w14:textId="77777777" w:rsidR="002E1029" w:rsidRPr="002E1029" w:rsidRDefault="002E1029" w:rsidP="002E102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2E1029">
              <w:rPr>
                <w:rFonts w:asciiTheme="majorHAnsi" w:eastAsia="Times New Roman" w:hAnsiTheme="majorHAnsi" w:cstheme="majorHAnsi"/>
                <w:color w:val="000000"/>
                <w:sz w:val="20"/>
                <w:szCs w:val="20"/>
                <w:lang w:val="ro-MD"/>
              </w:rPr>
              <w:t>21.04.2009</w:t>
            </w:r>
          </w:p>
        </w:tc>
        <w:tc>
          <w:tcPr>
            <w:tcW w:w="321" w:type="pct"/>
            <w:noWrap/>
            <w:hideMark/>
          </w:tcPr>
          <w:p w14:paraId="64E31150" w14:textId="77777777" w:rsidR="002E1029" w:rsidRPr="002E1029" w:rsidRDefault="002E1029" w:rsidP="002E102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2E1029">
              <w:rPr>
                <w:rFonts w:asciiTheme="majorHAnsi" w:eastAsia="Times New Roman" w:hAnsiTheme="majorHAnsi" w:cstheme="majorHAnsi"/>
                <w:color w:val="000000"/>
                <w:sz w:val="20"/>
                <w:szCs w:val="20"/>
                <w:lang w:val="ro-MD"/>
              </w:rPr>
              <w:t>38</w:t>
            </w:r>
          </w:p>
        </w:tc>
        <w:tc>
          <w:tcPr>
            <w:tcW w:w="388" w:type="pct"/>
            <w:noWrap/>
            <w:hideMark/>
          </w:tcPr>
          <w:p w14:paraId="761C12A9" w14:textId="77777777" w:rsidR="002E1029" w:rsidRPr="002E1029" w:rsidRDefault="002E1029" w:rsidP="002E102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2E1029">
              <w:rPr>
                <w:rFonts w:asciiTheme="majorHAnsi" w:eastAsia="Times New Roman" w:hAnsiTheme="majorHAnsi" w:cstheme="majorHAnsi"/>
                <w:color w:val="000000"/>
                <w:sz w:val="20"/>
                <w:szCs w:val="20"/>
                <w:lang w:val="ro-MD"/>
              </w:rPr>
              <w:t>02.07.2018</w:t>
            </w:r>
          </w:p>
        </w:tc>
        <w:tc>
          <w:tcPr>
            <w:tcW w:w="246" w:type="pct"/>
            <w:noWrap/>
            <w:hideMark/>
          </w:tcPr>
          <w:p w14:paraId="2E04CD1D" w14:textId="77777777" w:rsidR="002E1029" w:rsidRPr="002E1029" w:rsidRDefault="002E1029" w:rsidP="002E102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2E1029">
              <w:rPr>
                <w:rFonts w:asciiTheme="majorHAnsi" w:eastAsia="Times New Roman" w:hAnsiTheme="majorHAnsi" w:cstheme="majorHAnsi"/>
                <w:color w:val="000000"/>
                <w:sz w:val="20"/>
                <w:szCs w:val="20"/>
                <w:lang w:val="ro-MD"/>
              </w:rPr>
              <w:t>CMAC</w:t>
            </w:r>
          </w:p>
        </w:tc>
        <w:tc>
          <w:tcPr>
            <w:tcW w:w="321" w:type="pct"/>
            <w:noWrap/>
            <w:hideMark/>
          </w:tcPr>
          <w:p w14:paraId="093DA4C9" w14:textId="77777777" w:rsidR="002E1029" w:rsidRPr="002E1029" w:rsidRDefault="002E1029" w:rsidP="002E102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2E1029">
              <w:rPr>
                <w:rFonts w:asciiTheme="majorHAnsi" w:eastAsia="Times New Roman" w:hAnsiTheme="majorHAnsi" w:cstheme="majorHAnsi"/>
                <w:color w:val="000000"/>
                <w:sz w:val="20"/>
                <w:szCs w:val="20"/>
                <w:lang w:val="ro-MD"/>
              </w:rPr>
              <w:t>971</w:t>
            </w:r>
          </w:p>
        </w:tc>
        <w:tc>
          <w:tcPr>
            <w:tcW w:w="388" w:type="pct"/>
            <w:noWrap/>
            <w:hideMark/>
          </w:tcPr>
          <w:p w14:paraId="1CE75EEE" w14:textId="77777777" w:rsidR="002E1029" w:rsidRPr="002E1029" w:rsidRDefault="002E1029" w:rsidP="002E102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2E1029">
              <w:rPr>
                <w:rFonts w:asciiTheme="majorHAnsi" w:eastAsia="Times New Roman" w:hAnsiTheme="majorHAnsi" w:cstheme="majorHAnsi"/>
                <w:color w:val="000000"/>
                <w:sz w:val="20"/>
                <w:szCs w:val="20"/>
                <w:lang w:val="ro-MD"/>
              </w:rPr>
              <w:t>03.02.2021</w:t>
            </w:r>
          </w:p>
        </w:tc>
        <w:tc>
          <w:tcPr>
            <w:tcW w:w="460" w:type="pct"/>
            <w:noWrap/>
            <w:hideMark/>
          </w:tcPr>
          <w:p w14:paraId="733194DE" w14:textId="77777777" w:rsidR="002E1029" w:rsidRPr="002E1029" w:rsidRDefault="002E1029" w:rsidP="002E102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2E1029">
              <w:rPr>
                <w:rFonts w:asciiTheme="majorHAnsi" w:eastAsia="Times New Roman" w:hAnsiTheme="majorHAnsi" w:cstheme="majorHAnsi"/>
                <w:color w:val="000000"/>
                <w:sz w:val="20"/>
                <w:szCs w:val="20"/>
                <w:lang w:val="ro-MD"/>
              </w:rPr>
              <w:t>MeinMed SRL</w:t>
            </w:r>
          </w:p>
        </w:tc>
      </w:tr>
      <w:tr w:rsidR="002E1029" w:rsidRPr="002E1029" w14:paraId="601E1ADB" w14:textId="77777777" w:rsidTr="008A49E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2" w:type="pct"/>
            <w:noWrap/>
            <w:hideMark/>
          </w:tcPr>
          <w:p w14:paraId="5056CF9A" w14:textId="77777777" w:rsidR="002E1029" w:rsidRPr="002E1029" w:rsidRDefault="002E1029" w:rsidP="002E1029">
            <w:pPr>
              <w:spacing w:after="0" w:line="240" w:lineRule="auto"/>
              <w:jc w:val="right"/>
              <w:rPr>
                <w:rFonts w:asciiTheme="majorHAnsi" w:eastAsia="Times New Roman" w:hAnsiTheme="majorHAnsi" w:cstheme="majorHAnsi"/>
                <w:b w:val="0"/>
                <w:bCs w:val="0"/>
                <w:color w:val="000000"/>
                <w:sz w:val="20"/>
                <w:szCs w:val="20"/>
                <w:lang w:val="ro-MD"/>
              </w:rPr>
            </w:pPr>
            <w:r w:rsidRPr="002E1029">
              <w:rPr>
                <w:rFonts w:asciiTheme="majorHAnsi" w:eastAsia="Times New Roman" w:hAnsiTheme="majorHAnsi" w:cstheme="majorHAnsi"/>
                <w:b w:val="0"/>
                <w:bCs w:val="0"/>
                <w:color w:val="000000"/>
                <w:sz w:val="20"/>
                <w:szCs w:val="20"/>
                <w:lang w:val="ro-MD"/>
              </w:rPr>
              <w:t>16</w:t>
            </w:r>
          </w:p>
        </w:tc>
        <w:tc>
          <w:tcPr>
            <w:tcW w:w="1113" w:type="pct"/>
            <w:noWrap/>
            <w:hideMark/>
          </w:tcPr>
          <w:p w14:paraId="2D671D1D" w14:textId="5BE7819F" w:rsidR="002E1029" w:rsidRPr="002E1029" w:rsidRDefault="002E1029" w:rsidP="002E1029">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2E1029">
              <w:rPr>
                <w:rFonts w:asciiTheme="majorHAnsi" w:eastAsia="Times New Roman" w:hAnsiTheme="majorHAnsi" w:cstheme="majorHAnsi"/>
                <w:color w:val="000000"/>
                <w:sz w:val="20"/>
                <w:szCs w:val="20"/>
                <w:lang w:val="ro-MD"/>
              </w:rPr>
              <w:t>Mini centrifug</w:t>
            </w:r>
            <w:r w:rsidR="00292A58">
              <w:rPr>
                <w:rFonts w:asciiTheme="majorHAnsi" w:eastAsia="Times New Roman" w:hAnsiTheme="majorHAnsi" w:cstheme="majorHAnsi"/>
                <w:color w:val="000000"/>
                <w:sz w:val="20"/>
                <w:szCs w:val="20"/>
                <w:lang w:val="ro-MD"/>
              </w:rPr>
              <w:t>ă</w:t>
            </w:r>
            <w:r w:rsidRPr="002E1029">
              <w:rPr>
                <w:rFonts w:asciiTheme="majorHAnsi" w:eastAsia="Times New Roman" w:hAnsiTheme="majorHAnsi" w:cstheme="majorHAnsi"/>
                <w:color w:val="000000"/>
                <w:sz w:val="20"/>
                <w:szCs w:val="20"/>
                <w:lang w:val="ro-MD"/>
              </w:rPr>
              <w:t xml:space="preserve"> BiosanMicrospin V12</w:t>
            </w:r>
          </w:p>
        </w:tc>
        <w:tc>
          <w:tcPr>
            <w:tcW w:w="390" w:type="pct"/>
            <w:noWrap/>
            <w:hideMark/>
          </w:tcPr>
          <w:p w14:paraId="67D4B707" w14:textId="77777777" w:rsidR="002E1029" w:rsidRPr="002E1029" w:rsidRDefault="002E1029" w:rsidP="002E102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2E1029">
              <w:rPr>
                <w:rFonts w:asciiTheme="majorHAnsi" w:eastAsia="Times New Roman" w:hAnsiTheme="majorHAnsi" w:cstheme="majorHAnsi"/>
                <w:color w:val="000000"/>
                <w:sz w:val="20"/>
                <w:szCs w:val="20"/>
                <w:lang w:val="ro-MD"/>
              </w:rPr>
              <w:t>1371386</w:t>
            </w:r>
          </w:p>
        </w:tc>
        <w:tc>
          <w:tcPr>
            <w:tcW w:w="406" w:type="pct"/>
            <w:noWrap/>
            <w:hideMark/>
          </w:tcPr>
          <w:p w14:paraId="667E6B0C" w14:textId="77777777" w:rsidR="002E1029" w:rsidRPr="002E1029" w:rsidRDefault="002E1029" w:rsidP="002E102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2E1029">
              <w:rPr>
                <w:rFonts w:asciiTheme="majorHAnsi" w:eastAsia="Times New Roman" w:hAnsiTheme="majorHAnsi" w:cstheme="majorHAnsi"/>
                <w:color w:val="000000"/>
                <w:sz w:val="20"/>
                <w:szCs w:val="20"/>
                <w:lang w:val="ro-MD"/>
              </w:rPr>
              <w:t>IMSP CRDM</w:t>
            </w:r>
          </w:p>
        </w:tc>
        <w:tc>
          <w:tcPr>
            <w:tcW w:w="407" w:type="pct"/>
            <w:noWrap/>
            <w:hideMark/>
          </w:tcPr>
          <w:p w14:paraId="1ADD8D98" w14:textId="77777777" w:rsidR="002E1029" w:rsidRPr="002E1029" w:rsidRDefault="002E1029" w:rsidP="002E1029">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2E1029">
              <w:rPr>
                <w:rFonts w:asciiTheme="majorHAnsi" w:eastAsia="Times New Roman" w:hAnsiTheme="majorHAnsi" w:cstheme="majorHAnsi"/>
                <w:color w:val="000000"/>
                <w:sz w:val="20"/>
                <w:szCs w:val="20"/>
                <w:lang w:val="ro-MD"/>
              </w:rPr>
              <w:t>20000</w:t>
            </w:r>
          </w:p>
        </w:tc>
        <w:tc>
          <w:tcPr>
            <w:tcW w:w="388" w:type="pct"/>
            <w:noWrap/>
            <w:hideMark/>
          </w:tcPr>
          <w:p w14:paraId="408DB8B7" w14:textId="77777777" w:rsidR="002E1029" w:rsidRPr="002E1029" w:rsidRDefault="002E1029" w:rsidP="002E102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2E1029">
              <w:rPr>
                <w:rFonts w:asciiTheme="majorHAnsi" w:eastAsia="Times New Roman" w:hAnsiTheme="majorHAnsi" w:cstheme="majorHAnsi"/>
                <w:color w:val="000000"/>
                <w:sz w:val="20"/>
                <w:szCs w:val="20"/>
                <w:lang w:val="ro-MD"/>
              </w:rPr>
              <w:t>28.01.2015</w:t>
            </w:r>
          </w:p>
        </w:tc>
        <w:tc>
          <w:tcPr>
            <w:tcW w:w="321" w:type="pct"/>
            <w:noWrap/>
            <w:hideMark/>
          </w:tcPr>
          <w:p w14:paraId="17F41CAD" w14:textId="77777777" w:rsidR="002E1029" w:rsidRPr="002E1029" w:rsidRDefault="002E1029" w:rsidP="002E102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2E1029">
              <w:rPr>
                <w:rFonts w:asciiTheme="majorHAnsi" w:eastAsia="Times New Roman" w:hAnsiTheme="majorHAnsi" w:cstheme="majorHAnsi"/>
                <w:color w:val="000000"/>
                <w:sz w:val="20"/>
                <w:szCs w:val="20"/>
                <w:lang w:val="ro-MD"/>
              </w:rPr>
              <w:t>69</w:t>
            </w:r>
          </w:p>
        </w:tc>
        <w:tc>
          <w:tcPr>
            <w:tcW w:w="388" w:type="pct"/>
            <w:noWrap/>
            <w:hideMark/>
          </w:tcPr>
          <w:p w14:paraId="0AFCC44F" w14:textId="77777777" w:rsidR="002E1029" w:rsidRPr="002E1029" w:rsidRDefault="002E1029" w:rsidP="002E102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2E1029">
              <w:rPr>
                <w:rFonts w:asciiTheme="majorHAnsi" w:eastAsia="Times New Roman" w:hAnsiTheme="majorHAnsi" w:cstheme="majorHAnsi"/>
                <w:color w:val="000000"/>
                <w:sz w:val="20"/>
                <w:szCs w:val="20"/>
                <w:lang w:val="ro-MD"/>
              </w:rPr>
              <w:t>23.07.2018</w:t>
            </w:r>
          </w:p>
        </w:tc>
        <w:tc>
          <w:tcPr>
            <w:tcW w:w="246" w:type="pct"/>
            <w:noWrap/>
            <w:hideMark/>
          </w:tcPr>
          <w:p w14:paraId="1E03CBAA" w14:textId="77777777" w:rsidR="002E1029" w:rsidRPr="002E1029" w:rsidRDefault="002E1029" w:rsidP="002E102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2E1029">
              <w:rPr>
                <w:rFonts w:asciiTheme="majorHAnsi" w:eastAsia="Times New Roman" w:hAnsiTheme="majorHAnsi" w:cstheme="majorHAnsi"/>
                <w:color w:val="000000"/>
                <w:sz w:val="20"/>
                <w:szCs w:val="20"/>
                <w:lang w:val="ro-MD"/>
              </w:rPr>
              <w:t>CMAC</w:t>
            </w:r>
          </w:p>
        </w:tc>
        <w:tc>
          <w:tcPr>
            <w:tcW w:w="321" w:type="pct"/>
            <w:noWrap/>
            <w:hideMark/>
          </w:tcPr>
          <w:p w14:paraId="12A8FEBE" w14:textId="77777777" w:rsidR="002E1029" w:rsidRPr="002E1029" w:rsidRDefault="002E1029" w:rsidP="002E102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2E1029">
              <w:rPr>
                <w:rFonts w:asciiTheme="majorHAnsi" w:eastAsia="Times New Roman" w:hAnsiTheme="majorHAnsi" w:cstheme="majorHAnsi"/>
                <w:color w:val="000000"/>
                <w:sz w:val="20"/>
                <w:szCs w:val="20"/>
                <w:lang w:val="ro-MD"/>
              </w:rPr>
              <w:t>972</w:t>
            </w:r>
          </w:p>
        </w:tc>
        <w:tc>
          <w:tcPr>
            <w:tcW w:w="388" w:type="pct"/>
            <w:noWrap/>
            <w:hideMark/>
          </w:tcPr>
          <w:p w14:paraId="78418B86" w14:textId="77777777" w:rsidR="002E1029" w:rsidRPr="002E1029" w:rsidRDefault="002E1029" w:rsidP="002E102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2E1029">
              <w:rPr>
                <w:rFonts w:asciiTheme="majorHAnsi" w:eastAsia="Times New Roman" w:hAnsiTheme="majorHAnsi" w:cstheme="majorHAnsi"/>
                <w:color w:val="000000"/>
                <w:sz w:val="20"/>
                <w:szCs w:val="20"/>
                <w:lang w:val="ro-MD"/>
              </w:rPr>
              <w:t>03.02.2021</w:t>
            </w:r>
          </w:p>
        </w:tc>
        <w:tc>
          <w:tcPr>
            <w:tcW w:w="460" w:type="pct"/>
            <w:noWrap/>
            <w:hideMark/>
          </w:tcPr>
          <w:p w14:paraId="05927EFB" w14:textId="77777777" w:rsidR="002E1029" w:rsidRPr="002E1029" w:rsidRDefault="002E1029" w:rsidP="002E102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2E1029">
              <w:rPr>
                <w:rFonts w:asciiTheme="majorHAnsi" w:eastAsia="Times New Roman" w:hAnsiTheme="majorHAnsi" w:cstheme="majorHAnsi"/>
                <w:color w:val="000000"/>
                <w:sz w:val="20"/>
                <w:szCs w:val="20"/>
                <w:lang w:val="ro-MD"/>
              </w:rPr>
              <w:t>MeinMed SRL</w:t>
            </w:r>
          </w:p>
        </w:tc>
      </w:tr>
      <w:tr w:rsidR="002E1029" w:rsidRPr="002E1029" w14:paraId="5510E8FF" w14:textId="77777777" w:rsidTr="008A49E9">
        <w:trPr>
          <w:trHeight w:val="300"/>
        </w:trPr>
        <w:tc>
          <w:tcPr>
            <w:cnfStyle w:val="001000000000" w:firstRow="0" w:lastRow="0" w:firstColumn="1" w:lastColumn="0" w:oddVBand="0" w:evenVBand="0" w:oddHBand="0" w:evenHBand="0" w:firstRowFirstColumn="0" w:firstRowLastColumn="0" w:lastRowFirstColumn="0" w:lastRowLastColumn="0"/>
            <w:tcW w:w="172" w:type="pct"/>
            <w:noWrap/>
            <w:hideMark/>
          </w:tcPr>
          <w:p w14:paraId="7DF91BD2" w14:textId="77777777" w:rsidR="002E1029" w:rsidRPr="002E1029" w:rsidRDefault="002E1029" w:rsidP="002E1029">
            <w:pPr>
              <w:spacing w:after="0" w:line="240" w:lineRule="auto"/>
              <w:jc w:val="right"/>
              <w:rPr>
                <w:rFonts w:asciiTheme="majorHAnsi" w:eastAsia="Times New Roman" w:hAnsiTheme="majorHAnsi" w:cstheme="majorHAnsi"/>
                <w:b w:val="0"/>
                <w:bCs w:val="0"/>
                <w:color w:val="000000"/>
                <w:sz w:val="20"/>
                <w:szCs w:val="20"/>
                <w:lang w:val="ro-MD"/>
              </w:rPr>
            </w:pPr>
            <w:r w:rsidRPr="002E1029">
              <w:rPr>
                <w:rFonts w:asciiTheme="majorHAnsi" w:eastAsia="Times New Roman" w:hAnsiTheme="majorHAnsi" w:cstheme="majorHAnsi"/>
                <w:b w:val="0"/>
                <w:bCs w:val="0"/>
                <w:color w:val="000000"/>
                <w:sz w:val="20"/>
                <w:szCs w:val="20"/>
                <w:lang w:val="ro-MD"/>
              </w:rPr>
              <w:t>17</w:t>
            </w:r>
          </w:p>
        </w:tc>
        <w:tc>
          <w:tcPr>
            <w:tcW w:w="1113" w:type="pct"/>
            <w:noWrap/>
            <w:hideMark/>
          </w:tcPr>
          <w:p w14:paraId="58AD4671" w14:textId="5D07D4D2" w:rsidR="002E1029" w:rsidRPr="002E1029" w:rsidRDefault="002E1029" w:rsidP="00292A58">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2E1029">
              <w:rPr>
                <w:rFonts w:asciiTheme="majorHAnsi" w:eastAsia="Times New Roman" w:hAnsiTheme="majorHAnsi" w:cstheme="majorHAnsi"/>
                <w:color w:val="000000"/>
                <w:sz w:val="20"/>
                <w:szCs w:val="20"/>
                <w:lang w:val="ro-MD"/>
              </w:rPr>
              <w:t>Mini centrifug</w:t>
            </w:r>
            <w:r w:rsidR="00292A58">
              <w:rPr>
                <w:rFonts w:asciiTheme="majorHAnsi" w:eastAsia="Times New Roman" w:hAnsiTheme="majorHAnsi" w:cstheme="majorHAnsi"/>
                <w:color w:val="000000"/>
                <w:sz w:val="20"/>
                <w:szCs w:val="20"/>
                <w:lang w:val="ro-MD"/>
              </w:rPr>
              <w:t>ă</w:t>
            </w:r>
            <w:r w:rsidR="005D23FB">
              <w:rPr>
                <w:rFonts w:asciiTheme="majorHAnsi" w:eastAsia="Times New Roman" w:hAnsiTheme="majorHAnsi" w:cstheme="majorHAnsi"/>
                <w:color w:val="000000"/>
                <w:sz w:val="20"/>
                <w:szCs w:val="20"/>
                <w:lang w:val="ro-MD"/>
              </w:rPr>
              <w:t xml:space="preserve"> Biosan</w:t>
            </w:r>
            <w:r w:rsidRPr="002E1029">
              <w:rPr>
                <w:rFonts w:asciiTheme="majorHAnsi" w:eastAsia="Times New Roman" w:hAnsiTheme="majorHAnsi" w:cstheme="majorHAnsi"/>
                <w:color w:val="000000"/>
                <w:sz w:val="20"/>
                <w:szCs w:val="20"/>
                <w:lang w:val="ro-MD"/>
              </w:rPr>
              <w:t>Microspin V12</w:t>
            </w:r>
          </w:p>
        </w:tc>
        <w:tc>
          <w:tcPr>
            <w:tcW w:w="390" w:type="pct"/>
            <w:noWrap/>
            <w:hideMark/>
          </w:tcPr>
          <w:p w14:paraId="0A744056" w14:textId="77777777" w:rsidR="002E1029" w:rsidRPr="002E1029" w:rsidRDefault="002E1029" w:rsidP="002E102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2E1029">
              <w:rPr>
                <w:rFonts w:asciiTheme="majorHAnsi" w:eastAsia="Times New Roman" w:hAnsiTheme="majorHAnsi" w:cstheme="majorHAnsi"/>
                <w:color w:val="000000"/>
                <w:sz w:val="20"/>
                <w:szCs w:val="20"/>
                <w:lang w:val="ro-MD"/>
              </w:rPr>
              <w:t>1371387</w:t>
            </w:r>
          </w:p>
        </w:tc>
        <w:tc>
          <w:tcPr>
            <w:tcW w:w="406" w:type="pct"/>
            <w:noWrap/>
            <w:hideMark/>
          </w:tcPr>
          <w:p w14:paraId="28D4CA35" w14:textId="77777777" w:rsidR="002E1029" w:rsidRPr="002E1029" w:rsidRDefault="002E1029" w:rsidP="002E102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2E1029">
              <w:rPr>
                <w:rFonts w:asciiTheme="majorHAnsi" w:eastAsia="Times New Roman" w:hAnsiTheme="majorHAnsi" w:cstheme="majorHAnsi"/>
                <w:color w:val="000000"/>
                <w:sz w:val="20"/>
                <w:szCs w:val="20"/>
                <w:lang w:val="ro-MD"/>
              </w:rPr>
              <w:t>IMSP CRDM</w:t>
            </w:r>
          </w:p>
        </w:tc>
        <w:tc>
          <w:tcPr>
            <w:tcW w:w="407" w:type="pct"/>
            <w:noWrap/>
            <w:hideMark/>
          </w:tcPr>
          <w:p w14:paraId="065E181E" w14:textId="77777777" w:rsidR="002E1029" w:rsidRPr="002E1029" w:rsidRDefault="002E1029" w:rsidP="002E102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2E1029">
              <w:rPr>
                <w:rFonts w:asciiTheme="majorHAnsi" w:eastAsia="Times New Roman" w:hAnsiTheme="majorHAnsi" w:cstheme="majorHAnsi"/>
                <w:color w:val="000000"/>
                <w:sz w:val="20"/>
                <w:szCs w:val="20"/>
                <w:lang w:val="ro-MD"/>
              </w:rPr>
              <w:t>20000</w:t>
            </w:r>
          </w:p>
        </w:tc>
        <w:tc>
          <w:tcPr>
            <w:tcW w:w="388" w:type="pct"/>
            <w:noWrap/>
            <w:hideMark/>
          </w:tcPr>
          <w:p w14:paraId="62CFE79A" w14:textId="77777777" w:rsidR="002E1029" w:rsidRPr="002E1029" w:rsidRDefault="002E1029" w:rsidP="002E102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2E1029">
              <w:rPr>
                <w:rFonts w:asciiTheme="majorHAnsi" w:eastAsia="Times New Roman" w:hAnsiTheme="majorHAnsi" w:cstheme="majorHAnsi"/>
                <w:color w:val="000000"/>
                <w:sz w:val="20"/>
                <w:szCs w:val="20"/>
                <w:lang w:val="ro-MD"/>
              </w:rPr>
              <w:t>28.01.2015</w:t>
            </w:r>
          </w:p>
        </w:tc>
        <w:tc>
          <w:tcPr>
            <w:tcW w:w="321" w:type="pct"/>
            <w:noWrap/>
            <w:hideMark/>
          </w:tcPr>
          <w:p w14:paraId="5CF4DB55" w14:textId="77777777" w:rsidR="002E1029" w:rsidRPr="002E1029" w:rsidRDefault="002E1029" w:rsidP="002E102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2E1029">
              <w:rPr>
                <w:rFonts w:asciiTheme="majorHAnsi" w:eastAsia="Times New Roman" w:hAnsiTheme="majorHAnsi" w:cstheme="majorHAnsi"/>
                <w:color w:val="000000"/>
                <w:sz w:val="20"/>
                <w:szCs w:val="20"/>
                <w:lang w:val="ro-MD"/>
              </w:rPr>
              <w:t>42</w:t>
            </w:r>
          </w:p>
        </w:tc>
        <w:tc>
          <w:tcPr>
            <w:tcW w:w="388" w:type="pct"/>
            <w:noWrap/>
            <w:hideMark/>
          </w:tcPr>
          <w:p w14:paraId="388F244C" w14:textId="77777777" w:rsidR="002E1029" w:rsidRPr="002E1029" w:rsidRDefault="002E1029" w:rsidP="002E102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2E1029">
              <w:rPr>
                <w:rFonts w:asciiTheme="majorHAnsi" w:eastAsia="Times New Roman" w:hAnsiTheme="majorHAnsi" w:cstheme="majorHAnsi"/>
                <w:color w:val="000000"/>
                <w:sz w:val="20"/>
                <w:szCs w:val="20"/>
                <w:lang w:val="ro-MD"/>
              </w:rPr>
              <w:t>02.07.2018</w:t>
            </w:r>
          </w:p>
        </w:tc>
        <w:tc>
          <w:tcPr>
            <w:tcW w:w="246" w:type="pct"/>
            <w:noWrap/>
            <w:hideMark/>
          </w:tcPr>
          <w:p w14:paraId="667037F9" w14:textId="77777777" w:rsidR="002E1029" w:rsidRPr="002E1029" w:rsidRDefault="002E1029" w:rsidP="002E102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2E1029">
              <w:rPr>
                <w:rFonts w:asciiTheme="majorHAnsi" w:eastAsia="Times New Roman" w:hAnsiTheme="majorHAnsi" w:cstheme="majorHAnsi"/>
                <w:color w:val="000000"/>
                <w:sz w:val="20"/>
                <w:szCs w:val="20"/>
                <w:lang w:val="ro-MD"/>
              </w:rPr>
              <w:t>CMAC</w:t>
            </w:r>
          </w:p>
        </w:tc>
        <w:tc>
          <w:tcPr>
            <w:tcW w:w="321" w:type="pct"/>
            <w:noWrap/>
            <w:hideMark/>
          </w:tcPr>
          <w:p w14:paraId="7A20266B" w14:textId="77777777" w:rsidR="002E1029" w:rsidRPr="002E1029" w:rsidRDefault="002E1029" w:rsidP="002E102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2E1029">
              <w:rPr>
                <w:rFonts w:asciiTheme="majorHAnsi" w:eastAsia="Times New Roman" w:hAnsiTheme="majorHAnsi" w:cstheme="majorHAnsi"/>
                <w:color w:val="000000"/>
                <w:sz w:val="20"/>
                <w:szCs w:val="20"/>
                <w:lang w:val="ro-MD"/>
              </w:rPr>
              <w:t>973</w:t>
            </w:r>
          </w:p>
        </w:tc>
        <w:tc>
          <w:tcPr>
            <w:tcW w:w="388" w:type="pct"/>
            <w:noWrap/>
            <w:hideMark/>
          </w:tcPr>
          <w:p w14:paraId="3E6EC457" w14:textId="77777777" w:rsidR="002E1029" w:rsidRPr="002E1029" w:rsidRDefault="002E1029" w:rsidP="002E102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2E1029">
              <w:rPr>
                <w:rFonts w:asciiTheme="majorHAnsi" w:eastAsia="Times New Roman" w:hAnsiTheme="majorHAnsi" w:cstheme="majorHAnsi"/>
                <w:color w:val="000000"/>
                <w:sz w:val="20"/>
                <w:szCs w:val="20"/>
                <w:lang w:val="ro-MD"/>
              </w:rPr>
              <w:t>03.02.2021</w:t>
            </w:r>
          </w:p>
        </w:tc>
        <w:tc>
          <w:tcPr>
            <w:tcW w:w="460" w:type="pct"/>
            <w:noWrap/>
            <w:hideMark/>
          </w:tcPr>
          <w:p w14:paraId="3A6F25FB" w14:textId="77777777" w:rsidR="002E1029" w:rsidRPr="002E1029" w:rsidRDefault="002E1029" w:rsidP="002E102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2E1029">
              <w:rPr>
                <w:rFonts w:asciiTheme="majorHAnsi" w:eastAsia="Times New Roman" w:hAnsiTheme="majorHAnsi" w:cstheme="majorHAnsi"/>
                <w:color w:val="000000"/>
                <w:sz w:val="20"/>
                <w:szCs w:val="20"/>
                <w:lang w:val="ro-MD"/>
              </w:rPr>
              <w:t>MeinMed SRL</w:t>
            </w:r>
          </w:p>
        </w:tc>
      </w:tr>
      <w:tr w:rsidR="002E1029" w:rsidRPr="002E1029" w14:paraId="69DF272A" w14:textId="77777777" w:rsidTr="008A49E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2" w:type="pct"/>
            <w:noWrap/>
            <w:hideMark/>
          </w:tcPr>
          <w:p w14:paraId="04C75E2D" w14:textId="77777777" w:rsidR="002E1029" w:rsidRPr="002E1029" w:rsidRDefault="002E1029" w:rsidP="002E1029">
            <w:pPr>
              <w:spacing w:after="0" w:line="240" w:lineRule="auto"/>
              <w:jc w:val="right"/>
              <w:rPr>
                <w:rFonts w:asciiTheme="majorHAnsi" w:eastAsia="Times New Roman" w:hAnsiTheme="majorHAnsi" w:cstheme="majorHAnsi"/>
                <w:b w:val="0"/>
                <w:bCs w:val="0"/>
                <w:color w:val="000000"/>
                <w:sz w:val="20"/>
                <w:szCs w:val="20"/>
                <w:lang w:val="ro-MD"/>
              </w:rPr>
            </w:pPr>
            <w:r w:rsidRPr="002E1029">
              <w:rPr>
                <w:rFonts w:asciiTheme="majorHAnsi" w:eastAsia="Times New Roman" w:hAnsiTheme="majorHAnsi" w:cstheme="majorHAnsi"/>
                <w:b w:val="0"/>
                <w:bCs w:val="0"/>
                <w:color w:val="000000"/>
                <w:sz w:val="20"/>
                <w:szCs w:val="20"/>
                <w:lang w:val="ro-MD"/>
              </w:rPr>
              <w:t>18</w:t>
            </w:r>
          </w:p>
        </w:tc>
        <w:tc>
          <w:tcPr>
            <w:tcW w:w="1113" w:type="pct"/>
            <w:noWrap/>
            <w:hideMark/>
          </w:tcPr>
          <w:p w14:paraId="6F748829" w14:textId="28E62FE5" w:rsidR="002E1029" w:rsidRPr="002E1029" w:rsidRDefault="002E1029" w:rsidP="00292A58">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2E1029">
              <w:rPr>
                <w:rFonts w:asciiTheme="majorHAnsi" w:eastAsia="Times New Roman" w:hAnsiTheme="majorHAnsi" w:cstheme="majorHAnsi"/>
                <w:color w:val="000000"/>
                <w:sz w:val="20"/>
                <w:szCs w:val="20"/>
                <w:lang w:val="ro-MD"/>
              </w:rPr>
              <w:t>Mini centrifug</w:t>
            </w:r>
            <w:r w:rsidR="00292A58">
              <w:rPr>
                <w:rFonts w:asciiTheme="majorHAnsi" w:eastAsia="Times New Roman" w:hAnsiTheme="majorHAnsi" w:cstheme="majorHAnsi"/>
                <w:color w:val="000000"/>
                <w:sz w:val="20"/>
                <w:szCs w:val="20"/>
                <w:lang w:val="ro-MD"/>
              </w:rPr>
              <w:t>ă</w:t>
            </w:r>
            <w:r w:rsidR="005D23FB">
              <w:rPr>
                <w:rFonts w:asciiTheme="majorHAnsi" w:eastAsia="Times New Roman" w:hAnsiTheme="majorHAnsi" w:cstheme="majorHAnsi"/>
                <w:color w:val="000000"/>
                <w:sz w:val="20"/>
                <w:szCs w:val="20"/>
                <w:lang w:val="ro-MD"/>
              </w:rPr>
              <w:t xml:space="preserve"> BIosan</w:t>
            </w:r>
            <w:r w:rsidRPr="002E1029">
              <w:rPr>
                <w:rFonts w:asciiTheme="majorHAnsi" w:eastAsia="Times New Roman" w:hAnsiTheme="majorHAnsi" w:cstheme="majorHAnsi"/>
                <w:color w:val="000000"/>
                <w:sz w:val="20"/>
                <w:szCs w:val="20"/>
                <w:lang w:val="ro-MD"/>
              </w:rPr>
              <w:t>Microspin V12</w:t>
            </w:r>
          </w:p>
        </w:tc>
        <w:tc>
          <w:tcPr>
            <w:tcW w:w="390" w:type="pct"/>
            <w:noWrap/>
            <w:hideMark/>
          </w:tcPr>
          <w:p w14:paraId="6498865A" w14:textId="77777777" w:rsidR="002E1029" w:rsidRPr="002E1029" w:rsidRDefault="002E1029" w:rsidP="002E102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2E1029">
              <w:rPr>
                <w:rFonts w:asciiTheme="majorHAnsi" w:eastAsia="Times New Roman" w:hAnsiTheme="majorHAnsi" w:cstheme="majorHAnsi"/>
                <w:color w:val="000000"/>
                <w:sz w:val="20"/>
                <w:szCs w:val="20"/>
                <w:lang w:val="ro-MD"/>
              </w:rPr>
              <w:t>1371388</w:t>
            </w:r>
          </w:p>
        </w:tc>
        <w:tc>
          <w:tcPr>
            <w:tcW w:w="406" w:type="pct"/>
            <w:noWrap/>
            <w:hideMark/>
          </w:tcPr>
          <w:p w14:paraId="4A671578" w14:textId="77777777" w:rsidR="002E1029" w:rsidRPr="002E1029" w:rsidRDefault="002E1029" w:rsidP="002E102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2E1029">
              <w:rPr>
                <w:rFonts w:asciiTheme="majorHAnsi" w:eastAsia="Times New Roman" w:hAnsiTheme="majorHAnsi" w:cstheme="majorHAnsi"/>
                <w:color w:val="000000"/>
                <w:sz w:val="20"/>
                <w:szCs w:val="20"/>
                <w:lang w:val="ro-MD"/>
              </w:rPr>
              <w:t>IMSP CRDM</w:t>
            </w:r>
          </w:p>
        </w:tc>
        <w:tc>
          <w:tcPr>
            <w:tcW w:w="407" w:type="pct"/>
            <w:noWrap/>
            <w:hideMark/>
          </w:tcPr>
          <w:p w14:paraId="6FAF7036" w14:textId="77777777" w:rsidR="002E1029" w:rsidRPr="002E1029" w:rsidRDefault="002E1029" w:rsidP="002E1029">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2E1029">
              <w:rPr>
                <w:rFonts w:asciiTheme="majorHAnsi" w:eastAsia="Times New Roman" w:hAnsiTheme="majorHAnsi" w:cstheme="majorHAnsi"/>
                <w:color w:val="000000"/>
                <w:sz w:val="20"/>
                <w:szCs w:val="20"/>
                <w:lang w:val="ro-MD"/>
              </w:rPr>
              <w:t>20000</w:t>
            </w:r>
          </w:p>
        </w:tc>
        <w:tc>
          <w:tcPr>
            <w:tcW w:w="388" w:type="pct"/>
            <w:noWrap/>
            <w:hideMark/>
          </w:tcPr>
          <w:p w14:paraId="3870BCBB" w14:textId="77777777" w:rsidR="002E1029" w:rsidRPr="002E1029" w:rsidRDefault="002E1029" w:rsidP="002E102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2E1029">
              <w:rPr>
                <w:rFonts w:asciiTheme="majorHAnsi" w:eastAsia="Times New Roman" w:hAnsiTheme="majorHAnsi" w:cstheme="majorHAnsi"/>
                <w:color w:val="000000"/>
                <w:sz w:val="20"/>
                <w:szCs w:val="20"/>
                <w:lang w:val="ro-MD"/>
              </w:rPr>
              <w:t>28.01.2015</w:t>
            </w:r>
          </w:p>
        </w:tc>
        <w:tc>
          <w:tcPr>
            <w:tcW w:w="321" w:type="pct"/>
            <w:noWrap/>
            <w:hideMark/>
          </w:tcPr>
          <w:p w14:paraId="5805282D" w14:textId="77777777" w:rsidR="002E1029" w:rsidRPr="002E1029" w:rsidRDefault="002E1029" w:rsidP="002E102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2E1029">
              <w:rPr>
                <w:rFonts w:asciiTheme="majorHAnsi" w:eastAsia="Times New Roman" w:hAnsiTheme="majorHAnsi" w:cstheme="majorHAnsi"/>
                <w:color w:val="000000"/>
                <w:sz w:val="20"/>
                <w:szCs w:val="20"/>
                <w:lang w:val="ro-MD"/>
              </w:rPr>
              <w:t>41</w:t>
            </w:r>
          </w:p>
        </w:tc>
        <w:tc>
          <w:tcPr>
            <w:tcW w:w="388" w:type="pct"/>
            <w:noWrap/>
            <w:hideMark/>
          </w:tcPr>
          <w:p w14:paraId="58E322CF" w14:textId="77777777" w:rsidR="002E1029" w:rsidRPr="002E1029" w:rsidRDefault="002E1029" w:rsidP="002E102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2E1029">
              <w:rPr>
                <w:rFonts w:asciiTheme="majorHAnsi" w:eastAsia="Times New Roman" w:hAnsiTheme="majorHAnsi" w:cstheme="majorHAnsi"/>
                <w:color w:val="000000"/>
                <w:sz w:val="20"/>
                <w:szCs w:val="20"/>
                <w:lang w:val="ro-MD"/>
              </w:rPr>
              <w:t>02.07.2018</w:t>
            </w:r>
          </w:p>
        </w:tc>
        <w:tc>
          <w:tcPr>
            <w:tcW w:w="246" w:type="pct"/>
            <w:noWrap/>
            <w:hideMark/>
          </w:tcPr>
          <w:p w14:paraId="1CBB3E96" w14:textId="77777777" w:rsidR="002E1029" w:rsidRPr="002E1029" w:rsidRDefault="002E1029" w:rsidP="002E102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2E1029">
              <w:rPr>
                <w:rFonts w:asciiTheme="majorHAnsi" w:eastAsia="Times New Roman" w:hAnsiTheme="majorHAnsi" w:cstheme="majorHAnsi"/>
                <w:color w:val="000000"/>
                <w:sz w:val="20"/>
                <w:szCs w:val="20"/>
                <w:lang w:val="ro-MD"/>
              </w:rPr>
              <w:t>CMAC</w:t>
            </w:r>
          </w:p>
        </w:tc>
        <w:tc>
          <w:tcPr>
            <w:tcW w:w="321" w:type="pct"/>
            <w:noWrap/>
            <w:hideMark/>
          </w:tcPr>
          <w:p w14:paraId="565CBCBC" w14:textId="77777777" w:rsidR="002E1029" w:rsidRPr="002E1029" w:rsidRDefault="002E1029" w:rsidP="002E102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2E1029">
              <w:rPr>
                <w:rFonts w:asciiTheme="majorHAnsi" w:eastAsia="Times New Roman" w:hAnsiTheme="majorHAnsi" w:cstheme="majorHAnsi"/>
                <w:color w:val="000000"/>
                <w:sz w:val="20"/>
                <w:szCs w:val="20"/>
                <w:lang w:val="ro-MD"/>
              </w:rPr>
              <w:t>974</w:t>
            </w:r>
          </w:p>
        </w:tc>
        <w:tc>
          <w:tcPr>
            <w:tcW w:w="388" w:type="pct"/>
            <w:noWrap/>
            <w:hideMark/>
          </w:tcPr>
          <w:p w14:paraId="3EC153A3" w14:textId="77777777" w:rsidR="002E1029" w:rsidRPr="002E1029" w:rsidRDefault="002E1029" w:rsidP="002E102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2E1029">
              <w:rPr>
                <w:rFonts w:asciiTheme="majorHAnsi" w:eastAsia="Times New Roman" w:hAnsiTheme="majorHAnsi" w:cstheme="majorHAnsi"/>
                <w:color w:val="000000"/>
                <w:sz w:val="20"/>
                <w:szCs w:val="20"/>
                <w:lang w:val="ro-MD"/>
              </w:rPr>
              <w:t>03.02.2021</w:t>
            </w:r>
          </w:p>
        </w:tc>
        <w:tc>
          <w:tcPr>
            <w:tcW w:w="460" w:type="pct"/>
            <w:noWrap/>
            <w:hideMark/>
          </w:tcPr>
          <w:p w14:paraId="19B257CE" w14:textId="77777777" w:rsidR="002E1029" w:rsidRPr="002E1029" w:rsidRDefault="002E1029" w:rsidP="002E102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2E1029">
              <w:rPr>
                <w:rFonts w:asciiTheme="majorHAnsi" w:eastAsia="Times New Roman" w:hAnsiTheme="majorHAnsi" w:cstheme="majorHAnsi"/>
                <w:color w:val="000000"/>
                <w:sz w:val="20"/>
                <w:szCs w:val="20"/>
                <w:lang w:val="ro-MD"/>
              </w:rPr>
              <w:t>MeinMed SRL</w:t>
            </w:r>
          </w:p>
        </w:tc>
      </w:tr>
      <w:tr w:rsidR="002E1029" w:rsidRPr="002E1029" w14:paraId="308851D5" w14:textId="77777777" w:rsidTr="008A49E9">
        <w:trPr>
          <w:trHeight w:val="300"/>
        </w:trPr>
        <w:tc>
          <w:tcPr>
            <w:cnfStyle w:val="001000000000" w:firstRow="0" w:lastRow="0" w:firstColumn="1" w:lastColumn="0" w:oddVBand="0" w:evenVBand="0" w:oddHBand="0" w:evenHBand="0" w:firstRowFirstColumn="0" w:firstRowLastColumn="0" w:lastRowFirstColumn="0" w:lastRowLastColumn="0"/>
            <w:tcW w:w="172" w:type="pct"/>
            <w:noWrap/>
            <w:hideMark/>
          </w:tcPr>
          <w:p w14:paraId="30EE7257" w14:textId="77777777" w:rsidR="002E1029" w:rsidRPr="002E1029" w:rsidRDefault="002E1029" w:rsidP="002E1029">
            <w:pPr>
              <w:spacing w:after="0" w:line="240" w:lineRule="auto"/>
              <w:rPr>
                <w:rFonts w:asciiTheme="majorHAnsi" w:eastAsia="Times New Roman" w:hAnsiTheme="majorHAnsi" w:cstheme="majorHAnsi"/>
                <w:b w:val="0"/>
                <w:bCs w:val="0"/>
                <w:color w:val="000000"/>
                <w:sz w:val="20"/>
                <w:szCs w:val="20"/>
                <w:lang w:val="ro-MD"/>
              </w:rPr>
            </w:pPr>
            <w:r w:rsidRPr="002E1029">
              <w:rPr>
                <w:rFonts w:asciiTheme="majorHAnsi" w:eastAsia="Times New Roman" w:hAnsiTheme="majorHAnsi" w:cstheme="majorHAnsi"/>
                <w:b w:val="0"/>
                <w:bCs w:val="0"/>
                <w:color w:val="000000"/>
                <w:sz w:val="20"/>
                <w:szCs w:val="20"/>
                <w:lang w:val="ro-MD"/>
              </w:rPr>
              <w:t> </w:t>
            </w:r>
          </w:p>
        </w:tc>
        <w:tc>
          <w:tcPr>
            <w:tcW w:w="1113" w:type="pct"/>
            <w:noWrap/>
            <w:hideMark/>
          </w:tcPr>
          <w:p w14:paraId="46A545A7" w14:textId="77777777" w:rsidR="002E1029" w:rsidRPr="002E1029" w:rsidRDefault="002E1029" w:rsidP="002E1029">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ro-MD"/>
              </w:rPr>
            </w:pPr>
            <w:r w:rsidRPr="002E1029">
              <w:rPr>
                <w:rFonts w:asciiTheme="majorHAnsi" w:eastAsia="Times New Roman" w:hAnsiTheme="majorHAnsi" w:cstheme="majorHAnsi"/>
                <w:b/>
                <w:bCs/>
                <w:color w:val="000000"/>
                <w:sz w:val="20"/>
                <w:szCs w:val="20"/>
                <w:lang w:val="ro-MD"/>
              </w:rPr>
              <w:t>Total</w:t>
            </w:r>
          </w:p>
        </w:tc>
        <w:tc>
          <w:tcPr>
            <w:tcW w:w="390" w:type="pct"/>
            <w:noWrap/>
            <w:hideMark/>
          </w:tcPr>
          <w:p w14:paraId="4D6DED89" w14:textId="77777777" w:rsidR="002E1029" w:rsidRPr="002E1029" w:rsidRDefault="002E1029" w:rsidP="002E1029">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ro-MD"/>
              </w:rPr>
            </w:pPr>
            <w:r w:rsidRPr="002E1029">
              <w:rPr>
                <w:rFonts w:asciiTheme="majorHAnsi" w:eastAsia="Times New Roman" w:hAnsiTheme="majorHAnsi" w:cstheme="majorHAnsi"/>
                <w:b/>
                <w:bCs/>
                <w:color w:val="000000"/>
                <w:sz w:val="20"/>
                <w:szCs w:val="20"/>
                <w:lang w:val="ro-MD"/>
              </w:rPr>
              <w:t> </w:t>
            </w:r>
            <w:r w:rsidR="008A49E9">
              <w:rPr>
                <w:rFonts w:asciiTheme="majorHAnsi" w:eastAsia="Times New Roman" w:hAnsiTheme="majorHAnsi" w:cstheme="majorHAnsi"/>
                <w:b/>
                <w:bCs/>
                <w:color w:val="000000"/>
                <w:sz w:val="20"/>
                <w:szCs w:val="20"/>
                <w:lang w:val="ro-MD"/>
              </w:rPr>
              <w:t>-</w:t>
            </w:r>
          </w:p>
        </w:tc>
        <w:tc>
          <w:tcPr>
            <w:tcW w:w="406" w:type="pct"/>
            <w:noWrap/>
            <w:hideMark/>
          </w:tcPr>
          <w:p w14:paraId="0D3E80C2" w14:textId="77777777" w:rsidR="002E1029" w:rsidRPr="002E1029" w:rsidRDefault="002E1029" w:rsidP="002E1029">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ro-MD"/>
              </w:rPr>
            </w:pPr>
            <w:r w:rsidRPr="002E1029">
              <w:rPr>
                <w:rFonts w:asciiTheme="majorHAnsi" w:eastAsia="Times New Roman" w:hAnsiTheme="majorHAnsi" w:cstheme="majorHAnsi"/>
                <w:b/>
                <w:bCs/>
                <w:color w:val="000000"/>
                <w:sz w:val="20"/>
                <w:szCs w:val="20"/>
                <w:lang w:val="ro-MD"/>
              </w:rPr>
              <w:t> </w:t>
            </w:r>
            <w:r w:rsidR="008A49E9">
              <w:rPr>
                <w:rFonts w:asciiTheme="majorHAnsi" w:eastAsia="Times New Roman" w:hAnsiTheme="majorHAnsi" w:cstheme="majorHAnsi"/>
                <w:b/>
                <w:bCs/>
                <w:color w:val="000000"/>
                <w:sz w:val="20"/>
                <w:szCs w:val="20"/>
                <w:lang w:val="ro-MD"/>
              </w:rPr>
              <w:t>-</w:t>
            </w:r>
          </w:p>
        </w:tc>
        <w:tc>
          <w:tcPr>
            <w:tcW w:w="407" w:type="pct"/>
            <w:noWrap/>
            <w:hideMark/>
          </w:tcPr>
          <w:p w14:paraId="31DE39BD" w14:textId="77777777" w:rsidR="002E1029" w:rsidRPr="002E1029" w:rsidRDefault="002E1029" w:rsidP="002E1029">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ro-MD"/>
              </w:rPr>
            </w:pPr>
            <w:r w:rsidRPr="002E1029">
              <w:rPr>
                <w:rFonts w:asciiTheme="majorHAnsi" w:eastAsia="Times New Roman" w:hAnsiTheme="majorHAnsi" w:cstheme="majorHAnsi"/>
                <w:b/>
                <w:bCs/>
                <w:color w:val="000000"/>
                <w:sz w:val="20"/>
                <w:szCs w:val="20"/>
                <w:lang w:val="ro-MD"/>
              </w:rPr>
              <w:t>2036408,22</w:t>
            </w:r>
          </w:p>
        </w:tc>
        <w:tc>
          <w:tcPr>
            <w:tcW w:w="388" w:type="pct"/>
            <w:noWrap/>
            <w:hideMark/>
          </w:tcPr>
          <w:p w14:paraId="3559E865" w14:textId="77777777" w:rsidR="002E1029" w:rsidRPr="002E1029" w:rsidRDefault="002E1029" w:rsidP="002E1029">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ro-MD"/>
              </w:rPr>
            </w:pPr>
            <w:r w:rsidRPr="002E1029">
              <w:rPr>
                <w:rFonts w:asciiTheme="majorHAnsi" w:eastAsia="Times New Roman" w:hAnsiTheme="majorHAnsi" w:cstheme="majorHAnsi"/>
                <w:b/>
                <w:bCs/>
                <w:color w:val="000000"/>
                <w:sz w:val="20"/>
                <w:szCs w:val="20"/>
                <w:lang w:val="ro-MD"/>
              </w:rPr>
              <w:t> </w:t>
            </w:r>
            <w:r w:rsidR="008A49E9">
              <w:rPr>
                <w:rFonts w:asciiTheme="majorHAnsi" w:eastAsia="Times New Roman" w:hAnsiTheme="majorHAnsi" w:cstheme="majorHAnsi"/>
                <w:b/>
                <w:bCs/>
                <w:color w:val="000000"/>
                <w:sz w:val="20"/>
                <w:szCs w:val="20"/>
                <w:lang w:val="ro-MD"/>
              </w:rPr>
              <w:t>-</w:t>
            </w:r>
          </w:p>
        </w:tc>
        <w:tc>
          <w:tcPr>
            <w:tcW w:w="321" w:type="pct"/>
            <w:noWrap/>
            <w:hideMark/>
          </w:tcPr>
          <w:p w14:paraId="55353146" w14:textId="77777777" w:rsidR="002E1029" w:rsidRPr="002E1029" w:rsidRDefault="002E1029" w:rsidP="002E1029">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ro-MD"/>
              </w:rPr>
            </w:pPr>
            <w:r w:rsidRPr="002E1029">
              <w:rPr>
                <w:rFonts w:asciiTheme="majorHAnsi" w:eastAsia="Times New Roman" w:hAnsiTheme="majorHAnsi" w:cstheme="majorHAnsi"/>
                <w:b/>
                <w:bCs/>
                <w:color w:val="000000"/>
                <w:sz w:val="20"/>
                <w:szCs w:val="20"/>
                <w:lang w:val="ro-MD"/>
              </w:rPr>
              <w:t> </w:t>
            </w:r>
            <w:r w:rsidR="008A49E9">
              <w:rPr>
                <w:rFonts w:asciiTheme="majorHAnsi" w:eastAsia="Times New Roman" w:hAnsiTheme="majorHAnsi" w:cstheme="majorHAnsi"/>
                <w:b/>
                <w:bCs/>
                <w:color w:val="000000"/>
                <w:sz w:val="20"/>
                <w:szCs w:val="20"/>
                <w:lang w:val="ro-MD"/>
              </w:rPr>
              <w:t>-</w:t>
            </w:r>
          </w:p>
        </w:tc>
        <w:tc>
          <w:tcPr>
            <w:tcW w:w="388" w:type="pct"/>
            <w:noWrap/>
            <w:hideMark/>
          </w:tcPr>
          <w:p w14:paraId="74B02850" w14:textId="77777777" w:rsidR="002E1029" w:rsidRPr="002E1029" w:rsidRDefault="002E1029" w:rsidP="002E1029">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ro-MD"/>
              </w:rPr>
            </w:pPr>
            <w:r w:rsidRPr="002E1029">
              <w:rPr>
                <w:rFonts w:asciiTheme="majorHAnsi" w:eastAsia="Times New Roman" w:hAnsiTheme="majorHAnsi" w:cstheme="majorHAnsi"/>
                <w:b/>
                <w:bCs/>
                <w:color w:val="000000"/>
                <w:sz w:val="20"/>
                <w:szCs w:val="20"/>
                <w:lang w:val="ro-MD"/>
              </w:rPr>
              <w:t> </w:t>
            </w:r>
            <w:r w:rsidR="008A49E9">
              <w:rPr>
                <w:rFonts w:asciiTheme="majorHAnsi" w:eastAsia="Times New Roman" w:hAnsiTheme="majorHAnsi" w:cstheme="majorHAnsi"/>
                <w:b/>
                <w:bCs/>
                <w:color w:val="000000"/>
                <w:sz w:val="20"/>
                <w:szCs w:val="20"/>
                <w:lang w:val="ro-MD"/>
              </w:rPr>
              <w:t>-</w:t>
            </w:r>
          </w:p>
        </w:tc>
        <w:tc>
          <w:tcPr>
            <w:tcW w:w="246" w:type="pct"/>
            <w:noWrap/>
            <w:hideMark/>
          </w:tcPr>
          <w:p w14:paraId="250775C2" w14:textId="77777777" w:rsidR="002E1029" w:rsidRPr="002E1029" w:rsidRDefault="002E1029" w:rsidP="002E1029">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ro-MD"/>
              </w:rPr>
            </w:pPr>
            <w:r w:rsidRPr="002E1029">
              <w:rPr>
                <w:rFonts w:asciiTheme="majorHAnsi" w:eastAsia="Times New Roman" w:hAnsiTheme="majorHAnsi" w:cstheme="majorHAnsi"/>
                <w:b/>
                <w:bCs/>
                <w:color w:val="000000"/>
                <w:sz w:val="20"/>
                <w:szCs w:val="20"/>
                <w:lang w:val="ro-MD"/>
              </w:rPr>
              <w:t> </w:t>
            </w:r>
            <w:r w:rsidR="008A49E9">
              <w:rPr>
                <w:rFonts w:asciiTheme="majorHAnsi" w:eastAsia="Times New Roman" w:hAnsiTheme="majorHAnsi" w:cstheme="majorHAnsi"/>
                <w:b/>
                <w:bCs/>
                <w:color w:val="000000"/>
                <w:sz w:val="20"/>
                <w:szCs w:val="20"/>
                <w:lang w:val="ro-MD"/>
              </w:rPr>
              <w:t>-</w:t>
            </w:r>
          </w:p>
        </w:tc>
        <w:tc>
          <w:tcPr>
            <w:tcW w:w="321" w:type="pct"/>
            <w:noWrap/>
            <w:hideMark/>
          </w:tcPr>
          <w:p w14:paraId="2A3D4E26" w14:textId="77777777" w:rsidR="002E1029" w:rsidRPr="002E1029" w:rsidRDefault="002E1029" w:rsidP="002E1029">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ro-MD"/>
              </w:rPr>
            </w:pPr>
            <w:r w:rsidRPr="002E1029">
              <w:rPr>
                <w:rFonts w:asciiTheme="majorHAnsi" w:eastAsia="Times New Roman" w:hAnsiTheme="majorHAnsi" w:cstheme="majorHAnsi"/>
                <w:b/>
                <w:bCs/>
                <w:color w:val="000000"/>
                <w:sz w:val="20"/>
                <w:szCs w:val="20"/>
                <w:lang w:val="ro-MD"/>
              </w:rPr>
              <w:t> </w:t>
            </w:r>
            <w:r w:rsidR="008A49E9">
              <w:rPr>
                <w:rFonts w:asciiTheme="majorHAnsi" w:eastAsia="Times New Roman" w:hAnsiTheme="majorHAnsi" w:cstheme="majorHAnsi"/>
                <w:b/>
                <w:bCs/>
                <w:color w:val="000000"/>
                <w:sz w:val="20"/>
                <w:szCs w:val="20"/>
                <w:lang w:val="ro-MD"/>
              </w:rPr>
              <w:t>-</w:t>
            </w:r>
          </w:p>
        </w:tc>
        <w:tc>
          <w:tcPr>
            <w:tcW w:w="388" w:type="pct"/>
            <w:noWrap/>
            <w:hideMark/>
          </w:tcPr>
          <w:p w14:paraId="0CEBC3E7" w14:textId="77777777" w:rsidR="002E1029" w:rsidRPr="002E1029" w:rsidRDefault="002E1029" w:rsidP="002E1029">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ro-MD"/>
              </w:rPr>
            </w:pPr>
            <w:r w:rsidRPr="002E1029">
              <w:rPr>
                <w:rFonts w:asciiTheme="majorHAnsi" w:eastAsia="Times New Roman" w:hAnsiTheme="majorHAnsi" w:cstheme="majorHAnsi"/>
                <w:b/>
                <w:bCs/>
                <w:color w:val="000000"/>
                <w:sz w:val="20"/>
                <w:szCs w:val="20"/>
                <w:lang w:val="ro-MD"/>
              </w:rPr>
              <w:t> </w:t>
            </w:r>
            <w:r w:rsidR="008A49E9">
              <w:rPr>
                <w:rFonts w:asciiTheme="majorHAnsi" w:eastAsia="Times New Roman" w:hAnsiTheme="majorHAnsi" w:cstheme="majorHAnsi"/>
                <w:b/>
                <w:bCs/>
                <w:color w:val="000000"/>
                <w:sz w:val="20"/>
                <w:szCs w:val="20"/>
                <w:lang w:val="ro-MD"/>
              </w:rPr>
              <w:t>-</w:t>
            </w:r>
          </w:p>
        </w:tc>
        <w:tc>
          <w:tcPr>
            <w:tcW w:w="460" w:type="pct"/>
            <w:noWrap/>
            <w:hideMark/>
          </w:tcPr>
          <w:p w14:paraId="4BC71BF5" w14:textId="77777777" w:rsidR="002E1029" w:rsidRPr="002E1029" w:rsidRDefault="002E1029" w:rsidP="002E1029">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ro-MD"/>
              </w:rPr>
            </w:pPr>
            <w:r w:rsidRPr="002E1029">
              <w:rPr>
                <w:rFonts w:asciiTheme="majorHAnsi" w:eastAsia="Times New Roman" w:hAnsiTheme="majorHAnsi" w:cstheme="majorHAnsi"/>
                <w:b/>
                <w:bCs/>
                <w:color w:val="000000"/>
                <w:sz w:val="20"/>
                <w:szCs w:val="20"/>
                <w:lang w:val="ro-MD"/>
              </w:rPr>
              <w:t> </w:t>
            </w:r>
            <w:r w:rsidR="008A49E9">
              <w:rPr>
                <w:rFonts w:asciiTheme="majorHAnsi" w:eastAsia="Times New Roman" w:hAnsiTheme="majorHAnsi" w:cstheme="majorHAnsi"/>
                <w:b/>
                <w:bCs/>
                <w:color w:val="000000"/>
                <w:sz w:val="20"/>
                <w:szCs w:val="20"/>
                <w:lang w:val="ro-MD"/>
              </w:rPr>
              <w:t>-</w:t>
            </w:r>
          </w:p>
        </w:tc>
      </w:tr>
    </w:tbl>
    <w:p w14:paraId="78B82B52" w14:textId="57491807" w:rsidR="002E1029" w:rsidRDefault="008A49E9" w:rsidP="000E44F7">
      <w:pPr>
        <w:pStyle w:val="ab"/>
        <w:tabs>
          <w:tab w:val="left" w:pos="426"/>
        </w:tabs>
        <w:spacing w:line="360" w:lineRule="auto"/>
        <w:ind w:left="0"/>
        <w:jc w:val="both"/>
        <w:rPr>
          <w:rFonts w:asciiTheme="majorHAnsi" w:hAnsiTheme="majorHAnsi" w:cs="Times New Roman"/>
          <w:i/>
          <w:sz w:val="20"/>
          <w:szCs w:val="28"/>
          <w:lang w:val="ro-MD"/>
        </w:rPr>
      </w:pPr>
      <w:r w:rsidRPr="008A49E9">
        <w:rPr>
          <w:rFonts w:asciiTheme="majorHAnsi" w:hAnsiTheme="majorHAnsi" w:cs="Times New Roman"/>
          <w:b/>
          <w:i/>
          <w:sz w:val="20"/>
          <w:szCs w:val="28"/>
          <w:lang w:val="ro-MD"/>
        </w:rPr>
        <w:t>Sursa:</w:t>
      </w:r>
      <w:r w:rsidRPr="008A49E9">
        <w:rPr>
          <w:rFonts w:asciiTheme="majorHAnsi" w:hAnsiTheme="majorHAnsi" w:cs="Times New Roman"/>
          <w:i/>
          <w:sz w:val="20"/>
          <w:szCs w:val="28"/>
          <w:lang w:val="ro-MD"/>
        </w:rPr>
        <w:t xml:space="preserve"> Elaborat de audit în baza</w:t>
      </w:r>
      <w:r>
        <w:rPr>
          <w:rFonts w:asciiTheme="majorHAnsi" w:hAnsiTheme="majorHAnsi" w:cs="Times New Roman"/>
          <w:i/>
          <w:sz w:val="20"/>
          <w:szCs w:val="28"/>
          <w:lang w:val="ro-MD"/>
        </w:rPr>
        <w:t xml:space="preserve"> bulet</w:t>
      </w:r>
      <w:r w:rsidR="00076C5B">
        <w:rPr>
          <w:rFonts w:asciiTheme="majorHAnsi" w:hAnsiTheme="majorHAnsi" w:cs="Times New Roman"/>
          <w:i/>
          <w:sz w:val="20"/>
          <w:szCs w:val="28"/>
          <w:lang w:val="ro-MD"/>
        </w:rPr>
        <w:t>inelor de verificări periodice.</w:t>
      </w:r>
    </w:p>
    <w:p w14:paraId="4C62EBEA" w14:textId="77777777" w:rsidR="00944D91" w:rsidRDefault="00944D91" w:rsidP="000E44F7">
      <w:pPr>
        <w:pStyle w:val="ab"/>
        <w:tabs>
          <w:tab w:val="left" w:pos="426"/>
        </w:tabs>
        <w:spacing w:line="360" w:lineRule="auto"/>
        <w:ind w:left="0"/>
        <w:jc w:val="both"/>
        <w:rPr>
          <w:rFonts w:asciiTheme="majorHAnsi" w:hAnsiTheme="majorHAnsi" w:cs="Times New Roman"/>
          <w:i/>
          <w:sz w:val="20"/>
          <w:szCs w:val="28"/>
          <w:lang w:val="ro-MD"/>
        </w:rPr>
      </w:pPr>
    </w:p>
    <w:p w14:paraId="2784F01D" w14:textId="708FBF86" w:rsidR="00944D91" w:rsidRDefault="00944D91" w:rsidP="000E44F7">
      <w:pPr>
        <w:pStyle w:val="ab"/>
        <w:tabs>
          <w:tab w:val="left" w:pos="426"/>
        </w:tabs>
        <w:spacing w:line="360" w:lineRule="auto"/>
        <w:ind w:left="0"/>
        <w:jc w:val="both"/>
        <w:rPr>
          <w:rFonts w:asciiTheme="majorHAnsi" w:hAnsiTheme="majorHAnsi" w:cs="Times New Roman"/>
          <w:i/>
          <w:sz w:val="20"/>
          <w:szCs w:val="28"/>
          <w:lang w:val="ro-MD"/>
        </w:rPr>
      </w:pPr>
    </w:p>
    <w:p w14:paraId="31FC5EC7" w14:textId="0BBE1F20" w:rsidR="00944D91" w:rsidRDefault="003A0773" w:rsidP="00911293">
      <w:pPr>
        <w:pStyle w:val="1"/>
        <w:jc w:val="right"/>
        <w:rPr>
          <w:b/>
          <w:color w:val="auto"/>
          <w:sz w:val="24"/>
          <w:lang w:val="ro-MD"/>
        </w:rPr>
      </w:pPr>
      <w:bookmarkStart w:id="58" w:name="_Toc128495815"/>
      <w:r w:rsidRPr="00911293">
        <w:rPr>
          <w:b/>
          <w:color w:val="auto"/>
          <w:sz w:val="24"/>
          <w:lang w:val="ro-MD"/>
        </w:rPr>
        <w:t>Anexa nr.11</w:t>
      </w:r>
      <w:bookmarkEnd w:id="58"/>
    </w:p>
    <w:p w14:paraId="7ED7A441" w14:textId="041A69D0" w:rsidR="00566802" w:rsidRPr="006A7A36" w:rsidRDefault="00E2412F" w:rsidP="006A7A36">
      <w:pPr>
        <w:jc w:val="center"/>
        <w:rPr>
          <w:rFonts w:asciiTheme="majorHAnsi" w:hAnsiTheme="majorHAnsi" w:cs="Times New Roman"/>
          <w:b/>
          <w:sz w:val="24"/>
          <w:szCs w:val="24"/>
          <w:lang w:val="ro-MD"/>
        </w:rPr>
      </w:pPr>
      <w:r w:rsidRPr="00701041">
        <w:rPr>
          <w:rFonts w:asciiTheme="majorHAnsi" w:hAnsiTheme="majorHAnsi" w:cs="Times New Roman"/>
          <w:b/>
          <w:sz w:val="24"/>
          <w:szCs w:val="24"/>
          <w:lang w:val="ro-MD"/>
        </w:rPr>
        <w:t>Informații privind implementarea recomandărilor Curții de Conturi înaintate prin Hotărârea nr.42 din 26.07.2021 „Cu privire la Raportul auditului conformității gestionării și utilizării resurselor destinate domeniului sănătății pentru prevenirea şi combaterea răspândirii infecţiei Covid-19”</w:t>
      </w:r>
    </w:p>
    <w:tbl>
      <w:tblPr>
        <w:tblStyle w:val="GridTable6Colorful-Accent51"/>
        <w:tblW w:w="5637" w:type="pct"/>
        <w:tblInd w:w="-714" w:type="dxa"/>
        <w:tblLook w:val="04A0" w:firstRow="1" w:lastRow="0" w:firstColumn="1" w:lastColumn="0" w:noHBand="0" w:noVBand="1"/>
      </w:tblPr>
      <w:tblGrid>
        <w:gridCol w:w="1679"/>
        <w:gridCol w:w="3627"/>
        <w:gridCol w:w="5717"/>
        <w:gridCol w:w="1352"/>
        <w:gridCol w:w="2225"/>
      </w:tblGrid>
      <w:tr w:rsidR="000C7854" w:rsidRPr="003A0773" w14:paraId="556D06CF" w14:textId="1B8A3F14" w:rsidTr="000C7854">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75" w:type="pct"/>
            <w:hideMark/>
          </w:tcPr>
          <w:p w14:paraId="166657F2" w14:textId="77777777" w:rsidR="000C7854" w:rsidRPr="003A0773" w:rsidRDefault="000C7854" w:rsidP="009D515E">
            <w:pPr>
              <w:spacing w:after="0" w:line="240" w:lineRule="auto"/>
              <w:jc w:val="center"/>
              <w:rPr>
                <w:rFonts w:asciiTheme="majorHAnsi" w:eastAsia="Times New Roman" w:hAnsiTheme="majorHAnsi" w:cstheme="majorHAnsi"/>
                <w:b w:val="0"/>
                <w:color w:val="000000"/>
                <w:sz w:val="20"/>
                <w:szCs w:val="20"/>
                <w:lang w:val="ro-MD"/>
              </w:rPr>
            </w:pPr>
            <w:r w:rsidRPr="003A0773">
              <w:rPr>
                <w:rFonts w:asciiTheme="majorHAnsi" w:eastAsia="Times New Roman" w:hAnsiTheme="majorHAnsi" w:cstheme="majorHAnsi"/>
                <w:b w:val="0"/>
                <w:color w:val="000000"/>
                <w:sz w:val="20"/>
                <w:szCs w:val="20"/>
                <w:lang w:val="ro-MD"/>
              </w:rPr>
              <w:t>Denumire autoritate</w:t>
            </w:r>
          </w:p>
        </w:tc>
        <w:tc>
          <w:tcPr>
            <w:tcW w:w="1242" w:type="pct"/>
            <w:hideMark/>
          </w:tcPr>
          <w:p w14:paraId="6F489935" w14:textId="77777777" w:rsidR="000C7854" w:rsidRPr="003A0773" w:rsidRDefault="000C7854" w:rsidP="009D515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color w:val="000000"/>
                <w:sz w:val="20"/>
                <w:szCs w:val="20"/>
                <w:lang w:val="ro-MD"/>
              </w:rPr>
            </w:pPr>
            <w:r w:rsidRPr="003A0773">
              <w:rPr>
                <w:rFonts w:asciiTheme="majorHAnsi" w:eastAsia="Times New Roman" w:hAnsiTheme="majorHAnsi" w:cstheme="majorHAnsi"/>
                <w:b w:val="0"/>
                <w:color w:val="000000"/>
                <w:sz w:val="20"/>
                <w:szCs w:val="20"/>
                <w:lang w:val="ro-MD"/>
              </w:rPr>
              <w:t>Textul recomandării</w:t>
            </w:r>
          </w:p>
        </w:tc>
        <w:tc>
          <w:tcPr>
            <w:tcW w:w="1958" w:type="pct"/>
            <w:hideMark/>
          </w:tcPr>
          <w:p w14:paraId="4F2A6C3B" w14:textId="77777777" w:rsidR="000C7854" w:rsidRPr="003A0773" w:rsidRDefault="000C7854" w:rsidP="009D515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color w:val="000000"/>
                <w:sz w:val="20"/>
                <w:szCs w:val="20"/>
                <w:lang w:val="ro-MD"/>
              </w:rPr>
            </w:pPr>
            <w:r w:rsidRPr="003A0773">
              <w:rPr>
                <w:rFonts w:asciiTheme="majorHAnsi" w:eastAsia="Times New Roman" w:hAnsiTheme="majorHAnsi" w:cstheme="majorHAnsi"/>
                <w:b w:val="0"/>
                <w:color w:val="000000"/>
                <w:sz w:val="20"/>
                <w:szCs w:val="20"/>
                <w:lang w:val="ro-MD"/>
              </w:rPr>
              <w:t>Răspunsul autorităților/entităților</w:t>
            </w:r>
          </w:p>
        </w:tc>
        <w:tc>
          <w:tcPr>
            <w:tcW w:w="463" w:type="pct"/>
            <w:hideMark/>
          </w:tcPr>
          <w:p w14:paraId="2986F584" w14:textId="77777777" w:rsidR="000C7854" w:rsidRPr="003A0773" w:rsidRDefault="000C7854" w:rsidP="009D515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color w:val="000000"/>
                <w:sz w:val="20"/>
                <w:szCs w:val="20"/>
                <w:lang w:val="ro-MD"/>
              </w:rPr>
            </w:pPr>
            <w:r w:rsidRPr="003A0773">
              <w:rPr>
                <w:rFonts w:asciiTheme="majorHAnsi" w:eastAsia="Times New Roman" w:hAnsiTheme="majorHAnsi" w:cstheme="majorHAnsi"/>
                <w:b w:val="0"/>
                <w:color w:val="000000"/>
                <w:sz w:val="20"/>
                <w:szCs w:val="20"/>
                <w:lang w:val="ro-MD"/>
              </w:rPr>
              <w:t>Statutul</w:t>
            </w:r>
          </w:p>
          <w:p w14:paraId="398599E0" w14:textId="77777777" w:rsidR="000C7854" w:rsidRPr="003A0773" w:rsidRDefault="000C7854" w:rsidP="009D515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color w:val="000000"/>
                <w:sz w:val="20"/>
                <w:szCs w:val="20"/>
                <w:lang w:val="ro-MD"/>
              </w:rPr>
            </w:pPr>
            <w:r w:rsidRPr="003A0773">
              <w:rPr>
                <w:rFonts w:asciiTheme="majorHAnsi" w:eastAsia="Times New Roman" w:hAnsiTheme="majorHAnsi" w:cstheme="majorHAnsi"/>
                <w:b w:val="0"/>
                <w:color w:val="000000"/>
                <w:sz w:val="20"/>
                <w:szCs w:val="20"/>
                <w:lang w:val="ro-MD"/>
              </w:rPr>
              <w:t>recomandării</w:t>
            </w:r>
          </w:p>
        </w:tc>
        <w:tc>
          <w:tcPr>
            <w:tcW w:w="763" w:type="pct"/>
          </w:tcPr>
          <w:p w14:paraId="21A2AF25" w14:textId="294CBE4B" w:rsidR="000C7854" w:rsidRPr="000C7854" w:rsidRDefault="000C7854" w:rsidP="009D515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0C7854">
              <w:rPr>
                <w:rFonts w:asciiTheme="majorHAnsi" w:eastAsia="Times New Roman" w:hAnsiTheme="majorHAnsi" w:cstheme="majorHAnsi"/>
                <w:color w:val="000000"/>
                <w:sz w:val="20"/>
                <w:szCs w:val="20"/>
                <w:lang w:val="ro-MD"/>
              </w:rPr>
              <w:t>Măsurile ulterioare</w:t>
            </w:r>
          </w:p>
        </w:tc>
      </w:tr>
      <w:tr w:rsidR="000C7854" w:rsidRPr="003A0773" w14:paraId="7EF68BB0" w14:textId="7925DFDA" w:rsidTr="000C785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75" w:type="pct"/>
            <w:hideMark/>
          </w:tcPr>
          <w:p w14:paraId="52AB0445" w14:textId="77777777" w:rsidR="000C7854" w:rsidRPr="003A0773" w:rsidRDefault="000C7854" w:rsidP="009D515E">
            <w:pPr>
              <w:spacing w:after="0" w:line="240" w:lineRule="auto"/>
              <w:rPr>
                <w:rFonts w:asciiTheme="majorHAnsi" w:eastAsia="Times New Roman" w:hAnsiTheme="majorHAnsi" w:cstheme="majorHAnsi"/>
                <w:color w:val="000000"/>
                <w:sz w:val="20"/>
                <w:szCs w:val="20"/>
                <w:lang w:val="ro-MD"/>
              </w:rPr>
            </w:pPr>
            <w:r w:rsidRPr="003A0773">
              <w:rPr>
                <w:rFonts w:asciiTheme="majorHAnsi" w:eastAsia="Times New Roman" w:hAnsiTheme="majorHAnsi" w:cstheme="majorHAnsi"/>
                <w:color w:val="000000"/>
                <w:sz w:val="20"/>
                <w:szCs w:val="20"/>
                <w:lang w:val="ro-MD"/>
              </w:rPr>
              <w:t xml:space="preserve">Ministerul Sănătății, Muncii și Protecției Sociale </w:t>
            </w:r>
          </w:p>
        </w:tc>
        <w:tc>
          <w:tcPr>
            <w:tcW w:w="1242" w:type="pct"/>
            <w:hideMark/>
          </w:tcPr>
          <w:p w14:paraId="05CFB971" w14:textId="77777777" w:rsidR="000C7854" w:rsidRPr="003A0773" w:rsidRDefault="000C7854" w:rsidP="009D515E">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3A0773">
              <w:rPr>
                <w:rFonts w:asciiTheme="majorHAnsi" w:eastAsia="Times New Roman" w:hAnsiTheme="majorHAnsi" w:cstheme="majorHAnsi"/>
                <w:color w:val="000000"/>
                <w:sz w:val="20"/>
                <w:szCs w:val="20"/>
                <w:lang w:val="ro-MD"/>
              </w:rPr>
              <w:t xml:space="preserve">2.3. Ministerului Sănătății, Muncii şi Protecției Sociale, pentru examinare conform competențelor și asigurarea implementării recomandărilor de audit, cu elaborarea unui plan de acțiuni sistemic în vederea înlăturării carențelor şi neconformităților constatate, precum şi stabilirea termenelor pentru entitățile şi persoanele responsabile de îndeplinire a acestora </w:t>
            </w:r>
          </w:p>
        </w:tc>
        <w:tc>
          <w:tcPr>
            <w:tcW w:w="1958" w:type="pct"/>
            <w:hideMark/>
          </w:tcPr>
          <w:p w14:paraId="0D09C685" w14:textId="77777777" w:rsidR="000C7854" w:rsidRPr="003A0773" w:rsidRDefault="000C7854" w:rsidP="009D515E">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3A0773">
              <w:rPr>
                <w:rFonts w:asciiTheme="majorHAnsi" w:eastAsia="Times New Roman" w:hAnsiTheme="majorHAnsi" w:cstheme="majorHAnsi"/>
                <w:color w:val="000000"/>
                <w:sz w:val="20"/>
                <w:szCs w:val="20"/>
                <w:lang w:val="ro-MD"/>
              </w:rPr>
              <w:t>Scrisoarea MS nr.01/2807 din 09.08.</w:t>
            </w:r>
            <w:r>
              <w:rPr>
                <w:rFonts w:asciiTheme="majorHAnsi" w:eastAsia="Times New Roman" w:hAnsiTheme="majorHAnsi" w:cstheme="majorHAnsi"/>
                <w:color w:val="000000"/>
                <w:sz w:val="20"/>
                <w:szCs w:val="20"/>
                <w:lang w:val="ro-MD"/>
              </w:rPr>
              <w:t>20</w:t>
            </w:r>
            <w:r w:rsidRPr="003A0773">
              <w:rPr>
                <w:rFonts w:asciiTheme="majorHAnsi" w:eastAsia="Times New Roman" w:hAnsiTheme="majorHAnsi" w:cstheme="majorHAnsi"/>
                <w:color w:val="000000"/>
                <w:sz w:val="20"/>
                <w:szCs w:val="20"/>
                <w:lang w:val="ro-MD"/>
              </w:rPr>
              <w:t xml:space="preserve">22: MS a examinat HCC nr.42 din 26 iulie 2021 „Privind RaportuI auditului conformității gestionarii </w:t>
            </w:r>
            <w:r>
              <w:rPr>
                <w:rFonts w:asciiTheme="majorHAnsi" w:eastAsia="Times New Roman" w:hAnsiTheme="majorHAnsi" w:cstheme="majorHAnsi"/>
                <w:color w:val="000000"/>
                <w:sz w:val="20"/>
                <w:szCs w:val="20"/>
                <w:lang w:val="ro-MD"/>
              </w:rPr>
              <w:t xml:space="preserve">și </w:t>
            </w:r>
            <w:r w:rsidRPr="003A0773">
              <w:rPr>
                <w:rFonts w:asciiTheme="majorHAnsi" w:eastAsia="Times New Roman" w:hAnsiTheme="majorHAnsi" w:cstheme="majorHAnsi"/>
                <w:color w:val="000000"/>
                <w:sz w:val="20"/>
                <w:szCs w:val="20"/>
                <w:lang w:val="ro-MD"/>
              </w:rPr>
              <w:t>utilizării resurselor destinate domeniului sănătăți</w:t>
            </w:r>
            <w:r>
              <w:rPr>
                <w:rFonts w:asciiTheme="majorHAnsi" w:eastAsia="Times New Roman" w:hAnsiTheme="majorHAnsi" w:cstheme="majorHAnsi"/>
                <w:color w:val="000000"/>
                <w:sz w:val="20"/>
                <w:szCs w:val="20"/>
                <w:lang w:val="ro-MD"/>
              </w:rPr>
              <w:t>i</w:t>
            </w:r>
            <w:r w:rsidRPr="003A0773">
              <w:rPr>
                <w:rFonts w:asciiTheme="majorHAnsi" w:eastAsia="Times New Roman" w:hAnsiTheme="majorHAnsi" w:cstheme="majorHAnsi"/>
                <w:color w:val="000000"/>
                <w:sz w:val="20"/>
                <w:szCs w:val="20"/>
                <w:lang w:val="ro-MD"/>
              </w:rPr>
              <w:t xml:space="preserve"> pentru prevenirea și combaterea răspândirii infecției COVID-19” și prezintă informația privind măsurile întreprinse întru asigurarea implementării cerințelor/recomandărilor înaintate de Curtea de Conturi prin hotărârea prenotată. </w:t>
            </w:r>
          </w:p>
        </w:tc>
        <w:tc>
          <w:tcPr>
            <w:tcW w:w="463" w:type="pct"/>
            <w:hideMark/>
          </w:tcPr>
          <w:p w14:paraId="4B11A512" w14:textId="0DAD07CE" w:rsidR="000C7854" w:rsidRPr="003A0773" w:rsidRDefault="000C7854" w:rsidP="009D515E">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3A0773">
              <w:rPr>
                <w:rFonts w:asciiTheme="majorHAnsi" w:eastAsia="Times New Roman" w:hAnsiTheme="majorHAnsi" w:cstheme="majorHAnsi"/>
                <w:color w:val="000000"/>
                <w:sz w:val="20"/>
                <w:szCs w:val="20"/>
                <w:lang w:val="ro-MD"/>
              </w:rPr>
              <w:t>Implementat</w:t>
            </w:r>
            <w:r>
              <w:rPr>
                <w:rFonts w:asciiTheme="majorHAnsi" w:eastAsia="Times New Roman" w:hAnsiTheme="majorHAnsi" w:cstheme="majorHAnsi"/>
                <w:color w:val="000000"/>
                <w:sz w:val="20"/>
                <w:szCs w:val="20"/>
                <w:lang w:val="ro-MD"/>
              </w:rPr>
              <w:t>ă</w:t>
            </w:r>
            <w:r w:rsidRPr="003A0773">
              <w:rPr>
                <w:rFonts w:asciiTheme="majorHAnsi" w:eastAsia="Times New Roman" w:hAnsiTheme="majorHAnsi" w:cstheme="majorHAnsi"/>
                <w:color w:val="000000"/>
                <w:sz w:val="20"/>
                <w:szCs w:val="20"/>
                <w:lang w:val="ro-MD"/>
              </w:rPr>
              <w:t xml:space="preserve"> parțial</w:t>
            </w:r>
          </w:p>
        </w:tc>
        <w:tc>
          <w:tcPr>
            <w:tcW w:w="763" w:type="pct"/>
          </w:tcPr>
          <w:p w14:paraId="3D099DFD" w14:textId="7F78597E" w:rsidR="000C7854" w:rsidRPr="000C7854" w:rsidRDefault="00892177" w:rsidP="00892177">
            <w:pPr>
              <w:pStyle w:val="ab"/>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Pr>
                <w:rFonts w:asciiTheme="majorHAnsi" w:eastAsia="Times New Roman" w:hAnsiTheme="majorHAnsi" w:cstheme="majorHAnsi"/>
                <w:color w:val="000000"/>
                <w:sz w:val="20"/>
                <w:szCs w:val="20"/>
                <w:lang w:val="ro-MD"/>
              </w:rPr>
              <w:t>-</w:t>
            </w:r>
          </w:p>
        </w:tc>
      </w:tr>
      <w:tr w:rsidR="000C7854" w:rsidRPr="000C7854" w14:paraId="17E360C5" w14:textId="34FECD0D" w:rsidTr="000C7854">
        <w:trPr>
          <w:trHeight w:val="20"/>
        </w:trPr>
        <w:tc>
          <w:tcPr>
            <w:cnfStyle w:val="001000000000" w:firstRow="0" w:lastRow="0" w:firstColumn="1" w:lastColumn="0" w:oddVBand="0" w:evenVBand="0" w:oddHBand="0" w:evenHBand="0" w:firstRowFirstColumn="0" w:firstRowLastColumn="0" w:lastRowFirstColumn="0" w:lastRowLastColumn="0"/>
            <w:tcW w:w="575" w:type="pct"/>
            <w:hideMark/>
          </w:tcPr>
          <w:p w14:paraId="5359CB35" w14:textId="77777777" w:rsidR="000C7854" w:rsidRPr="003A0773" w:rsidRDefault="000C7854" w:rsidP="009D515E">
            <w:pPr>
              <w:spacing w:after="0" w:line="240" w:lineRule="auto"/>
              <w:rPr>
                <w:rFonts w:asciiTheme="majorHAnsi" w:eastAsia="Times New Roman" w:hAnsiTheme="majorHAnsi" w:cstheme="majorHAnsi"/>
                <w:color w:val="000000"/>
                <w:sz w:val="20"/>
                <w:szCs w:val="20"/>
                <w:lang w:val="ro-MD"/>
              </w:rPr>
            </w:pPr>
            <w:r w:rsidRPr="003A0773">
              <w:rPr>
                <w:rFonts w:asciiTheme="majorHAnsi" w:eastAsia="Times New Roman" w:hAnsiTheme="majorHAnsi" w:cstheme="majorHAnsi"/>
                <w:color w:val="000000"/>
                <w:sz w:val="20"/>
                <w:szCs w:val="20"/>
                <w:lang w:val="ro-MD"/>
              </w:rPr>
              <w:t xml:space="preserve">Ministerul Sănătății, Muncii și Protecției Sociale </w:t>
            </w:r>
          </w:p>
        </w:tc>
        <w:tc>
          <w:tcPr>
            <w:tcW w:w="1242" w:type="pct"/>
            <w:hideMark/>
          </w:tcPr>
          <w:p w14:paraId="36D59C3A" w14:textId="77777777" w:rsidR="000C7854" w:rsidRPr="003A0773" w:rsidRDefault="000C7854" w:rsidP="009D515E">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3A0773">
              <w:rPr>
                <w:rFonts w:asciiTheme="majorHAnsi" w:eastAsia="Times New Roman" w:hAnsiTheme="majorHAnsi" w:cstheme="majorHAnsi"/>
                <w:color w:val="000000"/>
                <w:sz w:val="20"/>
                <w:szCs w:val="20"/>
                <w:lang w:val="ro-MD"/>
              </w:rPr>
              <w:t xml:space="preserve">2.6. Ministerului Sănătății, Muncii și Protecției Sociale, de comun cu Ministerul Economiei și Infrastructurii, pentru examinarea oportunității de inițiere a procedurii de revizuire și ajustare a cadrului legislativ-normativ aferent procedurii de reglementare de stat a adaosului comercial pentru dispozitivele medicale, în special a celor achiziționate în perioada pandemică din mijloace financiare publice </w:t>
            </w:r>
          </w:p>
        </w:tc>
        <w:tc>
          <w:tcPr>
            <w:tcW w:w="1958" w:type="pct"/>
            <w:hideMark/>
          </w:tcPr>
          <w:p w14:paraId="5771AC95" w14:textId="12C469F2" w:rsidR="000C7854" w:rsidRPr="003A0773" w:rsidRDefault="000C7854" w:rsidP="009D515E">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3A0773">
              <w:rPr>
                <w:rFonts w:asciiTheme="majorHAnsi" w:eastAsia="Times New Roman" w:hAnsiTheme="majorHAnsi" w:cstheme="majorHAnsi"/>
                <w:color w:val="000000"/>
                <w:sz w:val="20"/>
                <w:szCs w:val="20"/>
                <w:lang w:val="ro-MD"/>
              </w:rPr>
              <w:t>Scrisoarea MS nr.01/2807 din 09.08.</w:t>
            </w:r>
            <w:r>
              <w:rPr>
                <w:rFonts w:asciiTheme="majorHAnsi" w:eastAsia="Times New Roman" w:hAnsiTheme="majorHAnsi" w:cstheme="majorHAnsi"/>
                <w:color w:val="000000"/>
                <w:sz w:val="20"/>
                <w:szCs w:val="20"/>
                <w:lang w:val="ro-MD"/>
              </w:rPr>
              <w:t>20</w:t>
            </w:r>
            <w:r w:rsidRPr="003A0773">
              <w:rPr>
                <w:rFonts w:asciiTheme="majorHAnsi" w:eastAsia="Times New Roman" w:hAnsiTheme="majorHAnsi" w:cstheme="majorHAnsi"/>
                <w:color w:val="000000"/>
                <w:sz w:val="20"/>
                <w:szCs w:val="20"/>
                <w:lang w:val="ro-MD"/>
              </w:rPr>
              <w:t xml:space="preserve">22: </w:t>
            </w:r>
            <w:r>
              <w:rPr>
                <w:rFonts w:asciiTheme="majorHAnsi" w:eastAsia="Times New Roman" w:hAnsiTheme="majorHAnsi" w:cstheme="majorHAnsi"/>
                <w:color w:val="000000"/>
                <w:sz w:val="20"/>
                <w:szCs w:val="20"/>
                <w:lang w:val="ro-MD"/>
              </w:rPr>
              <w:t>p</w:t>
            </w:r>
            <w:r w:rsidRPr="003A0773">
              <w:rPr>
                <w:rFonts w:asciiTheme="majorHAnsi" w:eastAsia="Times New Roman" w:hAnsiTheme="majorHAnsi" w:cstheme="majorHAnsi"/>
                <w:color w:val="000000"/>
                <w:sz w:val="20"/>
                <w:szCs w:val="20"/>
                <w:lang w:val="ro-MD"/>
              </w:rPr>
              <w:t>rin Legea nr.119/2021 pentru modificarea unor acte normative au fost operate modificări la Legea nr.1456/1993 cu privire la activitatea farmaceutică, care prevăd ca la comercializarea dispozitivelor medicale compensate din fondurile asigurării obligatorii de asistență medicală, destinate utilizării în condiții de ambulatoriu, se aplică un adaos comercial de până la 20% din prețul de achiziție declarat de către furnizor, dintre care: până la 5% - pentru agenții economiei care produc, importă și/sau distribuie cu ridicata dispozitive medicale compensate, atât de import</w:t>
            </w:r>
            <w:r>
              <w:rPr>
                <w:rFonts w:asciiTheme="majorHAnsi" w:eastAsia="Times New Roman" w:hAnsiTheme="majorHAnsi" w:cstheme="majorHAnsi"/>
                <w:color w:val="000000"/>
                <w:sz w:val="20"/>
                <w:szCs w:val="20"/>
                <w:lang w:val="ro-MD"/>
              </w:rPr>
              <w:t>,</w:t>
            </w:r>
            <w:r w:rsidRPr="003A0773">
              <w:rPr>
                <w:rFonts w:asciiTheme="majorHAnsi" w:eastAsia="Times New Roman" w:hAnsiTheme="majorHAnsi" w:cstheme="majorHAnsi"/>
                <w:color w:val="000000"/>
                <w:sz w:val="20"/>
                <w:szCs w:val="20"/>
                <w:lang w:val="ro-MD"/>
              </w:rPr>
              <w:t xml:space="preserve"> cât și autohtone, cumulativ, pe întregul segment de distribuție angro, pân</w:t>
            </w:r>
            <w:r>
              <w:rPr>
                <w:rFonts w:asciiTheme="majorHAnsi" w:eastAsia="Times New Roman" w:hAnsiTheme="majorHAnsi" w:cstheme="majorHAnsi"/>
                <w:color w:val="000000"/>
                <w:sz w:val="20"/>
                <w:szCs w:val="20"/>
                <w:lang w:val="ro-MD"/>
              </w:rPr>
              <w:t>ă</w:t>
            </w:r>
            <w:r w:rsidRPr="003A0773">
              <w:rPr>
                <w:rFonts w:asciiTheme="majorHAnsi" w:eastAsia="Times New Roman" w:hAnsiTheme="majorHAnsi" w:cstheme="majorHAnsi"/>
                <w:color w:val="000000"/>
                <w:sz w:val="20"/>
                <w:szCs w:val="20"/>
                <w:lang w:val="ro-MD"/>
              </w:rPr>
              <w:t xml:space="preserve"> la livrarea în rețeaua cu amănuntul; până la 15% - pent</w:t>
            </w:r>
            <w:r>
              <w:rPr>
                <w:rFonts w:asciiTheme="majorHAnsi" w:eastAsia="Times New Roman" w:hAnsiTheme="majorHAnsi" w:cstheme="majorHAnsi"/>
                <w:color w:val="000000"/>
                <w:sz w:val="20"/>
                <w:szCs w:val="20"/>
                <w:lang w:val="ro-MD"/>
              </w:rPr>
              <w:t xml:space="preserve">ru farmacii(art.20alin.2(2)): </w:t>
            </w:r>
            <w:hyperlink r:id="rId38" w:history="1">
              <w:r w:rsidRPr="00737589">
                <w:rPr>
                  <w:rStyle w:val="a4"/>
                  <w:rFonts w:asciiTheme="majorHAnsi" w:eastAsia="Times New Roman" w:hAnsiTheme="majorHAnsi" w:cstheme="majorHAnsi"/>
                  <w:sz w:val="20"/>
                  <w:szCs w:val="20"/>
                  <w:lang w:val="ro-MD"/>
                </w:rPr>
                <w:t>https://www.Iegis.md/cautare/getResults?doc_id=128046&amp;Iang=ro</w:t>
              </w:r>
            </w:hyperlink>
            <w:r>
              <w:rPr>
                <w:rFonts w:asciiTheme="majorHAnsi" w:eastAsia="Times New Roman" w:hAnsiTheme="majorHAnsi" w:cstheme="majorHAnsi"/>
                <w:color w:val="000000"/>
                <w:sz w:val="20"/>
                <w:szCs w:val="20"/>
                <w:lang w:val="ro-MD"/>
              </w:rPr>
              <w:t xml:space="preserve">. </w:t>
            </w:r>
            <w:r w:rsidRPr="003A0773">
              <w:rPr>
                <w:rFonts w:asciiTheme="majorHAnsi" w:eastAsia="Times New Roman" w:hAnsiTheme="majorHAnsi" w:cstheme="majorHAnsi"/>
                <w:color w:val="000000"/>
                <w:sz w:val="20"/>
                <w:szCs w:val="20"/>
                <w:lang w:val="ro-MD"/>
              </w:rPr>
              <w:t>A fost elaborată și</w:t>
            </w:r>
            <w:r>
              <w:rPr>
                <w:rFonts w:asciiTheme="majorHAnsi" w:eastAsia="Times New Roman" w:hAnsiTheme="majorHAnsi" w:cstheme="majorHAnsi"/>
                <w:color w:val="000000"/>
                <w:sz w:val="20"/>
                <w:szCs w:val="20"/>
                <w:lang w:val="ro-MD"/>
              </w:rPr>
              <w:t>,</w:t>
            </w:r>
            <w:r w:rsidRPr="003A0773">
              <w:rPr>
                <w:rFonts w:asciiTheme="majorHAnsi" w:eastAsia="Times New Roman" w:hAnsiTheme="majorHAnsi" w:cstheme="majorHAnsi"/>
                <w:color w:val="000000"/>
                <w:sz w:val="20"/>
                <w:szCs w:val="20"/>
                <w:lang w:val="ro-MD"/>
              </w:rPr>
              <w:t xml:space="preserve"> respectiv</w:t>
            </w:r>
            <w:r>
              <w:rPr>
                <w:rFonts w:asciiTheme="majorHAnsi" w:eastAsia="Times New Roman" w:hAnsiTheme="majorHAnsi" w:cstheme="majorHAnsi"/>
                <w:color w:val="000000"/>
                <w:sz w:val="20"/>
                <w:szCs w:val="20"/>
                <w:lang w:val="ro-MD"/>
              </w:rPr>
              <w:t>, aprobată HG nr.</w:t>
            </w:r>
            <w:r w:rsidRPr="003A0773">
              <w:rPr>
                <w:rFonts w:asciiTheme="majorHAnsi" w:eastAsia="Times New Roman" w:hAnsiTheme="majorHAnsi" w:cstheme="majorHAnsi"/>
                <w:color w:val="000000"/>
                <w:sz w:val="20"/>
                <w:szCs w:val="20"/>
                <w:lang w:val="ro-MD"/>
              </w:rPr>
              <w:t>104/2022 „Cu privire la aprobarea Regulamentului privind mecanismul de includere a dispozitivelor medicale pentru compensare din fondurile asigurării obli</w:t>
            </w:r>
            <w:r>
              <w:rPr>
                <w:rFonts w:asciiTheme="majorHAnsi" w:eastAsia="Times New Roman" w:hAnsiTheme="majorHAnsi" w:cstheme="majorHAnsi"/>
                <w:color w:val="000000"/>
                <w:sz w:val="20"/>
                <w:szCs w:val="20"/>
                <w:lang w:val="ro-MD"/>
              </w:rPr>
              <w:t xml:space="preserve">gatorii de asistență medicală”, </w:t>
            </w:r>
            <w:r w:rsidRPr="003A0773">
              <w:rPr>
                <w:rFonts w:asciiTheme="majorHAnsi" w:eastAsia="Times New Roman" w:hAnsiTheme="majorHAnsi" w:cstheme="majorHAnsi"/>
                <w:color w:val="000000"/>
                <w:sz w:val="20"/>
                <w:szCs w:val="20"/>
                <w:lang w:val="ro-MD"/>
              </w:rPr>
              <w:t>care reglementează inclusiv metodologia de calcul al prețurilor maxime cu amănuntul și al sumelor fixe compensate</w:t>
            </w:r>
            <w:r>
              <w:rPr>
                <w:rFonts w:asciiTheme="majorHAnsi" w:eastAsia="Times New Roman" w:hAnsiTheme="majorHAnsi" w:cstheme="majorHAnsi"/>
                <w:color w:val="000000"/>
                <w:sz w:val="20"/>
                <w:szCs w:val="20"/>
                <w:lang w:val="ro-MD"/>
              </w:rPr>
              <w:t xml:space="preserve"> pentru dispozitivele medicale: </w:t>
            </w:r>
            <w:hyperlink r:id="rId39" w:history="1">
              <w:r w:rsidRPr="00B75D2C">
                <w:rPr>
                  <w:rStyle w:val="a4"/>
                  <w:rFonts w:asciiTheme="majorHAnsi" w:eastAsia="Times New Roman" w:hAnsiTheme="majorHAnsi" w:cstheme="majorHAnsi"/>
                  <w:sz w:val="20"/>
                  <w:szCs w:val="20"/>
                  <w:lang w:val="ro-MD"/>
                </w:rPr>
                <w:t>https://www.legis.md/cautare/getResults?doc_id=130157&amp;Iang=ro</w:t>
              </w:r>
            </w:hyperlink>
            <w:r>
              <w:rPr>
                <w:rFonts w:asciiTheme="majorHAnsi" w:eastAsia="Times New Roman" w:hAnsiTheme="majorHAnsi" w:cstheme="majorHAnsi"/>
                <w:color w:val="000000"/>
                <w:sz w:val="20"/>
                <w:szCs w:val="20"/>
                <w:lang w:val="ro-MD"/>
              </w:rPr>
              <w:t xml:space="preserve">. </w:t>
            </w:r>
            <w:r w:rsidRPr="003A0773">
              <w:rPr>
                <w:rFonts w:asciiTheme="majorHAnsi" w:eastAsia="Times New Roman" w:hAnsiTheme="majorHAnsi" w:cstheme="majorHAnsi"/>
                <w:color w:val="000000"/>
                <w:sz w:val="20"/>
                <w:szCs w:val="20"/>
                <w:lang w:val="ro-MD"/>
              </w:rPr>
              <w:t>De asemenea</w:t>
            </w:r>
            <w:r>
              <w:rPr>
                <w:rFonts w:asciiTheme="majorHAnsi" w:eastAsia="Times New Roman" w:hAnsiTheme="majorHAnsi" w:cstheme="majorHAnsi"/>
                <w:color w:val="000000"/>
                <w:sz w:val="20"/>
                <w:szCs w:val="20"/>
                <w:lang w:val="ro-MD"/>
              </w:rPr>
              <w:t>,</w:t>
            </w:r>
            <w:r w:rsidRPr="003A0773">
              <w:rPr>
                <w:rFonts w:asciiTheme="majorHAnsi" w:eastAsia="Times New Roman" w:hAnsiTheme="majorHAnsi" w:cstheme="majorHAnsi"/>
                <w:color w:val="000000"/>
                <w:sz w:val="20"/>
                <w:szCs w:val="20"/>
                <w:lang w:val="ro-MD"/>
              </w:rPr>
              <w:t xml:space="preserve"> a fost elaborată și</w:t>
            </w:r>
            <w:r>
              <w:rPr>
                <w:rFonts w:asciiTheme="majorHAnsi" w:eastAsia="Times New Roman" w:hAnsiTheme="majorHAnsi" w:cstheme="majorHAnsi"/>
                <w:color w:val="000000"/>
                <w:sz w:val="20"/>
                <w:szCs w:val="20"/>
                <w:lang w:val="ro-MD"/>
              </w:rPr>
              <w:t>,</w:t>
            </w:r>
            <w:r w:rsidRPr="003A0773">
              <w:rPr>
                <w:rFonts w:asciiTheme="majorHAnsi" w:eastAsia="Times New Roman" w:hAnsiTheme="majorHAnsi" w:cstheme="majorHAnsi"/>
                <w:color w:val="000000"/>
                <w:sz w:val="20"/>
                <w:szCs w:val="20"/>
                <w:lang w:val="ro-MD"/>
              </w:rPr>
              <w:t xml:space="preserve"> respectiv</w:t>
            </w:r>
            <w:r>
              <w:rPr>
                <w:rFonts w:asciiTheme="majorHAnsi" w:eastAsia="Times New Roman" w:hAnsiTheme="majorHAnsi" w:cstheme="majorHAnsi"/>
                <w:color w:val="000000"/>
                <w:sz w:val="20"/>
                <w:szCs w:val="20"/>
                <w:lang w:val="ro-MD"/>
              </w:rPr>
              <w:t>, aprobată HG nr.</w:t>
            </w:r>
            <w:r w:rsidRPr="003A0773">
              <w:rPr>
                <w:rFonts w:asciiTheme="majorHAnsi" w:eastAsia="Times New Roman" w:hAnsiTheme="majorHAnsi" w:cstheme="majorHAnsi"/>
                <w:color w:val="000000"/>
                <w:sz w:val="20"/>
                <w:szCs w:val="20"/>
                <w:lang w:val="ro-MD"/>
              </w:rPr>
              <w:t>105/2022 „Cu privire la aprobarea mecanismului de negociere pentru includerea medicamentelor și/sau dispozitivelor medicale pentru compensare din fondurile asigurării obligatorii de asistență medicală”, care stabilește modul de negociere pentru includerea medicamentelor și a dispozitivelor medicale spre compensare din fondurile asigurării obl</w:t>
            </w:r>
            <w:r>
              <w:rPr>
                <w:rFonts w:asciiTheme="majorHAnsi" w:eastAsia="Times New Roman" w:hAnsiTheme="majorHAnsi" w:cstheme="majorHAnsi"/>
                <w:color w:val="000000"/>
                <w:sz w:val="20"/>
                <w:szCs w:val="20"/>
                <w:lang w:val="ro-MD"/>
              </w:rPr>
              <w:t xml:space="preserve">igatorii de asistență medicala: </w:t>
            </w:r>
            <w:r w:rsidRPr="003A0773">
              <w:rPr>
                <w:rFonts w:asciiTheme="majorHAnsi" w:eastAsia="Times New Roman" w:hAnsiTheme="majorHAnsi" w:cstheme="majorHAnsi"/>
                <w:color w:val="000000"/>
                <w:sz w:val="20"/>
                <w:szCs w:val="20"/>
                <w:lang w:val="ro-MD"/>
              </w:rPr>
              <w:t xml:space="preserve">https://www.Iegis.md/cautare/getResults?doc_id=130160&amp;lang=ro </w:t>
            </w:r>
          </w:p>
        </w:tc>
        <w:tc>
          <w:tcPr>
            <w:tcW w:w="463" w:type="pct"/>
            <w:hideMark/>
          </w:tcPr>
          <w:p w14:paraId="3EF6A9F8" w14:textId="77777777" w:rsidR="000C7854" w:rsidRPr="003A0773" w:rsidRDefault="000C7854" w:rsidP="009D515E">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3A0773">
              <w:rPr>
                <w:rFonts w:asciiTheme="majorHAnsi" w:eastAsia="Times New Roman" w:hAnsiTheme="majorHAnsi" w:cstheme="majorHAnsi"/>
                <w:color w:val="000000"/>
                <w:sz w:val="20"/>
                <w:szCs w:val="20"/>
                <w:lang w:val="ro-MD"/>
              </w:rPr>
              <w:t>Implementat</w:t>
            </w:r>
            <w:r>
              <w:rPr>
                <w:rFonts w:asciiTheme="majorHAnsi" w:eastAsia="Times New Roman" w:hAnsiTheme="majorHAnsi" w:cstheme="majorHAnsi"/>
                <w:color w:val="000000"/>
                <w:sz w:val="20"/>
                <w:szCs w:val="20"/>
                <w:lang w:val="ro-MD"/>
              </w:rPr>
              <w:t>ă</w:t>
            </w:r>
            <w:r w:rsidRPr="003A0773">
              <w:rPr>
                <w:rFonts w:asciiTheme="majorHAnsi" w:eastAsia="Times New Roman" w:hAnsiTheme="majorHAnsi" w:cstheme="majorHAnsi"/>
                <w:color w:val="000000"/>
                <w:sz w:val="20"/>
                <w:szCs w:val="20"/>
                <w:lang w:val="ro-MD"/>
              </w:rPr>
              <w:t xml:space="preserve"> parțial </w:t>
            </w:r>
          </w:p>
        </w:tc>
        <w:tc>
          <w:tcPr>
            <w:tcW w:w="763" w:type="pct"/>
          </w:tcPr>
          <w:p w14:paraId="414E40CA" w14:textId="77777777" w:rsidR="006D641F" w:rsidRDefault="000C7854" w:rsidP="009D515E">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noProof/>
                <w:sz w:val="20"/>
                <w:lang w:val="ro-MD"/>
              </w:rPr>
            </w:pPr>
            <w:r w:rsidRPr="000C7854">
              <w:rPr>
                <w:rFonts w:asciiTheme="majorHAnsi" w:hAnsiTheme="majorHAnsi" w:cstheme="majorHAnsi"/>
                <w:b/>
                <w:sz w:val="20"/>
                <w:szCs w:val="24"/>
                <w:lang w:val="ro-MD"/>
              </w:rPr>
              <w:t>Agenția Medicamentului și Dispozitivelor Medicale să înainteze propuneri Ministerul Sănătății, pentru perfecționarea actelor normative, și anume:</w:t>
            </w:r>
            <w:r w:rsidRPr="000C7854">
              <w:rPr>
                <w:rFonts w:ascii="Calibri Light" w:hAnsi="Calibri Light" w:cs="Calibri Light"/>
                <w:noProof/>
                <w:sz w:val="24"/>
                <w:lang w:val="ro-MD"/>
              </w:rPr>
              <w:t xml:space="preserve"> </w:t>
            </w:r>
            <w:r w:rsidRPr="000C7854">
              <w:rPr>
                <w:rFonts w:ascii="Calibri Light" w:hAnsi="Calibri Light" w:cs="Calibri Light"/>
                <w:noProof/>
                <w:sz w:val="20"/>
                <w:lang w:val="ro-MD"/>
              </w:rPr>
              <w:t>examinarea</w:t>
            </w:r>
            <w:r w:rsidRPr="000C7854">
              <w:rPr>
                <w:rFonts w:ascii="Calibri Light" w:hAnsi="Calibri Light" w:cs="Calibri Light"/>
                <w:b/>
                <w:noProof/>
                <w:sz w:val="20"/>
                <w:lang w:val="ro-MD"/>
              </w:rPr>
              <w:t xml:space="preserve"> </w:t>
            </w:r>
            <w:r w:rsidRPr="000C7854">
              <w:rPr>
                <w:rFonts w:ascii="Calibri Light" w:hAnsi="Calibri Light" w:cs="Calibri Light"/>
                <w:noProof/>
                <w:sz w:val="20"/>
                <w:lang w:val="ro-MD"/>
              </w:rPr>
              <w:t>oportunității de reglementare a cadrului normativ aferent plafonării adaosului comercial la dispozitivele medicale achiziționate din mijloacele financiare publice.</w:t>
            </w:r>
            <w:r w:rsidR="006D641F">
              <w:rPr>
                <w:rFonts w:ascii="Calibri Light" w:hAnsi="Calibri Light" w:cs="Calibri Light"/>
                <w:noProof/>
                <w:sz w:val="20"/>
                <w:lang w:val="ro-MD"/>
              </w:rPr>
              <w:t xml:space="preserve"> </w:t>
            </w:r>
          </w:p>
          <w:p w14:paraId="2E0D32E8" w14:textId="7E453D51" w:rsidR="000C7854" w:rsidRPr="000C7854" w:rsidRDefault="006D641F" w:rsidP="009D515E">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20"/>
                <w:lang w:val="ro-MD"/>
              </w:rPr>
            </w:pPr>
            <w:r w:rsidRPr="006D641F">
              <w:rPr>
                <w:rFonts w:asciiTheme="majorHAnsi" w:hAnsiTheme="majorHAnsi" w:cstheme="majorHAnsi"/>
                <w:b/>
                <w:i/>
                <w:sz w:val="20"/>
                <w:szCs w:val="24"/>
                <w:lang w:val="ro-MD"/>
              </w:rPr>
              <w:t>(recomandare reformulată)</w:t>
            </w:r>
          </w:p>
        </w:tc>
      </w:tr>
      <w:tr w:rsidR="000C7854" w:rsidRPr="003A0773" w14:paraId="29DE0156" w14:textId="4B66B730" w:rsidTr="000C785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75" w:type="pct"/>
            <w:hideMark/>
          </w:tcPr>
          <w:p w14:paraId="09041899" w14:textId="77777777" w:rsidR="000C7854" w:rsidRPr="003A0773" w:rsidRDefault="000C7854" w:rsidP="009D515E">
            <w:pPr>
              <w:spacing w:after="0" w:line="240" w:lineRule="auto"/>
              <w:rPr>
                <w:rFonts w:asciiTheme="majorHAnsi" w:eastAsia="Times New Roman" w:hAnsiTheme="majorHAnsi" w:cstheme="majorHAnsi"/>
                <w:color w:val="000000"/>
                <w:sz w:val="20"/>
                <w:szCs w:val="20"/>
                <w:lang w:val="ro-MD"/>
              </w:rPr>
            </w:pPr>
            <w:r w:rsidRPr="003A0773">
              <w:rPr>
                <w:rFonts w:asciiTheme="majorHAnsi" w:eastAsia="Times New Roman" w:hAnsiTheme="majorHAnsi" w:cstheme="majorHAnsi"/>
                <w:color w:val="000000"/>
                <w:sz w:val="20"/>
                <w:szCs w:val="20"/>
                <w:lang w:val="ro-MD"/>
              </w:rPr>
              <w:t xml:space="preserve">IMSP Spitalul raional Strășeni </w:t>
            </w:r>
          </w:p>
        </w:tc>
        <w:tc>
          <w:tcPr>
            <w:tcW w:w="1242" w:type="pct"/>
            <w:hideMark/>
          </w:tcPr>
          <w:p w14:paraId="7D304D71" w14:textId="071B89EB" w:rsidR="000C7854" w:rsidRPr="003A0773" w:rsidRDefault="000C7854" w:rsidP="006A7A3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3A0773">
              <w:rPr>
                <w:rFonts w:asciiTheme="majorHAnsi" w:eastAsia="Times New Roman" w:hAnsiTheme="majorHAnsi" w:cstheme="majorHAnsi"/>
                <w:color w:val="000000"/>
                <w:sz w:val="20"/>
                <w:szCs w:val="20"/>
                <w:lang w:val="ro-MD"/>
              </w:rPr>
              <w:t xml:space="preserve">2.5. instituțiilor medico-sanitare publice auditate pentru luare de atitudine și asigurarea implementării recomandărilor din Raportul de audit </w:t>
            </w:r>
          </w:p>
        </w:tc>
        <w:tc>
          <w:tcPr>
            <w:tcW w:w="1958" w:type="pct"/>
            <w:hideMark/>
          </w:tcPr>
          <w:p w14:paraId="4117DA2B" w14:textId="77777777" w:rsidR="000C7854" w:rsidRPr="003A0773" w:rsidRDefault="000C7854" w:rsidP="009D515E">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3A0773">
              <w:rPr>
                <w:rFonts w:asciiTheme="majorHAnsi" w:eastAsia="Times New Roman" w:hAnsiTheme="majorHAnsi" w:cstheme="majorHAnsi"/>
                <w:color w:val="000000"/>
                <w:sz w:val="20"/>
                <w:szCs w:val="20"/>
                <w:lang w:val="ro-MD"/>
              </w:rPr>
              <w:t>IMPS Spitalul Strășeni</w:t>
            </w:r>
            <w:r>
              <w:rPr>
                <w:rFonts w:asciiTheme="majorHAnsi" w:eastAsia="Times New Roman" w:hAnsiTheme="majorHAnsi" w:cstheme="majorHAnsi"/>
                <w:color w:val="000000"/>
                <w:sz w:val="20"/>
                <w:szCs w:val="20"/>
                <w:lang w:val="ro-MD"/>
              </w:rPr>
              <w:t xml:space="preserve">, prin </w:t>
            </w:r>
            <w:r w:rsidRPr="003A0773">
              <w:rPr>
                <w:rFonts w:asciiTheme="majorHAnsi" w:eastAsia="Times New Roman" w:hAnsiTheme="majorHAnsi" w:cstheme="majorHAnsi"/>
                <w:color w:val="000000"/>
                <w:sz w:val="20"/>
                <w:szCs w:val="20"/>
                <w:lang w:val="ro-MD"/>
              </w:rPr>
              <w:t xml:space="preserve">Scrisoarea nr.01-9/154 din 02.03.2022: a informat CC despre măsurile întreprinse în vederea implementării recomandărilor înaintate.  </w:t>
            </w:r>
          </w:p>
        </w:tc>
        <w:tc>
          <w:tcPr>
            <w:tcW w:w="463" w:type="pct"/>
            <w:hideMark/>
          </w:tcPr>
          <w:p w14:paraId="4B196FAC" w14:textId="77777777" w:rsidR="000C7854" w:rsidRPr="003A0773" w:rsidRDefault="000C7854" w:rsidP="009D515E">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3A0773">
              <w:rPr>
                <w:rFonts w:asciiTheme="majorHAnsi" w:eastAsia="Times New Roman" w:hAnsiTheme="majorHAnsi" w:cstheme="majorHAnsi"/>
                <w:color w:val="000000"/>
                <w:sz w:val="20"/>
                <w:szCs w:val="20"/>
                <w:lang w:val="ro-MD"/>
              </w:rPr>
              <w:t>Implementat</w:t>
            </w:r>
            <w:r>
              <w:rPr>
                <w:rFonts w:asciiTheme="majorHAnsi" w:eastAsia="Times New Roman" w:hAnsiTheme="majorHAnsi" w:cstheme="majorHAnsi"/>
                <w:color w:val="000000"/>
                <w:sz w:val="20"/>
                <w:szCs w:val="20"/>
                <w:lang w:val="ro-MD"/>
              </w:rPr>
              <w:t>ă</w:t>
            </w:r>
            <w:r w:rsidRPr="003A0773">
              <w:rPr>
                <w:rFonts w:asciiTheme="majorHAnsi" w:eastAsia="Times New Roman" w:hAnsiTheme="majorHAnsi" w:cstheme="majorHAnsi"/>
                <w:color w:val="000000"/>
                <w:sz w:val="20"/>
                <w:szCs w:val="20"/>
                <w:lang w:val="ro-MD"/>
              </w:rPr>
              <w:t xml:space="preserve"> </w:t>
            </w:r>
          </w:p>
        </w:tc>
        <w:tc>
          <w:tcPr>
            <w:tcW w:w="763" w:type="pct"/>
          </w:tcPr>
          <w:p w14:paraId="3E8E7C29" w14:textId="77777777" w:rsidR="000C7854" w:rsidRPr="003A0773" w:rsidRDefault="000C7854" w:rsidP="009D515E">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p>
        </w:tc>
      </w:tr>
      <w:tr w:rsidR="000C7854" w:rsidRPr="0035068C" w14:paraId="76A40C59" w14:textId="7B3E14EC" w:rsidTr="000C7854">
        <w:trPr>
          <w:trHeight w:val="20"/>
        </w:trPr>
        <w:tc>
          <w:tcPr>
            <w:cnfStyle w:val="001000000000" w:firstRow="0" w:lastRow="0" w:firstColumn="1" w:lastColumn="0" w:oddVBand="0" w:evenVBand="0" w:oddHBand="0" w:evenHBand="0" w:firstRowFirstColumn="0" w:firstRowLastColumn="0" w:lastRowFirstColumn="0" w:lastRowLastColumn="0"/>
            <w:tcW w:w="575" w:type="pct"/>
            <w:hideMark/>
          </w:tcPr>
          <w:p w14:paraId="44E610A4" w14:textId="77777777" w:rsidR="000C7854" w:rsidRPr="003A0773" w:rsidRDefault="000C7854" w:rsidP="009D515E">
            <w:pPr>
              <w:spacing w:after="0" w:line="240" w:lineRule="auto"/>
              <w:rPr>
                <w:rFonts w:asciiTheme="majorHAnsi" w:eastAsia="Times New Roman" w:hAnsiTheme="majorHAnsi" w:cstheme="majorHAnsi"/>
                <w:color w:val="000000"/>
                <w:sz w:val="20"/>
                <w:szCs w:val="20"/>
                <w:lang w:val="ro-MD"/>
              </w:rPr>
            </w:pPr>
            <w:r w:rsidRPr="003A0773">
              <w:rPr>
                <w:rFonts w:asciiTheme="majorHAnsi" w:eastAsia="Times New Roman" w:hAnsiTheme="majorHAnsi" w:cstheme="majorHAnsi"/>
                <w:color w:val="000000"/>
                <w:sz w:val="20"/>
                <w:szCs w:val="20"/>
                <w:lang w:val="ro-MD"/>
              </w:rPr>
              <w:t>Instituția Medico</w:t>
            </w:r>
            <w:r>
              <w:rPr>
                <w:rFonts w:asciiTheme="majorHAnsi" w:eastAsia="Times New Roman" w:hAnsiTheme="majorHAnsi" w:cstheme="majorHAnsi"/>
                <w:color w:val="000000"/>
                <w:sz w:val="20"/>
                <w:szCs w:val="20"/>
                <w:lang w:val="ro-MD"/>
              </w:rPr>
              <w:t>-</w:t>
            </w:r>
            <w:r w:rsidRPr="003A0773">
              <w:rPr>
                <w:rFonts w:asciiTheme="majorHAnsi" w:eastAsia="Times New Roman" w:hAnsiTheme="majorHAnsi" w:cstheme="majorHAnsi"/>
                <w:color w:val="000000"/>
                <w:sz w:val="20"/>
                <w:szCs w:val="20"/>
                <w:lang w:val="ro-MD"/>
              </w:rPr>
              <w:t>Sanitar</w:t>
            </w:r>
            <w:r>
              <w:rPr>
                <w:rFonts w:asciiTheme="majorHAnsi" w:eastAsia="Times New Roman" w:hAnsiTheme="majorHAnsi" w:cstheme="majorHAnsi"/>
                <w:color w:val="000000"/>
                <w:sz w:val="20"/>
                <w:szCs w:val="20"/>
                <w:lang w:val="ro-MD"/>
              </w:rPr>
              <w:t>ă</w:t>
            </w:r>
            <w:r w:rsidRPr="003A0773">
              <w:rPr>
                <w:rFonts w:asciiTheme="majorHAnsi" w:eastAsia="Times New Roman" w:hAnsiTheme="majorHAnsi" w:cstheme="majorHAnsi"/>
                <w:color w:val="000000"/>
                <w:sz w:val="20"/>
                <w:szCs w:val="20"/>
                <w:lang w:val="ro-MD"/>
              </w:rPr>
              <w:t xml:space="preserve"> Public</w:t>
            </w:r>
            <w:r>
              <w:rPr>
                <w:rFonts w:asciiTheme="majorHAnsi" w:eastAsia="Times New Roman" w:hAnsiTheme="majorHAnsi" w:cstheme="majorHAnsi"/>
                <w:color w:val="000000"/>
                <w:sz w:val="20"/>
                <w:szCs w:val="20"/>
                <w:lang w:val="ro-MD"/>
              </w:rPr>
              <w:t>ă</w:t>
            </w:r>
            <w:r w:rsidRPr="003A0773">
              <w:rPr>
                <w:rFonts w:asciiTheme="majorHAnsi" w:eastAsia="Times New Roman" w:hAnsiTheme="majorHAnsi" w:cstheme="majorHAnsi"/>
                <w:color w:val="000000"/>
                <w:sz w:val="20"/>
                <w:szCs w:val="20"/>
                <w:lang w:val="ro-MD"/>
              </w:rPr>
              <w:t xml:space="preserve"> „Spitalul raional Ungheni” </w:t>
            </w:r>
          </w:p>
        </w:tc>
        <w:tc>
          <w:tcPr>
            <w:tcW w:w="1242" w:type="pct"/>
            <w:hideMark/>
          </w:tcPr>
          <w:p w14:paraId="49193998" w14:textId="1E50C13A" w:rsidR="000C7854" w:rsidRPr="003A0773" w:rsidRDefault="000C7854" w:rsidP="006A7A3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3A0773">
              <w:rPr>
                <w:rFonts w:asciiTheme="majorHAnsi" w:eastAsia="Times New Roman" w:hAnsiTheme="majorHAnsi" w:cstheme="majorHAnsi"/>
                <w:color w:val="000000"/>
                <w:sz w:val="20"/>
                <w:szCs w:val="20"/>
                <w:lang w:val="ro-MD"/>
              </w:rPr>
              <w:t xml:space="preserve">2.5. instituțiilor medico-sanitare publice auditate pentru luare de atitudine și asigurarea implementării recomandărilor din Raportul de audit </w:t>
            </w:r>
          </w:p>
        </w:tc>
        <w:tc>
          <w:tcPr>
            <w:tcW w:w="1958" w:type="pct"/>
            <w:hideMark/>
          </w:tcPr>
          <w:p w14:paraId="67C36A23" w14:textId="77777777" w:rsidR="000C7854" w:rsidRPr="003A0773" w:rsidRDefault="000C7854" w:rsidP="009D515E">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3A0773">
              <w:rPr>
                <w:rFonts w:asciiTheme="majorHAnsi" w:eastAsia="Times New Roman" w:hAnsiTheme="majorHAnsi" w:cstheme="majorHAnsi"/>
                <w:color w:val="000000"/>
                <w:sz w:val="20"/>
                <w:szCs w:val="20"/>
                <w:lang w:val="ro-MD"/>
              </w:rPr>
              <w:t>IMPS Spitalul Raional Ungheni</w:t>
            </w:r>
            <w:r>
              <w:rPr>
                <w:rFonts w:asciiTheme="majorHAnsi" w:eastAsia="Times New Roman" w:hAnsiTheme="majorHAnsi" w:cstheme="majorHAnsi"/>
                <w:color w:val="000000"/>
                <w:sz w:val="20"/>
                <w:szCs w:val="20"/>
                <w:lang w:val="ro-MD"/>
              </w:rPr>
              <w:t xml:space="preserve">, prin </w:t>
            </w:r>
            <w:r w:rsidRPr="003A0773">
              <w:rPr>
                <w:rFonts w:asciiTheme="majorHAnsi" w:eastAsia="Times New Roman" w:hAnsiTheme="majorHAnsi" w:cstheme="majorHAnsi"/>
                <w:color w:val="000000"/>
                <w:sz w:val="20"/>
                <w:szCs w:val="20"/>
                <w:lang w:val="ro-MD"/>
              </w:rPr>
              <w:t xml:space="preserve">Scrisoarea f/nr.: a informat CC despre măsurile întreprinse în vederea implementării recomandărilor înaintate.  </w:t>
            </w:r>
          </w:p>
        </w:tc>
        <w:tc>
          <w:tcPr>
            <w:tcW w:w="463" w:type="pct"/>
            <w:hideMark/>
          </w:tcPr>
          <w:p w14:paraId="4ECBAC76" w14:textId="77777777" w:rsidR="000C7854" w:rsidRPr="003A0773" w:rsidRDefault="000C7854" w:rsidP="009D515E">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3A0773">
              <w:rPr>
                <w:rFonts w:asciiTheme="majorHAnsi" w:eastAsia="Times New Roman" w:hAnsiTheme="majorHAnsi" w:cstheme="majorHAnsi"/>
                <w:color w:val="000000"/>
                <w:sz w:val="20"/>
                <w:szCs w:val="20"/>
                <w:lang w:val="ro-MD"/>
              </w:rPr>
              <w:t>Implementat</w:t>
            </w:r>
            <w:r>
              <w:rPr>
                <w:rFonts w:asciiTheme="majorHAnsi" w:eastAsia="Times New Roman" w:hAnsiTheme="majorHAnsi" w:cstheme="majorHAnsi"/>
                <w:color w:val="000000"/>
                <w:sz w:val="20"/>
                <w:szCs w:val="20"/>
                <w:lang w:val="ro-MD"/>
              </w:rPr>
              <w:t>ă</w:t>
            </w:r>
            <w:r w:rsidRPr="003A0773">
              <w:rPr>
                <w:rFonts w:asciiTheme="majorHAnsi" w:eastAsia="Times New Roman" w:hAnsiTheme="majorHAnsi" w:cstheme="majorHAnsi"/>
                <w:color w:val="000000"/>
                <w:sz w:val="20"/>
                <w:szCs w:val="20"/>
                <w:lang w:val="ro-MD"/>
              </w:rPr>
              <w:t xml:space="preserve"> </w:t>
            </w:r>
          </w:p>
        </w:tc>
        <w:tc>
          <w:tcPr>
            <w:tcW w:w="763" w:type="pct"/>
          </w:tcPr>
          <w:p w14:paraId="17B58E62" w14:textId="77777777" w:rsidR="000C7854" w:rsidRPr="003A0773" w:rsidRDefault="000C7854" w:rsidP="009D515E">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p>
        </w:tc>
      </w:tr>
      <w:tr w:rsidR="000C7854" w:rsidRPr="003A0773" w14:paraId="276DE51B" w14:textId="2B2407C4" w:rsidTr="000C785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75" w:type="pct"/>
            <w:hideMark/>
          </w:tcPr>
          <w:p w14:paraId="0E7A983D" w14:textId="77777777" w:rsidR="000C7854" w:rsidRPr="003A0773" w:rsidRDefault="000C7854" w:rsidP="009D515E">
            <w:pPr>
              <w:spacing w:after="0" w:line="240" w:lineRule="auto"/>
              <w:rPr>
                <w:rFonts w:asciiTheme="majorHAnsi" w:eastAsia="Times New Roman" w:hAnsiTheme="majorHAnsi" w:cstheme="majorHAnsi"/>
                <w:color w:val="000000"/>
                <w:sz w:val="20"/>
                <w:szCs w:val="20"/>
                <w:lang w:val="ro-MD"/>
              </w:rPr>
            </w:pPr>
            <w:r w:rsidRPr="003A0773">
              <w:rPr>
                <w:rFonts w:asciiTheme="majorHAnsi" w:eastAsia="Times New Roman" w:hAnsiTheme="majorHAnsi" w:cstheme="majorHAnsi"/>
                <w:color w:val="000000"/>
                <w:sz w:val="20"/>
                <w:szCs w:val="20"/>
                <w:lang w:val="ro-MD"/>
              </w:rPr>
              <w:t xml:space="preserve">IMSP Spitalul raional Sângerei </w:t>
            </w:r>
          </w:p>
        </w:tc>
        <w:tc>
          <w:tcPr>
            <w:tcW w:w="1242" w:type="pct"/>
            <w:hideMark/>
          </w:tcPr>
          <w:p w14:paraId="102F10D7" w14:textId="6000EC13" w:rsidR="000C7854" w:rsidRPr="003A0773" w:rsidRDefault="000C7854" w:rsidP="005D23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3A0773">
              <w:rPr>
                <w:rFonts w:asciiTheme="majorHAnsi" w:eastAsia="Times New Roman" w:hAnsiTheme="majorHAnsi" w:cstheme="majorHAnsi"/>
                <w:color w:val="000000"/>
                <w:sz w:val="20"/>
                <w:szCs w:val="20"/>
                <w:lang w:val="ro-MD"/>
              </w:rPr>
              <w:t xml:space="preserve">2.5. instituțiilor medico-sanitare publice auditate pentru luare de atitudine și asigurarea implementării recomandărilor din Raportul de audit </w:t>
            </w:r>
          </w:p>
        </w:tc>
        <w:tc>
          <w:tcPr>
            <w:tcW w:w="1958" w:type="pct"/>
            <w:hideMark/>
          </w:tcPr>
          <w:p w14:paraId="78A5AFD0" w14:textId="77777777" w:rsidR="000C7854" w:rsidRPr="003A0773" w:rsidRDefault="000C7854" w:rsidP="009D515E">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3A0773">
              <w:rPr>
                <w:rFonts w:asciiTheme="majorHAnsi" w:eastAsia="Times New Roman" w:hAnsiTheme="majorHAnsi" w:cstheme="majorHAnsi"/>
                <w:color w:val="000000"/>
                <w:sz w:val="20"/>
                <w:szCs w:val="20"/>
                <w:lang w:val="ro-MD"/>
              </w:rPr>
              <w:t xml:space="preserve"> </w:t>
            </w:r>
          </w:p>
        </w:tc>
        <w:tc>
          <w:tcPr>
            <w:tcW w:w="463" w:type="pct"/>
            <w:hideMark/>
          </w:tcPr>
          <w:p w14:paraId="0756C91C" w14:textId="77777777" w:rsidR="000C7854" w:rsidRPr="003A0773" w:rsidRDefault="000C7854" w:rsidP="009D515E">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3A0773">
              <w:rPr>
                <w:rFonts w:asciiTheme="majorHAnsi" w:eastAsia="Times New Roman" w:hAnsiTheme="majorHAnsi" w:cstheme="majorHAnsi"/>
                <w:color w:val="000000"/>
                <w:sz w:val="20"/>
                <w:szCs w:val="20"/>
                <w:lang w:val="ro-MD"/>
              </w:rPr>
              <w:t>Nu a fost implementat</w:t>
            </w:r>
            <w:r>
              <w:rPr>
                <w:rFonts w:asciiTheme="majorHAnsi" w:eastAsia="Times New Roman" w:hAnsiTheme="majorHAnsi" w:cstheme="majorHAnsi"/>
                <w:color w:val="000000"/>
                <w:sz w:val="20"/>
                <w:szCs w:val="20"/>
                <w:lang w:val="ro-MD"/>
              </w:rPr>
              <w:t>ă</w:t>
            </w:r>
            <w:r w:rsidRPr="003A0773">
              <w:rPr>
                <w:rFonts w:asciiTheme="majorHAnsi" w:eastAsia="Times New Roman" w:hAnsiTheme="majorHAnsi" w:cstheme="majorHAnsi"/>
                <w:color w:val="000000"/>
                <w:sz w:val="20"/>
                <w:szCs w:val="20"/>
                <w:lang w:val="ro-MD"/>
              </w:rPr>
              <w:t xml:space="preserve"> </w:t>
            </w:r>
          </w:p>
        </w:tc>
        <w:tc>
          <w:tcPr>
            <w:tcW w:w="763" w:type="pct"/>
          </w:tcPr>
          <w:p w14:paraId="204AAC98" w14:textId="716CFA94" w:rsidR="000C7854" w:rsidRPr="006D641F" w:rsidRDefault="000C7854" w:rsidP="000C785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i/>
                <w:color w:val="000000"/>
                <w:sz w:val="20"/>
                <w:szCs w:val="20"/>
                <w:lang w:val="ro-MD"/>
              </w:rPr>
            </w:pPr>
            <w:r w:rsidRPr="006D641F">
              <w:rPr>
                <w:rFonts w:asciiTheme="majorHAnsi" w:eastAsia="Times New Roman" w:hAnsiTheme="majorHAnsi" w:cstheme="majorHAnsi"/>
                <w:b/>
                <w:i/>
                <w:color w:val="000000"/>
                <w:sz w:val="20"/>
                <w:szCs w:val="20"/>
                <w:lang w:val="ro-MD"/>
              </w:rPr>
              <w:t>Recomandarea se reiterează</w:t>
            </w:r>
          </w:p>
        </w:tc>
      </w:tr>
      <w:tr w:rsidR="000C7854" w:rsidRPr="003A0773" w14:paraId="4BB4C19B" w14:textId="6BCBF425" w:rsidTr="000C7854">
        <w:trPr>
          <w:trHeight w:val="20"/>
        </w:trPr>
        <w:tc>
          <w:tcPr>
            <w:cnfStyle w:val="001000000000" w:firstRow="0" w:lastRow="0" w:firstColumn="1" w:lastColumn="0" w:oddVBand="0" w:evenVBand="0" w:oddHBand="0" w:evenHBand="0" w:firstRowFirstColumn="0" w:firstRowLastColumn="0" w:lastRowFirstColumn="0" w:lastRowLastColumn="0"/>
            <w:tcW w:w="575" w:type="pct"/>
            <w:hideMark/>
          </w:tcPr>
          <w:p w14:paraId="3DFAFD8C" w14:textId="77777777" w:rsidR="000C7854" w:rsidRPr="003A0773" w:rsidRDefault="000C7854" w:rsidP="009D515E">
            <w:pPr>
              <w:spacing w:after="0" w:line="240" w:lineRule="auto"/>
              <w:rPr>
                <w:rFonts w:asciiTheme="majorHAnsi" w:eastAsia="Times New Roman" w:hAnsiTheme="majorHAnsi" w:cstheme="majorHAnsi"/>
                <w:color w:val="000000"/>
                <w:sz w:val="20"/>
                <w:szCs w:val="20"/>
                <w:lang w:val="ro-MD"/>
              </w:rPr>
            </w:pPr>
            <w:r w:rsidRPr="003A0773">
              <w:rPr>
                <w:rFonts w:asciiTheme="majorHAnsi" w:eastAsia="Times New Roman" w:hAnsiTheme="majorHAnsi" w:cstheme="majorHAnsi"/>
                <w:color w:val="000000"/>
                <w:sz w:val="20"/>
                <w:szCs w:val="20"/>
                <w:lang w:val="ro-MD"/>
              </w:rPr>
              <w:t xml:space="preserve">IMSP Spitalul Clinic Municipal „Gheorghe Paladi” </w:t>
            </w:r>
          </w:p>
        </w:tc>
        <w:tc>
          <w:tcPr>
            <w:tcW w:w="1242" w:type="pct"/>
            <w:hideMark/>
          </w:tcPr>
          <w:p w14:paraId="60DDBB4D" w14:textId="78377CD0" w:rsidR="000C7854" w:rsidRPr="003A0773" w:rsidRDefault="000C7854" w:rsidP="005D23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3A0773">
              <w:rPr>
                <w:rFonts w:asciiTheme="majorHAnsi" w:eastAsia="Times New Roman" w:hAnsiTheme="majorHAnsi" w:cstheme="majorHAnsi"/>
                <w:color w:val="000000"/>
                <w:sz w:val="20"/>
                <w:szCs w:val="20"/>
                <w:lang w:val="ro-MD"/>
              </w:rPr>
              <w:t xml:space="preserve">2.5. instituțiilor medico-sanitare publice auditate pentru luare de atitudine și asigurarea implementării recomandărilor din Raportul de audit </w:t>
            </w:r>
          </w:p>
        </w:tc>
        <w:tc>
          <w:tcPr>
            <w:tcW w:w="1958" w:type="pct"/>
            <w:hideMark/>
          </w:tcPr>
          <w:p w14:paraId="356751D7" w14:textId="77777777" w:rsidR="000C7854" w:rsidRPr="003A0773" w:rsidRDefault="000C7854" w:rsidP="009D515E">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3A0773">
              <w:rPr>
                <w:rFonts w:asciiTheme="majorHAnsi" w:eastAsia="Times New Roman" w:hAnsiTheme="majorHAnsi" w:cstheme="majorHAnsi"/>
                <w:color w:val="000000"/>
                <w:sz w:val="20"/>
                <w:szCs w:val="20"/>
                <w:lang w:val="ro-MD"/>
              </w:rPr>
              <w:t xml:space="preserve">IMPS SCM </w:t>
            </w:r>
            <w:r>
              <w:rPr>
                <w:rFonts w:asciiTheme="majorHAnsi" w:eastAsia="Times New Roman" w:hAnsiTheme="majorHAnsi" w:cstheme="majorHAnsi"/>
                <w:color w:val="000000"/>
                <w:sz w:val="20"/>
                <w:szCs w:val="20"/>
                <w:lang w:val="ro-MD"/>
              </w:rPr>
              <w:t>„</w:t>
            </w:r>
            <w:r w:rsidRPr="003A0773">
              <w:rPr>
                <w:rFonts w:asciiTheme="majorHAnsi" w:eastAsia="Times New Roman" w:hAnsiTheme="majorHAnsi" w:cstheme="majorHAnsi"/>
                <w:color w:val="000000"/>
                <w:sz w:val="20"/>
                <w:szCs w:val="20"/>
                <w:lang w:val="ro-MD"/>
              </w:rPr>
              <w:t>Gheorghe Paladi”</w:t>
            </w:r>
            <w:r>
              <w:rPr>
                <w:rFonts w:asciiTheme="majorHAnsi" w:eastAsia="Times New Roman" w:hAnsiTheme="majorHAnsi" w:cstheme="majorHAnsi"/>
                <w:color w:val="000000"/>
                <w:sz w:val="20"/>
                <w:szCs w:val="20"/>
                <w:lang w:val="ro-MD"/>
              </w:rPr>
              <w:t xml:space="preserve">, prin </w:t>
            </w:r>
            <w:r w:rsidRPr="003A0773">
              <w:rPr>
                <w:rFonts w:asciiTheme="majorHAnsi" w:eastAsia="Times New Roman" w:hAnsiTheme="majorHAnsi" w:cstheme="majorHAnsi"/>
                <w:color w:val="000000"/>
                <w:sz w:val="20"/>
                <w:szCs w:val="20"/>
                <w:lang w:val="ro-MD"/>
              </w:rPr>
              <w:t>Scrisoarea nr. 05-4/386 din 03.03.</w:t>
            </w:r>
            <w:r>
              <w:rPr>
                <w:rFonts w:asciiTheme="majorHAnsi" w:eastAsia="Times New Roman" w:hAnsiTheme="majorHAnsi" w:cstheme="majorHAnsi"/>
                <w:color w:val="000000"/>
                <w:sz w:val="20"/>
                <w:szCs w:val="20"/>
                <w:lang w:val="ro-MD"/>
              </w:rPr>
              <w:t>20</w:t>
            </w:r>
            <w:r w:rsidRPr="003A0773">
              <w:rPr>
                <w:rFonts w:asciiTheme="majorHAnsi" w:eastAsia="Times New Roman" w:hAnsiTheme="majorHAnsi" w:cstheme="majorHAnsi"/>
                <w:color w:val="000000"/>
                <w:sz w:val="20"/>
                <w:szCs w:val="20"/>
                <w:lang w:val="ro-MD"/>
              </w:rPr>
              <w:t xml:space="preserve">22: </w:t>
            </w:r>
            <w:r>
              <w:rPr>
                <w:rFonts w:asciiTheme="majorHAnsi" w:eastAsia="Times New Roman" w:hAnsiTheme="majorHAnsi" w:cstheme="majorHAnsi"/>
                <w:color w:val="000000"/>
                <w:sz w:val="20"/>
                <w:szCs w:val="20"/>
                <w:lang w:val="ro-MD"/>
              </w:rPr>
              <w:t xml:space="preserve">a informat că </w:t>
            </w:r>
            <w:r w:rsidRPr="003A0773">
              <w:rPr>
                <w:rFonts w:asciiTheme="majorHAnsi" w:eastAsia="Times New Roman" w:hAnsiTheme="majorHAnsi" w:cstheme="majorHAnsi"/>
                <w:color w:val="000000"/>
                <w:sz w:val="20"/>
                <w:szCs w:val="20"/>
                <w:lang w:val="ro-MD"/>
              </w:rPr>
              <w:t xml:space="preserve">s-a luat act de implementarea recomandărilor din Raportul de audit. </w:t>
            </w:r>
          </w:p>
        </w:tc>
        <w:tc>
          <w:tcPr>
            <w:tcW w:w="463" w:type="pct"/>
            <w:hideMark/>
          </w:tcPr>
          <w:p w14:paraId="57BB68EA" w14:textId="660FC5DD" w:rsidR="000C7854" w:rsidRPr="003A0773" w:rsidRDefault="000C7854" w:rsidP="009D515E">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3A0773">
              <w:rPr>
                <w:rFonts w:asciiTheme="majorHAnsi" w:eastAsia="Times New Roman" w:hAnsiTheme="majorHAnsi" w:cstheme="majorHAnsi"/>
                <w:color w:val="000000"/>
                <w:sz w:val="20"/>
                <w:szCs w:val="20"/>
                <w:lang w:val="ro-MD"/>
              </w:rPr>
              <w:t>Implementat</w:t>
            </w:r>
            <w:r>
              <w:rPr>
                <w:rFonts w:asciiTheme="majorHAnsi" w:eastAsia="Times New Roman" w:hAnsiTheme="majorHAnsi" w:cstheme="majorHAnsi"/>
                <w:color w:val="000000"/>
                <w:sz w:val="20"/>
                <w:szCs w:val="20"/>
                <w:lang w:val="ro-MD"/>
              </w:rPr>
              <w:t>ă</w:t>
            </w:r>
            <w:r w:rsidRPr="003A0773">
              <w:rPr>
                <w:rFonts w:asciiTheme="majorHAnsi" w:eastAsia="Times New Roman" w:hAnsiTheme="majorHAnsi" w:cstheme="majorHAnsi"/>
                <w:color w:val="000000"/>
                <w:sz w:val="20"/>
                <w:szCs w:val="20"/>
                <w:lang w:val="ro-MD"/>
              </w:rPr>
              <w:t xml:space="preserve"> </w:t>
            </w:r>
          </w:p>
        </w:tc>
        <w:tc>
          <w:tcPr>
            <w:tcW w:w="763" w:type="pct"/>
          </w:tcPr>
          <w:p w14:paraId="0A6220BD" w14:textId="77777777" w:rsidR="000C7854" w:rsidRPr="003A0773" w:rsidRDefault="000C7854" w:rsidP="009D515E">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p>
        </w:tc>
      </w:tr>
      <w:tr w:rsidR="000C7854" w:rsidRPr="003A0773" w14:paraId="62B9343F" w14:textId="718E9859" w:rsidTr="000C785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75" w:type="pct"/>
            <w:hideMark/>
          </w:tcPr>
          <w:p w14:paraId="70744706" w14:textId="77777777" w:rsidR="000C7854" w:rsidRPr="003A0773" w:rsidRDefault="000C7854" w:rsidP="009D515E">
            <w:pPr>
              <w:spacing w:after="0" w:line="240" w:lineRule="auto"/>
              <w:rPr>
                <w:rFonts w:asciiTheme="majorHAnsi" w:eastAsia="Times New Roman" w:hAnsiTheme="majorHAnsi" w:cstheme="majorHAnsi"/>
                <w:color w:val="000000"/>
                <w:sz w:val="20"/>
                <w:szCs w:val="20"/>
                <w:lang w:val="ro-MD"/>
              </w:rPr>
            </w:pPr>
            <w:r w:rsidRPr="003A0773">
              <w:rPr>
                <w:rFonts w:asciiTheme="majorHAnsi" w:eastAsia="Times New Roman" w:hAnsiTheme="majorHAnsi" w:cstheme="majorHAnsi"/>
                <w:color w:val="000000"/>
                <w:sz w:val="20"/>
                <w:szCs w:val="20"/>
                <w:lang w:val="ro-MD"/>
              </w:rPr>
              <w:t xml:space="preserve">SPITALUL CLINIC MUNICIPAL „SFÂNTUL ARHANGHEL MIHAIL", CHIŞINĂU </w:t>
            </w:r>
          </w:p>
        </w:tc>
        <w:tc>
          <w:tcPr>
            <w:tcW w:w="1242" w:type="pct"/>
            <w:hideMark/>
          </w:tcPr>
          <w:p w14:paraId="37D5AAB7" w14:textId="54DFE72B" w:rsidR="000C7854" w:rsidRPr="003A0773" w:rsidRDefault="000C7854" w:rsidP="005D23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3A0773">
              <w:rPr>
                <w:rFonts w:asciiTheme="majorHAnsi" w:eastAsia="Times New Roman" w:hAnsiTheme="majorHAnsi" w:cstheme="majorHAnsi"/>
                <w:color w:val="000000"/>
                <w:sz w:val="20"/>
                <w:szCs w:val="20"/>
                <w:lang w:val="ro-MD"/>
              </w:rPr>
              <w:t xml:space="preserve">2.5. instituțiilor medico-sanitare publice auditate pentru luare de atitudine și asigurarea implementării recomandărilor din Raportul de audit </w:t>
            </w:r>
          </w:p>
        </w:tc>
        <w:tc>
          <w:tcPr>
            <w:tcW w:w="1958" w:type="pct"/>
            <w:hideMark/>
          </w:tcPr>
          <w:p w14:paraId="1B02F9F0" w14:textId="74154F35" w:rsidR="000C7854" w:rsidRPr="003A0773" w:rsidRDefault="000C7854" w:rsidP="009D515E">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3A0773">
              <w:rPr>
                <w:rFonts w:asciiTheme="majorHAnsi" w:eastAsia="Times New Roman" w:hAnsiTheme="majorHAnsi" w:cstheme="majorHAnsi"/>
                <w:color w:val="000000"/>
                <w:sz w:val="20"/>
                <w:szCs w:val="20"/>
                <w:lang w:val="ro-MD"/>
              </w:rPr>
              <w:t xml:space="preserve"> Scrisoarea nr. 01/10-233 din 23.03.2022: Grupul de lucru pentru achiziții publice din cadrul instituției examinează necesitățile de bunuri, lucrări și servicii, inițiază și desfășoară proceduri de achiziție publice pentru satisfacerea necesităților autorității contractante. Achizițiile publice de valoare mică se realizează de către autoritatea contractantă conform planurilor anuale de efectuare a achizițiilor publice sau în regim de urgență, ca urmare a apariției unor necesitați neplanificate sau evenimente imprevizibile. Remarcabil este faptul că în anul 2021</w:t>
            </w:r>
            <w:r>
              <w:rPr>
                <w:rFonts w:asciiTheme="majorHAnsi" w:eastAsia="Times New Roman" w:hAnsiTheme="majorHAnsi" w:cstheme="majorHAnsi"/>
                <w:color w:val="000000"/>
                <w:sz w:val="20"/>
                <w:szCs w:val="20"/>
                <w:lang w:val="ro-MD"/>
              </w:rPr>
              <w:t>,</w:t>
            </w:r>
            <w:r w:rsidRPr="003A0773">
              <w:rPr>
                <w:rFonts w:asciiTheme="majorHAnsi" w:eastAsia="Times New Roman" w:hAnsiTheme="majorHAnsi" w:cstheme="majorHAnsi"/>
                <w:color w:val="000000"/>
                <w:sz w:val="20"/>
                <w:szCs w:val="20"/>
                <w:lang w:val="ro-MD"/>
              </w:rPr>
              <w:t xml:space="preserve"> comparativ cu anul 2020</w:t>
            </w:r>
            <w:r>
              <w:rPr>
                <w:rFonts w:asciiTheme="majorHAnsi" w:eastAsia="Times New Roman" w:hAnsiTheme="majorHAnsi" w:cstheme="majorHAnsi"/>
                <w:color w:val="000000"/>
                <w:sz w:val="20"/>
                <w:szCs w:val="20"/>
                <w:lang w:val="ro-MD"/>
              </w:rPr>
              <w:t>,</w:t>
            </w:r>
            <w:r w:rsidRPr="003A0773">
              <w:rPr>
                <w:rFonts w:asciiTheme="majorHAnsi" w:eastAsia="Times New Roman" w:hAnsiTheme="majorHAnsi" w:cstheme="majorHAnsi"/>
                <w:color w:val="000000"/>
                <w:sz w:val="20"/>
                <w:szCs w:val="20"/>
                <w:lang w:val="ro-MD"/>
              </w:rPr>
              <w:t xml:space="preserve"> a scăzut numărul de contracte de mică valoare</w:t>
            </w:r>
            <w:r>
              <w:rPr>
                <w:rFonts w:asciiTheme="majorHAnsi" w:eastAsia="Times New Roman" w:hAnsiTheme="majorHAnsi" w:cstheme="majorHAnsi"/>
                <w:color w:val="000000"/>
                <w:sz w:val="20"/>
                <w:szCs w:val="20"/>
                <w:lang w:val="ro-MD"/>
              </w:rPr>
              <w:t>,</w:t>
            </w:r>
            <w:r w:rsidRPr="003A0773">
              <w:rPr>
                <w:rFonts w:asciiTheme="majorHAnsi" w:eastAsia="Times New Roman" w:hAnsiTheme="majorHAnsi" w:cstheme="majorHAnsi"/>
                <w:color w:val="000000"/>
                <w:sz w:val="20"/>
                <w:szCs w:val="20"/>
                <w:lang w:val="ro-MD"/>
              </w:rPr>
              <w:t xml:space="preserve"> ceea ce se datorează faptului adaptării la infecția Covid-19, care la moment reprezintă о provocare globală.</w:t>
            </w:r>
          </w:p>
        </w:tc>
        <w:tc>
          <w:tcPr>
            <w:tcW w:w="463" w:type="pct"/>
            <w:hideMark/>
          </w:tcPr>
          <w:p w14:paraId="5C3B1C4A" w14:textId="77777777" w:rsidR="000C7854" w:rsidRPr="003A0773" w:rsidRDefault="000C7854" w:rsidP="009D515E">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3A0773">
              <w:rPr>
                <w:rFonts w:asciiTheme="majorHAnsi" w:eastAsia="Times New Roman" w:hAnsiTheme="majorHAnsi" w:cstheme="majorHAnsi"/>
                <w:color w:val="000000"/>
                <w:sz w:val="20"/>
                <w:szCs w:val="20"/>
                <w:lang w:val="ro-MD"/>
              </w:rPr>
              <w:t>Implementat</w:t>
            </w:r>
            <w:r>
              <w:rPr>
                <w:rFonts w:asciiTheme="majorHAnsi" w:eastAsia="Times New Roman" w:hAnsiTheme="majorHAnsi" w:cstheme="majorHAnsi"/>
                <w:color w:val="000000"/>
                <w:sz w:val="20"/>
                <w:szCs w:val="20"/>
                <w:lang w:val="ro-MD"/>
              </w:rPr>
              <w:t>ă</w:t>
            </w:r>
            <w:r w:rsidRPr="003A0773">
              <w:rPr>
                <w:rFonts w:asciiTheme="majorHAnsi" w:eastAsia="Times New Roman" w:hAnsiTheme="majorHAnsi" w:cstheme="majorHAnsi"/>
                <w:color w:val="000000"/>
                <w:sz w:val="20"/>
                <w:szCs w:val="20"/>
                <w:lang w:val="ro-MD"/>
              </w:rPr>
              <w:t xml:space="preserve"> </w:t>
            </w:r>
          </w:p>
        </w:tc>
        <w:tc>
          <w:tcPr>
            <w:tcW w:w="763" w:type="pct"/>
          </w:tcPr>
          <w:p w14:paraId="06777630" w14:textId="77777777" w:rsidR="000C7854" w:rsidRPr="003A0773" w:rsidRDefault="000C7854" w:rsidP="009D515E">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p>
        </w:tc>
      </w:tr>
      <w:tr w:rsidR="000C7854" w:rsidRPr="003A0773" w14:paraId="6E45E2C9" w14:textId="2FFDB9A0" w:rsidTr="000C7854">
        <w:trPr>
          <w:trHeight w:val="20"/>
        </w:trPr>
        <w:tc>
          <w:tcPr>
            <w:cnfStyle w:val="001000000000" w:firstRow="0" w:lastRow="0" w:firstColumn="1" w:lastColumn="0" w:oddVBand="0" w:evenVBand="0" w:oddHBand="0" w:evenHBand="0" w:firstRowFirstColumn="0" w:firstRowLastColumn="0" w:lastRowFirstColumn="0" w:lastRowLastColumn="0"/>
            <w:tcW w:w="575" w:type="pct"/>
            <w:hideMark/>
          </w:tcPr>
          <w:p w14:paraId="76164E44" w14:textId="77777777" w:rsidR="000C7854" w:rsidRPr="003A0773" w:rsidRDefault="000C7854" w:rsidP="009D515E">
            <w:pPr>
              <w:spacing w:after="0" w:line="240" w:lineRule="auto"/>
              <w:rPr>
                <w:rFonts w:asciiTheme="majorHAnsi" w:eastAsia="Times New Roman" w:hAnsiTheme="majorHAnsi" w:cstheme="majorHAnsi"/>
                <w:color w:val="000000"/>
                <w:sz w:val="20"/>
                <w:szCs w:val="20"/>
                <w:lang w:val="ro-MD"/>
              </w:rPr>
            </w:pPr>
            <w:r w:rsidRPr="003A0773">
              <w:rPr>
                <w:rFonts w:asciiTheme="majorHAnsi" w:eastAsia="Times New Roman" w:hAnsiTheme="majorHAnsi" w:cstheme="majorHAnsi"/>
                <w:color w:val="000000"/>
                <w:sz w:val="20"/>
                <w:szCs w:val="20"/>
                <w:lang w:val="ro-MD"/>
              </w:rPr>
              <w:t xml:space="preserve">IMPS SPITALUL CLINIC MUNICIPAL "SFÂNTA TREIME", CHIŞINĂU </w:t>
            </w:r>
          </w:p>
        </w:tc>
        <w:tc>
          <w:tcPr>
            <w:tcW w:w="1242" w:type="pct"/>
            <w:hideMark/>
          </w:tcPr>
          <w:p w14:paraId="50C590CC" w14:textId="2A37FE43" w:rsidR="000C7854" w:rsidRPr="003A0773" w:rsidRDefault="000C7854" w:rsidP="005D23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3A0773">
              <w:rPr>
                <w:rFonts w:asciiTheme="majorHAnsi" w:eastAsia="Times New Roman" w:hAnsiTheme="majorHAnsi" w:cstheme="majorHAnsi"/>
                <w:color w:val="000000"/>
                <w:sz w:val="20"/>
                <w:szCs w:val="20"/>
                <w:lang w:val="ro-MD"/>
              </w:rPr>
              <w:t xml:space="preserve">2.5. instituțiilor medico-sanitare publice auditate pentru luare de atitudine și asigurarea implementării recomandărilor din Raportul de audit </w:t>
            </w:r>
          </w:p>
        </w:tc>
        <w:tc>
          <w:tcPr>
            <w:tcW w:w="1958" w:type="pct"/>
            <w:hideMark/>
          </w:tcPr>
          <w:p w14:paraId="4650B2F5" w14:textId="77777777" w:rsidR="000C7854" w:rsidRPr="003A0773" w:rsidRDefault="000C7854" w:rsidP="009D515E">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Pr>
                <w:rFonts w:asciiTheme="majorHAnsi" w:eastAsia="Times New Roman" w:hAnsiTheme="majorHAnsi" w:cstheme="majorHAnsi"/>
                <w:color w:val="000000"/>
                <w:sz w:val="20"/>
                <w:szCs w:val="20"/>
                <w:lang w:val="ro-MD"/>
              </w:rPr>
              <w:t>„</w:t>
            </w:r>
            <w:r w:rsidRPr="003A0773">
              <w:rPr>
                <w:rFonts w:asciiTheme="majorHAnsi" w:eastAsia="Times New Roman" w:hAnsiTheme="majorHAnsi" w:cstheme="majorHAnsi"/>
                <w:color w:val="000000"/>
                <w:sz w:val="20"/>
                <w:szCs w:val="20"/>
                <w:lang w:val="ro-MD"/>
              </w:rPr>
              <w:t>Sfânta Treime”</w:t>
            </w:r>
            <w:r>
              <w:rPr>
                <w:rFonts w:asciiTheme="majorHAnsi" w:eastAsia="Times New Roman" w:hAnsiTheme="majorHAnsi" w:cstheme="majorHAnsi"/>
                <w:color w:val="000000"/>
                <w:sz w:val="20"/>
                <w:szCs w:val="20"/>
                <w:lang w:val="ro-MD"/>
              </w:rPr>
              <w:t xml:space="preserve">, prin </w:t>
            </w:r>
            <w:r w:rsidRPr="003A0773">
              <w:rPr>
                <w:rFonts w:asciiTheme="majorHAnsi" w:eastAsia="Times New Roman" w:hAnsiTheme="majorHAnsi" w:cstheme="majorHAnsi"/>
                <w:color w:val="000000"/>
                <w:sz w:val="20"/>
                <w:szCs w:val="20"/>
                <w:lang w:val="ro-MD"/>
              </w:rPr>
              <w:t>Scrisoarea IMPS nr.01-13/357 din 02.03.2022 a prez</w:t>
            </w:r>
            <w:r>
              <w:rPr>
                <w:rFonts w:asciiTheme="majorHAnsi" w:eastAsia="Times New Roman" w:hAnsiTheme="majorHAnsi" w:cstheme="majorHAnsi"/>
                <w:color w:val="000000"/>
                <w:sz w:val="20"/>
                <w:szCs w:val="20"/>
                <w:lang w:val="ro-MD"/>
              </w:rPr>
              <w:t>e</w:t>
            </w:r>
            <w:r w:rsidRPr="003A0773">
              <w:rPr>
                <w:rFonts w:asciiTheme="majorHAnsi" w:eastAsia="Times New Roman" w:hAnsiTheme="majorHAnsi" w:cstheme="majorHAnsi"/>
                <w:color w:val="000000"/>
                <w:sz w:val="20"/>
                <w:szCs w:val="20"/>
                <w:lang w:val="ro-MD"/>
              </w:rPr>
              <w:t xml:space="preserve">ntat măsurile întreprinse în vederea implementării recomandărilor înaintate de către Curtea de Conturi. </w:t>
            </w:r>
          </w:p>
        </w:tc>
        <w:tc>
          <w:tcPr>
            <w:tcW w:w="463" w:type="pct"/>
            <w:hideMark/>
          </w:tcPr>
          <w:p w14:paraId="20EE3A78" w14:textId="77777777" w:rsidR="000C7854" w:rsidRPr="003A0773" w:rsidRDefault="000C7854" w:rsidP="009D515E">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3A0773">
              <w:rPr>
                <w:rFonts w:asciiTheme="majorHAnsi" w:eastAsia="Times New Roman" w:hAnsiTheme="majorHAnsi" w:cstheme="majorHAnsi"/>
                <w:color w:val="000000"/>
                <w:sz w:val="20"/>
                <w:szCs w:val="20"/>
                <w:lang w:val="ro-MD"/>
              </w:rPr>
              <w:t>Implementat</w:t>
            </w:r>
            <w:r>
              <w:rPr>
                <w:rFonts w:asciiTheme="majorHAnsi" w:eastAsia="Times New Roman" w:hAnsiTheme="majorHAnsi" w:cstheme="majorHAnsi"/>
                <w:color w:val="000000"/>
                <w:sz w:val="20"/>
                <w:szCs w:val="20"/>
                <w:lang w:val="ro-MD"/>
              </w:rPr>
              <w:t>ă</w:t>
            </w:r>
            <w:r w:rsidRPr="003A0773">
              <w:rPr>
                <w:rFonts w:asciiTheme="majorHAnsi" w:eastAsia="Times New Roman" w:hAnsiTheme="majorHAnsi" w:cstheme="majorHAnsi"/>
                <w:color w:val="000000"/>
                <w:sz w:val="20"/>
                <w:szCs w:val="20"/>
                <w:lang w:val="ro-MD"/>
              </w:rPr>
              <w:t xml:space="preserve"> </w:t>
            </w:r>
          </w:p>
        </w:tc>
        <w:tc>
          <w:tcPr>
            <w:tcW w:w="763" w:type="pct"/>
          </w:tcPr>
          <w:p w14:paraId="33C6ECB8" w14:textId="77777777" w:rsidR="000C7854" w:rsidRPr="003A0773" w:rsidRDefault="000C7854" w:rsidP="009D515E">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p>
        </w:tc>
      </w:tr>
      <w:tr w:rsidR="000C7854" w:rsidRPr="003A0773" w14:paraId="3DB68691" w14:textId="71740E28" w:rsidTr="000C785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75" w:type="pct"/>
            <w:hideMark/>
          </w:tcPr>
          <w:p w14:paraId="0A1A2705" w14:textId="77777777" w:rsidR="000C7854" w:rsidRPr="003A0773" w:rsidRDefault="000C7854" w:rsidP="009D515E">
            <w:pPr>
              <w:spacing w:after="0" w:line="240" w:lineRule="auto"/>
              <w:rPr>
                <w:rFonts w:asciiTheme="majorHAnsi" w:eastAsia="Times New Roman" w:hAnsiTheme="majorHAnsi" w:cstheme="majorHAnsi"/>
                <w:color w:val="000000"/>
                <w:sz w:val="20"/>
                <w:szCs w:val="20"/>
                <w:lang w:val="ro-MD"/>
              </w:rPr>
            </w:pPr>
            <w:r w:rsidRPr="003A0773">
              <w:rPr>
                <w:rFonts w:asciiTheme="majorHAnsi" w:eastAsia="Times New Roman" w:hAnsiTheme="majorHAnsi" w:cstheme="majorHAnsi"/>
                <w:color w:val="000000"/>
                <w:sz w:val="20"/>
                <w:szCs w:val="20"/>
                <w:lang w:val="ro-MD"/>
              </w:rPr>
              <w:t xml:space="preserve">CENTRUL PENTRU ACHIZIȚII PUBLICE CENTRALIZATE ÎN SĂNĂTATE </w:t>
            </w:r>
          </w:p>
        </w:tc>
        <w:tc>
          <w:tcPr>
            <w:tcW w:w="1242" w:type="pct"/>
            <w:hideMark/>
          </w:tcPr>
          <w:p w14:paraId="285790CF" w14:textId="77777777" w:rsidR="000C7854" w:rsidRPr="003A0773" w:rsidRDefault="000C7854" w:rsidP="009D515E">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3A0773">
              <w:rPr>
                <w:rFonts w:asciiTheme="majorHAnsi" w:eastAsia="Times New Roman" w:hAnsiTheme="majorHAnsi" w:cstheme="majorHAnsi"/>
                <w:color w:val="000000"/>
                <w:sz w:val="20"/>
                <w:szCs w:val="20"/>
                <w:lang w:val="ro-MD"/>
              </w:rPr>
              <w:t xml:space="preserve">2.4. Centrului pentru Achiziții Publice Centralizate în Sănătate, pentru luare de atitudine și asigurarea implementării recomandărilor din Raportul de audit </w:t>
            </w:r>
          </w:p>
        </w:tc>
        <w:tc>
          <w:tcPr>
            <w:tcW w:w="1958" w:type="pct"/>
            <w:hideMark/>
          </w:tcPr>
          <w:p w14:paraId="425B0C32" w14:textId="77777777" w:rsidR="000C7854" w:rsidRPr="003A0773" w:rsidRDefault="000C7854" w:rsidP="009D515E">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3A0773">
              <w:rPr>
                <w:rFonts w:asciiTheme="majorHAnsi" w:eastAsia="Times New Roman" w:hAnsiTheme="majorHAnsi" w:cstheme="majorHAnsi"/>
                <w:color w:val="000000"/>
                <w:sz w:val="20"/>
                <w:szCs w:val="20"/>
                <w:lang w:val="ro-MD"/>
              </w:rPr>
              <w:t xml:space="preserve">CAPCS </w:t>
            </w:r>
            <w:r>
              <w:rPr>
                <w:rFonts w:asciiTheme="majorHAnsi" w:eastAsia="Times New Roman" w:hAnsiTheme="majorHAnsi" w:cstheme="majorHAnsi"/>
                <w:color w:val="000000"/>
                <w:sz w:val="20"/>
                <w:szCs w:val="20"/>
                <w:lang w:val="ro-MD"/>
              </w:rPr>
              <w:t xml:space="preserve">prin </w:t>
            </w:r>
            <w:r w:rsidRPr="003A0773">
              <w:rPr>
                <w:rFonts w:asciiTheme="majorHAnsi" w:eastAsia="Times New Roman" w:hAnsiTheme="majorHAnsi" w:cstheme="majorHAnsi"/>
                <w:color w:val="000000"/>
                <w:sz w:val="20"/>
                <w:szCs w:val="20"/>
                <w:lang w:val="ro-MD"/>
              </w:rPr>
              <w:t>Scris</w:t>
            </w:r>
            <w:r>
              <w:rPr>
                <w:rFonts w:asciiTheme="majorHAnsi" w:eastAsia="Times New Roman" w:hAnsiTheme="majorHAnsi" w:cstheme="majorHAnsi"/>
                <w:color w:val="000000"/>
                <w:sz w:val="20"/>
                <w:szCs w:val="20"/>
                <w:lang w:val="ro-MD"/>
              </w:rPr>
              <w:t xml:space="preserve">oarea </w:t>
            </w:r>
            <w:r w:rsidRPr="003A0773">
              <w:rPr>
                <w:rFonts w:asciiTheme="majorHAnsi" w:eastAsia="Times New Roman" w:hAnsiTheme="majorHAnsi" w:cstheme="majorHAnsi"/>
                <w:color w:val="000000"/>
                <w:sz w:val="20"/>
                <w:szCs w:val="20"/>
                <w:lang w:val="ro-MD"/>
              </w:rPr>
              <w:t xml:space="preserve">nr.RG02-722 din 18.02.2022 a informa CC despre măsurile întreprinse.  </w:t>
            </w:r>
          </w:p>
        </w:tc>
        <w:tc>
          <w:tcPr>
            <w:tcW w:w="463" w:type="pct"/>
            <w:hideMark/>
          </w:tcPr>
          <w:p w14:paraId="39EFC071" w14:textId="77777777" w:rsidR="000C7854" w:rsidRPr="003A0773" w:rsidRDefault="000C7854" w:rsidP="009D515E">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3A0773">
              <w:rPr>
                <w:rFonts w:asciiTheme="majorHAnsi" w:eastAsia="Times New Roman" w:hAnsiTheme="majorHAnsi" w:cstheme="majorHAnsi"/>
                <w:color w:val="000000"/>
                <w:sz w:val="20"/>
                <w:szCs w:val="20"/>
                <w:lang w:val="ro-MD"/>
              </w:rPr>
              <w:t>Implementat</w:t>
            </w:r>
            <w:r>
              <w:rPr>
                <w:rFonts w:asciiTheme="majorHAnsi" w:eastAsia="Times New Roman" w:hAnsiTheme="majorHAnsi" w:cstheme="majorHAnsi"/>
                <w:color w:val="000000"/>
                <w:sz w:val="20"/>
                <w:szCs w:val="20"/>
                <w:lang w:val="ro-MD"/>
              </w:rPr>
              <w:t>ă</w:t>
            </w:r>
            <w:r w:rsidRPr="003A0773">
              <w:rPr>
                <w:rFonts w:asciiTheme="majorHAnsi" w:eastAsia="Times New Roman" w:hAnsiTheme="majorHAnsi" w:cstheme="majorHAnsi"/>
                <w:color w:val="000000"/>
                <w:sz w:val="20"/>
                <w:szCs w:val="20"/>
                <w:lang w:val="ro-MD"/>
              </w:rPr>
              <w:t xml:space="preserve"> </w:t>
            </w:r>
          </w:p>
        </w:tc>
        <w:tc>
          <w:tcPr>
            <w:tcW w:w="763" w:type="pct"/>
          </w:tcPr>
          <w:p w14:paraId="0C500108" w14:textId="77777777" w:rsidR="000C7854" w:rsidRPr="003A0773" w:rsidRDefault="000C7854" w:rsidP="009D515E">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p>
        </w:tc>
      </w:tr>
      <w:tr w:rsidR="000C7854" w:rsidRPr="003A0773" w14:paraId="015B6816" w14:textId="744443FB" w:rsidTr="000C7854">
        <w:trPr>
          <w:trHeight w:val="20"/>
        </w:trPr>
        <w:tc>
          <w:tcPr>
            <w:cnfStyle w:val="001000000000" w:firstRow="0" w:lastRow="0" w:firstColumn="1" w:lastColumn="0" w:oddVBand="0" w:evenVBand="0" w:oddHBand="0" w:evenHBand="0" w:firstRowFirstColumn="0" w:firstRowLastColumn="0" w:lastRowFirstColumn="0" w:lastRowLastColumn="0"/>
            <w:tcW w:w="575" w:type="pct"/>
            <w:hideMark/>
          </w:tcPr>
          <w:p w14:paraId="1E554883" w14:textId="77777777" w:rsidR="000C7854" w:rsidRPr="003A0773" w:rsidRDefault="000C7854" w:rsidP="009D515E">
            <w:pPr>
              <w:spacing w:after="0" w:line="240" w:lineRule="auto"/>
              <w:rPr>
                <w:rFonts w:asciiTheme="majorHAnsi" w:eastAsia="Times New Roman" w:hAnsiTheme="majorHAnsi" w:cstheme="majorHAnsi"/>
                <w:color w:val="000000"/>
                <w:sz w:val="20"/>
                <w:szCs w:val="20"/>
                <w:lang w:val="ro-MD"/>
              </w:rPr>
            </w:pPr>
            <w:r w:rsidRPr="003A0773">
              <w:rPr>
                <w:rFonts w:asciiTheme="majorHAnsi" w:eastAsia="Times New Roman" w:hAnsiTheme="majorHAnsi" w:cstheme="majorHAnsi"/>
                <w:color w:val="000000"/>
                <w:sz w:val="20"/>
                <w:szCs w:val="20"/>
                <w:lang w:val="ro-MD"/>
              </w:rPr>
              <w:t xml:space="preserve">Ministerul Sănătății, Muncii și Protecției Sociale </w:t>
            </w:r>
          </w:p>
        </w:tc>
        <w:tc>
          <w:tcPr>
            <w:tcW w:w="1242" w:type="pct"/>
            <w:hideMark/>
          </w:tcPr>
          <w:p w14:paraId="48CB8947" w14:textId="77777777" w:rsidR="000C7854" w:rsidRPr="003A0773" w:rsidRDefault="000C7854" w:rsidP="009D515E">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3A0773">
              <w:rPr>
                <w:rFonts w:asciiTheme="majorHAnsi" w:eastAsia="Times New Roman" w:hAnsiTheme="majorHAnsi" w:cstheme="majorHAnsi"/>
                <w:color w:val="000000"/>
                <w:sz w:val="20"/>
                <w:szCs w:val="20"/>
                <w:lang w:val="ro-MD"/>
              </w:rPr>
              <w:t>1. Ministerului Sănătății, Muncii și Protecției Sociale, de comun cu Centrul pentru Achiziții Publice Centralizate în Sănătate, pentru eficientizarea procesului de control intern aferent achizițiilor publice în sănătate, în special prin:</w:t>
            </w:r>
            <w:r w:rsidRPr="003A0773">
              <w:rPr>
                <w:rFonts w:asciiTheme="majorHAnsi" w:eastAsia="Times New Roman" w:hAnsiTheme="majorHAnsi" w:cstheme="majorHAnsi"/>
                <w:color w:val="000000"/>
                <w:sz w:val="20"/>
                <w:szCs w:val="20"/>
                <w:lang w:val="ro-MD"/>
              </w:rPr>
              <w:br/>
              <w:t>1.1. instruirea managementului instituțiilor medico-sanitare publice privind organizarea și desfășurarea procesului de achiziții publice, în special a etapelor de planificare a necesităților, de aprobare, evaluare și determinare a ofertelor câștigătoare, de contractare, executare, monitorizare și raportare, prin prisma responsabilităților ce le dețin (pct.4.2.1, pct.4.3.1)</w:t>
            </w:r>
            <w:r w:rsidRPr="003A0773">
              <w:rPr>
                <w:rFonts w:asciiTheme="majorHAnsi" w:eastAsia="Times New Roman" w:hAnsiTheme="majorHAnsi" w:cstheme="majorHAnsi"/>
                <w:color w:val="000000"/>
                <w:sz w:val="20"/>
                <w:szCs w:val="20"/>
                <w:lang w:val="ro-MD"/>
              </w:rPr>
              <w:br/>
              <w:t xml:space="preserve"> </w:t>
            </w:r>
          </w:p>
        </w:tc>
        <w:tc>
          <w:tcPr>
            <w:tcW w:w="1958" w:type="pct"/>
            <w:hideMark/>
          </w:tcPr>
          <w:p w14:paraId="435E51C5" w14:textId="77777777" w:rsidR="000C7854" w:rsidRDefault="000C7854" w:rsidP="009D515E">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3A0773">
              <w:rPr>
                <w:rFonts w:asciiTheme="majorHAnsi" w:eastAsia="Times New Roman" w:hAnsiTheme="majorHAnsi" w:cstheme="majorHAnsi"/>
                <w:color w:val="000000"/>
                <w:sz w:val="20"/>
                <w:szCs w:val="20"/>
                <w:lang w:val="ro-MD"/>
              </w:rPr>
              <w:t>CAPCS</w:t>
            </w:r>
            <w:r>
              <w:rPr>
                <w:rFonts w:asciiTheme="majorHAnsi" w:eastAsia="Times New Roman" w:hAnsiTheme="majorHAnsi" w:cstheme="majorHAnsi"/>
                <w:color w:val="000000"/>
                <w:sz w:val="20"/>
                <w:szCs w:val="20"/>
                <w:lang w:val="ro-MD"/>
              </w:rPr>
              <w:t>,</w:t>
            </w:r>
            <w:r w:rsidRPr="003A0773">
              <w:rPr>
                <w:rFonts w:asciiTheme="majorHAnsi" w:eastAsia="Times New Roman" w:hAnsiTheme="majorHAnsi" w:cstheme="majorHAnsi"/>
                <w:color w:val="000000"/>
                <w:sz w:val="20"/>
                <w:szCs w:val="20"/>
                <w:lang w:val="ro-MD"/>
              </w:rPr>
              <w:t xml:space="preserve"> </w:t>
            </w:r>
            <w:r>
              <w:rPr>
                <w:rFonts w:asciiTheme="majorHAnsi" w:eastAsia="Times New Roman" w:hAnsiTheme="majorHAnsi" w:cstheme="majorHAnsi"/>
                <w:color w:val="000000"/>
                <w:sz w:val="20"/>
                <w:szCs w:val="20"/>
                <w:lang w:val="ro-MD"/>
              </w:rPr>
              <w:t xml:space="preserve">prin scrisoarea </w:t>
            </w:r>
            <w:r w:rsidRPr="003A0773">
              <w:rPr>
                <w:rFonts w:asciiTheme="majorHAnsi" w:eastAsia="Times New Roman" w:hAnsiTheme="majorHAnsi" w:cstheme="majorHAnsi"/>
                <w:color w:val="000000"/>
                <w:sz w:val="20"/>
                <w:szCs w:val="20"/>
                <w:lang w:val="ro-MD"/>
              </w:rPr>
              <w:t>nr.Rg02-722 din 18.02.2022</w:t>
            </w:r>
            <w:r>
              <w:rPr>
                <w:rFonts w:asciiTheme="majorHAnsi" w:eastAsia="Times New Roman" w:hAnsiTheme="majorHAnsi" w:cstheme="majorHAnsi"/>
                <w:color w:val="000000"/>
                <w:sz w:val="20"/>
                <w:szCs w:val="20"/>
                <w:lang w:val="ro-MD"/>
              </w:rPr>
              <w:t xml:space="preserve"> a informat că</w:t>
            </w:r>
            <w:r w:rsidRPr="003A0773">
              <w:rPr>
                <w:rFonts w:asciiTheme="majorHAnsi" w:eastAsia="Times New Roman" w:hAnsiTheme="majorHAnsi" w:cstheme="majorHAnsi"/>
                <w:color w:val="000000"/>
                <w:sz w:val="20"/>
                <w:szCs w:val="20"/>
                <w:lang w:val="ro-MD"/>
              </w:rPr>
              <w:t xml:space="preserve"> </w:t>
            </w:r>
            <w:r>
              <w:rPr>
                <w:rFonts w:asciiTheme="majorHAnsi" w:eastAsia="Times New Roman" w:hAnsiTheme="majorHAnsi" w:cstheme="majorHAnsi"/>
                <w:color w:val="000000"/>
                <w:sz w:val="20"/>
                <w:szCs w:val="20"/>
                <w:lang w:val="ro-MD"/>
              </w:rPr>
              <w:t>l</w:t>
            </w:r>
            <w:r w:rsidRPr="003A0773">
              <w:rPr>
                <w:rFonts w:asciiTheme="majorHAnsi" w:eastAsia="Times New Roman" w:hAnsiTheme="majorHAnsi" w:cstheme="majorHAnsi"/>
                <w:color w:val="000000"/>
                <w:sz w:val="20"/>
                <w:szCs w:val="20"/>
                <w:lang w:val="ro-MD"/>
              </w:rPr>
              <w:t>a data de 01.03.2022 și 02.03.2022, CAPCS urmează să organizeze cu suportul Organizației Mondiale a Sănătății și Centrului Național de Inginerie Biomedicală a</w:t>
            </w:r>
            <w:r>
              <w:rPr>
                <w:rFonts w:asciiTheme="majorHAnsi" w:eastAsia="Times New Roman" w:hAnsiTheme="majorHAnsi" w:cstheme="majorHAnsi"/>
                <w:color w:val="000000"/>
                <w:sz w:val="20"/>
                <w:szCs w:val="20"/>
                <w:lang w:val="ro-MD"/>
              </w:rPr>
              <w:t>l</w:t>
            </w:r>
            <w:r w:rsidRPr="003A0773">
              <w:rPr>
                <w:rFonts w:asciiTheme="majorHAnsi" w:eastAsia="Times New Roman" w:hAnsiTheme="majorHAnsi" w:cstheme="majorHAnsi"/>
                <w:color w:val="000000"/>
                <w:sz w:val="20"/>
                <w:szCs w:val="20"/>
                <w:lang w:val="ro-MD"/>
              </w:rPr>
              <w:t xml:space="preserve"> Universității Tehnice a Moldovei un curs de instruire a responsabililor pentru achiziția medicamentelor și dispozitivelor medicale din cadrul IMSP, în cadrul c</w:t>
            </w:r>
            <w:r>
              <w:rPr>
                <w:rFonts w:asciiTheme="majorHAnsi" w:eastAsia="Times New Roman" w:hAnsiTheme="majorHAnsi" w:cstheme="majorHAnsi"/>
                <w:color w:val="000000"/>
                <w:sz w:val="20"/>
                <w:szCs w:val="20"/>
                <w:lang w:val="ro-MD"/>
              </w:rPr>
              <w:t>ă</w:t>
            </w:r>
            <w:r w:rsidRPr="003A0773">
              <w:rPr>
                <w:rFonts w:asciiTheme="majorHAnsi" w:eastAsia="Times New Roman" w:hAnsiTheme="majorHAnsi" w:cstheme="majorHAnsi"/>
                <w:color w:val="000000"/>
                <w:sz w:val="20"/>
                <w:szCs w:val="20"/>
                <w:lang w:val="ro-MD"/>
              </w:rPr>
              <w:t>rora vor fi abordate subiecte</w:t>
            </w:r>
            <w:r>
              <w:rPr>
                <w:rFonts w:asciiTheme="majorHAnsi" w:eastAsia="Times New Roman" w:hAnsiTheme="majorHAnsi" w:cstheme="majorHAnsi"/>
                <w:color w:val="000000"/>
                <w:sz w:val="20"/>
                <w:szCs w:val="20"/>
                <w:lang w:val="ro-MD"/>
              </w:rPr>
              <w:t>,</w:t>
            </w:r>
            <w:r w:rsidRPr="003A0773">
              <w:rPr>
                <w:rFonts w:asciiTheme="majorHAnsi" w:eastAsia="Times New Roman" w:hAnsiTheme="majorHAnsi" w:cstheme="majorHAnsi"/>
                <w:color w:val="000000"/>
                <w:sz w:val="20"/>
                <w:szCs w:val="20"/>
                <w:lang w:val="ro-MD"/>
              </w:rPr>
              <w:t xml:space="preserve"> precum legislația națională în domeniul achizițiilor publice în sănătate, etape</w:t>
            </w:r>
            <w:r>
              <w:rPr>
                <w:rFonts w:asciiTheme="majorHAnsi" w:eastAsia="Times New Roman" w:hAnsiTheme="majorHAnsi" w:cstheme="majorHAnsi"/>
                <w:color w:val="000000"/>
                <w:sz w:val="20"/>
                <w:szCs w:val="20"/>
                <w:lang w:val="ro-MD"/>
              </w:rPr>
              <w:t>le</w:t>
            </w:r>
            <w:r w:rsidRPr="003A0773">
              <w:rPr>
                <w:rFonts w:asciiTheme="majorHAnsi" w:eastAsia="Times New Roman" w:hAnsiTheme="majorHAnsi" w:cstheme="majorHAnsi"/>
                <w:color w:val="000000"/>
                <w:sz w:val="20"/>
                <w:szCs w:val="20"/>
                <w:lang w:val="ro-MD"/>
              </w:rPr>
              <w:t xml:space="preserve"> și termene</w:t>
            </w:r>
            <w:r>
              <w:rPr>
                <w:rFonts w:asciiTheme="majorHAnsi" w:eastAsia="Times New Roman" w:hAnsiTheme="majorHAnsi" w:cstheme="majorHAnsi"/>
                <w:color w:val="000000"/>
                <w:sz w:val="20"/>
                <w:szCs w:val="20"/>
                <w:lang w:val="ro-MD"/>
              </w:rPr>
              <w:t>le</w:t>
            </w:r>
            <w:r w:rsidRPr="003A0773">
              <w:rPr>
                <w:rFonts w:asciiTheme="majorHAnsi" w:eastAsia="Times New Roman" w:hAnsiTheme="majorHAnsi" w:cstheme="majorHAnsi"/>
                <w:color w:val="000000"/>
                <w:sz w:val="20"/>
                <w:szCs w:val="20"/>
                <w:lang w:val="ro-MD"/>
              </w:rPr>
              <w:t xml:space="preserve"> necesare pentru desfășurarea procedurilor centralizate de achiziții publice, contestațiile depuse la Agenția Națională pentru Soluționarea Contestațiilor, elaborarea caietului de sarcini, etapa de contractare în cadrul procedurii de achiziție public</w:t>
            </w:r>
            <w:r>
              <w:rPr>
                <w:rFonts w:asciiTheme="majorHAnsi" w:eastAsia="Times New Roman" w:hAnsiTheme="majorHAnsi" w:cstheme="majorHAnsi"/>
                <w:color w:val="000000"/>
                <w:sz w:val="20"/>
                <w:szCs w:val="20"/>
                <w:lang w:val="ro-MD"/>
              </w:rPr>
              <w:t>ă</w:t>
            </w:r>
            <w:r w:rsidRPr="003A0773">
              <w:rPr>
                <w:rFonts w:asciiTheme="majorHAnsi" w:eastAsia="Times New Roman" w:hAnsiTheme="majorHAnsi" w:cstheme="majorHAnsi"/>
                <w:color w:val="000000"/>
                <w:sz w:val="20"/>
                <w:szCs w:val="20"/>
                <w:lang w:val="ro-MD"/>
              </w:rPr>
              <w:t>, monitorizarea executării contractelor de achiziții publice (Agenda evenimentului se ane</w:t>
            </w:r>
            <w:r>
              <w:rPr>
                <w:rFonts w:asciiTheme="majorHAnsi" w:eastAsia="Times New Roman" w:hAnsiTheme="majorHAnsi" w:cstheme="majorHAnsi"/>
                <w:color w:val="000000"/>
                <w:sz w:val="20"/>
                <w:szCs w:val="20"/>
                <w:lang w:val="ro-MD"/>
              </w:rPr>
              <w:t>x</w:t>
            </w:r>
            <w:r w:rsidRPr="003A0773">
              <w:rPr>
                <w:rFonts w:asciiTheme="majorHAnsi" w:eastAsia="Times New Roman" w:hAnsiTheme="majorHAnsi" w:cstheme="majorHAnsi"/>
                <w:color w:val="000000"/>
                <w:sz w:val="20"/>
                <w:szCs w:val="20"/>
                <w:lang w:val="ro-MD"/>
              </w:rPr>
              <w:t xml:space="preserve">ează). </w:t>
            </w:r>
            <w:r w:rsidRPr="003A0773">
              <w:rPr>
                <w:rFonts w:asciiTheme="majorHAnsi" w:eastAsia="Times New Roman" w:hAnsiTheme="majorHAnsi" w:cstheme="majorHAnsi"/>
                <w:color w:val="000000"/>
                <w:sz w:val="20"/>
                <w:szCs w:val="20"/>
                <w:lang w:val="ro-MD"/>
              </w:rPr>
              <w:br/>
              <w:t>Completare</w:t>
            </w:r>
            <w:r>
              <w:rPr>
                <w:rFonts w:asciiTheme="majorHAnsi" w:eastAsia="Times New Roman" w:hAnsiTheme="majorHAnsi" w:cstheme="majorHAnsi"/>
                <w:color w:val="000000"/>
                <w:sz w:val="20"/>
                <w:szCs w:val="20"/>
                <w:lang w:val="ro-MD"/>
              </w:rPr>
              <w:t>:</w:t>
            </w:r>
            <w:r w:rsidRPr="003A0773">
              <w:rPr>
                <w:rFonts w:asciiTheme="majorHAnsi" w:eastAsia="Times New Roman" w:hAnsiTheme="majorHAnsi" w:cstheme="majorHAnsi"/>
                <w:color w:val="000000"/>
                <w:sz w:val="20"/>
                <w:szCs w:val="20"/>
                <w:lang w:val="ro-MD"/>
              </w:rPr>
              <w:t xml:space="preserve"> 16.09.2022</w:t>
            </w:r>
          </w:p>
          <w:p w14:paraId="1473B867" w14:textId="77777777" w:rsidR="000C7854" w:rsidRDefault="000C7854" w:rsidP="009D515E">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3A0773">
              <w:rPr>
                <w:rFonts w:asciiTheme="majorHAnsi" w:eastAsia="Times New Roman" w:hAnsiTheme="majorHAnsi" w:cstheme="majorHAnsi"/>
                <w:color w:val="000000"/>
                <w:sz w:val="20"/>
                <w:szCs w:val="20"/>
                <w:lang w:val="ro-MD"/>
              </w:rPr>
              <w:t>Scrisoarea MS nr.01/2807 din 09.08.22: în perioada 01.03.2022 — 02.03.2022, MS, de comun cu Centrul pentru Achiziții Publice Centralizate în Sănătate (CAPCS) și Centrul Național de Inginerie Biomedicală a</w:t>
            </w:r>
            <w:r>
              <w:rPr>
                <w:rFonts w:asciiTheme="majorHAnsi" w:eastAsia="Times New Roman" w:hAnsiTheme="majorHAnsi" w:cstheme="majorHAnsi"/>
                <w:color w:val="000000"/>
                <w:sz w:val="20"/>
                <w:szCs w:val="20"/>
                <w:lang w:val="ro-MD"/>
              </w:rPr>
              <w:t>l</w:t>
            </w:r>
            <w:r w:rsidRPr="003A0773">
              <w:rPr>
                <w:rFonts w:asciiTheme="majorHAnsi" w:eastAsia="Times New Roman" w:hAnsiTheme="majorHAnsi" w:cstheme="majorHAnsi"/>
                <w:color w:val="000000"/>
                <w:sz w:val="20"/>
                <w:szCs w:val="20"/>
                <w:lang w:val="ro-MD"/>
              </w:rPr>
              <w:t xml:space="preserve"> Universității Tehnice a Moldovei, cu suportul Organizației Mondiale a Sănătății, a organizat cursul de instruire a persoanelor responsabile pentru achiziția medicamentelor și dispozitivelor medicale din cadrul IMSP (Ordinul MS nr. 114 din 18.02.2022</w:t>
            </w:r>
            <w:r>
              <w:rPr>
                <w:rFonts w:asciiTheme="majorHAnsi" w:eastAsia="Times New Roman" w:hAnsiTheme="majorHAnsi" w:cstheme="majorHAnsi"/>
                <w:color w:val="000000"/>
                <w:sz w:val="20"/>
                <w:szCs w:val="20"/>
                <w:lang w:val="ro-MD"/>
              </w:rPr>
              <w:t>,</w:t>
            </w:r>
            <w:r w:rsidRPr="003A0773">
              <w:rPr>
                <w:rFonts w:asciiTheme="majorHAnsi" w:eastAsia="Times New Roman" w:hAnsiTheme="majorHAnsi" w:cstheme="majorHAnsi"/>
                <w:color w:val="000000"/>
                <w:sz w:val="20"/>
                <w:szCs w:val="20"/>
                <w:lang w:val="ro-MD"/>
              </w:rPr>
              <w:t xml:space="preserve"> se anexează).</w:t>
            </w:r>
          </w:p>
          <w:p w14:paraId="68D061B9" w14:textId="23BD5D5D" w:rsidR="000C7854" w:rsidRPr="003A0773" w:rsidRDefault="000C7854" w:rsidP="009D515E">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3A0773">
              <w:rPr>
                <w:rFonts w:asciiTheme="majorHAnsi" w:eastAsia="Times New Roman" w:hAnsiTheme="majorHAnsi" w:cstheme="majorHAnsi"/>
                <w:color w:val="000000"/>
                <w:sz w:val="20"/>
                <w:szCs w:val="20"/>
                <w:lang w:val="ro-MD"/>
              </w:rPr>
              <w:t>Totodată, la data de 16 iunie 2022, CAPCS a participat la webinar organizat de Centrul Na</w:t>
            </w:r>
            <w:r>
              <w:rPr>
                <w:rFonts w:asciiTheme="majorHAnsi" w:eastAsia="Times New Roman" w:hAnsiTheme="majorHAnsi" w:cstheme="majorHAnsi"/>
                <w:color w:val="000000"/>
                <w:sz w:val="20"/>
                <w:szCs w:val="20"/>
                <w:lang w:val="ro-MD"/>
              </w:rPr>
              <w:t>ț</w:t>
            </w:r>
            <w:r w:rsidRPr="003A0773">
              <w:rPr>
                <w:rFonts w:asciiTheme="majorHAnsi" w:eastAsia="Times New Roman" w:hAnsiTheme="majorHAnsi" w:cstheme="majorHAnsi"/>
                <w:color w:val="000000"/>
                <w:sz w:val="20"/>
                <w:szCs w:val="20"/>
                <w:lang w:val="ro-MD"/>
              </w:rPr>
              <w:t>ional de Inginerie Biomedicală a</w:t>
            </w:r>
            <w:r>
              <w:rPr>
                <w:rFonts w:asciiTheme="majorHAnsi" w:eastAsia="Times New Roman" w:hAnsiTheme="majorHAnsi" w:cstheme="majorHAnsi"/>
                <w:color w:val="000000"/>
                <w:sz w:val="20"/>
                <w:szCs w:val="20"/>
                <w:lang w:val="ro-MD"/>
              </w:rPr>
              <w:t>l</w:t>
            </w:r>
            <w:r w:rsidRPr="003A0773">
              <w:rPr>
                <w:rFonts w:asciiTheme="majorHAnsi" w:eastAsia="Times New Roman" w:hAnsiTheme="majorHAnsi" w:cstheme="majorHAnsi"/>
                <w:color w:val="000000"/>
                <w:sz w:val="20"/>
                <w:szCs w:val="20"/>
                <w:lang w:val="ro-MD"/>
              </w:rPr>
              <w:t xml:space="preserve"> Moldovei în colaborare cu Societatea de Inginerie Biomedicală a Moldovei și Universitatea de Medicină și Farmacie „Grigore T. Popa” din Iași</w:t>
            </w:r>
            <w:r>
              <w:rPr>
                <w:rFonts w:asciiTheme="majorHAnsi" w:eastAsia="Times New Roman" w:hAnsiTheme="majorHAnsi" w:cstheme="majorHAnsi"/>
                <w:color w:val="000000"/>
                <w:sz w:val="20"/>
                <w:szCs w:val="20"/>
                <w:lang w:val="ro-MD"/>
              </w:rPr>
              <w:t xml:space="preserve">, cu tematica: </w:t>
            </w:r>
            <w:r w:rsidRPr="003A0773">
              <w:rPr>
                <w:rFonts w:asciiTheme="majorHAnsi" w:eastAsia="Times New Roman" w:hAnsiTheme="majorHAnsi" w:cstheme="majorHAnsi"/>
                <w:color w:val="000000"/>
                <w:sz w:val="20"/>
                <w:szCs w:val="20"/>
                <w:lang w:val="ro-MD"/>
              </w:rPr>
              <w:t>EVALUAREA TEHNOLOGIILOR MEDICALE: httos://canes.md/noi-instr</w:t>
            </w:r>
            <w:r>
              <w:rPr>
                <w:rFonts w:asciiTheme="majorHAnsi" w:eastAsia="Times New Roman" w:hAnsiTheme="majorHAnsi" w:cstheme="majorHAnsi"/>
                <w:color w:val="000000"/>
                <w:sz w:val="20"/>
                <w:szCs w:val="20"/>
                <w:lang w:val="ro-MD"/>
              </w:rPr>
              <w:t>uiri-nrivind-evaluarea-tehnologi</w:t>
            </w:r>
            <w:r w:rsidRPr="003A0773">
              <w:rPr>
                <w:rFonts w:asciiTheme="majorHAnsi" w:eastAsia="Times New Roman" w:hAnsiTheme="majorHAnsi" w:cstheme="majorHAnsi"/>
                <w:color w:val="000000"/>
                <w:sz w:val="20"/>
                <w:szCs w:val="20"/>
                <w:lang w:val="ro-MD"/>
              </w:rPr>
              <w:t xml:space="preserve">ilor-medicale/Iar la data de 28 iunie 2022, </w:t>
            </w:r>
            <w:r>
              <w:rPr>
                <w:rFonts w:asciiTheme="majorHAnsi" w:eastAsia="Times New Roman" w:hAnsiTheme="majorHAnsi" w:cstheme="majorHAnsi"/>
                <w:color w:val="000000"/>
                <w:sz w:val="20"/>
                <w:szCs w:val="20"/>
                <w:lang w:val="ro-MD"/>
              </w:rPr>
              <w:t xml:space="preserve">a participat </w:t>
            </w:r>
            <w:r w:rsidRPr="003A0773">
              <w:rPr>
                <w:rFonts w:asciiTheme="majorHAnsi" w:eastAsia="Times New Roman" w:hAnsiTheme="majorHAnsi" w:cstheme="majorHAnsi"/>
                <w:color w:val="000000"/>
                <w:sz w:val="20"/>
                <w:szCs w:val="20"/>
                <w:lang w:val="ro-MD"/>
              </w:rPr>
              <w:t>la seminarul de instruire privind procedura de negociere fără publicarea prealabilă a anunțului de participare, organizat de către Agenția Achiziții Publice.</w:t>
            </w:r>
          </w:p>
        </w:tc>
        <w:tc>
          <w:tcPr>
            <w:tcW w:w="463" w:type="pct"/>
            <w:hideMark/>
          </w:tcPr>
          <w:p w14:paraId="1D41D37F" w14:textId="77777777" w:rsidR="000C7854" w:rsidRPr="003A0773" w:rsidRDefault="000C7854" w:rsidP="009D515E">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3A0773">
              <w:rPr>
                <w:rFonts w:asciiTheme="majorHAnsi" w:eastAsia="Times New Roman" w:hAnsiTheme="majorHAnsi" w:cstheme="majorHAnsi"/>
                <w:color w:val="000000"/>
                <w:sz w:val="20"/>
                <w:szCs w:val="20"/>
                <w:lang w:val="ro-MD"/>
              </w:rPr>
              <w:t>Implementat</w:t>
            </w:r>
            <w:r>
              <w:rPr>
                <w:rFonts w:asciiTheme="majorHAnsi" w:eastAsia="Times New Roman" w:hAnsiTheme="majorHAnsi" w:cstheme="majorHAnsi"/>
                <w:color w:val="000000"/>
                <w:sz w:val="20"/>
                <w:szCs w:val="20"/>
                <w:lang w:val="ro-MD"/>
              </w:rPr>
              <w:t>ă</w:t>
            </w:r>
            <w:r w:rsidRPr="003A0773">
              <w:rPr>
                <w:rFonts w:asciiTheme="majorHAnsi" w:eastAsia="Times New Roman" w:hAnsiTheme="majorHAnsi" w:cstheme="majorHAnsi"/>
                <w:color w:val="000000"/>
                <w:sz w:val="20"/>
                <w:szCs w:val="20"/>
                <w:lang w:val="ro-MD"/>
              </w:rPr>
              <w:t xml:space="preserve"> </w:t>
            </w:r>
          </w:p>
        </w:tc>
        <w:tc>
          <w:tcPr>
            <w:tcW w:w="763" w:type="pct"/>
          </w:tcPr>
          <w:p w14:paraId="79F0D73C" w14:textId="77777777" w:rsidR="000C7854" w:rsidRPr="003A0773" w:rsidRDefault="000C7854" w:rsidP="009D515E">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p>
        </w:tc>
      </w:tr>
      <w:tr w:rsidR="000C7854" w:rsidRPr="00EC09D1" w14:paraId="150D2999" w14:textId="277E1E19" w:rsidTr="000C785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75" w:type="pct"/>
            <w:hideMark/>
          </w:tcPr>
          <w:p w14:paraId="2AB4C945" w14:textId="77777777" w:rsidR="000C7854" w:rsidRPr="003A0773" w:rsidRDefault="000C7854" w:rsidP="009D515E">
            <w:pPr>
              <w:spacing w:after="0" w:line="240" w:lineRule="auto"/>
              <w:rPr>
                <w:rFonts w:asciiTheme="majorHAnsi" w:eastAsia="Times New Roman" w:hAnsiTheme="majorHAnsi" w:cstheme="majorHAnsi"/>
                <w:color w:val="000000"/>
                <w:sz w:val="20"/>
                <w:szCs w:val="20"/>
                <w:lang w:val="ro-MD"/>
              </w:rPr>
            </w:pPr>
            <w:r w:rsidRPr="008878B5">
              <w:rPr>
                <w:rFonts w:asciiTheme="majorHAnsi" w:eastAsia="Times New Roman" w:hAnsiTheme="majorHAnsi" w:cstheme="majorHAnsi"/>
                <w:color w:val="000000"/>
                <w:sz w:val="20"/>
                <w:szCs w:val="20"/>
                <w:lang w:val="ro-MD"/>
              </w:rPr>
              <w:t>Ministerul Sănătății, Muncii și Protecției Sociale</w:t>
            </w:r>
            <w:r w:rsidRPr="003A0773">
              <w:rPr>
                <w:rFonts w:asciiTheme="majorHAnsi" w:eastAsia="Times New Roman" w:hAnsiTheme="majorHAnsi" w:cstheme="majorHAnsi"/>
                <w:color w:val="000000"/>
                <w:sz w:val="20"/>
                <w:szCs w:val="20"/>
                <w:lang w:val="ro-MD"/>
              </w:rPr>
              <w:t xml:space="preserve"> </w:t>
            </w:r>
          </w:p>
        </w:tc>
        <w:tc>
          <w:tcPr>
            <w:tcW w:w="1242" w:type="pct"/>
            <w:hideMark/>
          </w:tcPr>
          <w:p w14:paraId="749A1529" w14:textId="77777777" w:rsidR="000C7854" w:rsidRPr="003A0773" w:rsidRDefault="000C7854" w:rsidP="009D515E">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3A0773">
              <w:rPr>
                <w:rFonts w:asciiTheme="majorHAnsi" w:eastAsia="Times New Roman" w:hAnsiTheme="majorHAnsi" w:cstheme="majorHAnsi"/>
                <w:color w:val="000000"/>
                <w:sz w:val="20"/>
                <w:szCs w:val="20"/>
                <w:lang w:val="ro-MD"/>
              </w:rPr>
              <w:t xml:space="preserve">1.2. aprobarea procedurilor standard cu specificarea modalităților de evaluare și intervenție a subiecților la etapa executării contractelor de achiziții publice în domeniul sănătății (pct.4.1.5, pct.4.1.7) </w:t>
            </w:r>
          </w:p>
        </w:tc>
        <w:tc>
          <w:tcPr>
            <w:tcW w:w="1958" w:type="pct"/>
            <w:hideMark/>
          </w:tcPr>
          <w:p w14:paraId="562ABAF8" w14:textId="77777777" w:rsidR="000C7854" w:rsidRPr="00EC09D1" w:rsidRDefault="000C7854" w:rsidP="009D515E">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EC09D1">
              <w:rPr>
                <w:rFonts w:asciiTheme="majorHAnsi" w:eastAsia="Times New Roman" w:hAnsiTheme="majorHAnsi" w:cstheme="majorHAnsi"/>
                <w:color w:val="000000"/>
                <w:sz w:val="20"/>
                <w:szCs w:val="20"/>
                <w:lang w:val="ro-MD"/>
              </w:rPr>
              <w:t>Scris. CAPCS nr.Rg02-722 din 18.02.2022: Ulterior încheierii contractului de achiziție, subiecții de drept care pot interveni sunt vânzătorul, cumpărătorul și beneficiarul. În relații contractuale directe este vânzătorul cu beneficiarul, întrucât unul livrează și predă marfa, altul recepționează și achită bunurile. În conexiune indirectă apare autoritatea contractantă care monitorizează executarea conforma a contractului doar în baza facturilor prezentate. Alții terți nu pot interveni în raportul contractual în cauză.</w:t>
            </w:r>
          </w:p>
          <w:p w14:paraId="4053A212" w14:textId="77777777" w:rsidR="000C7854" w:rsidRDefault="000C7854" w:rsidP="009D515E">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745B07">
              <w:rPr>
                <w:rFonts w:asciiTheme="majorHAnsi" w:eastAsia="Times New Roman" w:hAnsiTheme="majorHAnsi" w:cstheme="majorHAnsi"/>
                <w:color w:val="000000"/>
                <w:sz w:val="20"/>
                <w:szCs w:val="20"/>
                <w:lang w:val="ro-MD"/>
              </w:rPr>
              <w:t>În partea ce ține de solicitarea informației privind executarea contractului de către un terț, autoritatea contractantă este în proces de elaborare a proc</w:t>
            </w:r>
            <w:r w:rsidRPr="00EC09D1">
              <w:rPr>
                <w:rFonts w:asciiTheme="majorHAnsi" w:eastAsia="Times New Roman" w:hAnsiTheme="majorHAnsi" w:cstheme="majorHAnsi"/>
                <w:color w:val="000000"/>
                <w:sz w:val="20"/>
                <w:szCs w:val="20"/>
                <w:lang w:val="ro-MD"/>
              </w:rPr>
              <w:t>edurilor operațional</w:t>
            </w:r>
            <w:r>
              <w:rPr>
                <w:rFonts w:asciiTheme="majorHAnsi" w:eastAsia="Times New Roman" w:hAnsiTheme="majorHAnsi" w:cstheme="majorHAnsi"/>
                <w:color w:val="000000"/>
                <w:sz w:val="20"/>
                <w:szCs w:val="20"/>
                <w:lang w:val="ro-MD"/>
              </w:rPr>
              <w:t>e</w:t>
            </w:r>
            <w:r w:rsidRPr="00EC09D1">
              <w:rPr>
                <w:rFonts w:asciiTheme="majorHAnsi" w:eastAsia="Times New Roman" w:hAnsiTheme="majorHAnsi" w:cstheme="majorHAnsi"/>
                <w:color w:val="000000"/>
                <w:sz w:val="20"/>
                <w:szCs w:val="20"/>
                <w:lang w:val="ro-MD"/>
              </w:rPr>
              <w:t xml:space="preserve"> standard</w:t>
            </w:r>
            <w:r>
              <w:rPr>
                <w:rFonts w:asciiTheme="majorHAnsi" w:eastAsia="Times New Roman" w:hAnsiTheme="majorHAnsi" w:cstheme="majorHAnsi"/>
                <w:color w:val="000000"/>
                <w:sz w:val="20"/>
                <w:szCs w:val="20"/>
                <w:lang w:val="ro-MD"/>
              </w:rPr>
              <w:t>izate</w:t>
            </w:r>
            <w:r w:rsidRPr="00EC09D1">
              <w:rPr>
                <w:rFonts w:asciiTheme="majorHAnsi" w:eastAsia="Times New Roman" w:hAnsiTheme="majorHAnsi" w:cstheme="majorHAnsi"/>
                <w:color w:val="000000"/>
                <w:sz w:val="20"/>
                <w:szCs w:val="20"/>
                <w:lang w:val="ro-MD"/>
              </w:rPr>
              <w:t>.</w:t>
            </w:r>
          </w:p>
          <w:p w14:paraId="637D6E8B" w14:textId="77777777" w:rsidR="000C7854" w:rsidRDefault="000C7854" w:rsidP="009D515E">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3A0773">
              <w:rPr>
                <w:rFonts w:asciiTheme="majorHAnsi" w:eastAsia="Times New Roman" w:hAnsiTheme="majorHAnsi" w:cstheme="majorHAnsi"/>
                <w:color w:val="000000"/>
                <w:sz w:val="20"/>
                <w:szCs w:val="20"/>
                <w:lang w:val="ro-MD"/>
              </w:rPr>
              <w:t>Completare</w:t>
            </w:r>
            <w:r>
              <w:rPr>
                <w:rFonts w:asciiTheme="majorHAnsi" w:eastAsia="Times New Roman" w:hAnsiTheme="majorHAnsi" w:cstheme="majorHAnsi"/>
                <w:color w:val="000000"/>
                <w:sz w:val="20"/>
                <w:szCs w:val="20"/>
                <w:lang w:val="ro-MD"/>
              </w:rPr>
              <w:t>a din</w:t>
            </w:r>
            <w:r w:rsidRPr="003A0773">
              <w:rPr>
                <w:rFonts w:asciiTheme="majorHAnsi" w:eastAsia="Times New Roman" w:hAnsiTheme="majorHAnsi" w:cstheme="majorHAnsi"/>
                <w:color w:val="000000"/>
                <w:sz w:val="20"/>
                <w:szCs w:val="20"/>
                <w:lang w:val="ro-MD"/>
              </w:rPr>
              <w:t xml:space="preserve"> 16.09.2022</w:t>
            </w:r>
            <w:r>
              <w:rPr>
                <w:rFonts w:asciiTheme="majorHAnsi" w:eastAsia="Times New Roman" w:hAnsiTheme="majorHAnsi" w:cstheme="majorHAnsi"/>
                <w:color w:val="000000"/>
                <w:sz w:val="20"/>
                <w:szCs w:val="20"/>
                <w:lang w:val="ro-MD"/>
              </w:rPr>
              <w:t xml:space="preserve"> la </w:t>
            </w:r>
            <w:r w:rsidRPr="003A0773">
              <w:rPr>
                <w:rFonts w:asciiTheme="majorHAnsi" w:eastAsia="Times New Roman" w:hAnsiTheme="majorHAnsi" w:cstheme="majorHAnsi"/>
                <w:color w:val="000000"/>
                <w:sz w:val="20"/>
                <w:szCs w:val="20"/>
                <w:lang w:val="ro-MD"/>
              </w:rPr>
              <w:t>Scrisoarea MS nr.01/2807 din 09.08.2022: CAPCS a stabilit modalitatea de evaluare și intervenție a subiecților la etapa executării contractelor de achiziții publice în domeniul sănătății prin plasarea pe situl oficial a rapoartelor semestriale privind executarea contractelor (https://capcs.m d/rapoarte/).</w:t>
            </w:r>
          </w:p>
          <w:p w14:paraId="5E06BAD0" w14:textId="77777777" w:rsidR="000C7854" w:rsidRPr="003A0773" w:rsidRDefault="000C7854" w:rsidP="009D515E">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3A0773">
              <w:rPr>
                <w:rFonts w:asciiTheme="majorHAnsi" w:eastAsia="Times New Roman" w:hAnsiTheme="majorHAnsi" w:cstheme="majorHAnsi"/>
                <w:color w:val="000000"/>
                <w:sz w:val="20"/>
                <w:szCs w:val="20"/>
                <w:lang w:val="ro-MD"/>
              </w:rPr>
              <w:t xml:space="preserve">Totodată, suplimentar (pentru informare), pe pagina web a CAPCS </w:t>
            </w:r>
            <w:r>
              <w:rPr>
                <w:rFonts w:asciiTheme="majorHAnsi" w:eastAsia="Times New Roman" w:hAnsiTheme="majorHAnsi" w:cstheme="majorHAnsi"/>
                <w:color w:val="000000"/>
                <w:sz w:val="20"/>
                <w:szCs w:val="20"/>
                <w:lang w:val="ro-MD"/>
              </w:rPr>
              <w:t>(</w:t>
            </w:r>
            <w:r w:rsidRPr="003A0773">
              <w:rPr>
                <w:rFonts w:asciiTheme="majorHAnsi" w:eastAsia="Times New Roman" w:hAnsiTheme="majorHAnsi" w:cstheme="majorHAnsi"/>
                <w:color w:val="000000"/>
                <w:sz w:val="20"/>
                <w:szCs w:val="20"/>
                <w:lang w:val="ro-MD"/>
              </w:rPr>
              <w:t>www.capcs.md</w:t>
            </w:r>
            <w:r>
              <w:rPr>
                <w:rFonts w:asciiTheme="majorHAnsi" w:eastAsia="Times New Roman" w:hAnsiTheme="majorHAnsi" w:cstheme="majorHAnsi"/>
                <w:color w:val="000000"/>
                <w:sz w:val="20"/>
                <w:szCs w:val="20"/>
                <w:lang w:val="ro-MD"/>
              </w:rPr>
              <w:t>)</w:t>
            </w:r>
            <w:r w:rsidRPr="003A0773">
              <w:rPr>
                <w:rFonts w:asciiTheme="majorHAnsi" w:eastAsia="Times New Roman" w:hAnsiTheme="majorHAnsi" w:cstheme="majorHAnsi"/>
                <w:color w:val="000000"/>
                <w:sz w:val="20"/>
                <w:szCs w:val="20"/>
                <w:lang w:val="ro-MD"/>
              </w:rPr>
              <w:t xml:space="preserve"> se creează un modul nou unde vor putea fi accesate toate contractele încheiate cu operatorii economici și beneficiarii. </w:t>
            </w:r>
          </w:p>
        </w:tc>
        <w:tc>
          <w:tcPr>
            <w:tcW w:w="463" w:type="pct"/>
            <w:hideMark/>
          </w:tcPr>
          <w:p w14:paraId="4339A21E" w14:textId="67A26591" w:rsidR="000C7854" w:rsidRPr="003A0773" w:rsidRDefault="000C7854" w:rsidP="009D515E">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3A0773">
              <w:rPr>
                <w:rFonts w:asciiTheme="majorHAnsi" w:eastAsia="Times New Roman" w:hAnsiTheme="majorHAnsi" w:cstheme="majorHAnsi"/>
                <w:color w:val="000000"/>
                <w:sz w:val="20"/>
                <w:szCs w:val="20"/>
                <w:lang w:val="ro-MD"/>
              </w:rPr>
              <w:t>Implementat</w:t>
            </w:r>
            <w:r>
              <w:rPr>
                <w:rFonts w:asciiTheme="majorHAnsi" w:eastAsia="Times New Roman" w:hAnsiTheme="majorHAnsi" w:cstheme="majorHAnsi"/>
                <w:color w:val="000000"/>
                <w:sz w:val="20"/>
                <w:szCs w:val="20"/>
                <w:lang w:val="ro-MD"/>
              </w:rPr>
              <w:t>ă</w:t>
            </w:r>
            <w:r w:rsidRPr="003A0773">
              <w:rPr>
                <w:rFonts w:asciiTheme="majorHAnsi" w:eastAsia="Times New Roman" w:hAnsiTheme="majorHAnsi" w:cstheme="majorHAnsi"/>
                <w:color w:val="000000"/>
                <w:sz w:val="20"/>
                <w:szCs w:val="20"/>
                <w:lang w:val="ro-MD"/>
              </w:rPr>
              <w:t xml:space="preserve"> </w:t>
            </w:r>
          </w:p>
        </w:tc>
        <w:tc>
          <w:tcPr>
            <w:tcW w:w="763" w:type="pct"/>
          </w:tcPr>
          <w:p w14:paraId="2C555DF4" w14:textId="77777777" w:rsidR="000C7854" w:rsidRPr="003A0773" w:rsidRDefault="000C7854" w:rsidP="009D515E">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p>
        </w:tc>
      </w:tr>
      <w:tr w:rsidR="000C7854" w:rsidRPr="00F2778C" w14:paraId="04B5414C" w14:textId="62022E4F" w:rsidTr="000C7854">
        <w:trPr>
          <w:trHeight w:val="20"/>
        </w:trPr>
        <w:tc>
          <w:tcPr>
            <w:cnfStyle w:val="001000000000" w:firstRow="0" w:lastRow="0" w:firstColumn="1" w:lastColumn="0" w:oddVBand="0" w:evenVBand="0" w:oddHBand="0" w:evenHBand="0" w:firstRowFirstColumn="0" w:firstRowLastColumn="0" w:lastRowFirstColumn="0" w:lastRowLastColumn="0"/>
            <w:tcW w:w="575" w:type="pct"/>
            <w:hideMark/>
          </w:tcPr>
          <w:p w14:paraId="35019E1C" w14:textId="77777777" w:rsidR="000C7854" w:rsidRPr="003A0773" w:rsidRDefault="000C7854" w:rsidP="009D515E">
            <w:pPr>
              <w:spacing w:after="0" w:line="240" w:lineRule="auto"/>
              <w:rPr>
                <w:rFonts w:asciiTheme="majorHAnsi" w:eastAsia="Times New Roman" w:hAnsiTheme="majorHAnsi" w:cstheme="majorHAnsi"/>
                <w:color w:val="000000"/>
                <w:sz w:val="20"/>
                <w:szCs w:val="20"/>
                <w:lang w:val="ro-MD"/>
              </w:rPr>
            </w:pPr>
            <w:r w:rsidRPr="003A0773">
              <w:rPr>
                <w:rFonts w:asciiTheme="majorHAnsi" w:eastAsia="Times New Roman" w:hAnsiTheme="majorHAnsi" w:cstheme="majorHAnsi"/>
                <w:color w:val="000000"/>
                <w:sz w:val="20"/>
                <w:szCs w:val="20"/>
                <w:lang w:val="ro-MD"/>
              </w:rPr>
              <w:t xml:space="preserve">Ministerul Sănătății, Muncii și Protecției Sociale </w:t>
            </w:r>
          </w:p>
        </w:tc>
        <w:tc>
          <w:tcPr>
            <w:tcW w:w="1242" w:type="pct"/>
            <w:hideMark/>
          </w:tcPr>
          <w:p w14:paraId="1A1B759C" w14:textId="77777777" w:rsidR="000C7854" w:rsidRPr="003A0773" w:rsidRDefault="000C7854" w:rsidP="009D515E">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3A0773">
              <w:rPr>
                <w:rFonts w:asciiTheme="majorHAnsi" w:eastAsia="Times New Roman" w:hAnsiTheme="majorHAnsi" w:cstheme="majorHAnsi"/>
                <w:color w:val="000000"/>
                <w:sz w:val="20"/>
                <w:szCs w:val="20"/>
                <w:lang w:val="ro-MD"/>
              </w:rPr>
              <w:t xml:space="preserve">1.3. elaborarea și aprobarea proceselor și procedurilor care ar determina evaluarea exactă a cantităților livrate și a celor restante în cadrul contractelor de achiziții publice în domeniul sănătății (pct.4.3.1)      </w:t>
            </w:r>
          </w:p>
        </w:tc>
        <w:tc>
          <w:tcPr>
            <w:tcW w:w="1958" w:type="pct"/>
            <w:hideMark/>
          </w:tcPr>
          <w:p w14:paraId="2A7BA88E" w14:textId="77777777" w:rsidR="000C7854" w:rsidRDefault="000C7854" w:rsidP="009D515E">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3A0773">
              <w:rPr>
                <w:rFonts w:asciiTheme="majorHAnsi" w:eastAsia="Times New Roman" w:hAnsiTheme="majorHAnsi" w:cstheme="majorHAnsi"/>
                <w:color w:val="000000"/>
                <w:sz w:val="20"/>
                <w:szCs w:val="20"/>
                <w:lang w:val="ro-MD"/>
              </w:rPr>
              <w:t>Scris. CAPCS nr.Rg02-722 din 18.02.2022: CAPCS a început procesul de îmbunătățire și perfecționare a platformei 1C, care permite încărcarea facturilor direct de la vânzător în google drive, iar ulterior acestea se încarcă automatizat în 1C, reprezentanții CAPCS doar verifică caracteristicile cantităților livrate.</w:t>
            </w:r>
          </w:p>
          <w:p w14:paraId="64FE22FB" w14:textId="77777777" w:rsidR="000C7854" w:rsidRDefault="000C7854" w:rsidP="009D515E">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3A0773">
              <w:rPr>
                <w:rFonts w:asciiTheme="majorHAnsi" w:eastAsia="Times New Roman" w:hAnsiTheme="majorHAnsi" w:cstheme="majorHAnsi"/>
                <w:color w:val="000000"/>
                <w:sz w:val="20"/>
                <w:szCs w:val="20"/>
                <w:lang w:val="ro-MD"/>
              </w:rPr>
              <w:t>Completare 16.09.2022</w:t>
            </w:r>
          </w:p>
          <w:p w14:paraId="0490D765" w14:textId="77777777" w:rsidR="000C7854" w:rsidRPr="003A0773" w:rsidRDefault="000C7854" w:rsidP="009D515E">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3A0773">
              <w:rPr>
                <w:rFonts w:asciiTheme="majorHAnsi" w:eastAsia="Times New Roman" w:hAnsiTheme="majorHAnsi" w:cstheme="majorHAnsi"/>
                <w:color w:val="000000"/>
                <w:sz w:val="20"/>
                <w:szCs w:val="20"/>
                <w:lang w:val="ro-MD"/>
              </w:rPr>
              <w:t xml:space="preserve">Scrisoarea nr.01/2807 din 09.08.22: CAPCS a îmbunătățit programul de monitorizare 1C, care permite încărcarea facturilor direct de la vânzător din Google drive, iar ulterior acestea se încarcă automatizat în 1C. Prin urmare, colaboratorii CAPCS, la zi, pot genera rapoarte privind nivelul de executare a contractelor de achiziții publice. </w:t>
            </w:r>
          </w:p>
        </w:tc>
        <w:tc>
          <w:tcPr>
            <w:tcW w:w="463" w:type="pct"/>
            <w:hideMark/>
          </w:tcPr>
          <w:p w14:paraId="43A3F9DC" w14:textId="77777777" w:rsidR="000C7854" w:rsidRPr="000C7854" w:rsidRDefault="000C7854" w:rsidP="009D515E">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4"/>
                <w:lang w:val="ro-MD"/>
              </w:rPr>
            </w:pPr>
            <w:r w:rsidRPr="000C7854">
              <w:rPr>
                <w:rFonts w:asciiTheme="majorHAnsi" w:hAnsiTheme="majorHAnsi" w:cstheme="majorHAnsi"/>
                <w:color w:val="auto"/>
                <w:sz w:val="20"/>
                <w:szCs w:val="24"/>
                <w:lang w:val="ro-MD"/>
              </w:rPr>
              <w:t xml:space="preserve">Implementată parțial </w:t>
            </w:r>
          </w:p>
        </w:tc>
        <w:tc>
          <w:tcPr>
            <w:tcW w:w="763" w:type="pct"/>
            <w:vMerge w:val="restart"/>
          </w:tcPr>
          <w:p w14:paraId="08B77048" w14:textId="0676BC1E" w:rsidR="000C7854" w:rsidRPr="000C7854" w:rsidRDefault="000C7854" w:rsidP="000C7854">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4"/>
                <w:lang w:val="ro-MD"/>
              </w:rPr>
            </w:pPr>
            <w:r w:rsidRPr="000C7854">
              <w:rPr>
                <w:rFonts w:asciiTheme="majorHAnsi" w:hAnsiTheme="majorHAnsi" w:cstheme="majorHAnsi"/>
                <w:b/>
                <w:sz w:val="20"/>
                <w:szCs w:val="24"/>
                <w:lang w:val="ro-MD"/>
              </w:rPr>
              <w:t xml:space="preserve">Ministerul Sănătății de comun cu Centrul pentru achiziții publice centralizate în sănătate, în coordonare cu Ministerul Finanțelor: </w:t>
            </w:r>
            <w:r w:rsidRPr="000C7854">
              <w:rPr>
                <w:rFonts w:asciiTheme="majorHAnsi" w:hAnsiTheme="majorHAnsi" w:cstheme="majorHAnsi"/>
                <w:sz w:val="20"/>
                <w:szCs w:val="24"/>
                <w:lang w:val="ro-MD"/>
              </w:rPr>
              <w:t>asigurarea revizuirii clauzelor contractuale din contractul-model</w:t>
            </w:r>
            <w:r>
              <w:rPr>
                <w:lang w:val="ro-MD"/>
              </w:rPr>
              <w:t xml:space="preserve"> </w:t>
            </w:r>
            <w:r w:rsidRPr="000C7854">
              <w:rPr>
                <w:rFonts w:asciiTheme="majorHAnsi" w:hAnsiTheme="majorHAnsi" w:cstheme="majorHAnsi"/>
                <w:sz w:val="20"/>
                <w:szCs w:val="24"/>
                <w:lang w:val="ro-MD"/>
              </w:rPr>
              <w:t>privind mecanismul de achitare a bunurilor livrate de către operatorii economici, în vederea stabilirii atribuțiilor și responsabilităților aferente părților implicate în onorarea obligațiilor de plată</w:t>
            </w:r>
            <w:r w:rsidR="006D641F">
              <w:rPr>
                <w:rFonts w:asciiTheme="majorHAnsi" w:hAnsiTheme="majorHAnsi" w:cstheme="majorHAnsi"/>
                <w:sz w:val="20"/>
                <w:szCs w:val="24"/>
                <w:lang w:val="ro-MD"/>
              </w:rPr>
              <w:t xml:space="preserve"> </w:t>
            </w:r>
            <w:r w:rsidR="006D641F" w:rsidRPr="006D641F">
              <w:rPr>
                <w:rFonts w:asciiTheme="majorHAnsi" w:hAnsiTheme="majorHAnsi" w:cstheme="majorHAnsi"/>
                <w:b/>
                <w:i/>
                <w:sz w:val="20"/>
                <w:szCs w:val="24"/>
                <w:lang w:val="ro-MD"/>
              </w:rPr>
              <w:t>(recomandare reformulată)</w:t>
            </w:r>
          </w:p>
        </w:tc>
      </w:tr>
      <w:tr w:rsidR="000C7854" w:rsidRPr="003A0773" w14:paraId="62ACD903" w14:textId="005B3CFF" w:rsidTr="000C785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75" w:type="pct"/>
            <w:hideMark/>
          </w:tcPr>
          <w:p w14:paraId="3896A1F4" w14:textId="77777777" w:rsidR="000C7854" w:rsidRPr="003A0773" w:rsidRDefault="000C7854" w:rsidP="009D515E">
            <w:pPr>
              <w:spacing w:after="0" w:line="240" w:lineRule="auto"/>
              <w:rPr>
                <w:rFonts w:asciiTheme="majorHAnsi" w:eastAsia="Times New Roman" w:hAnsiTheme="majorHAnsi" w:cstheme="majorHAnsi"/>
                <w:color w:val="000000"/>
                <w:sz w:val="20"/>
                <w:szCs w:val="20"/>
                <w:lang w:val="ro-MD"/>
              </w:rPr>
            </w:pPr>
            <w:r w:rsidRPr="003A0773">
              <w:rPr>
                <w:rFonts w:asciiTheme="majorHAnsi" w:eastAsia="Times New Roman" w:hAnsiTheme="majorHAnsi" w:cstheme="majorHAnsi"/>
                <w:color w:val="000000"/>
                <w:sz w:val="20"/>
                <w:szCs w:val="20"/>
                <w:lang w:val="ro-MD"/>
              </w:rPr>
              <w:t xml:space="preserve">Ministerul Sănătății, Muncii și Protecției Sociale </w:t>
            </w:r>
          </w:p>
        </w:tc>
        <w:tc>
          <w:tcPr>
            <w:tcW w:w="1242" w:type="pct"/>
            <w:hideMark/>
          </w:tcPr>
          <w:p w14:paraId="05CFE0F7" w14:textId="77777777" w:rsidR="000C7854" w:rsidRPr="003A0773" w:rsidRDefault="000C7854" w:rsidP="009D515E">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3A0773">
              <w:rPr>
                <w:rFonts w:asciiTheme="majorHAnsi" w:eastAsia="Times New Roman" w:hAnsiTheme="majorHAnsi" w:cstheme="majorHAnsi"/>
                <w:color w:val="000000"/>
                <w:sz w:val="20"/>
                <w:szCs w:val="20"/>
                <w:lang w:val="ro-MD"/>
              </w:rPr>
              <w:t xml:space="preserve">1.4. monitorizarea stocurilor de bunuri pe fiecare contract, ca urmare a livrărilor efectuate, și implementarea unui sistem de analiză a riscurilor și de asigurare a evaluării necesarului pe perioada de gestiune (pct.4.2.1, pct.4.3.1) </w:t>
            </w:r>
          </w:p>
        </w:tc>
        <w:tc>
          <w:tcPr>
            <w:tcW w:w="1958" w:type="pct"/>
            <w:hideMark/>
          </w:tcPr>
          <w:p w14:paraId="12F6169C" w14:textId="77777777" w:rsidR="000C7854" w:rsidRDefault="000C7854" w:rsidP="009D515E">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3A0773">
              <w:rPr>
                <w:rFonts w:asciiTheme="majorHAnsi" w:eastAsia="Times New Roman" w:hAnsiTheme="majorHAnsi" w:cstheme="majorHAnsi"/>
                <w:color w:val="000000"/>
                <w:sz w:val="20"/>
                <w:szCs w:val="20"/>
                <w:lang w:val="ro-MD"/>
              </w:rPr>
              <w:t>Scris. CAPCS nr.Rg02-722 din 18.02.2022: Având necesarul expediat de către instituțiile Beneficiare, ulterior încheiate contracte pe cantitatea solicitată pe о perioada de 1 an, autoritatea contractantă poate estima necesitatea lunară a instituțiilor. Ca urmare a implementării no</w:t>
            </w:r>
            <w:r>
              <w:rPr>
                <w:rFonts w:asciiTheme="majorHAnsi" w:eastAsia="Times New Roman" w:hAnsiTheme="majorHAnsi" w:cstheme="majorHAnsi"/>
                <w:color w:val="000000"/>
                <w:sz w:val="20"/>
                <w:szCs w:val="20"/>
                <w:lang w:val="ro-MD"/>
              </w:rPr>
              <w:t>ului</w:t>
            </w:r>
            <w:r w:rsidRPr="003A0773">
              <w:rPr>
                <w:rFonts w:asciiTheme="majorHAnsi" w:eastAsia="Times New Roman" w:hAnsiTheme="majorHAnsi" w:cstheme="majorHAnsi"/>
                <w:color w:val="000000"/>
                <w:sz w:val="20"/>
                <w:szCs w:val="20"/>
                <w:lang w:val="ro-MD"/>
              </w:rPr>
              <w:t xml:space="preserve"> sistem 1C, autoritatea contractant</w:t>
            </w:r>
            <w:r>
              <w:rPr>
                <w:rFonts w:asciiTheme="majorHAnsi" w:eastAsia="Times New Roman" w:hAnsiTheme="majorHAnsi" w:cstheme="majorHAnsi"/>
                <w:color w:val="000000"/>
                <w:sz w:val="20"/>
                <w:szCs w:val="20"/>
                <w:lang w:val="ro-MD"/>
              </w:rPr>
              <w:t>ă</w:t>
            </w:r>
            <w:r w:rsidRPr="003A0773">
              <w:rPr>
                <w:rFonts w:asciiTheme="majorHAnsi" w:eastAsia="Times New Roman" w:hAnsiTheme="majorHAnsi" w:cstheme="majorHAnsi"/>
                <w:color w:val="000000"/>
                <w:sz w:val="20"/>
                <w:szCs w:val="20"/>
                <w:lang w:val="ro-MD"/>
              </w:rPr>
              <w:t xml:space="preserve"> poate vizualiza, la moment, cantitatea contractată și cea livrată. Prin urmare</w:t>
            </w:r>
            <w:r>
              <w:rPr>
                <w:rFonts w:asciiTheme="majorHAnsi" w:eastAsia="Times New Roman" w:hAnsiTheme="majorHAnsi" w:cstheme="majorHAnsi"/>
                <w:color w:val="000000"/>
                <w:sz w:val="20"/>
                <w:szCs w:val="20"/>
                <w:lang w:val="ro-MD"/>
              </w:rPr>
              <w:t>,</w:t>
            </w:r>
            <w:r w:rsidRPr="003A0773">
              <w:rPr>
                <w:rFonts w:asciiTheme="majorHAnsi" w:eastAsia="Times New Roman" w:hAnsiTheme="majorHAnsi" w:cstheme="majorHAnsi"/>
                <w:color w:val="000000"/>
                <w:sz w:val="20"/>
                <w:szCs w:val="20"/>
                <w:lang w:val="ro-MD"/>
              </w:rPr>
              <w:t xml:space="preserve"> aceasta permite estimarea stocului de bunuri pe fiecare contract, care ulterior poate preveni estimarea incorectă a necesarului.</w:t>
            </w:r>
          </w:p>
          <w:p w14:paraId="05CE1EF7" w14:textId="77777777" w:rsidR="000C7854" w:rsidRDefault="000C7854" w:rsidP="009D515E">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3A0773">
              <w:rPr>
                <w:rFonts w:asciiTheme="majorHAnsi" w:eastAsia="Times New Roman" w:hAnsiTheme="majorHAnsi" w:cstheme="majorHAnsi"/>
                <w:color w:val="000000"/>
                <w:sz w:val="20"/>
                <w:szCs w:val="20"/>
                <w:lang w:val="ro-MD"/>
              </w:rPr>
              <w:t>Completare</w:t>
            </w:r>
            <w:r>
              <w:rPr>
                <w:rFonts w:asciiTheme="majorHAnsi" w:eastAsia="Times New Roman" w:hAnsiTheme="majorHAnsi" w:cstheme="majorHAnsi"/>
                <w:color w:val="000000"/>
                <w:sz w:val="20"/>
                <w:szCs w:val="20"/>
                <w:lang w:val="ro-MD"/>
              </w:rPr>
              <w:t>a din</w:t>
            </w:r>
            <w:r w:rsidRPr="003A0773">
              <w:rPr>
                <w:rFonts w:asciiTheme="majorHAnsi" w:eastAsia="Times New Roman" w:hAnsiTheme="majorHAnsi" w:cstheme="majorHAnsi"/>
                <w:color w:val="000000"/>
                <w:sz w:val="20"/>
                <w:szCs w:val="20"/>
                <w:lang w:val="ro-MD"/>
              </w:rPr>
              <w:t xml:space="preserve"> 16.09.2022</w:t>
            </w:r>
          </w:p>
          <w:p w14:paraId="4F86975C" w14:textId="77777777" w:rsidR="000C7854" w:rsidRPr="003A0773" w:rsidRDefault="000C7854" w:rsidP="009D515E">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3A0773">
              <w:rPr>
                <w:rFonts w:asciiTheme="majorHAnsi" w:eastAsia="Times New Roman" w:hAnsiTheme="majorHAnsi" w:cstheme="majorHAnsi"/>
                <w:color w:val="000000"/>
                <w:sz w:val="20"/>
                <w:szCs w:val="20"/>
                <w:lang w:val="ro-MD"/>
              </w:rPr>
              <w:t>Scrisoarea MS nr.01/2807 din 09.08.22: CAPCS</w:t>
            </w:r>
            <w:r>
              <w:rPr>
                <w:rFonts w:asciiTheme="majorHAnsi" w:eastAsia="Times New Roman" w:hAnsiTheme="majorHAnsi" w:cstheme="majorHAnsi"/>
                <w:color w:val="000000"/>
                <w:sz w:val="20"/>
                <w:szCs w:val="20"/>
                <w:lang w:val="ro-MD"/>
              </w:rPr>
              <w:t>,</w:t>
            </w:r>
            <w:r w:rsidRPr="003A0773">
              <w:rPr>
                <w:rFonts w:asciiTheme="majorHAnsi" w:eastAsia="Times New Roman" w:hAnsiTheme="majorHAnsi" w:cstheme="majorHAnsi"/>
                <w:color w:val="000000"/>
                <w:sz w:val="20"/>
                <w:szCs w:val="20"/>
                <w:lang w:val="ro-MD"/>
              </w:rPr>
              <w:t xml:space="preserve"> cu sprijinul PNUD Moldova și A.O. Inițiativa Pozitivă</w:t>
            </w:r>
            <w:r>
              <w:rPr>
                <w:rFonts w:asciiTheme="majorHAnsi" w:eastAsia="Times New Roman" w:hAnsiTheme="majorHAnsi" w:cstheme="majorHAnsi"/>
                <w:color w:val="000000"/>
                <w:sz w:val="20"/>
                <w:szCs w:val="20"/>
                <w:lang w:val="ro-MD"/>
              </w:rPr>
              <w:t>,</w:t>
            </w:r>
            <w:r w:rsidRPr="003A0773">
              <w:rPr>
                <w:rFonts w:asciiTheme="majorHAnsi" w:eastAsia="Times New Roman" w:hAnsiTheme="majorHAnsi" w:cstheme="majorHAnsi"/>
                <w:color w:val="000000"/>
                <w:sz w:val="20"/>
                <w:szCs w:val="20"/>
                <w:lang w:val="ro-MD"/>
              </w:rPr>
              <w:t xml:space="preserve"> au demarat un proces de elaborare a soluțiilor de digitalizare pentru colectarea necesarului de medicamente, dispozitive medicale și alte produse de uz medical, cu utilizarea resurselor existente, orientate spre creșterea eficacității si transparenței în domeniul achizițiilor publice centralizate în sănătate: https://capcs.md/digitalizarea-printre-obiectivele-prioritare-ale-centrului-pentru-achizitii-publice-centralizate-in-sanatate/ </w:t>
            </w:r>
          </w:p>
        </w:tc>
        <w:tc>
          <w:tcPr>
            <w:tcW w:w="463" w:type="pct"/>
            <w:hideMark/>
          </w:tcPr>
          <w:p w14:paraId="79699603" w14:textId="77777777" w:rsidR="000C7854" w:rsidRPr="003A0773" w:rsidRDefault="000C7854" w:rsidP="009D515E">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3A0773">
              <w:rPr>
                <w:rFonts w:asciiTheme="majorHAnsi" w:eastAsia="Times New Roman" w:hAnsiTheme="majorHAnsi" w:cstheme="majorHAnsi"/>
                <w:color w:val="000000"/>
                <w:sz w:val="20"/>
                <w:szCs w:val="20"/>
                <w:lang w:val="ro-MD"/>
              </w:rPr>
              <w:t>Implementat</w:t>
            </w:r>
            <w:r>
              <w:rPr>
                <w:rFonts w:asciiTheme="majorHAnsi" w:eastAsia="Times New Roman" w:hAnsiTheme="majorHAnsi" w:cstheme="majorHAnsi"/>
                <w:color w:val="000000"/>
                <w:sz w:val="20"/>
                <w:szCs w:val="20"/>
                <w:lang w:val="ro-MD"/>
              </w:rPr>
              <w:t>ă</w:t>
            </w:r>
            <w:r w:rsidRPr="003A0773">
              <w:rPr>
                <w:rFonts w:asciiTheme="majorHAnsi" w:eastAsia="Times New Roman" w:hAnsiTheme="majorHAnsi" w:cstheme="majorHAnsi"/>
                <w:color w:val="000000"/>
                <w:sz w:val="20"/>
                <w:szCs w:val="20"/>
                <w:lang w:val="ro-MD"/>
              </w:rPr>
              <w:t xml:space="preserve"> parțial </w:t>
            </w:r>
          </w:p>
        </w:tc>
        <w:tc>
          <w:tcPr>
            <w:tcW w:w="763" w:type="pct"/>
            <w:vMerge/>
          </w:tcPr>
          <w:p w14:paraId="473FB703" w14:textId="77777777" w:rsidR="000C7854" w:rsidRPr="003A0773" w:rsidRDefault="000C7854" w:rsidP="009D515E">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p>
        </w:tc>
      </w:tr>
      <w:tr w:rsidR="000C7854" w:rsidRPr="003A0773" w14:paraId="745402A0" w14:textId="725CC6A7" w:rsidTr="000C7854">
        <w:trPr>
          <w:trHeight w:val="20"/>
        </w:trPr>
        <w:tc>
          <w:tcPr>
            <w:cnfStyle w:val="001000000000" w:firstRow="0" w:lastRow="0" w:firstColumn="1" w:lastColumn="0" w:oddVBand="0" w:evenVBand="0" w:oddHBand="0" w:evenHBand="0" w:firstRowFirstColumn="0" w:firstRowLastColumn="0" w:lastRowFirstColumn="0" w:lastRowLastColumn="0"/>
            <w:tcW w:w="575" w:type="pct"/>
            <w:hideMark/>
          </w:tcPr>
          <w:p w14:paraId="1C0E45E6" w14:textId="77777777" w:rsidR="000C7854" w:rsidRPr="003A0773" w:rsidRDefault="000C7854" w:rsidP="009D515E">
            <w:pPr>
              <w:spacing w:after="0" w:line="240" w:lineRule="auto"/>
              <w:rPr>
                <w:rFonts w:asciiTheme="majorHAnsi" w:eastAsia="Times New Roman" w:hAnsiTheme="majorHAnsi" w:cstheme="majorHAnsi"/>
                <w:color w:val="000000"/>
                <w:sz w:val="20"/>
                <w:szCs w:val="20"/>
                <w:lang w:val="ro-MD"/>
              </w:rPr>
            </w:pPr>
            <w:r w:rsidRPr="003A0773">
              <w:rPr>
                <w:rFonts w:asciiTheme="majorHAnsi" w:eastAsia="Times New Roman" w:hAnsiTheme="majorHAnsi" w:cstheme="majorHAnsi"/>
                <w:color w:val="000000"/>
                <w:sz w:val="20"/>
                <w:szCs w:val="20"/>
                <w:lang w:val="ro-MD"/>
              </w:rPr>
              <w:t xml:space="preserve">Ministerul Sănătății, Muncii și Protecției Sociale </w:t>
            </w:r>
          </w:p>
        </w:tc>
        <w:tc>
          <w:tcPr>
            <w:tcW w:w="1242" w:type="pct"/>
            <w:hideMark/>
          </w:tcPr>
          <w:p w14:paraId="6A9C3B0E" w14:textId="77777777" w:rsidR="000C7854" w:rsidRPr="003A0773" w:rsidRDefault="000C7854" w:rsidP="009D515E">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3A0773">
              <w:rPr>
                <w:rFonts w:asciiTheme="majorHAnsi" w:eastAsia="Times New Roman" w:hAnsiTheme="majorHAnsi" w:cstheme="majorHAnsi"/>
                <w:color w:val="000000"/>
                <w:sz w:val="20"/>
                <w:szCs w:val="20"/>
                <w:lang w:val="ro-MD"/>
              </w:rPr>
              <w:t xml:space="preserve">1.5. evaluarea și gestionarea riscurilor în cadrul procedurilor de achiziții publice centralizate, inclusiv a intereselor părților contractante, prin utilizarea instrumentelor TI (pct.4.1.7, pct.4.1.8) </w:t>
            </w:r>
          </w:p>
        </w:tc>
        <w:tc>
          <w:tcPr>
            <w:tcW w:w="1958" w:type="pct"/>
            <w:hideMark/>
          </w:tcPr>
          <w:p w14:paraId="06927243" w14:textId="77777777" w:rsidR="000C7854" w:rsidRDefault="000C7854" w:rsidP="009D515E">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3A0773">
              <w:rPr>
                <w:rFonts w:asciiTheme="majorHAnsi" w:eastAsia="Times New Roman" w:hAnsiTheme="majorHAnsi" w:cstheme="majorHAnsi"/>
                <w:color w:val="000000"/>
                <w:sz w:val="20"/>
                <w:szCs w:val="20"/>
                <w:lang w:val="ro-MD"/>
              </w:rPr>
              <w:t>Scris. CAPCS nr.Rg02-722 din 18.02.2022: Spre deosebire de anii precedent, începând cu anul 2021, CAPCS colectează necesarul din partea tuturor IMSP și instituțiilor bugetare care prestează servicii medicale sociale și, respectiv, organizează proceduri centralizate de achiziții publice suplimentare, având în vedere evoluția neuniform</w:t>
            </w:r>
            <w:r>
              <w:rPr>
                <w:rFonts w:asciiTheme="majorHAnsi" w:eastAsia="Times New Roman" w:hAnsiTheme="majorHAnsi" w:cstheme="majorHAnsi"/>
                <w:color w:val="000000"/>
                <w:sz w:val="20"/>
                <w:szCs w:val="20"/>
                <w:lang w:val="ro-MD"/>
              </w:rPr>
              <w:t>ă</w:t>
            </w:r>
            <w:r w:rsidRPr="003A0773">
              <w:rPr>
                <w:rFonts w:asciiTheme="majorHAnsi" w:eastAsia="Times New Roman" w:hAnsiTheme="majorHAnsi" w:cstheme="majorHAnsi"/>
                <w:color w:val="000000"/>
                <w:sz w:val="20"/>
                <w:szCs w:val="20"/>
                <w:lang w:val="ro-MD"/>
              </w:rPr>
              <w:t xml:space="preserve"> a incidenței infecției COVID-19, care conduce la un consum neuniform a</w:t>
            </w:r>
            <w:r>
              <w:rPr>
                <w:rFonts w:asciiTheme="majorHAnsi" w:eastAsia="Times New Roman" w:hAnsiTheme="majorHAnsi" w:cstheme="majorHAnsi"/>
                <w:color w:val="000000"/>
                <w:sz w:val="20"/>
                <w:szCs w:val="20"/>
                <w:lang w:val="ro-MD"/>
              </w:rPr>
              <w:t>l</w:t>
            </w:r>
            <w:r w:rsidRPr="003A0773">
              <w:rPr>
                <w:rFonts w:asciiTheme="majorHAnsi" w:eastAsia="Times New Roman" w:hAnsiTheme="majorHAnsi" w:cstheme="majorHAnsi"/>
                <w:color w:val="000000"/>
                <w:sz w:val="20"/>
                <w:szCs w:val="20"/>
                <w:lang w:val="ro-MD"/>
              </w:rPr>
              <w:t xml:space="preserve"> bunurilor contractate. Acest mecanism permite aprovizionarea continuă a instituțiilor beneficiare cu bunuri vitale pentru activitatea acestora și ofer</w:t>
            </w:r>
            <w:r>
              <w:rPr>
                <w:rFonts w:asciiTheme="majorHAnsi" w:eastAsia="Times New Roman" w:hAnsiTheme="majorHAnsi" w:cstheme="majorHAnsi"/>
                <w:color w:val="000000"/>
                <w:sz w:val="20"/>
                <w:szCs w:val="20"/>
                <w:lang w:val="ro-MD"/>
              </w:rPr>
              <w:t>ă</w:t>
            </w:r>
            <w:r w:rsidRPr="003A0773">
              <w:rPr>
                <w:rFonts w:asciiTheme="majorHAnsi" w:eastAsia="Times New Roman" w:hAnsiTheme="majorHAnsi" w:cstheme="majorHAnsi"/>
                <w:color w:val="000000"/>
                <w:sz w:val="20"/>
                <w:szCs w:val="20"/>
                <w:lang w:val="ro-MD"/>
              </w:rPr>
              <w:t xml:space="preserve"> alternative în cazurile în care operatorii economici contractați în cadrul procedurilor centralizate de achiziții publice nu pot asigura livrarea anumitor bunuri la timp, în cantitățile solicitate de instituțiile beneficiare.</w:t>
            </w:r>
          </w:p>
          <w:p w14:paraId="3B363694" w14:textId="77777777" w:rsidR="000C7854" w:rsidRDefault="000C7854" w:rsidP="009D515E">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3A0773">
              <w:rPr>
                <w:rFonts w:asciiTheme="majorHAnsi" w:eastAsia="Times New Roman" w:hAnsiTheme="majorHAnsi" w:cstheme="majorHAnsi"/>
                <w:color w:val="000000"/>
                <w:sz w:val="20"/>
                <w:szCs w:val="20"/>
                <w:lang w:val="ro-MD"/>
              </w:rPr>
              <w:t>Completare 16.09.2022</w:t>
            </w:r>
          </w:p>
          <w:p w14:paraId="29D8951F" w14:textId="77777777" w:rsidR="000C7854" w:rsidRPr="003A0773" w:rsidRDefault="000C7854" w:rsidP="009D515E">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3A0773">
              <w:rPr>
                <w:rFonts w:asciiTheme="majorHAnsi" w:eastAsia="Times New Roman" w:hAnsiTheme="majorHAnsi" w:cstheme="majorHAnsi"/>
                <w:color w:val="000000"/>
                <w:sz w:val="20"/>
                <w:szCs w:val="20"/>
                <w:lang w:val="ro-MD"/>
              </w:rPr>
              <w:t>Scrisoarea MS nr.01/2807 din 09.08.22: CAPCS a implementat un nou mecanism de asigurare a transparenței prin publicarea proiectelor caietelor de sarcini, înainte de inițierea procedurilor de achiziții publice în sistemul electronic SIA RSAP (MTender). Astfel, persoanele interesate pot să se expună cu privire la specificațiile tehnice, cerințele de calificare, valoarea estimată și termenele de Iivrare a bunurilor</w:t>
            </w:r>
            <w:r>
              <w:rPr>
                <w:rFonts w:asciiTheme="majorHAnsi" w:eastAsia="Times New Roman" w:hAnsiTheme="majorHAnsi" w:cstheme="majorHAnsi"/>
                <w:color w:val="000000"/>
                <w:sz w:val="20"/>
                <w:szCs w:val="20"/>
                <w:lang w:val="ro-MD"/>
              </w:rPr>
              <w:t>,</w:t>
            </w:r>
            <w:r w:rsidRPr="003A0773">
              <w:rPr>
                <w:rFonts w:asciiTheme="majorHAnsi" w:eastAsia="Times New Roman" w:hAnsiTheme="majorHAnsi" w:cstheme="majorHAnsi"/>
                <w:color w:val="000000"/>
                <w:sz w:val="20"/>
                <w:szCs w:val="20"/>
                <w:lang w:val="ro-MD"/>
              </w:rPr>
              <w:t xml:space="preserve"> precum și la dificultățile întâmpinate la utilizarea TI, pe pagina web a instituției: https://capcs.md/transparenta-conditie-pentru-cresterea-eficientei-si-consolidarii-integritatii-procedurilor-de-achizitii-publice/ </w:t>
            </w:r>
          </w:p>
        </w:tc>
        <w:tc>
          <w:tcPr>
            <w:tcW w:w="463" w:type="pct"/>
            <w:hideMark/>
          </w:tcPr>
          <w:p w14:paraId="74DD996E" w14:textId="6D0C7F41" w:rsidR="000C7854" w:rsidRPr="003A0773" w:rsidRDefault="000C7854" w:rsidP="00546AA0">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Pr>
                <w:rFonts w:asciiTheme="majorHAnsi" w:eastAsia="Times New Roman" w:hAnsiTheme="majorHAnsi" w:cstheme="majorHAnsi"/>
                <w:color w:val="000000"/>
                <w:sz w:val="20"/>
                <w:szCs w:val="20"/>
                <w:lang w:val="ro-MD"/>
              </w:rPr>
              <w:t>Implementată</w:t>
            </w:r>
          </w:p>
        </w:tc>
        <w:tc>
          <w:tcPr>
            <w:tcW w:w="763" w:type="pct"/>
          </w:tcPr>
          <w:p w14:paraId="6C3DF7B7" w14:textId="77777777" w:rsidR="000C7854" w:rsidRDefault="000C7854" w:rsidP="00546AA0">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p>
        </w:tc>
      </w:tr>
      <w:tr w:rsidR="000C7854" w:rsidRPr="000C7854" w14:paraId="06BB9AD6" w14:textId="20551BD9" w:rsidTr="000C785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75" w:type="pct"/>
            <w:hideMark/>
          </w:tcPr>
          <w:p w14:paraId="55F5A318" w14:textId="77777777" w:rsidR="000C7854" w:rsidRPr="003A0773" w:rsidRDefault="000C7854" w:rsidP="009D515E">
            <w:pPr>
              <w:spacing w:after="0" w:line="240" w:lineRule="auto"/>
              <w:rPr>
                <w:rFonts w:asciiTheme="majorHAnsi" w:eastAsia="Times New Roman" w:hAnsiTheme="majorHAnsi" w:cstheme="majorHAnsi"/>
                <w:color w:val="000000"/>
                <w:sz w:val="20"/>
                <w:szCs w:val="20"/>
                <w:lang w:val="ro-MD"/>
              </w:rPr>
            </w:pPr>
            <w:r w:rsidRPr="003A0773">
              <w:rPr>
                <w:rFonts w:asciiTheme="majorHAnsi" w:eastAsia="Times New Roman" w:hAnsiTheme="majorHAnsi" w:cstheme="majorHAnsi"/>
                <w:color w:val="000000"/>
                <w:sz w:val="20"/>
                <w:szCs w:val="20"/>
                <w:lang w:val="ro-MD"/>
              </w:rPr>
              <w:t xml:space="preserve">Ministerul Sănătății, Muncii și Protecției Sociale </w:t>
            </w:r>
          </w:p>
        </w:tc>
        <w:tc>
          <w:tcPr>
            <w:tcW w:w="1242" w:type="pct"/>
            <w:hideMark/>
          </w:tcPr>
          <w:p w14:paraId="4B7EAA02" w14:textId="77777777" w:rsidR="000C7854" w:rsidRPr="003A0773" w:rsidRDefault="000C7854" w:rsidP="009D515E">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3A0773">
              <w:rPr>
                <w:rFonts w:asciiTheme="majorHAnsi" w:eastAsia="Times New Roman" w:hAnsiTheme="majorHAnsi" w:cstheme="majorHAnsi"/>
                <w:color w:val="000000"/>
                <w:sz w:val="20"/>
                <w:szCs w:val="20"/>
                <w:lang w:val="ro-MD"/>
              </w:rPr>
              <w:t xml:space="preserve">1.6. monitorizarea executării în termenele stabilite a obligațiilor contractuale de către operatorii economici, calcularea și aplicarea, după caz, a penalităților pentru neonorarea obligațiilor contractuale (pct.4.2.6) </w:t>
            </w:r>
          </w:p>
        </w:tc>
        <w:tc>
          <w:tcPr>
            <w:tcW w:w="1958" w:type="pct"/>
            <w:hideMark/>
          </w:tcPr>
          <w:p w14:paraId="554CE3D8" w14:textId="77777777" w:rsidR="000C7854" w:rsidRDefault="000C7854" w:rsidP="009D515E">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3A0773">
              <w:rPr>
                <w:rFonts w:asciiTheme="majorHAnsi" w:eastAsia="Times New Roman" w:hAnsiTheme="majorHAnsi" w:cstheme="majorHAnsi"/>
                <w:color w:val="000000"/>
                <w:sz w:val="20"/>
                <w:szCs w:val="20"/>
                <w:lang w:val="ro-MD"/>
              </w:rPr>
              <w:t xml:space="preserve">Scris. CAPCS nr.Rg02-722 din 18.02.2022: în cadrul aceluiași proiect de digitalizare, CAPCS își propune inclusiv elaborarea unui mecanism de </w:t>
            </w:r>
            <w:r w:rsidRPr="005D23FB">
              <w:rPr>
                <w:rFonts w:asciiTheme="majorHAnsi" w:eastAsia="Times New Roman" w:hAnsiTheme="majorHAnsi" w:cstheme="majorHAnsi"/>
                <w:color w:val="000000"/>
                <w:sz w:val="20"/>
                <w:szCs w:val="20"/>
                <w:lang w:val="ro-MD"/>
              </w:rPr>
              <w:t>monitorizare a Bonurilor</w:t>
            </w:r>
            <w:r w:rsidRPr="003A0773">
              <w:rPr>
                <w:rFonts w:asciiTheme="majorHAnsi" w:eastAsia="Times New Roman" w:hAnsiTheme="majorHAnsi" w:cstheme="majorHAnsi"/>
                <w:color w:val="000000"/>
                <w:sz w:val="20"/>
                <w:szCs w:val="20"/>
                <w:lang w:val="ro-MD"/>
              </w:rPr>
              <w:t xml:space="preserve"> de comandă, înaintate de IMSP către operatorii economici și livrarea ulterioară a bunurilor conform condițiilor contractuale. Astfel, se vor calcula automat zilele de înt</w:t>
            </w:r>
            <w:r>
              <w:rPr>
                <w:rFonts w:asciiTheme="majorHAnsi" w:eastAsia="Times New Roman" w:hAnsiTheme="majorHAnsi" w:cstheme="majorHAnsi"/>
                <w:color w:val="000000"/>
                <w:sz w:val="20"/>
                <w:szCs w:val="20"/>
                <w:lang w:val="ro-MD"/>
              </w:rPr>
              <w:t>â</w:t>
            </w:r>
            <w:r w:rsidRPr="003A0773">
              <w:rPr>
                <w:rFonts w:asciiTheme="majorHAnsi" w:eastAsia="Times New Roman" w:hAnsiTheme="majorHAnsi" w:cstheme="majorHAnsi"/>
                <w:color w:val="000000"/>
                <w:sz w:val="20"/>
                <w:szCs w:val="20"/>
                <w:lang w:val="ro-MD"/>
              </w:rPr>
              <w:t>rziere a livrărilor. Autoritatea contractant</w:t>
            </w:r>
            <w:r>
              <w:rPr>
                <w:rFonts w:asciiTheme="majorHAnsi" w:eastAsia="Times New Roman" w:hAnsiTheme="majorHAnsi" w:cstheme="majorHAnsi"/>
                <w:color w:val="000000"/>
                <w:sz w:val="20"/>
                <w:szCs w:val="20"/>
                <w:lang w:val="ro-MD"/>
              </w:rPr>
              <w:t>ă</w:t>
            </w:r>
            <w:r w:rsidRPr="003A0773">
              <w:rPr>
                <w:rFonts w:asciiTheme="majorHAnsi" w:eastAsia="Times New Roman" w:hAnsiTheme="majorHAnsi" w:cstheme="majorHAnsi"/>
                <w:color w:val="000000"/>
                <w:sz w:val="20"/>
                <w:szCs w:val="20"/>
                <w:lang w:val="ro-MD"/>
              </w:rPr>
              <w:t xml:space="preserve"> se va putea autosesiza având ca instrument necesarul solicitat și livrat, prevenirea prejudiciului c</w:t>
            </w:r>
            <w:r>
              <w:rPr>
                <w:rFonts w:asciiTheme="majorHAnsi" w:eastAsia="Times New Roman" w:hAnsiTheme="majorHAnsi" w:cstheme="majorHAnsi"/>
                <w:color w:val="000000"/>
                <w:sz w:val="20"/>
                <w:szCs w:val="20"/>
                <w:lang w:val="ro-MD"/>
              </w:rPr>
              <w:t>a</w:t>
            </w:r>
            <w:r w:rsidRPr="003A0773">
              <w:rPr>
                <w:rFonts w:asciiTheme="majorHAnsi" w:eastAsia="Times New Roman" w:hAnsiTheme="majorHAnsi" w:cstheme="majorHAnsi"/>
                <w:color w:val="000000"/>
                <w:sz w:val="20"/>
                <w:szCs w:val="20"/>
                <w:lang w:val="ro-MD"/>
              </w:rPr>
              <w:t>uzat de lipsa Bunului în stoc și aprovizionarea cu strictul necesar în termene proxime. Reprezentații instituțiilor medico-sanitare publice urmează să fie instruiți în acest sens, pentru folosirea eficient</w:t>
            </w:r>
            <w:r>
              <w:rPr>
                <w:rFonts w:asciiTheme="majorHAnsi" w:eastAsia="Times New Roman" w:hAnsiTheme="majorHAnsi" w:cstheme="majorHAnsi"/>
                <w:color w:val="000000"/>
                <w:sz w:val="20"/>
                <w:szCs w:val="20"/>
                <w:lang w:val="ro-MD"/>
              </w:rPr>
              <w:t>ă</w:t>
            </w:r>
            <w:r w:rsidRPr="003A0773">
              <w:rPr>
                <w:rFonts w:asciiTheme="majorHAnsi" w:eastAsia="Times New Roman" w:hAnsiTheme="majorHAnsi" w:cstheme="majorHAnsi"/>
                <w:color w:val="000000"/>
                <w:sz w:val="20"/>
                <w:szCs w:val="20"/>
                <w:lang w:val="ro-MD"/>
              </w:rPr>
              <w:t xml:space="preserve"> a instrumentelor no</w:t>
            </w:r>
            <w:r>
              <w:rPr>
                <w:rFonts w:asciiTheme="majorHAnsi" w:eastAsia="Times New Roman" w:hAnsiTheme="majorHAnsi" w:cstheme="majorHAnsi"/>
                <w:color w:val="000000"/>
                <w:sz w:val="20"/>
                <w:szCs w:val="20"/>
                <w:lang w:val="ro-MD"/>
              </w:rPr>
              <w:t>u-</w:t>
            </w:r>
            <w:r w:rsidRPr="003A0773">
              <w:rPr>
                <w:rFonts w:asciiTheme="majorHAnsi" w:eastAsia="Times New Roman" w:hAnsiTheme="majorHAnsi" w:cstheme="majorHAnsi"/>
                <w:color w:val="000000"/>
                <w:sz w:val="20"/>
                <w:szCs w:val="20"/>
                <w:lang w:val="ro-MD"/>
              </w:rPr>
              <w:t>implementate.</w:t>
            </w:r>
          </w:p>
          <w:p w14:paraId="01CDBC80" w14:textId="77777777" w:rsidR="000C7854" w:rsidRDefault="000C7854" w:rsidP="009D515E">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3A0773">
              <w:rPr>
                <w:rFonts w:asciiTheme="majorHAnsi" w:eastAsia="Times New Roman" w:hAnsiTheme="majorHAnsi" w:cstheme="majorHAnsi"/>
                <w:color w:val="000000"/>
                <w:sz w:val="20"/>
                <w:szCs w:val="20"/>
                <w:lang w:val="ro-MD"/>
              </w:rPr>
              <w:t>Completare 16.09.2022</w:t>
            </w:r>
          </w:p>
          <w:p w14:paraId="4CC5249C" w14:textId="77777777" w:rsidR="000C7854" w:rsidRPr="003A0773" w:rsidRDefault="000C7854" w:rsidP="009D515E">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3A0773">
              <w:rPr>
                <w:rFonts w:asciiTheme="majorHAnsi" w:eastAsia="Times New Roman" w:hAnsiTheme="majorHAnsi" w:cstheme="majorHAnsi"/>
                <w:color w:val="000000"/>
                <w:sz w:val="20"/>
                <w:szCs w:val="20"/>
                <w:lang w:val="ro-MD"/>
              </w:rPr>
              <w:t>Scrisoarea MS nr.01/2807 din 09.08.22: Datorită îmbunătățirii program</w:t>
            </w:r>
            <w:r>
              <w:rPr>
                <w:rFonts w:asciiTheme="majorHAnsi" w:eastAsia="Times New Roman" w:hAnsiTheme="majorHAnsi" w:cstheme="majorHAnsi"/>
                <w:color w:val="000000"/>
                <w:sz w:val="20"/>
                <w:szCs w:val="20"/>
                <w:lang w:val="ro-MD"/>
              </w:rPr>
              <w:t>ului</w:t>
            </w:r>
            <w:r w:rsidRPr="003A0773">
              <w:rPr>
                <w:rFonts w:asciiTheme="majorHAnsi" w:eastAsia="Times New Roman" w:hAnsiTheme="majorHAnsi" w:cstheme="majorHAnsi"/>
                <w:color w:val="000000"/>
                <w:sz w:val="20"/>
                <w:szCs w:val="20"/>
                <w:lang w:val="ro-MD"/>
              </w:rPr>
              <w:t xml:space="preserve"> de monitorizare 1C și generării rapoartelor privind nivelul de executare a contractelor de achiziții publice, grupul de lucru din cadrul CAPCS, la momentul expirării contractului, în cazul în care se constată vina vânzătorului privind nelivrarea la timp a bunurilor achiziționate, aplică penalitățile prevăzute în contractele semnate. La moment, CAPCS a aplicat penalități față de operatorii economici pentru semestrul I al anului 2022</w:t>
            </w:r>
            <w:r>
              <w:rPr>
                <w:rFonts w:asciiTheme="majorHAnsi" w:eastAsia="Times New Roman" w:hAnsiTheme="majorHAnsi" w:cstheme="majorHAnsi"/>
                <w:color w:val="000000"/>
                <w:sz w:val="20"/>
                <w:szCs w:val="20"/>
                <w:lang w:val="ro-MD"/>
              </w:rPr>
              <w:t>,</w:t>
            </w:r>
            <w:r w:rsidRPr="003A0773">
              <w:rPr>
                <w:rFonts w:asciiTheme="majorHAnsi" w:eastAsia="Times New Roman" w:hAnsiTheme="majorHAnsi" w:cstheme="majorHAnsi"/>
                <w:color w:val="000000"/>
                <w:sz w:val="20"/>
                <w:szCs w:val="20"/>
                <w:lang w:val="ro-MD"/>
              </w:rPr>
              <w:t xml:space="preserve"> în valoare total</w:t>
            </w:r>
            <w:r>
              <w:rPr>
                <w:rFonts w:asciiTheme="majorHAnsi" w:eastAsia="Times New Roman" w:hAnsiTheme="majorHAnsi" w:cstheme="majorHAnsi"/>
                <w:color w:val="000000"/>
                <w:sz w:val="20"/>
                <w:szCs w:val="20"/>
                <w:lang w:val="ro-MD"/>
              </w:rPr>
              <w:t>ă</w:t>
            </w:r>
            <w:r w:rsidRPr="003A0773">
              <w:rPr>
                <w:rFonts w:asciiTheme="majorHAnsi" w:eastAsia="Times New Roman" w:hAnsiTheme="majorHAnsi" w:cstheme="majorHAnsi"/>
                <w:color w:val="000000"/>
                <w:sz w:val="20"/>
                <w:szCs w:val="20"/>
                <w:lang w:val="ro-MD"/>
              </w:rPr>
              <w:t xml:space="preserve"> de 517</w:t>
            </w:r>
            <w:r>
              <w:rPr>
                <w:rFonts w:asciiTheme="majorHAnsi" w:eastAsia="Times New Roman" w:hAnsiTheme="majorHAnsi" w:cstheme="majorHAnsi"/>
                <w:color w:val="000000"/>
                <w:sz w:val="20"/>
                <w:szCs w:val="20"/>
                <w:lang w:val="ro-MD"/>
              </w:rPr>
              <w:t>.</w:t>
            </w:r>
            <w:r w:rsidRPr="003A0773">
              <w:rPr>
                <w:rFonts w:asciiTheme="majorHAnsi" w:eastAsia="Times New Roman" w:hAnsiTheme="majorHAnsi" w:cstheme="majorHAnsi"/>
                <w:color w:val="000000"/>
                <w:sz w:val="20"/>
                <w:szCs w:val="20"/>
                <w:lang w:val="ro-MD"/>
              </w:rPr>
              <w:t xml:space="preserve">285 lei. </w:t>
            </w:r>
          </w:p>
        </w:tc>
        <w:tc>
          <w:tcPr>
            <w:tcW w:w="463" w:type="pct"/>
            <w:hideMark/>
          </w:tcPr>
          <w:p w14:paraId="421A51A9" w14:textId="77777777" w:rsidR="000C7854" w:rsidRPr="003A0773" w:rsidRDefault="000C7854" w:rsidP="009D515E">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3A0773">
              <w:rPr>
                <w:rFonts w:asciiTheme="majorHAnsi" w:eastAsia="Times New Roman" w:hAnsiTheme="majorHAnsi" w:cstheme="majorHAnsi"/>
                <w:color w:val="000000"/>
                <w:sz w:val="20"/>
                <w:szCs w:val="20"/>
                <w:lang w:val="ro-MD"/>
              </w:rPr>
              <w:t>Implementat</w:t>
            </w:r>
            <w:r>
              <w:rPr>
                <w:rFonts w:asciiTheme="majorHAnsi" w:eastAsia="Times New Roman" w:hAnsiTheme="majorHAnsi" w:cstheme="majorHAnsi"/>
                <w:color w:val="000000"/>
                <w:sz w:val="20"/>
                <w:szCs w:val="20"/>
                <w:lang w:val="ro-MD"/>
              </w:rPr>
              <w:t>ă</w:t>
            </w:r>
            <w:r w:rsidRPr="003A0773">
              <w:rPr>
                <w:rFonts w:asciiTheme="majorHAnsi" w:eastAsia="Times New Roman" w:hAnsiTheme="majorHAnsi" w:cstheme="majorHAnsi"/>
                <w:color w:val="000000"/>
                <w:sz w:val="20"/>
                <w:szCs w:val="20"/>
                <w:lang w:val="ro-MD"/>
              </w:rPr>
              <w:t xml:space="preserve"> parțial </w:t>
            </w:r>
          </w:p>
        </w:tc>
        <w:tc>
          <w:tcPr>
            <w:tcW w:w="763" w:type="pct"/>
          </w:tcPr>
          <w:p w14:paraId="59172FB1" w14:textId="77777777" w:rsidR="000C7854" w:rsidRDefault="000C7854" w:rsidP="009D515E">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4"/>
                <w:lang w:val="ro-MD"/>
              </w:rPr>
            </w:pPr>
            <w:r w:rsidRPr="000C7854">
              <w:rPr>
                <w:rFonts w:asciiTheme="majorHAnsi" w:hAnsiTheme="majorHAnsi" w:cstheme="majorHAnsi"/>
                <w:b/>
                <w:sz w:val="20"/>
                <w:szCs w:val="24"/>
                <w:lang w:val="ro-MD"/>
              </w:rPr>
              <w:t xml:space="preserve">Ministerul Sănătății de comun cu Centrul pentru achiziții publice centralizate în sănătate, în coordonare cu Ministerul Finanțelor: </w:t>
            </w:r>
            <w:r w:rsidRPr="000C7854">
              <w:rPr>
                <w:rFonts w:asciiTheme="majorHAnsi" w:hAnsiTheme="majorHAnsi" w:cstheme="majorHAnsi"/>
                <w:sz w:val="20"/>
                <w:szCs w:val="24"/>
                <w:lang w:val="ro-MD"/>
              </w:rPr>
              <w:t>asigurarea revizuirii clauzelor contractuale din contractul-model</w:t>
            </w:r>
            <w:r>
              <w:rPr>
                <w:lang w:val="ro-MD"/>
              </w:rPr>
              <w:t xml:space="preserve"> </w:t>
            </w:r>
            <w:r w:rsidRPr="000C7854">
              <w:rPr>
                <w:rFonts w:asciiTheme="majorHAnsi" w:hAnsiTheme="majorHAnsi" w:cstheme="majorHAnsi"/>
                <w:sz w:val="20"/>
                <w:szCs w:val="24"/>
                <w:lang w:val="ro-MD"/>
              </w:rPr>
              <w:t>privind mecanismul de achitare a bunurilor livrate de către operatorii economici, în vederea stabilirii atribuțiilor și responsabilităților aferente părților implicate în onorarea obligațiilor de plată</w:t>
            </w:r>
          </w:p>
          <w:p w14:paraId="7C1A0AC0" w14:textId="3E632F4F" w:rsidR="006D641F" w:rsidRPr="003A0773" w:rsidRDefault="006D641F" w:rsidP="009D515E">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6D641F">
              <w:rPr>
                <w:rFonts w:asciiTheme="majorHAnsi" w:hAnsiTheme="majorHAnsi" w:cstheme="majorHAnsi"/>
                <w:b/>
                <w:i/>
                <w:sz w:val="20"/>
                <w:szCs w:val="24"/>
                <w:lang w:val="ro-MD"/>
              </w:rPr>
              <w:t>(recomandare reformulată)</w:t>
            </w:r>
          </w:p>
        </w:tc>
      </w:tr>
      <w:tr w:rsidR="000C7854" w:rsidRPr="003A0773" w14:paraId="3247E5CE" w14:textId="0E1B6D6D" w:rsidTr="000C7854">
        <w:trPr>
          <w:trHeight w:val="20"/>
        </w:trPr>
        <w:tc>
          <w:tcPr>
            <w:cnfStyle w:val="001000000000" w:firstRow="0" w:lastRow="0" w:firstColumn="1" w:lastColumn="0" w:oddVBand="0" w:evenVBand="0" w:oddHBand="0" w:evenHBand="0" w:firstRowFirstColumn="0" w:firstRowLastColumn="0" w:lastRowFirstColumn="0" w:lastRowLastColumn="0"/>
            <w:tcW w:w="575" w:type="pct"/>
            <w:hideMark/>
          </w:tcPr>
          <w:p w14:paraId="662FC06F" w14:textId="77777777" w:rsidR="000C7854" w:rsidRPr="003A0773" w:rsidRDefault="000C7854" w:rsidP="009D515E">
            <w:pPr>
              <w:spacing w:after="0" w:line="240" w:lineRule="auto"/>
              <w:rPr>
                <w:rFonts w:asciiTheme="majorHAnsi" w:eastAsia="Times New Roman" w:hAnsiTheme="majorHAnsi" w:cstheme="majorHAnsi"/>
                <w:color w:val="000000"/>
                <w:sz w:val="20"/>
                <w:szCs w:val="20"/>
                <w:lang w:val="ro-MD"/>
              </w:rPr>
            </w:pPr>
            <w:r w:rsidRPr="003A0773">
              <w:rPr>
                <w:rFonts w:asciiTheme="majorHAnsi" w:eastAsia="Times New Roman" w:hAnsiTheme="majorHAnsi" w:cstheme="majorHAnsi"/>
                <w:color w:val="000000"/>
                <w:sz w:val="20"/>
                <w:szCs w:val="20"/>
                <w:lang w:val="ro-MD"/>
              </w:rPr>
              <w:t xml:space="preserve">IMSP Spitalul Clinic Municipal „Gheorghe Paladi” </w:t>
            </w:r>
          </w:p>
        </w:tc>
        <w:tc>
          <w:tcPr>
            <w:tcW w:w="1242" w:type="pct"/>
            <w:hideMark/>
          </w:tcPr>
          <w:p w14:paraId="50F6411C" w14:textId="3DF4E1A6" w:rsidR="000C7854" w:rsidRPr="003A0773" w:rsidRDefault="000C7854" w:rsidP="005D23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3A0773">
              <w:rPr>
                <w:rFonts w:asciiTheme="majorHAnsi" w:eastAsia="Times New Roman" w:hAnsiTheme="majorHAnsi" w:cstheme="majorHAnsi"/>
                <w:color w:val="000000"/>
                <w:sz w:val="20"/>
                <w:szCs w:val="20"/>
                <w:lang w:val="ro-MD"/>
              </w:rPr>
              <w:t>2. instituțiile medico-sanitare publice să asigure:</w:t>
            </w:r>
            <w:r w:rsidRPr="003A0773">
              <w:rPr>
                <w:rFonts w:asciiTheme="majorHAnsi" w:eastAsia="Times New Roman" w:hAnsiTheme="majorHAnsi" w:cstheme="majorHAnsi"/>
                <w:color w:val="000000"/>
                <w:sz w:val="20"/>
                <w:szCs w:val="20"/>
                <w:lang w:val="ro-MD"/>
              </w:rPr>
              <w:br/>
              <w:t>2.1. evaluarea, planificarea și determinarea necesităților de bunuri, lucrări și servicii, în special în cadrul contractelor de valoare mică încheiate (pct.4.2.1, pct.4.2.9)</w:t>
            </w:r>
          </w:p>
        </w:tc>
        <w:tc>
          <w:tcPr>
            <w:tcW w:w="1958" w:type="pct"/>
            <w:hideMark/>
          </w:tcPr>
          <w:p w14:paraId="122CA066" w14:textId="77777777" w:rsidR="000C7854" w:rsidRPr="003A0773" w:rsidRDefault="000C7854" w:rsidP="009D515E">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3A0773">
              <w:rPr>
                <w:rFonts w:asciiTheme="majorHAnsi" w:eastAsia="Times New Roman" w:hAnsiTheme="majorHAnsi" w:cstheme="majorHAnsi"/>
                <w:color w:val="000000"/>
                <w:sz w:val="20"/>
                <w:szCs w:val="20"/>
                <w:lang w:val="ro-MD"/>
              </w:rPr>
              <w:t xml:space="preserve">Scrisoarea IMPS SCM ”Gheorghe Paladi” nr.05-4/386 din 03.03.22: asigură evaluarea, planificarea și determinarea necesităților de bunuri și servicii în cadrul contractelor de valoare mică de către grupul de lucru pentru achiziții, constituit prin ordin intern. </w:t>
            </w:r>
          </w:p>
        </w:tc>
        <w:tc>
          <w:tcPr>
            <w:tcW w:w="463" w:type="pct"/>
            <w:hideMark/>
          </w:tcPr>
          <w:p w14:paraId="551218A2" w14:textId="77777777" w:rsidR="000C7854" w:rsidRPr="003A0773" w:rsidRDefault="000C7854" w:rsidP="009D515E">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3A0773">
              <w:rPr>
                <w:rFonts w:asciiTheme="majorHAnsi" w:eastAsia="Times New Roman" w:hAnsiTheme="majorHAnsi" w:cstheme="majorHAnsi"/>
                <w:color w:val="000000"/>
                <w:sz w:val="20"/>
                <w:szCs w:val="20"/>
                <w:lang w:val="ro-MD"/>
              </w:rPr>
              <w:t>Implementat</w:t>
            </w:r>
            <w:r>
              <w:rPr>
                <w:rFonts w:asciiTheme="majorHAnsi" w:eastAsia="Times New Roman" w:hAnsiTheme="majorHAnsi" w:cstheme="majorHAnsi"/>
                <w:color w:val="000000"/>
                <w:sz w:val="20"/>
                <w:szCs w:val="20"/>
                <w:lang w:val="ro-MD"/>
              </w:rPr>
              <w:t>ă</w:t>
            </w:r>
            <w:r w:rsidRPr="003A0773">
              <w:rPr>
                <w:rFonts w:asciiTheme="majorHAnsi" w:eastAsia="Times New Roman" w:hAnsiTheme="majorHAnsi" w:cstheme="majorHAnsi"/>
                <w:color w:val="000000"/>
                <w:sz w:val="20"/>
                <w:szCs w:val="20"/>
                <w:lang w:val="ro-MD"/>
              </w:rPr>
              <w:t xml:space="preserve"> </w:t>
            </w:r>
          </w:p>
        </w:tc>
        <w:tc>
          <w:tcPr>
            <w:tcW w:w="763" w:type="pct"/>
          </w:tcPr>
          <w:p w14:paraId="4D41A3DF" w14:textId="77777777" w:rsidR="000C7854" w:rsidRPr="003A0773" w:rsidRDefault="000C7854" w:rsidP="009D515E">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p>
        </w:tc>
      </w:tr>
      <w:tr w:rsidR="000C7854" w:rsidRPr="003A0773" w14:paraId="6437497E" w14:textId="6A388178" w:rsidTr="000C785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75" w:type="pct"/>
            <w:hideMark/>
          </w:tcPr>
          <w:p w14:paraId="0B47D958" w14:textId="77777777" w:rsidR="000C7854" w:rsidRPr="003A0773" w:rsidRDefault="000C7854" w:rsidP="009D515E">
            <w:pPr>
              <w:spacing w:after="0" w:line="240" w:lineRule="auto"/>
              <w:rPr>
                <w:rFonts w:asciiTheme="majorHAnsi" w:eastAsia="Times New Roman" w:hAnsiTheme="majorHAnsi" w:cstheme="majorHAnsi"/>
                <w:color w:val="000000"/>
                <w:sz w:val="20"/>
                <w:szCs w:val="20"/>
                <w:lang w:val="ro-MD"/>
              </w:rPr>
            </w:pPr>
            <w:r w:rsidRPr="003A0773">
              <w:rPr>
                <w:rFonts w:asciiTheme="majorHAnsi" w:eastAsia="Times New Roman" w:hAnsiTheme="majorHAnsi" w:cstheme="majorHAnsi"/>
                <w:color w:val="000000"/>
                <w:sz w:val="20"/>
                <w:szCs w:val="20"/>
                <w:lang w:val="ro-MD"/>
              </w:rPr>
              <w:t xml:space="preserve">SPITALUL CLINIC MUNICIPAL „SFÂNTUL ARHANGHEL MIHAIL", CHIŞINĂU </w:t>
            </w:r>
          </w:p>
        </w:tc>
        <w:tc>
          <w:tcPr>
            <w:tcW w:w="1242" w:type="pct"/>
            <w:hideMark/>
          </w:tcPr>
          <w:p w14:paraId="5E69BFB6" w14:textId="44F5F902" w:rsidR="000C7854" w:rsidRPr="003A0773" w:rsidRDefault="000C7854" w:rsidP="005D23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3A0773">
              <w:rPr>
                <w:rFonts w:asciiTheme="majorHAnsi" w:eastAsia="Times New Roman" w:hAnsiTheme="majorHAnsi" w:cstheme="majorHAnsi"/>
                <w:color w:val="000000"/>
                <w:sz w:val="20"/>
                <w:szCs w:val="20"/>
                <w:lang w:val="ro-MD"/>
              </w:rPr>
              <w:t>2. instituțiile medico-sanitare publice să asigure:</w:t>
            </w:r>
            <w:r w:rsidRPr="003A0773">
              <w:rPr>
                <w:rFonts w:asciiTheme="majorHAnsi" w:eastAsia="Times New Roman" w:hAnsiTheme="majorHAnsi" w:cstheme="majorHAnsi"/>
                <w:color w:val="000000"/>
                <w:sz w:val="20"/>
                <w:szCs w:val="20"/>
                <w:lang w:val="ro-MD"/>
              </w:rPr>
              <w:br/>
              <w:t>2.1. evaluarea, planificarea și determinarea necesităților de bunuri, lucrări și servicii, în special în cadrul contractelor de valoare mică încheiate (pct.4.2.1, pct.4.2.9);</w:t>
            </w:r>
          </w:p>
        </w:tc>
        <w:tc>
          <w:tcPr>
            <w:tcW w:w="1958" w:type="pct"/>
            <w:hideMark/>
          </w:tcPr>
          <w:p w14:paraId="19EC928B" w14:textId="77777777" w:rsidR="000C7854" w:rsidRPr="003A0773" w:rsidRDefault="000C7854" w:rsidP="009D515E">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3A0773">
              <w:rPr>
                <w:rFonts w:asciiTheme="majorHAnsi" w:eastAsia="Times New Roman" w:hAnsiTheme="majorHAnsi" w:cstheme="majorHAnsi"/>
                <w:color w:val="000000"/>
                <w:sz w:val="20"/>
                <w:szCs w:val="20"/>
                <w:lang w:val="ro-MD"/>
              </w:rPr>
              <w:t>Scrisoarea nr. 01/10-233 din 23.03.2022: Grupul de lucru pentru achiziții publice din cadrul instituției examinează necesitățile de bunuri, lucrări și servicii, inițiază și desfășoară proceduri de achiziție publice pentru satisfacerea necesităților autorității contractante. Achizițiile publice de valoare mică se realizează de către autoritatea contractantă conform planurilor anuale de efectuare a achizițiilor publice sau în regim de urgență, ca urmare a apariției unor necesitați neplanificate sau evenimente imprevizibile. Remarcabil este faptul că în anul 2021</w:t>
            </w:r>
            <w:r>
              <w:rPr>
                <w:rFonts w:asciiTheme="majorHAnsi" w:eastAsia="Times New Roman" w:hAnsiTheme="majorHAnsi" w:cstheme="majorHAnsi"/>
                <w:color w:val="000000"/>
                <w:sz w:val="20"/>
                <w:szCs w:val="20"/>
                <w:lang w:val="ro-MD"/>
              </w:rPr>
              <w:t>,</w:t>
            </w:r>
            <w:r w:rsidRPr="003A0773">
              <w:rPr>
                <w:rFonts w:asciiTheme="majorHAnsi" w:eastAsia="Times New Roman" w:hAnsiTheme="majorHAnsi" w:cstheme="majorHAnsi"/>
                <w:color w:val="000000"/>
                <w:sz w:val="20"/>
                <w:szCs w:val="20"/>
                <w:lang w:val="ro-MD"/>
              </w:rPr>
              <w:t xml:space="preserve"> comparativ cu anul 2020</w:t>
            </w:r>
            <w:r>
              <w:rPr>
                <w:rFonts w:asciiTheme="majorHAnsi" w:eastAsia="Times New Roman" w:hAnsiTheme="majorHAnsi" w:cstheme="majorHAnsi"/>
                <w:color w:val="000000"/>
                <w:sz w:val="20"/>
                <w:szCs w:val="20"/>
                <w:lang w:val="ro-MD"/>
              </w:rPr>
              <w:t>,</w:t>
            </w:r>
            <w:r w:rsidRPr="003A0773">
              <w:rPr>
                <w:rFonts w:asciiTheme="majorHAnsi" w:eastAsia="Times New Roman" w:hAnsiTheme="majorHAnsi" w:cstheme="majorHAnsi"/>
                <w:color w:val="000000"/>
                <w:sz w:val="20"/>
                <w:szCs w:val="20"/>
                <w:lang w:val="ro-MD"/>
              </w:rPr>
              <w:t xml:space="preserve"> a scăzut numărul de contracte de mică valoare</w:t>
            </w:r>
            <w:r>
              <w:rPr>
                <w:rFonts w:asciiTheme="majorHAnsi" w:eastAsia="Times New Roman" w:hAnsiTheme="majorHAnsi" w:cstheme="majorHAnsi"/>
                <w:color w:val="000000"/>
                <w:sz w:val="20"/>
                <w:szCs w:val="20"/>
                <w:lang w:val="ro-MD"/>
              </w:rPr>
              <w:t>,</w:t>
            </w:r>
            <w:r w:rsidRPr="003A0773">
              <w:rPr>
                <w:rFonts w:asciiTheme="majorHAnsi" w:eastAsia="Times New Roman" w:hAnsiTheme="majorHAnsi" w:cstheme="majorHAnsi"/>
                <w:color w:val="000000"/>
                <w:sz w:val="20"/>
                <w:szCs w:val="20"/>
                <w:lang w:val="ro-MD"/>
              </w:rPr>
              <w:t xml:space="preserve"> ceea ce se datorează faptului adaptării la infecția Covid-19, care la moment reprezintă о provocare globală. </w:t>
            </w:r>
          </w:p>
        </w:tc>
        <w:tc>
          <w:tcPr>
            <w:tcW w:w="463" w:type="pct"/>
            <w:hideMark/>
          </w:tcPr>
          <w:p w14:paraId="23BEA7C7" w14:textId="77777777" w:rsidR="000C7854" w:rsidRPr="003A0773" w:rsidRDefault="000C7854" w:rsidP="009D515E">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3A0773">
              <w:rPr>
                <w:rFonts w:asciiTheme="majorHAnsi" w:eastAsia="Times New Roman" w:hAnsiTheme="majorHAnsi" w:cstheme="majorHAnsi"/>
                <w:color w:val="000000"/>
                <w:sz w:val="20"/>
                <w:szCs w:val="20"/>
                <w:lang w:val="ro-MD"/>
              </w:rPr>
              <w:t>Implementat</w:t>
            </w:r>
            <w:r>
              <w:rPr>
                <w:rFonts w:asciiTheme="majorHAnsi" w:eastAsia="Times New Roman" w:hAnsiTheme="majorHAnsi" w:cstheme="majorHAnsi"/>
                <w:color w:val="000000"/>
                <w:sz w:val="20"/>
                <w:szCs w:val="20"/>
                <w:lang w:val="ro-MD"/>
              </w:rPr>
              <w:t>ă</w:t>
            </w:r>
            <w:r w:rsidRPr="003A0773">
              <w:rPr>
                <w:rFonts w:asciiTheme="majorHAnsi" w:eastAsia="Times New Roman" w:hAnsiTheme="majorHAnsi" w:cstheme="majorHAnsi"/>
                <w:color w:val="000000"/>
                <w:sz w:val="20"/>
                <w:szCs w:val="20"/>
                <w:lang w:val="ro-MD"/>
              </w:rPr>
              <w:t xml:space="preserve"> </w:t>
            </w:r>
          </w:p>
        </w:tc>
        <w:tc>
          <w:tcPr>
            <w:tcW w:w="763" w:type="pct"/>
          </w:tcPr>
          <w:p w14:paraId="14CBC22C" w14:textId="77777777" w:rsidR="000C7854" w:rsidRPr="003A0773" w:rsidRDefault="000C7854" w:rsidP="009D515E">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p>
        </w:tc>
      </w:tr>
      <w:tr w:rsidR="000C7854" w:rsidRPr="003A0773" w14:paraId="2AFD0683" w14:textId="67E4C2D6" w:rsidTr="000C7854">
        <w:trPr>
          <w:trHeight w:val="20"/>
        </w:trPr>
        <w:tc>
          <w:tcPr>
            <w:cnfStyle w:val="001000000000" w:firstRow="0" w:lastRow="0" w:firstColumn="1" w:lastColumn="0" w:oddVBand="0" w:evenVBand="0" w:oddHBand="0" w:evenHBand="0" w:firstRowFirstColumn="0" w:firstRowLastColumn="0" w:lastRowFirstColumn="0" w:lastRowLastColumn="0"/>
            <w:tcW w:w="575" w:type="pct"/>
            <w:hideMark/>
          </w:tcPr>
          <w:p w14:paraId="380B5C90" w14:textId="77777777" w:rsidR="000C7854" w:rsidRPr="003A0773" w:rsidRDefault="000C7854" w:rsidP="009D515E">
            <w:pPr>
              <w:spacing w:after="0" w:line="240" w:lineRule="auto"/>
              <w:rPr>
                <w:rFonts w:asciiTheme="majorHAnsi" w:eastAsia="Times New Roman" w:hAnsiTheme="majorHAnsi" w:cstheme="majorHAnsi"/>
                <w:color w:val="000000"/>
                <w:sz w:val="20"/>
                <w:szCs w:val="20"/>
                <w:lang w:val="ro-MD"/>
              </w:rPr>
            </w:pPr>
            <w:r w:rsidRPr="003A0773">
              <w:rPr>
                <w:rFonts w:asciiTheme="majorHAnsi" w:eastAsia="Times New Roman" w:hAnsiTheme="majorHAnsi" w:cstheme="majorHAnsi"/>
                <w:color w:val="000000"/>
                <w:sz w:val="20"/>
                <w:szCs w:val="20"/>
                <w:lang w:val="ro-MD"/>
              </w:rPr>
              <w:t xml:space="preserve">IMPS "SPITALUL CLINIC MUNICIPAL "SFÂNTA TREIME", CHIŞINĂU </w:t>
            </w:r>
          </w:p>
        </w:tc>
        <w:tc>
          <w:tcPr>
            <w:tcW w:w="1242" w:type="pct"/>
            <w:hideMark/>
          </w:tcPr>
          <w:p w14:paraId="26EAC878" w14:textId="6ED40F37" w:rsidR="000C7854" w:rsidRPr="003A0773" w:rsidRDefault="000C7854" w:rsidP="005D23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3A0773">
              <w:rPr>
                <w:rFonts w:asciiTheme="majorHAnsi" w:eastAsia="Times New Roman" w:hAnsiTheme="majorHAnsi" w:cstheme="majorHAnsi"/>
                <w:color w:val="000000"/>
                <w:sz w:val="20"/>
                <w:szCs w:val="20"/>
                <w:lang w:val="ro-MD"/>
              </w:rPr>
              <w:t>2. instituțiile medico-sanitare publice să asigure:</w:t>
            </w:r>
            <w:r w:rsidRPr="003A0773">
              <w:rPr>
                <w:rFonts w:asciiTheme="majorHAnsi" w:eastAsia="Times New Roman" w:hAnsiTheme="majorHAnsi" w:cstheme="majorHAnsi"/>
                <w:color w:val="000000"/>
                <w:sz w:val="20"/>
                <w:szCs w:val="20"/>
                <w:lang w:val="ro-MD"/>
              </w:rPr>
              <w:br/>
              <w:t>2.1. evaluarea, planificarea și determinarea necesităților de bunuri, lucrări și servicii, în special în cadrul contractelor de valoare mică încheiate (pct.4.2.1, pct.4.2.9)</w:t>
            </w:r>
            <w:r w:rsidRPr="003A0773">
              <w:rPr>
                <w:rFonts w:asciiTheme="majorHAnsi" w:eastAsia="Times New Roman" w:hAnsiTheme="majorHAnsi" w:cstheme="majorHAnsi"/>
                <w:color w:val="000000"/>
                <w:sz w:val="20"/>
                <w:szCs w:val="20"/>
                <w:lang w:val="ro-MD"/>
              </w:rPr>
              <w:br/>
              <w:t xml:space="preserve"> </w:t>
            </w:r>
          </w:p>
        </w:tc>
        <w:tc>
          <w:tcPr>
            <w:tcW w:w="1958" w:type="pct"/>
            <w:hideMark/>
          </w:tcPr>
          <w:p w14:paraId="18197A5D" w14:textId="77777777" w:rsidR="000C7854" w:rsidRPr="003A0773" w:rsidRDefault="000C7854" w:rsidP="009D515E">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3A0773">
              <w:rPr>
                <w:rFonts w:asciiTheme="majorHAnsi" w:eastAsia="Times New Roman" w:hAnsiTheme="majorHAnsi" w:cstheme="majorHAnsi"/>
                <w:color w:val="000000"/>
                <w:sz w:val="20"/>
                <w:szCs w:val="20"/>
                <w:lang w:val="ro-MD"/>
              </w:rPr>
              <w:t>Scrisoarea IMPS "Sfânta Treime” nr.01-13/357 din 02.03.2022: Ordinul directorului IMSP SCM ”Sfânta Treime” nr. 1 din 04.01.2022 cu privire la crearea grupului de lucru, fiind specificat</w:t>
            </w:r>
            <w:r>
              <w:rPr>
                <w:rFonts w:asciiTheme="majorHAnsi" w:eastAsia="Times New Roman" w:hAnsiTheme="majorHAnsi" w:cstheme="majorHAnsi"/>
                <w:color w:val="000000"/>
                <w:sz w:val="20"/>
                <w:szCs w:val="20"/>
                <w:lang w:val="ro-MD"/>
              </w:rPr>
              <w:t>e</w:t>
            </w:r>
            <w:r w:rsidRPr="003A0773">
              <w:rPr>
                <w:rFonts w:asciiTheme="majorHAnsi" w:eastAsia="Times New Roman" w:hAnsiTheme="majorHAnsi" w:cstheme="majorHAnsi"/>
                <w:color w:val="000000"/>
                <w:sz w:val="20"/>
                <w:szCs w:val="20"/>
                <w:lang w:val="ro-MD"/>
              </w:rPr>
              <w:t xml:space="preserve"> atribuțiile președintel</w:t>
            </w:r>
            <w:r>
              <w:rPr>
                <w:rFonts w:asciiTheme="majorHAnsi" w:eastAsia="Times New Roman" w:hAnsiTheme="majorHAnsi" w:cstheme="majorHAnsi"/>
                <w:color w:val="000000"/>
                <w:sz w:val="20"/>
                <w:szCs w:val="20"/>
                <w:lang w:val="ro-MD"/>
              </w:rPr>
              <w:t>ui</w:t>
            </w:r>
            <w:r w:rsidRPr="003A0773">
              <w:rPr>
                <w:rFonts w:asciiTheme="majorHAnsi" w:eastAsia="Times New Roman" w:hAnsiTheme="majorHAnsi" w:cstheme="majorHAnsi"/>
                <w:color w:val="000000"/>
                <w:sz w:val="20"/>
                <w:szCs w:val="20"/>
                <w:lang w:val="ro-MD"/>
              </w:rPr>
              <w:t xml:space="preserve"> grupului de lucru, secretarului</w:t>
            </w:r>
            <w:r>
              <w:rPr>
                <w:rFonts w:asciiTheme="majorHAnsi" w:eastAsia="Times New Roman" w:hAnsiTheme="majorHAnsi" w:cstheme="majorHAnsi"/>
                <w:color w:val="000000"/>
                <w:sz w:val="20"/>
                <w:szCs w:val="20"/>
                <w:lang w:val="ro-MD"/>
              </w:rPr>
              <w:t>,</w:t>
            </w:r>
            <w:r w:rsidRPr="003A0773">
              <w:rPr>
                <w:rFonts w:asciiTheme="majorHAnsi" w:eastAsia="Times New Roman" w:hAnsiTheme="majorHAnsi" w:cstheme="majorHAnsi"/>
                <w:color w:val="000000"/>
                <w:sz w:val="20"/>
                <w:szCs w:val="20"/>
                <w:lang w:val="ro-MD"/>
              </w:rPr>
              <w:t xml:space="preserve"> precum și a</w:t>
            </w:r>
            <w:r>
              <w:rPr>
                <w:rFonts w:asciiTheme="majorHAnsi" w:eastAsia="Times New Roman" w:hAnsiTheme="majorHAnsi" w:cstheme="majorHAnsi"/>
                <w:color w:val="000000"/>
                <w:sz w:val="20"/>
                <w:szCs w:val="20"/>
                <w:lang w:val="ro-MD"/>
              </w:rPr>
              <w:t>le</w:t>
            </w:r>
            <w:r w:rsidRPr="003A0773">
              <w:rPr>
                <w:rFonts w:asciiTheme="majorHAnsi" w:eastAsia="Times New Roman" w:hAnsiTheme="majorHAnsi" w:cstheme="majorHAnsi"/>
                <w:color w:val="000000"/>
                <w:sz w:val="20"/>
                <w:szCs w:val="20"/>
                <w:lang w:val="ro-MD"/>
              </w:rPr>
              <w:t xml:space="preserve"> membrilor grupului de lucru</w:t>
            </w:r>
            <w:r>
              <w:rPr>
                <w:rFonts w:asciiTheme="majorHAnsi" w:eastAsia="Times New Roman" w:hAnsiTheme="majorHAnsi" w:cstheme="majorHAnsi"/>
                <w:color w:val="000000"/>
                <w:sz w:val="20"/>
                <w:szCs w:val="20"/>
                <w:lang w:val="ro-MD"/>
              </w:rPr>
              <w:t>,</w:t>
            </w:r>
            <w:r w:rsidRPr="003A0773">
              <w:rPr>
                <w:rFonts w:asciiTheme="majorHAnsi" w:eastAsia="Times New Roman" w:hAnsiTheme="majorHAnsi" w:cstheme="majorHAnsi"/>
                <w:color w:val="000000"/>
                <w:sz w:val="20"/>
                <w:szCs w:val="20"/>
                <w:lang w:val="ro-MD"/>
              </w:rPr>
              <w:t xml:space="preserve"> care prev</w:t>
            </w:r>
            <w:r>
              <w:rPr>
                <w:rFonts w:asciiTheme="majorHAnsi" w:eastAsia="Times New Roman" w:hAnsiTheme="majorHAnsi" w:cstheme="majorHAnsi"/>
                <w:color w:val="000000"/>
                <w:sz w:val="20"/>
                <w:szCs w:val="20"/>
                <w:lang w:val="ro-MD"/>
              </w:rPr>
              <w:t>ăd</w:t>
            </w:r>
            <w:r w:rsidRPr="003A0773">
              <w:rPr>
                <w:rFonts w:asciiTheme="majorHAnsi" w:eastAsia="Times New Roman" w:hAnsiTheme="majorHAnsi" w:cstheme="majorHAnsi"/>
                <w:color w:val="000000"/>
                <w:sz w:val="20"/>
                <w:szCs w:val="20"/>
                <w:lang w:val="ro-MD"/>
              </w:rPr>
              <w:t>: examinează, concretizează și aprobă necesitățile autorit</w:t>
            </w:r>
            <w:r>
              <w:rPr>
                <w:rFonts w:asciiTheme="majorHAnsi" w:eastAsia="Times New Roman" w:hAnsiTheme="majorHAnsi" w:cstheme="majorHAnsi"/>
                <w:color w:val="000000"/>
                <w:sz w:val="20"/>
                <w:szCs w:val="20"/>
                <w:lang w:val="ro-MD"/>
              </w:rPr>
              <w:t>ă</w:t>
            </w:r>
            <w:r w:rsidRPr="003A0773">
              <w:rPr>
                <w:rFonts w:asciiTheme="majorHAnsi" w:eastAsia="Times New Roman" w:hAnsiTheme="majorHAnsi" w:cstheme="majorHAnsi"/>
                <w:color w:val="000000"/>
                <w:sz w:val="20"/>
                <w:szCs w:val="20"/>
                <w:lang w:val="ro-MD"/>
              </w:rPr>
              <w:t xml:space="preserve">ții contractante de bunuri, lucrări și servicii în limitele mijloacelor financiare repartizate în acest sens și estimează valoarea acesteia. </w:t>
            </w:r>
          </w:p>
        </w:tc>
        <w:tc>
          <w:tcPr>
            <w:tcW w:w="463" w:type="pct"/>
            <w:hideMark/>
          </w:tcPr>
          <w:p w14:paraId="2478024D" w14:textId="77777777" w:rsidR="000C7854" w:rsidRPr="003A0773" w:rsidRDefault="000C7854" w:rsidP="009D515E">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3A0773">
              <w:rPr>
                <w:rFonts w:asciiTheme="majorHAnsi" w:eastAsia="Times New Roman" w:hAnsiTheme="majorHAnsi" w:cstheme="majorHAnsi"/>
                <w:color w:val="000000"/>
                <w:sz w:val="20"/>
                <w:szCs w:val="20"/>
                <w:lang w:val="ro-MD"/>
              </w:rPr>
              <w:t>Implementat</w:t>
            </w:r>
            <w:r>
              <w:rPr>
                <w:rFonts w:asciiTheme="majorHAnsi" w:eastAsia="Times New Roman" w:hAnsiTheme="majorHAnsi" w:cstheme="majorHAnsi"/>
                <w:color w:val="000000"/>
                <w:sz w:val="20"/>
                <w:szCs w:val="20"/>
                <w:lang w:val="ro-MD"/>
              </w:rPr>
              <w:t>ă</w:t>
            </w:r>
            <w:r w:rsidRPr="003A0773">
              <w:rPr>
                <w:rFonts w:asciiTheme="majorHAnsi" w:eastAsia="Times New Roman" w:hAnsiTheme="majorHAnsi" w:cstheme="majorHAnsi"/>
                <w:color w:val="000000"/>
                <w:sz w:val="20"/>
                <w:szCs w:val="20"/>
                <w:lang w:val="ro-MD"/>
              </w:rPr>
              <w:t xml:space="preserve"> </w:t>
            </w:r>
          </w:p>
        </w:tc>
        <w:tc>
          <w:tcPr>
            <w:tcW w:w="763" w:type="pct"/>
          </w:tcPr>
          <w:p w14:paraId="4E137611" w14:textId="77777777" w:rsidR="000C7854" w:rsidRPr="003A0773" w:rsidRDefault="000C7854" w:rsidP="009D515E">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p>
        </w:tc>
      </w:tr>
      <w:tr w:rsidR="000C7854" w:rsidRPr="003A0773" w14:paraId="2ABA06AA" w14:textId="5BA53A59" w:rsidTr="000C785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75" w:type="pct"/>
            <w:hideMark/>
          </w:tcPr>
          <w:p w14:paraId="47EF8E74" w14:textId="77777777" w:rsidR="000C7854" w:rsidRPr="003A0773" w:rsidRDefault="000C7854" w:rsidP="009D515E">
            <w:pPr>
              <w:spacing w:after="0" w:line="240" w:lineRule="auto"/>
              <w:rPr>
                <w:rFonts w:asciiTheme="majorHAnsi" w:eastAsia="Times New Roman" w:hAnsiTheme="majorHAnsi" w:cstheme="majorHAnsi"/>
                <w:color w:val="000000"/>
                <w:sz w:val="20"/>
                <w:szCs w:val="20"/>
                <w:lang w:val="ro-MD"/>
              </w:rPr>
            </w:pPr>
            <w:r w:rsidRPr="003A0773">
              <w:rPr>
                <w:rFonts w:asciiTheme="majorHAnsi" w:eastAsia="Times New Roman" w:hAnsiTheme="majorHAnsi" w:cstheme="majorHAnsi"/>
                <w:color w:val="000000"/>
                <w:sz w:val="20"/>
                <w:szCs w:val="20"/>
                <w:lang w:val="ro-MD"/>
              </w:rPr>
              <w:t xml:space="preserve">IMSP Spitalul raional Sângerei </w:t>
            </w:r>
          </w:p>
        </w:tc>
        <w:tc>
          <w:tcPr>
            <w:tcW w:w="1242" w:type="pct"/>
            <w:hideMark/>
          </w:tcPr>
          <w:p w14:paraId="4C38E131" w14:textId="1E919F32" w:rsidR="000C7854" w:rsidRPr="003A0773" w:rsidRDefault="000C7854" w:rsidP="005D23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3A0773">
              <w:rPr>
                <w:rFonts w:asciiTheme="majorHAnsi" w:eastAsia="Times New Roman" w:hAnsiTheme="majorHAnsi" w:cstheme="majorHAnsi"/>
                <w:color w:val="000000"/>
                <w:sz w:val="20"/>
                <w:szCs w:val="20"/>
                <w:lang w:val="ro-MD"/>
              </w:rPr>
              <w:t>2. insti</w:t>
            </w:r>
            <w:r>
              <w:rPr>
                <w:rFonts w:asciiTheme="majorHAnsi" w:eastAsia="Times New Roman" w:hAnsiTheme="majorHAnsi" w:cstheme="majorHAnsi"/>
                <w:color w:val="000000"/>
                <w:sz w:val="20"/>
                <w:szCs w:val="20"/>
                <w:lang w:val="ro-MD"/>
              </w:rPr>
              <w:t xml:space="preserve">tuțiile medico-sanitare publice </w:t>
            </w:r>
            <w:r w:rsidRPr="003A0773">
              <w:rPr>
                <w:rFonts w:asciiTheme="majorHAnsi" w:eastAsia="Times New Roman" w:hAnsiTheme="majorHAnsi" w:cstheme="majorHAnsi"/>
                <w:color w:val="000000"/>
                <w:sz w:val="20"/>
                <w:szCs w:val="20"/>
                <w:lang w:val="ro-MD"/>
              </w:rPr>
              <w:t>să asigure:</w:t>
            </w:r>
            <w:r w:rsidRPr="003A0773">
              <w:rPr>
                <w:rFonts w:asciiTheme="majorHAnsi" w:eastAsia="Times New Roman" w:hAnsiTheme="majorHAnsi" w:cstheme="majorHAnsi"/>
                <w:color w:val="000000"/>
                <w:sz w:val="20"/>
                <w:szCs w:val="20"/>
                <w:lang w:val="ro-MD"/>
              </w:rPr>
              <w:br/>
              <w:t>2.1. evaluarea, planificarea și determinarea necesităților de bunuri, lucrări și servicii, în special în cadrul contractelor de val</w:t>
            </w:r>
            <w:r>
              <w:rPr>
                <w:rFonts w:asciiTheme="majorHAnsi" w:eastAsia="Times New Roman" w:hAnsiTheme="majorHAnsi" w:cstheme="majorHAnsi"/>
                <w:color w:val="000000"/>
                <w:sz w:val="20"/>
                <w:szCs w:val="20"/>
                <w:lang w:val="ro-MD"/>
              </w:rPr>
              <w:t>oare mică încheiate (pct.4.2.1,</w:t>
            </w:r>
            <w:r w:rsidR="006D641F">
              <w:rPr>
                <w:rFonts w:asciiTheme="majorHAnsi" w:eastAsia="Times New Roman" w:hAnsiTheme="majorHAnsi" w:cstheme="majorHAnsi"/>
                <w:color w:val="000000"/>
                <w:sz w:val="20"/>
                <w:szCs w:val="20"/>
                <w:lang w:val="ro-MD"/>
              </w:rPr>
              <w:t>pct.4.2.9)</w:t>
            </w:r>
          </w:p>
        </w:tc>
        <w:tc>
          <w:tcPr>
            <w:tcW w:w="1958" w:type="pct"/>
            <w:hideMark/>
          </w:tcPr>
          <w:p w14:paraId="3D23E19A" w14:textId="77777777" w:rsidR="000C7854" w:rsidRPr="003A0773" w:rsidRDefault="000C7854" w:rsidP="009D515E">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3A0773">
              <w:rPr>
                <w:rFonts w:asciiTheme="majorHAnsi" w:eastAsia="Times New Roman" w:hAnsiTheme="majorHAnsi" w:cstheme="majorHAnsi"/>
                <w:color w:val="000000"/>
                <w:sz w:val="20"/>
                <w:szCs w:val="20"/>
                <w:lang w:val="ro-MD"/>
              </w:rPr>
              <w:t xml:space="preserve"> </w:t>
            </w:r>
          </w:p>
        </w:tc>
        <w:tc>
          <w:tcPr>
            <w:tcW w:w="463" w:type="pct"/>
            <w:hideMark/>
          </w:tcPr>
          <w:p w14:paraId="2492B1C1" w14:textId="77777777" w:rsidR="000C7854" w:rsidRPr="003A0773" w:rsidRDefault="000C7854" w:rsidP="009D515E">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3A0773">
              <w:rPr>
                <w:rFonts w:asciiTheme="majorHAnsi" w:eastAsia="Times New Roman" w:hAnsiTheme="majorHAnsi" w:cstheme="majorHAnsi"/>
                <w:color w:val="000000"/>
                <w:sz w:val="20"/>
                <w:szCs w:val="20"/>
                <w:lang w:val="ro-MD"/>
              </w:rPr>
              <w:t>Nu a fost implementat</w:t>
            </w:r>
            <w:r>
              <w:rPr>
                <w:rFonts w:asciiTheme="majorHAnsi" w:eastAsia="Times New Roman" w:hAnsiTheme="majorHAnsi" w:cstheme="majorHAnsi"/>
                <w:color w:val="000000"/>
                <w:sz w:val="20"/>
                <w:szCs w:val="20"/>
                <w:lang w:val="ro-MD"/>
              </w:rPr>
              <w:t>ă</w:t>
            </w:r>
            <w:r w:rsidRPr="003A0773">
              <w:rPr>
                <w:rFonts w:asciiTheme="majorHAnsi" w:eastAsia="Times New Roman" w:hAnsiTheme="majorHAnsi" w:cstheme="majorHAnsi"/>
                <w:color w:val="000000"/>
                <w:sz w:val="20"/>
                <w:szCs w:val="20"/>
                <w:lang w:val="ro-MD"/>
              </w:rPr>
              <w:t xml:space="preserve"> </w:t>
            </w:r>
          </w:p>
        </w:tc>
        <w:tc>
          <w:tcPr>
            <w:tcW w:w="763" w:type="pct"/>
          </w:tcPr>
          <w:p w14:paraId="6CBC4FCE" w14:textId="53D19E72" w:rsidR="000C7854" w:rsidRPr="006D641F" w:rsidRDefault="000C7854" w:rsidP="009D515E">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i/>
                <w:color w:val="000000"/>
                <w:sz w:val="20"/>
                <w:szCs w:val="20"/>
                <w:lang w:val="ro-MD"/>
              </w:rPr>
            </w:pPr>
            <w:r w:rsidRPr="006D641F">
              <w:rPr>
                <w:rFonts w:asciiTheme="majorHAnsi" w:eastAsia="Times New Roman" w:hAnsiTheme="majorHAnsi" w:cstheme="majorHAnsi"/>
                <w:b/>
                <w:i/>
                <w:color w:val="000000"/>
                <w:sz w:val="20"/>
                <w:szCs w:val="20"/>
                <w:lang w:val="ro-MD"/>
              </w:rPr>
              <w:t>Recomandarea se reiterează</w:t>
            </w:r>
          </w:p>
        </w:tc>
      </w:tr>
      <w:tr w:rsidR="000C7854" w:rsidRPr="003A0773" w14:paraId="05DFD451" w14:textId="0F4E8C1F" w:rsidTr="000C7854">
        <w:trPr>
          <w:trHeight w:val="20"/>
        </w:trPr>
        <w:tc>
          <w:tcPr>
            <w:cnfStyle w:val="001000000000" w:firstRow="0" w:lastRow="0" w:firstColumn="1" w:lastColumn="0" w:oddVBand="0" w:evenVBand="0" w:oddHBand="0" w:evenHBand="0" w:firstRowFirstColumn="0" w:firstRowLastColumn="0" w:lastRowFirstColumn="0" w:lastRowLastColumn="0"/>
            <w:tcW w:w="575" w:type="pct"/>
            <w:hideMark/>
          </w:tcPr>
          <w:p w14:paraId="3D9E8186" w14:textId="77777777" w:rsidR="000C7854" w:rsidRPr="003A0773" w:rsidRDefault="000C7854" w:rsidP="009D515E">
            <w:pPr>
              <w:spacing w:after="0" w:line="240" w:lineRule="auto"/>
              <w:rPr>
                <w:rFonts w:asciiTheme="majorHAnsi" w:eastAsia="Times New Roman" w:hAnsiTheme="majorHAnsi" w:cstheme="majorHAnsi"/>
                <w:color w:val="000000"/>
                <w:sz w:val="20"/>
                <w:szCs w:val="20"/>
                <w:lang w:val="ro-MD"/>
              </w:rPr>
            </w:pPr>
            <w:r w:rsidRPr="003A0773">
              <w:rPr>
                <w:rFonts w:asciiTheme="majorHAnsi" w:eastAsia="Times New Roman" w:hAnsiTheme="majorHAnsi" w:cstheme="majorHAnsi"/>
                <w:color w:val="000000"/>
                <w:sz w:val="20"/>
                <w:szCs w:val="20"/>
                <w:lang w:val="ro-MD"/>
              </w:rPr>
              <w:t>Institutia Medico</w:t>
            </w:r>
            <w:r>
              <w:rPr>
                <w:rFonts w:asciiTheme="majorHAnsi" w:eastAsia="Times New Roman" w:hAnsiTheme="majorHAnsi" w:cstheme="majorHAnsi"/>
                <w:color w:val="000000"/>
                <w:sz w:val="20"/>
                <w:szCs w:val="20"/>
                <w:lang w:val="ro-MD"/>
              </w:rPr>
              <w:t>-</w:t>
            </w:r>
            <w:r w:rsidRPr="003A0773">
              <w:rPr>
                <w:rFonts w:asciiTheme="majorHAnsi" w:eastAsia="Times New Roman" w:hAnsiTheme="majorHAnsi" w:cstheme="majorHAnsi"/>
                <w:color w:val="000000"/>
                <w:sz w:val="20"/>
                <w:szCs w:val="20"/>
                <w:lang w:val="ro-MD"/>
              </w:rPr>
              <w:t xml:space="preserve"> Sanitar</w:t>
            </w:r>
            <w:r>
              <w:rPr>
                <w:rFonts w:asciiTheme="majorHAnsi" w:eastAsia="Times New Roman" w:hAnsiTheme="majorHAnsi" w:cstheme="majorHAnsi"/>
                <w:color w:val="000000"/>
                <w:sz w:val="20"/>
                <w:szCs w:val="20"/>
                <w:lang w:val="ro-MD"/>
              </w:rPr>
              <w:t>ă</w:t>
            </w:r>
            <w:r w:rsidRPr="003A0773">
              <w:rPr>
                <w:rFonts w:asciiTheme="majorHAnsi" w:eastAsia="Times New Roman" w:hAnsiTheme="majorHAnsi" w:cstheme="majorHAnsi"/>
                <w:color w:val="000000"/>
                <w:sz w:val="20"/>
                <w:szCs w:val="20"/>
                <w:lang w:val="ro-MD"/>
              </w:rPr>
              <w:t xml:space="preserve"> Public</w:t>
            </w:r>
            <w:r>
              <w:rPr>
                <w:rFonts w:asciiTheme="majorHAnsi" w:eastAsia="Times New Roman" w:hAnsiTheme="majorHAnsi" w:cstheme="majorHAnsi"/>
                <w:color w:val="000000"/>
                <w:sz w:val="20"/>
                <w:szCs w:val="20"/>
                <w:lang w:val="ro-MD"/>
              </w:rPr>
              <w:t>ă</w:t>
            </w:r>
            <w:r w:rsidRPr="003A0773">
              <w:rPr>
                <w:rFonts w:asciiTheme="majorHAnsi" w:eastAsia="Times New Roman" w:hAnsiTheme="majorHAnsi" w:cstheme="majorHAnsi"/>
                <w:color w:val="000000"/>
                <w:sz w:val="20"/>
                <w:szCs w:val="20"/>
                <w:lang w:val="ro-MD"/>
              </w:rPr>
              <w:t xml:space="preserve"> „Spitalul raional Ungheni” </w:t>
            </w:r>
          </w:p>
        </w:tc>
        <w:tc>
          <w:tcPr>
            <w:tcW w:w="1242" w:type="pct"/>
            <w:hideMark/>
          </w:tcPr>
          <w:p w14:paraId="04DBBC63" w14:textId="441228F2" w:rsidR="000C7854" w:rsidRPr="003A0773" w:rsidRDefault="000C7854" w:rsidP="005D23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3A0773">
              <w:rPr>
                <w:rFonts w:asciiTheme="majorHAnsi" w:eastAsia="Times New Roman" w:hAnsiTheme="majorHAnsi" w:cstheme="majorHAnsi"/>
                <w:color w:val="000000"/>
                <w:sz w:val="20"/>
                <w:szCs w:val="20"/>
                <w:lang w:val="ro-MD"/>
              </w:rPr>
              <w:t>2. insti</w:t>
            </w:r>
            <w:r>
              <w:rPr>
                <w:rFonts w:asciiTheme="majorHAnsi" w:eastAsia="Times New Roman" w:hAnsiTheme="majorHAnsi" w:cstheme="majorHAnsi"/>
                <w:color w:val="000000"/>
                <w:sz w:val="20"/>
                <w:szCs w:val="20"/>
                <w:lang w:val="ro-MD"/>
              </w:rPr>
              <w:t xml:space="preserve">tuțiile medico-sanitare publică </w:t>
            </w:r>
            <w:r w:rsidRPr="003A0773">
              <w:rPr>
                <w:rFonts w:asciiTheme="majorHAnsi" w:eastAsia="Times New Roman" w:hAnsiTheme="majorHAnsi" w:cstheme="majorHAnsi"/>
                <w:color w:val="000000"/>
                <w:sz w:val="20"/>
                <w:szCs w:val="20"/>
                <w:lang w:val="ro-MD"/>
              </w:rPr>
              <w:t>să asigure:</w:t>
            </w:r>
            <w:r w:rsidRPr="003A0773">
              <w:rPr>
                <w:rFonts w:asciiTheme="majorHAnsi" w:eastAsia="Times New Roman" w:hAnsiTheme="majorHAnsi" w:cstheme="majorHAnsi"/>
                <w:color w:val="000000"/>
                <w:sz w:val="20"/>
                <w:szCs w:val="20"/>
                <w:lang w:val="ro-MD"/>
              </w:rPr>
              <w:br/>
              <w:t>2.1. evaluarea, planificarea și determinarea necesităților de bunuri, lucrări și servicii, în special în cadrul contractelor de val</w:t>
            </w:r>
            <w:r>
              <w:rPr>
                <w:rFonts w:asciiTheme="majorHAnsi" w:eastAsia="Times New Roman" w:hAnsiTheme="majorHAnsi" w:cstheme="majorHAnsi"/>
                <w:color w:val="000000"/>
                <w:sz w:val="20"/>
                <w:szCs w:val="20"/>
                <w:lang w:val="ro-MD"/>
              </w:rPr>
              <w:t>oare mică încheiate (pct.4.2.1,</w:t>
            </w:r>
            <w:r w:rsidRPr="003A0773">
              <w:rPr>
                <w:rFonts w:asciiTheme="majorHAnsi" w:eastAsia="Times New Roman" w:hAnsiTheme="majorHAnsi" w:cstheme="majorHAnsi"/>
                <w:color w:val="000000"/>
                <w:sz w:val="20"/>
                <w:szCs w:val="20"/>
                <w:lang w:val="ro-MD"/>
              </w:rPr>
              <w:t>pct.4.2.9)</w:t>
            </w:r>
            <w:r w:rsidRPr="003A0773">
              <w:rPr>
                <w:rFonts w:asciiTheme="majorHAnsi" w:eastAsia="Times New Roman" w:hAnsiTheme="majorHAnsi" w:cstheme="majorHAnsi"/>
                <w:color w:val="000000"/>
                <w:sz w:val="20"/>
                <w:szCs w:val="20"/>
                <w:lang w:val="ro-MD"/>
              </w:rPr>
              <w:br/>
              <w:t xml:space="preserve"> </w:t>
            </w:r>
          </w:p>
        </w:tc>
        <w:tc>
          <w:tcPr>
            <w:tcW w:w="1958" w:type="pct"/>
            <w:hideMark/>
          </w:tcPr>
          <w:p w14:paraId="7CD6D91C" w14:textId="77777777" w:rsidR="000C7854" w:rsidRPr="003A0773" w:rsidRDefault="000C7854" w:rsidP="009D515E">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3A0773">
              <w:rPr>
                <w:rFonts w:asciiTheme="majorHAnsi" w:eastAsia="Times New Roman" w:hAnsiTheme="majorHAnsi" w:cstheme="majorHAnsi"/>
                <w:color w:val="000000"/>
                <w:sz w:val="20"/>
                <w:szCs w:val="20"/>
                <w:lang w:val="ro-MD"/>
              </w:rPr>
              <w:t>Scrisoarea IMPS Spitalul Raional Ungheni f/nr.: în baza Regulamentului cu privire la activitatea grupului de lucru în domeniul achizițiilor public</w:t>
            </w:r>
            <w:r>
              <w:rPr>
                <w:rFonts w:asciiTheme="majorHAnsi" w:eastAsia="Times New Roman" w:hAnsiTheme="majorHAnsi" w:cstheme="majorHAnsi"/>
                <w:color w:val="000000"/>
                <w:sz w:val="20"/>
                <w:szCs w:val="20"/>
                <w:lang w:val="ro-MD"/>
              </w:rPr>
              <w:t>e,</w:t>
            </w:r>
            <w:r w:rsidRPr="003A0773">
              <w:rPr>
                <w:rFonts w:asciiTheme="majorHAnsi" w:eastAsia="Times New Roman" w:hAnsiTheme="majorHAnsi" w:cstheme="majorHAnsi"/>
                <w:color w:val="000000"/>
                <w:sz w:val="20"/>
                <w:szCs w:val="20"/>
                <w:lang w:val="ro-MD"/>
              </w:rPr>
              <w:t xml:space="preserve"> sunt stabilite atribuțiile membrilor grupului de lucru: examinează, concretizează necesitățile autorități</w:t>
            </w:r>
            <w:r>
              <w:rPr>
                <w:rFonts w:asciiTheme="majorHAnsi" w:eastAsia="Times New Roman" w:hAnsiTheme="majorHAnsi" w:cstheme="majorHAnsi"/>
                <w:color w:val="000000"/>
                <w:sz w:val="20"/>
                <w:szCs w:val="20"/>
                <w:lang w:val="ro-MD"/>
              </w:rPr>
              <w:t>i</w:t>
            </w:r>
            <w:r w:rsidRPr="003A0773">
              <w:rPr>
                <w:rFonts w:asciiTheme="majorHAnsi" w:eastAsia="Times New Roman" w:hAnsiTheme="majorHAnsi" w:cstheme="majorHAnsi"/>
                <w:color w:val="000000"/>
                <w:sz w:val="20"/>
                <w:szCs w:val="20"/>
                <w:lang w:val="ro-MD"/>
              </w:rPr>
              <w:t xml:space="preserve"> contractante de bunuri, lucrări și servicii, coordonându-le în limitele mijloacelor financiare repartizate în acest sens, și estimează valoarea acestora. </w:t>
            </w:r>
          </w:p>
        </w:tc>
        <w:tc>
          <w:tcPr>
            <w:tcW w:w="463" w:type="pct"/>
            <w:hideMark/>
          </w:tcPr>
          <w:p w14:paraId="5953FB62" w14:textId="77777777" w:rsidR="000C7854" w:rsidRPr="003A0773" w:rsidRDefault="000C7854" w:rsidP="009D515E">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3A0773">
              <w:rPr>
                <w:rFonts w:asciiTheme="majorHAnsi" w:eastAsia="Times New Roman" w:hAnsiTheme="majorHAnsi" w:cstheme="majorHAnsi"/>
                <w:color w:val="000000"/>
                <w:sz w:val="20"/>
                <w:szCs w:val="20"/>
                <w:lang w:val="ro-MD"/>
              </w:rPr>
              <w:t>Implementat</w:t>
            </w:r>
            <w:r>
              <w:rPr>
                <w:rFonts w:asciiTheme="majorHAnsi" w:eastAsia="Times New Roman" w:hAnsiTheme="majorHAnsi" w:cstheme="majorHAnsi"/>
                <w:color w:val="000000"/>
                <w:sz w:val="20"/>
                <w:szCs w:val="20"/>
                <w:lang w:val="ro-MD"/>
              </w:rPr>
              <w:t>ă</w:t>
            </w:r>
          </w:p>
        </w:tc>
        <w:tc>
          <w:tcPr>
            <w:tcW w:w="763" w:type="pct"/>
          </w:tcPr>
          <w:p w14:paraId="53624585" w14:textId="77777777" w:rsidR="000C7854" w:rsidRPr="003A0773" w:rsidRDefault="000C7854" w:rsidP="009D515E">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p>
        </w:tc>
      </w:tr>
      <w:tr w:rsidR="000C7854" w:rsidRPr="003A0773" w14:paraId="499A54B4" w14:textId="7C11EB5C" w:rsidTr="000C785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75" w:type="pct"/>
            <w:hideMark/>
          </w:tcPr>
          <w:p w14:paraId="76E0E89C" w14:textId="77777777" w:rsidR="000C7854" w:rsidRPr="003A0773" w:rsidRDefault="000C7854" w:rsidP="009D515E">
            <w:pPr>
              <w:spacing w:after="0" w:line="240" w:lineRule="auto"/>
              <w:rPr>
                <w:rFonts w:asciiTheme="majorHAnsi" w:eastAsia="Times New Roman" w:hAnsiTheme="majorHAnsi" w:cstheme="majorHAnsi"/>
                <w:color w:val="000000"/>
                <w:sz w:val="20"/>
                <w:szCs w:val="20"/>
                <w:lang w:val="ro-MD"/>
              </w:rPr>
            </w:pPr>
            <w:r w:rsidRPr="003A0773">
              <w:rPr>
                <w:rFonts w:asciiTheme="majorHAnsi" w:eastAsia="Times New Roman" w:hAnsiTheme="majorHAnsi" w:cstheme="majorHAnsi"/>
                <w:color w:val="000000"/>
                <w:sz w:val="20"/>
                <w:szCs w:val="20"/>
                <w:lang w:val="ro-MD"/>
              </w:rPr>
              <w:t xml:space="preserve">IMSP Spitalul raional Strășeni </w:t>
            </w:r>
          </w:p>
        </w:tc>
        <w:tc>
          <w:tcPr>
            <w:tcW w:w="1242" w:type="pct"/>
            <w:hideMark/>
          </w:tcPr>
          <w:p w14:paraId="2D48A9ED" w14:textId="5505DBFF" w:rsidR="000C7854" w:rsidRPr="003A0773" w:rsidRDefault="000C7854" w:rsidP="006A7A3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3A0773">
              <w:rPr>
                <w:rFonts w:asciiTheme="majorHAnsi" w:eastAsia="Times New Roman" w:hAnsiTheme="majorHAnsi" w:cstheme="majorHAnsi"/>
                <w:color w:val="000000"/>
                <w:sz w:val="20"/>
                <w:szCs w:val="20"/>
                <w:lang w:val="ro-MD"/>
              </w:rPr>
              <w:t>2. instituțiile medico-sanitare publice să asigure:</w:t>
            </w:r>
            <w:r w:rsidRPr="003A0773">
              <w:rPr>
                <w:rFonts w:asciiTheme="majorHAnsi" w:eastAsia="Times New Roman" w:hAnsiTheme="majorHAnsi" w:cstheme="majorHAnsi"/>
                <w:color w:val="000000"/>
                <w:sz w:val="20"/>
                <w:szCs w:val="20"/>
                <w:lang w:val="ro-MD"/>
              </w:rPr>
              <w:br/>
              <w:t>2.1. evaluarea, planificarea și determinarea necesităților de bunuri, lucrări și servicii, în special în cadrul contractelor de valoare mică încheiate (pct.4.2.1, pct.4.2.9)</w:t>
            </w:r>
            <w:r w:rsidRPr="003A0773">
              <w:rPr>
                <w:rFonts w:asciiTheme="majorHAnsi" w:eastAsia="Times New Roman" w:hAnsiTheme="majorHAnsi" w:cstheme="majorHAnsi"/>
                <w:color w:val="000000"/>
                <w:sz w:val="20"/>
                <w:szCs w:val="20"/>
                <w:lang w:val="ro-MD"/>
              </w:rPr>
              <w:br/>
              <w:t xml:space="preserve"> </w:t>
            </w:r>
          </w:p>
        </w:tc>
        <w:tc>
          <w:tcPr>
            <w:tcW w:w="1958" w:type="pct"/>
            <w:hideMark/>
          </w:tcPr>
          <w:p w14:paraId="57ABA94F" w14:textId="77777777" w:rsidR="000C7854" w:rsidRPr="003A0773" w:rsidRDefault="000C7854" w:rsidP="009D515E">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3A0773">
              <w:rPr>
                <w:rFonts w:asciiTheme="majorHAnsi" w:eastAsia="Times New Roman" w:hAnsiTheme="majorHAnsi" w:cstheme="majorHAnsi"/>
                <w:color w:val="000000"/>
                <w:sz w:val="20"/>
                <w:szCs w:val="20"/>
                <w:lang w:val="ro-MD"/>
              </w:rPr>
              <w:t>Scrisoarea IMPS Spitalul Strășeni nr.01-9/154 din 02.03.2022: este efectuată de către grupul de lucru pentru achiziții publice. Astfel, grupul de lucru evaluează și planifică cu aproximație necesitățile reale de bunuri, servicii și lucrări pentru anul bugetar respectiv, analizând prețurile existente pe piaț</w:t>
            </w:r>
            <w:r>
              <w:rPr>
                <w:rFonts w:asciiTheme="majorHAnsi" w:eastAsia="Times New Roman" w:hAnsiTheme="majorHAnsi" w:cstheme="majorHAnsi"/>
                <w:color w:val="000000"/>
                <w:sz w:val="20"/>
                <w:szCs w:val="20"/>
                <w:lang w:val="ro-MD"/>
              </w:rPr>
              <w:t>ă</w:t>
            </w:r>
            <w:r w:rsidRPr="003A0773">
              <w:rPr>
                <w:rFonts w:asciiTheme="majorHAnsi" w:eastAsia="Times New Roman" w:hAnsiTheme="majorHAnsi" w:cstheme="majorHAnsi"/>
                <w:color w:val="000000"/>
                <w:sz w:val="20"/>
                <w:szCs w:val="20"/>
                <w:lang w:val="ro-MD"/>
              </w:rPr>
              <w:t xml:space="preserve"> și cele mai bune oferte. În scopul asigurării publicității și transparenței procedurilor de achiziție publică, о parte din contractele de mic</w:t>
            </w:r>
            <w:r>
              <w:rPr>
                <w:rFonts w:asciiTheme="majorHAnsi" w:eastAsia="Times New Roman" w:hAnsiTheme="majorHAnsi" w:cstheme="majorHAnsi"/>
                <w:color w:val="000000"/>
                <w:sz w:val="20"/>
                <w:szCs w:val="20"/>
                <w:lang w:val="ro-MD"/>
              </w:rPr>
              <w:t>ă</w:t>
            </w:r>
            <w:r w:rsidRPr="003A0773">
              <w:rPr>
                <w:rFonts w:asciiTheme="majorHAnsi" w:eastAsia="Times New Roman" w:hAnsiTheme="majorHAnsi" w:cstheme="majorHAnsi"/>
                <w:color w:val="000000"/>
                <w:sz w:val="20"/>
                <w:szCs w:val="20"/>
                <w:lang w:val="ro-MD"/>
              </w:rPr>
              <w:t xml:space="preserve"> valoare sunt atribuite prin intermediul platformei de achiziții publice: www. achiziții.md </w:t>
            </w:r>
          </w:p>
        </w:tc>
        <w:tc>
          <w:tcPr>
            <w:tcW w:w="463" w:type="pct"/>
            <w:hideMark/>
          </w:tcPr>
          <w:p w14:paraId="6F8B2F16" w14:textId="77777777" w:rsidR="000C7854" w:rsidRPr="003A0773" w:rsidRDefault="000C7854" w:rsidP="009D515E">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3A0773">
              <w:rPr>
                <w:rFonts w:asciiTheme="majorHAnsi" w:eastAsia="Times New Roman" w:hAnsiTheme="majorHAnsi" w:cstheme="majorHAnsi"/>
                <w:color w:val="000000"/>
                <w:sz w:val="20"/>
                <w:szCs w:val="20"/>
                <w:lang w:val="ro-MD"/>
              </w:rPr>
              <w:t>Implementat</w:t>
            </w:r>
            <w:r>
              <w:rPr>
                <w:rFonts w:asciiTheme="majorHAnsi" w:eastAsia="Times New Roman" w:hAnsiTheme="majorHAnsi" w:cstheme="majorHAnsi"/>
                <w:color w:val="000000"/>
                <w:sz w:val="20"/>
                <w:szCs w:val="20"/>
                <w:lang w:val="ro-MD"/>
              </w:rPr>
              <w:t>ă</w:t>
            </w:r>
          </w:p>
        </w:tc>
        <w:tc>
          <w:tcPr>
            <w:tcW w:w="763" w:type="pct"/>
          </w:tcPr>
          <w:p w14:paraId="567F25C7" w14:textId="77777777" w:rsidR="000C7854" w:rsidRPr="003A0773" w:rsidRDefault="000C7854" w:rsidP="009D515E">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p>
        </w:tc>
      </w:tr>
      <w:tr w:rsidR="000C7854" w:rsidRPr="003A0773" w14:paraId="33DF0EC3" w14:textId="66D918C9" w:rsidTr="000C7854">
        <w:trPr>
          <w:trHeight w:val="20"/>
        </w:trPr>
        <w:tc>
          <w:tcPr>
            <w:cnfStyle w:val="001000000000" w:firstRow="0" w:lastRow="0" w:firstColumn="1" w:lastColumn="0" w:oddVBand="0" w:evenVBand="0" w:oddHBand="0" w:evenHBand="0" w:firstRowFirstColumn="0" w:firstRowLastColumn="0" w:lastRowFirstColumn="0" w:lastRowLastColumn="0"/>
            <w:tcW w:w="575" w:type="pct"/>
            <w:hideMark/>
          </w:tcPr>
          <w:p w14:paraId="40B06504" w14:textId="77777777" w:rsidR="000C7854" w:rsidRPr="003A0773" w:rsidRDefault="000C7854" w:rsidP="009D515E">
            <w:pPr>
              <w:spacing w:after="0" w:line="240" w:lineRule="auto"/>
              <w:rPr>
                <w:rFonts w:asciiTheme="majorHAnsi" w:eastAsia="Times New Roman" w:hAnsiTheme="majorHAnsi" w:cstheme="majorHAnsi"/>
                <w:color w:val="000000"/>
                <w:sz w:val="20"/>
                <w:szCs w:val="20"/>
                <w:lang w:val="ro-MD"/>
              </w:rPr>
            </w:pPr>
            <w:r w:rsidRPr="003A0773">
              <w:rPr>
                <w:rFonts w:asciiTheme="majorHAnsi" w:eastAsia="Times New Roman" w:hAnsiTheme="majorHAnsi" w:cstheme="majorHAnsi"/>
                <w:color w:val="000000"/>
                <w:sz w:val="20"/>
                <w:szCs w:val="20"/>
                <w:lang w:val="ro-MD"/>
              </w:rPr>
              <w:t xml:space="preserve">IMSP Spitalul Clinic Municipal „Gheorghe Paladi” </w:t>
            </w:r>
          </w:p>
        </w:tc>
        <w:tc>
          <w:tcPr>
            <w:tcW w:w="1242" w:type="pct"/>
            <w:hideMark/>
          </w:tcPr>
          <w:p w14:paraId="4A202C4F" w14:textId="77777777" w:rsidR="000C7854" w:rsidRPr="003A0773" w:rsidRDefault="000C7854" w:rsidP="009D515E">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3A0773">
              <w:rPr>
                <w:rFonts w:asciiTheme="majorHAnsi" w:eastAsia="Times New Roman" w:hAnsiTheme="majorHAnsi" w:cstheme="majorHAnsi"/>
                <w:color w:val="000000"/>
                <w:sz w:val="20"/>
                <w:szCs w:val="20"/>
                <w:lang w:val="ro-MD"/>
              </w:rPr>
              <w:t xml:space="preserve">2.2. Grupul de lucru din cadrul autorităților contractante să dispună de documentarea proceselor și procedurilor desfășurate în cadrul etapei de evaluare și desemnare a ofertanților câștigători (pct.4.2.9) </w:t>
            </w:r>
          </w:p>
        </w:tc>
        <w:tc>
          <w:tcPr>
            <w:tcW w:w="1958" w:type="pct"/>
            <w:hideMark/>
          </w:tcPr>
          <w:p w14:paraId="4F50B514" w14:textId="77777777" w:rsidR="000C7854" w:rsidRPr="003A0773" w:rsidRDefault="000C7854" w:rsidP="009D515E">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3A0773">
              <w:rPr>
                <w:rFonts w:asciiTheme="majorHAnsi" w:eastAsia="Times New Roman" w:hAnsiTheme="majorHAnsi" w:cstheme="majorHAnsi"/>
                <w:color w:val="000000"/>
                <w:sz w:val="20"/>
                <w:szCs w:val="20"/>
                <w:lang w:val="ro-MD"/>
              </w:rPr>
              <w:t>Scrisoarea IMPS SCM ”Gheorghe Paladi” nr.05-4/386 din 03.03.22: grupul de lucru documentează prin procese</w:t>
            </w:r>
            <w:r>
              <w:rPr>
                <w:rFonts w:asciiTheme="majorHAnsi" w:eastAsia="Times New Roman" w:hAnsiTheme="majorHAnsi" w:cstheme="majorHAnsi"/>
                <w:color w:val="000000"/>
                <w:sz w:val="20"/>
                <w:szCs w:val="20"/>
                <w:lang w:val="ro-MD"/>
              </w:rPr>
              <w:t>-</w:t>
            </w:r>
            <w:r w:rsidRPr="003A0773">
              <w:rPr>
                <w:rFonts w:asciiTheme="majorHAnsi" w:eastAsia="Times New Roman" w:hAnsiTheme="majorHAnsi" w:cstheme="majorHAnsi"/>
                <w:color w:val="000000"/>
                <w:sz w:val="20"/>
                <w:szCs w:val="20"/>
                <w:lang w:val="ro-MD"/>
              </w:rPr>
              <w:t>verbale procedurile desfășurate în cadrul etapei de evaluare și desemnare a ofertanților câștig</w:t>
            </w:r>
            <w:r>
              <w:rPr>
                <w:rFonts w:asciiTheme="majorHAnsi" w:eastAsia="Times New Roman" w:hAnsiTheme="majorHAnsi" w:cstheme="majorHAnsi"/>
                <w:color w:val="000000"/>
                <w:sz w:val="20"/>
                <w:szCs w:val="20"/>
                <w:lang w:val="ro-MD"/>
              </w:rPr>
              <w:t>ă</w:t>
            </w:r>
            <w:r w:rsidRPr="003A0773">
              <w:rPr>
                <w:rFonts w:asciiTheme="majorHAnsi" w:eastAsia="Times New Roman" w:hAnsiTheme="majorHAnsi" w:cstheme="majorHAnsi"/>
                <w:color w:val="000000"/>
                <w:sz w:val="20"/>
                <w:szCs w:val="20"/>
                <w:lang w:val="ro-MD"/>
              </w:rPr>
              <w:t xml:space="preserve">tori. </w:t>
            </w:r>
          </w:p>
        </w:tc>
        <w:tc>
          <w:tcPr>
            <w:tcW w:w="463" w:type="pct"/>
            <w:hideMark/>
          </w:tcPr>
          <w:p w14:paraId="663FAD0F" w14:textId="77777777" w:rsidR="000C7854" w:rsidRPr="003A0773" w:rsidRDefault="000C7854" w:rsidP="009D515E">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3A0773">
              <w:rPr>
                <w:rFonts w:asciiTheme="majorHAnsi" w:eastAsia="Times New Roman" w:hAnsiTheme="majorHAnsi" w:cstheme="majorHAnsi"/>
                <w:color w:val="000000"/>
                <w:sz w:val="20"/>
                <w:szCs w:val="20"/>
                <w:lang w:val="ro-MD"/>
              </w:rPr>
              <w:t>Implementat</w:t>
            </w:r>
            <w:r>
              <w:rPr>
                <w:rFonts w:asciiTheme="majorHAnsi" w:eastAsia="Times New Roman" w:hAnsiTheme="majorHAnsi" w:cstheme="majorHAnsi"/>
                <w:color w:val="000000"/>
                <w:sz w:val="20"/>
                <w:szCs w:val="20"/>
                <w:lang w:val="ro-MD"/>
              </w:rPr>
              <w:t>ă</w:t>
            </w:r>
            <w:r w:rsidRPr="003A0773">
              <w:rPr>
                <w:rFonts w:asciiTheme="majorHAnsi" w:eastAsia="Times New Roman" w:hAnsiTheme="majorHAnsi" w:cstheme="majorHAnsi"/>
                <w:color w:val="000000"/>
                <w:sz w:val="20"/>
                <w:szCs w:val="20"/>
                <w:lang w:val="ro-MD"/>
              </w:rPr>
              <w:t xml:space="preserve"> </w:t>
            </w:r>
          </w:p>
        </w:tc>
        <w:tc>
          <w:tcPr>
            <w:tcW w:w="763" w:type="pct"/>
          </w:tcPr>
          <w:p w14:paraId="3198BA87" w14:textId="77777777" w:rsidR="000C7854" w:rsidRPr="003A0773" w:rsidRDefault="000C7854" w:rsidP="009D515E">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p>
        </w:tc>
      </w:tr>
      <w:tr w:rsidR="000C7854" w:rsidRPr="003A0773" w14:paraId="0CC7EBF7" w14:textId="4B3888E9" w:rsidTr="000C785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75" w:type="pct"/>
            <w:hideMark/>
          </w:tcPr>
          <w:p w14:paraId="0F46216A" w14:textId="77777777" w:rsidR="000C7854" w:rsidRPr="003A0773" w:rsidRDefault="000C7854" w:rsidP="009D515E">
            <w:pPr>
              <w:spacing w:after="0" w:line="240" w:lineRule="auto"/>
              <w:rPr>
                <w:rFonts w:asciiTheme="majorHAnsi" w:eastAsia="Times New Roman" w:hAnsiTheme="majorHAnsi" w:cstheme="majorHAnsi"/>
                <w:color w:val="000000"/>
                <w:sz w:val="20"/>
                <w:szCs w:val="20"/>
                <w:lang w:val="ro-MD"/>
              </w:rPr>
            </w:pPr>
            <w:r w:rsidRPr="003A0773">
              <w:rPr>
                <w:rFonts w:asciiTheme="majorHAnsi" w:eastAsia="Times New Roman" w:hAnsiTheme="majorHAnsi" w:cstheme="majorHAnsi"/>
                <w:color w:val="000000"/>
                <w:sz w:val="20"/>
                <w:szCs w:val="20"/>
                <w:lang w:val="ro-MD"/>
              </w:rPr>
              <w:t xml:space="preserve">SPITALUL CLINIC MUNICIPAL „SFÂNTUL ARHANGHEL MIHAIL", CHIŞINĂU </w:t>
            </w:r>
          </w:p>
        </w:tc>
        <w:tc>
          <w:tcPr>
            <w:tcW w:w="1242" w:type="pct"/>
            <w:hideMark/>
          </w:tcPr>
          <w:p w14:paraId="107C996E" w14:textId="77777777" w:rsidR="000C7854" w:rsidRPr="003A0773" w:rsidRDefault="000C7854" w:rsidP="009D515E">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3A0773">
              <w:rPr>
                <w:rFonts w:asciiTheme="majorHAnsi" w:eastAsia="Times New Roman" w:hAnsiTheme="majorHAnsi" w:cstheme="majorHAnsi"/>
                <w:color w:val="000000"/>
                <w:sz w:val="20"/>
                <w:szCs w:val="20"/>
                <w:lang w:val="ro-MD"/>
              </w:rPr>
              <w:t xml:space="preserve">2.2. Grupul de lucru din cadrul autorităților contractante să dispună de documentarea proceselor și procedurilor desfășurate în cadrul etapei de evaluare și desemnare a ofertanților câștigători (pct.4.2.9) </w:t>
            </w:r>
          </w:p>
        </w:tc>
        <w:tc>
          <w:tcPr>
            <w:tcW w:w="1958" w:type="pct"/>
            <w:hideMark/>
          </w:tcPr>
          <w:p w14:paraId="1716D419" w14:textId="77777777" w:rsidR="000C7854" w:rsidRPr="003A0773" w:rsidRDefault="000C7854" w:rsidP="009D515E">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3A0773">
              <w:rPr>
                <w:rFonts w:asciiTheme="majorHAnsi" w:eastAsia="Times New Roman" w:hAnsiTheme="majorHAnsi" w:cstheme="majorHAnsi"/>
                <w:color w:val="000000"/>
                <w:sz w:val="20"/>
                <w:szCs w:val="20"/>
                <w:lang w:val="ro-MD"/>
              </w:rPr>
              <w:t xml:space="preserve">Scrisoarea nr. 01/10-233 din 23.03.2022: Grupul de lucru pentru achiziții documentează prin procese-verbale procedurile desfășurate atât la etapele de deschidere și evaluare a ofertelor, cât și întocmește dări de seamă privind rezultatul procedurilor de achiziție publice și le prezintă Agenției Achiziții Publice. Se păstrează și ține evidența tuturor documentelor întocmite și aplicate în cadrul procedurilor de achiziți publice. </w:t>
            </w:r>
          </w:p>
        </w:tc>
        <w:tc>
          <w:tcPr>
            <w:tcW w:w="463" w:type="pct"/>
            <w:hideMark/>
          </w:tcPr>
          <w:p w14:paraId="61D39354" w14:textId="77777777" w:rsidR="000C7854" w:rsidRPr="003A0773" w:rsidRDefault="000C7854" w:rsidP="009D515E">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3A0773">
              <w:rPr>
                <w:rFonts w:asciiTheme="majorHAnsi" w:eastAsia="Times New Roman" w:hAnsiTheme="majorHAnsi" w:cstheme="majorHAnsi"/>
                <w:color w:val="000000"/>
                <w:sz w:val="20"/>
                <w:szCs w:val="20"/>
                <w:lang w:val="ro-MD"/>
              </w:rPr>
              <w:t>Implementat</w:t>
            </w:r>
            <w:r>
              <w:rPr>
                <w:rFonts w:asciiTheme="majorHAnsi" w:eastAsia="Times New Roman" w:hAnsiTheme="majorHAnsi" w:cstheme="majorHAnsi"/>
                <w:color w:val="000000"/>
                <w:sz w:val="20"/>
                <w:szCs w:val="20"/>
                <w:lang w:val="ro-MD"/>
              </w:rPr>
              <w:t>ă</w:t>
            </w:r>
            <w:r w:rsidRPr="003A0773">
              <w:rPr>
                <w:rFonts w:asciiTheme="majorHAnsi" w:eastAsia="Times New Roman" w:hAnsiTheme="majorHAnsi" w:cstheme="majorHAnsi"/>
                <w:color w:val="000000"/>
                <w:sz w:val="20"/>
                <w:szCs w:val="20"/>
                <w:lang w:val="ro-MD"/>
              </w:rPr>
              <w:t xml:space="preserve"> </w:t>
            </w:r>
          </w:p>
        </w:tc>
        <w:tc>
          <w:tcPr>
            <w:tcW w:w="763" w:type="pct"/>
          </w:tcPr>
          <w:p w14:paraId="52E93181" w14:textId="77777777" w:rsidR="000C7854" w:rsidRPr="003A0773" w:rsidRDefault="000C7854" w:rsidP="009D515E">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p>
        </w:tc>
      </w:tr>
      <w:tr w:rsidR="000C7854" w:rsidRPr="003A0773" w14:paraId="35390786" w14:textId="571CFA0E" w:rsidTr="000C7854">
        <w:trPr>
          <w:trHeight w:val="20"/>
        </w:trPr>
        <w:tc>
          <w:tcPr>
            <w:cnfStyle w:val="001000000000" w:firstRow="0" w:lastRow="0" w:firstColumn="1" w:lastColumn="0" w:oddVBand="0" w:evenVBand="0" w:oddHBand="0" w:evenHBand="0" w:firstRowFirstColumn="0" w:firstRowLastColumn="0" w:lastRowFirstColumn="0" w:lastRowLastColumn="0"/>
            <w:tcW w:w="575" w:type="pct"/>
            <w:hideMark/>
          </w:tcPr>
          <w:p w14:paraId="6CB40C2A" w14:textId="77777777" w:rsidR="000C7854" w:rsidRPr="003A0773" w:rsidRDefault="000C7854" w:rsidP="009D515E">
            <w:pPr>
              <w:spacing w:after="0" w:line="240" w:lineRule="auto"/>
              <w:rPr>
                <w:rFonts w:asciiTheme="majorHAnsi" w:eastAsia="Times New Roman" w:hAnsiTheme="majorHAnsi" w:cstheme="majorHAnsi"/>
                <w:color w:val="000000"/>
                <w:sz w:val="20"/>
                <w:szCs w:val="20"/>
                <w:lang w:val="ro-MD"/>
              </w:rPr>
            </w:pPr>
            <w:r w:rsidRPr="003A0773">
              <w:rPr>
                <w:rFonts w:asciiTheme="majorHAnsi" w:eastAsia="Times New Roman" w:hAnsiTheme="majorHAnsi" w:cstheme="majorHAnsi"/>
                <w:color w:val="000000"/>
                <w:sz w:val="20"/>
                <w:szCs w:val="20"/>
                <w:lang w:val="ro-MD"/>
              </w:rPr>
              <w:t xml:space="preserve">IMPS "SPITALUL CLINIC MUNICIPAL "SFÂNTA TREIME", CHIŞINĂU </w:t>
            </w:r>
          </w:p>
        </w:tc>
        <w:tc>
          <w:tcPr>
            <w:tcW w:w="1242" w:type="pct"/>
            <w:hideMark/>
          </w:tcPr>
          <w:p w14:paraId="52439241" w14:textId="77777777" w:rsidR="000C7854" w:rsidRPr="003A0773" w:rsidRDefault="000C7854" w:rsidP="009D515E">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3A0773">
              <w:rPr>
                <w:rFonts w:asciiTheme="majorHAnsi" w:eastAsia="Times New Roman" w:hAnsiTheme="majorHAnsi" w:cstheme="majorHAnsi"/>
                <w:color w:val="000000"/>
                <w:sz w:val="20"/>
                <w:szCs w:val="20"/>
                <w:lang w:val="ro-MD"/>
              </w:rPr>
              <w:t xml:space="preserve">2.2. Grupul de lucru din cadrul autorităților contractante să dispună de documentarea proceselor și procedurilor desfășurate în cadrul etapei de evaluare și desemnare a ofertanților câștigători (pct.4.2.9) </w:t>
            </w:r>
          </w:p>
        </w:tc>
        <w:tc>
          <w:tcPr>
            <w:tcW w:w="1958" w:type="pct"/>
            <w:hideMark/>
          </w:tcPr>
          <w:p w14:paraId="054EB024" w14:textId="77777777" w:rsidR="000C7854" w:rsidRPr="003A0773" w:rsidRDefault="000C7854" w:rsidP="009D515E">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3A0773">
              <w:rPr>
                <w:rFonts w:asciiTheme="majorHAnsi" w:eastAsia="Times New Roman" w:hAnsiTheme="majorHAnsi" w:cstheme="majorHAnsi"/>
                <w:color w:val="000000"/>
                <w:sz w:val="20"/>
                <w:szCs w:val="20"/>
                <w:lang w:val="ro-MD"/>
              </w:rPr>
              <w:t xml:space="preserve">Scrisoarea IMPS "Sfânta Treime” nr.01-13/357 din 02.03.2022: Procedurile operaționale privind achizițiile publice în cadrul IMSP SCM ”Sfânta Treime” sunt în proces de aprobare la Consiliul Administrativ. </w:t>
            </w:r>
          </w:p>
        </w:tc>
        <w:tc>
          <w:tcPr>
            <w:tcW w:w="463" w:type="pct"/>
            <w:hideMark/>
          </w:tcPr>
          <w:p w14:paraId="36C81777" w14:textId="77777777" w:rsidR="000C7854" w:rsidRPr="003A0773" w:rsidRDefault="000C7854" w:rsidP="009D515E">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3A0773">
              <w:rPr>
                <w:rFonts w:asciiTheme="majorHAnsi" w:eastAsia="Times New Roman" w:hAnsiTheme="majorHAnsi" w:cstheme="majorHAnsi"/>
                <w:color w:val="000000"/>
                <w:sz w:val="20"/>
                <w:szCs w:val="20"/>
                <w:lang w:val="ro-MD"/>
              </w:rPr>
              <w:t>Implementat</w:t>
            </w:r>
            <w:r>
              <w:rPr>
                <w:rFonts w:asciiTheme="majorHAnsi" w:eastAsia="Times New Roman" w:hAnsiTheme="majorHAnsi" w:cstheme="majorHAnsi"/>
                <w:color w:val="000000"/>
                <w:sz w:val="20"/>
                <w:szCs w:val="20"/>
                <w:lang w:val="ro-MD"/>
              </w:rPr>
              <w:t>ă</w:t>
            </w:r>
            <w:r w:rsidRPr="003A0773">
              <w:rPr>
                <w:rFonts w:asciiTheme="majorHAnsi" w:eastAsia="Times New Roman" w:hAnsiTheme="majorHAnsi" w:cstheme="majorHAnsi"/>
                <w:color w:val="000000"/>
                <w:sz w:val="20"/>
                <w:szCs w:val="20"/>
                <w:lang w:val="ro-MD"/>
              </w:rPr>
              <w:t xml:space="preserve"> </w:t>
            </w:r>
          </w:p>
        </w:tc>
        <w:tc>
          <w:tcPr>
            <w:tcW w:w="763" w:type="pct"/>
          </w:tcPr>
          <w:p w14:paraId="0DB1BCE9" w14:textId="77777777" w:rsidR="000C7854" w:rsidRPr="003A0773" w:rsidRDefault="000C7854" w:rsidP="009D515E">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p>
        </w:tc>
      </w:tr>
      <w:tr w:rsidR="000C7854" w:rsidRPr="003A0773" w14:paraId="533C5C97" w14:textId="76A8F79B" w:rsidTr="000C785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75" w:type="pct"/>
            <w:hideMark/>
          </w:tcPr>
          <w:p w14:paraId="67E26A9B" w14:textId="77777777" w:rsidR="000C7854" w:rsidRPr="003A0773" w:rsidRDefault="000C7854" w:rsidP="009D515E">
            <w:pPr>
              <w:spacing w:after="0" w:line="240" w:lineRule="auto"/>
              <w:rPr>
                <w:rFonts w:asciiTheme="majorHAnsi" w:eastAsia="Times New Roman" w:hAnsiTheme="majorHAnsi" w:cstheme="majorHAnsi"/>
                <w:color w:val="000000"/>
                <w:sz w:val="20"/>
                <w:szCs w:val="20"/>
                <w:lang w:val="ro-MD"/>
              </w:rPr>
            </w:pPr>
            <w:r w:rsidRPr="003A0773">
              <w:rPr>
                <w:rFonts w:asciiTheme="majorHAnsi" w:eastAsia="Times New Roman" w:hAnsiTheme="majorHAnsi" w:cstheme="majorHAnsi"/>
                <w:color w:val="000000"/>
                <w:sz w:val="20"/>
                <w:szCs w:val="20"/>
                <w:lang w:val="ro-MD"/>
              </w:rPr>
              <w:t xml:space="preserve">IMSP Spitalul raional Sângerei </w:t>
            </w:r>
          </w:p>
        </w:tc>
        <w:tc>
          <w:tcPr>
            <w:tcW w:w="1242" w:type="pct"/>
            <w:hideMark/>
          </w:tcPr>
          <w:p w14:paraId="7420AEB9" w14:textId="77777777" w:rsidR="000C7854" w:rsidRPr="003A0773" w:rsidRDefault="000C7854" w:rsidP="009D515E">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3A0773">
              <w:rPr>
                <w:rFonts w:asciiTheme="majorHAnsi" w:eastAsia="Times New Roman" w:hAnsiTheme="majorHAnsi" w:cstheme="majorHAnsi"/>
                <w:color w:val="000000"/>
                <w:sz w:val="20"/>
                <w:szCs w:val="20"/>
                <w:lang w:val="ro-MD"/>
              </w:rPr>
              <w:t xml:space="preserve">2.2. Grupul de lucru din cadrul autorităților contractante să dispună de documentarea proceselor și procedurilor desfășurate în cadrul etapei de evaluare și desemnare a ofertanților câștigători (pct.4.2.9) </w:t>
            </w:r>
          </w:p>
        </w:tc>
        <w:tc>
          <w:tcPr>
            <w:tcW w:w="1958" w:type="pct"/>
            <w:hideMark/>
          </w:tcPr>
          <w:p w14:paraId="24DBD70F" w14:textId="77777777" w:rsidR="000C7854" w:rsidRPr="003A0773" w:rsidRDefault="000C7854" w:rsidP="009D515E">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3A0773">
              <w:rPr>
                <w:rFonts w:asciiTheme="majorHAnsi" w:eastAsia="Times New Roman" w:hAnsiTheme="majorHAnsi" w:cstheme="majorHAnsi"/>
                <w:color w:val="000000"/>
                <w:sz w:val="20"/>
                <w:szCs w:val="20"/>
                <w:lang w:val="ro-MD"/>
              </w:rPr>
              <w:t xml:space="preserve"> </w:t>
            </w:r>
          </w:p>
        </w:tc>
        <w:tc>
          <w:tcPr>
            <w:tcW w:w="463" w:type="pct"/>
            <w:hideMark/>
          </w:tcPr>
          <w:p w14:paraId="20D62B00" w14:textId="77777777" w:rsidR="000C7854" w:rsidRPr="003A0773" w:rsidRDefault="000C7854" w:rsidP="009D515E">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3A0773">
              <w:rPr>
                <w:rFonts w:asciiTheme="majorHAnsi" w:eastAsia="Times New Roman" w:hAnsiTheme="majorHAnsi" w:cstheme="majorHAnsi"/>
                <w:color w:val="000000"/>
                <w:sz w:val="20"/>
                <w:szCs w:val="20"/>
                <w:lang w:val="ro-MD"/>
              </w:rPr>
              <w:t>Nu a fost implementat</w:t>
            </w:r>
            <w:r>
              <w:rPr>
                <w:rFonts w:asciiTheme="majorHAnsi" w:eastAsia="Times New Roman" w:hAnsiTheme="majorHAnsi" w:cstheme="majorHAnsi"/>
                <w:color w:val="000000"/>
                <w:sz w:val="20"/>
                <w:szCs w:val="20"/>
                <w:lang w:val="ro-MD"/>
              </w:rPr>
              <w:t>ă</w:t>
            </w:r>
            <w:r w:rsidRPr="003A0773">
              <w:rPr>
                <w:rFonts w:asciiTheme="majorHAnsi" w:eastAsia="Times New Roman" w:hAnsiTheme="majorHAnsi" w:cstheme="majorHAnsi"/>
                <w:color w:val="000000"/>
                <w:sz w:val="20"/>
                <w:szCs w:val="20"/>
                <w:lang w:val="ro-MD"/>
              </w:rPr>
              <w:t xml:space="preserve"> </w:t>
            </w:r>
          </w:p>
        </w:tc>
        <w:tc>
          <w:tcPr>
            <w:tcW w:w="763" w:type="pct"/>
          </w:tcPr>
          <w:p w14:paraId="4B2FE1A8" w14:textId="3C723623" w:rsidR="000C7854" w:rsidRPr="006D641F" w:rsidRDefault="006D641F" w:rsidP="009D515E">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i/>
                <w:color w:val="000000"/>
                <w:sz w:val="20"/>
                <w:szCs w:val="20"/>
                <w:lang w:val="ro-MD"/>
              </w:rPr>
            </w:pPr>
            <w:r w:rsidRPr="006D641F">
              <w:rPr>
                <w:rFonts w:asciiTheme="majorHAnsi" w:eastAsia="Times New Roman" w:hAnsiTheme="majorHAnsi" w:cstheme="majorHAnsi"/>
                <w:b/>
                <w:i/>
                <w:color w:val="000000"/>
                <w:sz w:val="20"/>
                <w:szCs w:val="20"/>
                <w:lang w:val="ro-MD"/>
              </w:rPr>
              <w:t>Recomandarea se reiterează</w:t>
            </w:r>
          </w:p>
        </w:tc>
      </w:tr>
      <w:tr w:rsidR="000C7854" w:rsidRPr="003A0773" w14:paraId="6F9F3051" w14:textId="06F0B6B0" w:rsidTr="000C7854">
        <w:trPr>
          <w:trHeight w:val="20"/>
        </w:trPr>
        <w:tc>
          <w:tcPr>
            <w:cnfStyle w:val="001000000000" w:firstRow="0" w:lastRow="0" w:firstColumn="1" w:lastColumn="0" w:oddVBand="0" w:evenVBand="0" w:oddHBand="0" w:evenHBand="0" w:firstRowFirstColumn="0" w:firstRowLastColumn="0" w:lastRowFirstColumn="0" w:lastRowLastColumn="0"/>
            <w:tcW w:w="575" w:type="pct"/>
            <w:hideMark/>
          </w:tcPr>
          <w:p w14:paraId="4DB8F288" w14:textId="77777777" w:rsidR="000C7854" w:rsidRPr="003A0773" w:rsidRDefault="000C7854" w:rsidP="009D515E">
            <w:pPr>
              <w:spacing w:after="0" w:line="240" w:lineRule="auto"/>
              <w:rPr>
                <w:rFonts w:asciiTheme="majorHAnsi" w:eastAsia="Times New Roman" w:hAnsiTheme="majorHAnsi" w:cstheme="majorHAnsi"/>
                <w:color w:val="000000"/>
                <w:sz w:val="20"/>
                <w:szCs w:val="20"/>
                <w:lang w:val="ro-MD"/>
              </w:rPr>
            </w:pPr>
            <w:r w:rsidRPr="003A0773">
              <w:rPr>
                <w:rFonts w:asciiTheme="majorHAnsi" w:eastAsia="Times New Roman" w:hAnsiTheme="majorHAnsi" w:cstheme="majorHAnsi"/>
                <w:color w:val="000000"/>
                <w:sz w:val="20"/>
                <w:szCs w:val="20"/>
                <w:lang w:val="ro-MD"/>
              </w:rPr>
              <w:t xml:space="preserve">Institutia Medico Sanitara Publica „Spitalul raional Ungheni” </w:t>
            </w:r>
          </w:p>
        </w:tc>
        <w:tc>
          <w:tcPr>
            <w:tcW w:w="1242" w:type="pct"/>
            <w:hideMark/>
          </w:tcPr>
          <w:p w14:paraId="4B3D37E7" w14:textId="77777777" w:rsidR="000C7854" w:rsidRPr="003A0773" w:rsidRDefault="000C7854" w:rsidP="009D515E">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3A0773">
              <w:rPr>
                <w:rFonts w:asciiTheme="majorHAnsi" w:eastAsia="Times New Roman" w:hAnsiTheme="majorHAnsi" w:cstheme="majorHAnsi"/>
                <w:color w:val="000000"/>
                <w:sz w:val="20"/>
                <w:szCs w:val="20"/>
                <w:lang w:val="ro-MD"/>
              </w:rPr>
              <w:t xml:space="preserve">2.2. Grupul de lucru din cadrul autorităților contractante să dispună de documentarea proceselor și procedurilor desfășurate în cadrul etapei de evaluare și desemnare a ofertanților câștigători (pct.4.2.9) </w:t>
            </w:r>
          </w:p>
        </w:tc>
        <w:tc>
          <w:tcPr>
            <w:tcW w:w="1958" w:type="pct"/>
            <w:hideMark/>
          </w:tcPr>
          <w:p w14:paraId="0696735C" w14:textId="77777777" w:rsidR="000C7854" w:rsidRPr="003A0773" w:rsidRDefault="000C7854" w:rsidP="009D515E">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3A0773">
              <w:rPr>
                <w:rFonts w:asciiTheme="majorHAnsi" w:eastAsia="Times New Roman" w:hAnsiTheme="majorHAnsi" w:cstheme="majorHAnsi"/>
                <w:color w:val="000000"/>
                <w:sz w:val="20"/>
                <w:szCs w:val="20"/>
                <w:lang w:val="ro-MD"/>
              </w:rPr>
              <w:t xml:space="preserve">Scrisoarea IMPS Spitalul Raional Ungheni f/nr.: Documentația aferenta procedurilor de achiziții publice desfășurate, procesele verbale, deciziile de atribuire, dările de seamă privind atribuirea, anunțurile de atribuire sunt dosariate și păstrate cinci ani. </w:t>
            </w:r>
          </w:p>
        </w:tc>
        <w:tc>
          <w:tcPr>
            <w:tcW w:w="463" w:type="pct"/>
            <w:hideMark/>
          </w:tcPr>
          <w:p w14:paraId="54D44D1D" w14:textId="77777777" w:rsidR="000C7854" w:rsidRPr="003A0773" w:rsidRDefault="000C7854" w:rsidP="009D515E">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3A0773">
              <w:rPr>
                <w:rFonts w:asciiTheme="majorHAnsi" w:eastAsia="Times New Roman" w:hAnsiTheme="majorHAnsi" w:cstheme="majorHAnsi"/>
                <w:color w:val="000000"/>
                <w:sz w:val="20"/>
                <w:szCs w:val="20"/>
                <w:lang w:val="ro-MD"/>
              </w:rPr>
              <w:t>Implementat</w:t>
            </w:r>
            <w:r>
              <w:rPr>
                <w:rFonts w:asciiTheme="majorHAnsi" w:eastAsia="Times New Roman" w:hAnsiTheme="majorHAnsi" w:cstheme="majorHAnsi"/>
                <w:color w:val="000000"/>
                <w:sz w:val="20"/>
                <w:szCs w:val="20"/>
                <w:lang w:val="ro-MD"/>
              </w:rPr>
              <w:t>ă</w:t>
            </w:r>
          </w:p>
        </w:tc>
        <w:tc>
          <w:tcPr>
            <w:tcW w:w="763" w:type="pct"/>
          </w:tcPr>
          <w:p w14:paraId="5B9D2A72" w14:textId="77777777" w:rsidR="000C7854" w:rsidRPr="003A0773" w:rsidRDefault="000C7854" w:rsidP="009D515E">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p>
        </w:tc>
      </w:tr>
      <w:tr w:rsidR="000C7854" w:rsidRPr="003A0773" w14:paraId="1D2EDCC8" w14:textId="37722D35" w:rsidTr="000C785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75" w:type="pct"/>
            <w:hideMark/>
          </w:tcPr>
          <w:p w14:paraId="490D8B03" w14:textId="77777777" w:rsidR="000C7854" w:rsidRPr="003A0773" w:rsidRDefault="000C7854" w:rsidP="009D515E">
            <w:pPr>
              <w:spacing w:after="0" w:line="240" w:lineRule="auto"/>
              <w:rPr>
                <w:rFonts w:asciiTheme="majorHAnsi" w:eastAsia="Times New Roman" w:hAnsiTheme="majorHAnsi" w:cstheme="majorHAnsi"/>
                <w:color w:val="000000"/>
                <w:sz w:val="20"/>
                <w:szCs w:val="20"/>
                <w:lang w:val="ro-MD"/>
              </w:rPr>
            </w:pPr>
            <w:r w:rsidRPr="003A0773">
              <w:rPr>
                <w:rFonts w:asciiTheme="majorHAnsi" w:eastAsia="Times New Roman" w:hAnsiTheme="majorHAnsi" w:cstheme="majorHAnsi"/>
                <w:color w:val="000000"/>
                <w:sz w:val="20"/>
                <w:szCs w:val="20"/>
                <w:lang w:val="ro-MD"/>
              </w:rPr>
              <w:t xml:space="preserve">IMSP Spitalul raional Strășeni </w:t>
            </w:r>
          </w:p>
        </w:tc>
        <w:tc>
          <w:tcPr>
            <w:tcW w:w="1242" w:type="pct"/>
            <w:hideMark/>
          </w:tcPr>
          <w:p w14:paraId="279AC809" w14:textId="77777777" w:rsidR="000C7854" w:rsidRPr="003A0773" w:rsidRDefault="000C7854" w:rsidP="009D515E">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3A0773">
              <w:rPr>
                <w:rFonts w:asciiTheme="majorHAnsi" w:eastAsia="Times New Roman" w:hAnsiTheme="majorHAnsi" w:cstheme="majorHAnsi"/>
                <w:color w:val="000000"/>
                <w:sz w:val="20"/>
                <w:szCs w:val="20"/>
                <w:lang w:val="ro-MD"/>
              </w:rPr>
              <w:t xml:space="preserve">2.2. Grupul de lucru din cadrul autorităților contractante să dispună de documentarea proceselor și procedurilor desfășurate în cadrul etapei de evaluare și desemnare a ofertanților câștigători (pct.4.2.9) </w:t>
            </w:r>
          </w:p>
        </w:tc>
        <w:tc>
          <w:tcPr>
            <w:tcW w:w="1958" w:type="pct"/>
            <w:hideMark/>
          </w:tcPr>
          <w:p w14:paraId="77F8C1DB" w14:textId="77777777" w:rsidR="000C7854" w:rsidRPr="003A0773" w:rsidRDefault="000C7854" w:rsidP="009D515E">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3A0773">
              <w:rPr>
                <w:rFonts w:asciiTheme="majorHAnsi" w:eastAsia="Times New Roman" w:hAnsiTheme="majorHAnsi" w:cstheme="majorHAnsi"/>
                <w:color w:val="000000"/>
                <w:sz w:val="20"/>
                <w:szCs w:val="20"/>
                <w:lang w:val="ro-MD"/>
              </w:rPr>
              <w:t>Scrisoarea IMPS Spitalul Strășeni nr.01-9/154 din 02.03.2022: înainte de inițierea unei proceduri de achiziție publică, grupul de lucru examinează și concretizeaz</w:t>
            </w:r>
            <w:r>
              <w:rPr>
                <w:rFonts w:asciiTheme="majorHAnsi" w:eastAsia="Times New Roman" w:hAnsiTheme="majorHAnsi" w:cstheme="majorHAnsi"/>
                <w:color w:val="000000"/>
                <w:sz w:val="20"/>
                <w:szCs w:val="20"/>
                <w:lang w:val="ro-MD"/>
              </w:rPr>
              <w:t>ă</w:t>
            </w:r>
            <w:r w:rsidRPr="003A0773">
              <w:rPr>
                <w:rFonts w:asciiTheme="majorHAnsi" w:eastAsia="Times New Roman" w:hAnsiTheme="majorHAnsi" w:cstheme="majorHAnsi"/>
                <w:color w:val="000000"/>
                <w:sz w:val="20"/>
                <w:szCs w:val="20"/>
                <w:lang w:val="ro-MD"/>
              </w:rPr>
              <w:t xml:space="preserve"> necesitățile autorității contractante de bunuri, lucrări și servicii, coordon</w:t>
            </w:r>
            <w:r>
              <w:rPr>
                <w:rFonts w:asciiTheme="majorHAnsi" w:eastAsia="Times New Roman" w:hAnsiTheme="majorHAnsi" w:cstheme="majorHAnsi"/>
                <w:color w:val="000000"/>
                <w:sz w:val="20"/>
                <w:szCs w:val="20"/>
                <w:lang w:val="ro-MD"/>
              </w:rPr>
              <w:t>â</w:t>
            </w:r>
            <w:r w:rsidRPr="003A0773">
              <w:rPr>
                <w:rFonts w:asciiTheme="majorHAnsi" w:eastAsia="Times New Roman" w:hAnsiTheme="majorHAnsi" w:cstheme="majorHAnsi"/>
                <w:color w:val="000000"/>
                <w:sz w:val="20"/>
                <w:szCs w:val="20"/>
                <w:lang w:val="ro-MD"/>
              </w:rPr>
              <w:t>ndu-le în limitele mijloacelor financiare repartizate în acest sens, și estimează valoarea acestora. De asemenea, în scopul utilizării raționale a resurselor financiare, grupul de lucru prioritizează și selectează achizițiile de bunuri, servicii și lucrări care sunt urgente și vitale pentru instituție. În cadrul etapei de evaluare și desemnare a ofertanților câștig</w:t>
            </w:r>
            <w:r>
              <w:rPr>
                <w:rFonts w:asciiTheme="majorHAnsi" w:eastAsia="Times New Roman" w:hAnsiTheme="majorHAnsi" w:cstheme="majorHAnsi"/>
                <w:color w:val="000000"/>
                <w:sz w:val="20"/>
                <w:szCs w:val="20"/>
                <w:lang w:val="ro-MD"/>
              </w:rPr>
              <w:t>ă</w:t>
            </w:r>
            <w:r w:rsidRPr="003A0773">
              <w:rPr>
                <w:rFonts w:asciiTheme="majorHAnsi" w:eastAsia="Times New Roman" w:hAnsiTheme="majorHAnsi" w:cstheme="majorHAnsi"/>
                <w:color w:val="000000"/>
                <w:sz w:val="20"/>
                <w:szCs w:val="20"/>
                <w:lang w:val="ro-MD"/>
              </w:rPr>
              <w:t xml:space="preserve">tori, grupul de lucru analizează în detaliu fiecare ofertă, ca să corespundă criteriului de atribuire aplicat, documentației de atribuire și legislației în vigoare. </w:t>
            </w:r>
          </w:p>
        </w:tc>
        <w:tc>
          <w:tcPr>
            <w:tcW w:w="463" w:type="pct"/>
            <w:hideMark/>
          </w:tcPr>
          <w:p w14:paraId="1D31DE6E" w14:textId="77777777" w:rsidR="000C7854" w:rsidRPr="003A0773" w:rsidRDefault="000C7854" w:rsidP="009D515E">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3A0773">
              <w:rPr>
                <w:rFonts w:asciiTheme="majorHAnsi" w:eastAsia="Times New Roman" w:hAnsiTheme="majorHAnsi" w:cstheme="majorHAnsi"/>
                <w:color w:val="000000"/>
                <w:sz w:val="20"/>
                <w:szCs w:val="20"/>
                <w:lang w:val="ro-MD"/>
              </w:rPr>
              <w:t>Implementat</w:t>
            </w:r>
            <w:r>
              <w:rPr>
                <w:rFonts w:asciiTheme="majorHAnsi" w:eastAsia="Times New Roman" w:hAnsiTheme="majorHAnsi" w:cstheme="majorHAnsi"/>
                <w:color w:val="000000"/>
                <w:sz w:val="20"/>
                <w:szCs w:val="20"/>
                <w:lang w:val="ro-MD"/>
              </w:rPr>
              <w:t>ă</w:t>
            </w:r>
          </w:p>
        </w:tc>
        <w:tc>
          <w:tcPr>
            <w:tcW w:w="763" w:type="pct"/>
          </w:tcPr>
          <w:p w14:paraId="323D2345" w14:textId="77777777" w:rsidR="000C7854" w:rsidRPr="003A0773" w:rsidRDefault="000C7854" w:rsidP="009D515E">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p>
        </w:tc>
      </w:tr>
      <w:tr w:rsidR="000C7854" w:rsidRPr="003A0773" w14:paraId="7FC12A56" w14:textId="6E7EDFD0" w:rsidTr="000C7854">
        <w:trPr>
          <w:trHeight w:val="20"/>
        </w:trPr>
        <w:tc>
          <w:tcPr>
            <w:cnfStyle w:val="001000000000" w:firstRow="0" w:lastRow="0" w:firstColumn="1" w:lastColumn="0" w:oddVBand="0" w:evenVBand="0" w:oddHBand="0" w:evenHBand="0" w:firstRowFirstColumn="0" w:firstRowLastColumn="0" w:lastRowFirstColumn="0" w:lastRowLastColumn="0"/>
            <w:tcW w:w="575" w:type="pct"/>
            <w:hideMark/>
          </w:tcPr>
          <w:p w14:paraId="29D8AEB0" w14:textId="77777777" w:rsidR="000C7854" w:rsidRPr="003A0773" w:rsidRDefault="000C7854" w:rsidP="009D515E">
            <w:pPr>
              <w:spacing w:after="0" w:line="240" w:lineRule="auto"/>
              <w:rPr>
                <w:rFonts w:asciiTheme="majorHAnsi" w:eastAsia="Times New Roman" w:hAnsiTheme="majorHAnsi" w:cstheme="majorHAnsi"/>
                <w:color w:val="000000"/>
                <w:sz w:val="20"/>
                <w:szCs w:val="20"/>
                <w:lang w:val="ro-MD"/>
              </w:rPr>
            </w:pPr>
            <w:r w:rsidRPr="003A0773">
              <w:rPr>
                <w:rFonts w:asciiTheme="majorHAnsi" w:eastAsia="Times New Roman" w:hAnsiTheme="majorHAnsi" w:cstheme="majorHAnsi"/>
                <w:color w:val="000000"/>
                <w:sz w:val="20"/>
                <w:szCs w:val="20"/>
                <w:lang w:val="ro-MD"/>
              </w:rPr>
              <w:t xml:space="preserve">IMSP Spitalul Clinic Municipal „Gheorghe Paladi” </w:t>
            </w:r>
          </w:p>
        </w:tc>
        <w:tc>
          <w:tcPr>
            <w:tcW w:w="1242" w:type="pct"/>
            <w:hideMark/>
          </w:tcPr>
          <w:p w14:paraId="78B25B18" w14:textId="77777777" w:rsidR="000C7854" w:rsidRPr="003A0773" w:rsidRDefault="000C7854" w:rsidP="009D515E">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3A0773">
              <w:rPr>
                <w:rFonts w:asciiTheme="majorHAnsi" w:eastAsia="Times New Roman" w:hAnsiTheme="majorHAnsi" w:cstheme="majorHAnsi"/>
                <w:color w:val="000000"/>
                <w:sz w:val="20"/>
                <w:szCs w:val="20"/>
                <w:lang w:val="ro-MD"/>
              </w:rPr>
              <w:t>2.3. evaluarea executării conforme a contractelor de achiziții publice, cu monitorizarea respectării termenelor, calității și cantității bunurilor livrate (pct.4.2.1, pct.4.2.7)</w:t>
            </w:r>
          </w:p>
        </w:tc>
        <w:tc>
          <w:tcPr>
            <w:tcW w:w="1958" w:type="pct"/>
            <w:hideMark/>
          </w:tcPr>
          <w:p w14:paraId="6D5D9AA8" w14:textId="77777777" w:rsidR="000C7854" w:rsidRPr="003A0773" w:rsidRDefault="000C7854" w:rsidP="009D515E">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3A0773">
              <w:rPr>
                <w:rFonts w:asciiTheme="majorHAnsi" w:eastAsia="Times New Roman" w:hAnsiTheme="majorHAnsi" w:cstheme="majorHAnsi"/>
                <w:color w:val="000000"/>
                <w:sz w:val="20"/>
                <w:szCs w:val="20"/>
                <w:lang w:val="ro-MD"/>
              </w:rPr>
              <w:t xml:space="preserve">Scrisoarea IMPS SCM ”Gheorghe Paladi” nr.05-4/386 din 03.03.22: se evaluează executarea conforma a contractelor de achiziții publice, cu monitorizarea respectării termenelor, calității și cantității bunurilor livrate (soft 1-C implementat în instituție). </w:t>
            </w:r>
          </w:p>
        </w:tc>
        <w:tc>
          <w:tcPr>
            <w:tcW w:w="463" w:type="pct"/>
            <w:hideMark/>
          </w:tcPr>
          <w:p w14:paraId="3B031173" w14:textId="77777777" w:rsidR="000C7854" w:rsidRPr="003A0773" w:rsidRDefault="000C7854" w:rsidP="009D515E">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3A0773">
              <w:rPr>
                <w:rFonts w:asciiTheme="majorHAnsi" w:eastAsia="Times New Roman" w:hAnsiTheme="majorHAnsi" w:cstheme="majorHAnsi"/>
                <w:color w:val="000000"/>
                <w:sz w:val="20"/>
                <w:szCs w:val="20"/>
                <w:lang w:val="ro-MD"/>
              </w:rPr>
              <w:t>Implementat</w:t>
            </w:r>
            <w:r>
              <w:rPr>
                <w:rFonts w:asciiTheme="majorHAnsi" w:eastAsia="Times New Roman" w:hAnsiTheme="majorHAnsi" w:cstheme="majorHAnsi"/>
                <w:color w:val="000000"/>
                <w:sz w:val="20"/>
                <w:szCs w:val="20"/>
                <w:lang w:val="ro-MD"/>
              </w:rPr>
              <w:t>ă</w:t>
            </w:r>
            <w:r w:rsidRPr="003A0773">
              <w:rPr>
                <w:rFonts w:asciiTheme="majorHAnsi" w:eastAsia="Times New Roman" w:hAnsiTheme="majorHAnsi" w:cstheme="majorHAnsi"/>
                <w:color w:val="000000"/>
                <w:sz w:val="20"/>
                <w:szCs w:val="20"/>
                <w:lang w:val="ro-MD"/>
              </w:rPr>
              <w:t xml:space="preserve"> </w:t>
            </w:r>
          </w:p>
        </w:tc>
        <w:tc>
          <w:tcPr>
            <w:tcW w:w="763" w:type="pct"/>
          </w:tcPr>
          <w:p w14:paraId="145D0EEC" w14:textId="77777777" w:rsidR="000C7854" w:rsidRPr="003A0773" w:rsidRDefault="000C7854" w:rsidP="009D515E">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p>
        </w:tc>
      </w:tr>
      <w:tr w:rsidR="000C7854" w:rsidRPr="003A0773" w14:paraId="5AC29C12" w14:textId="51123DFD" w:rsidTr="000C785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75" w:type="pct"/>
            <w:hideMark/>
          </w:tcPr>
          <w:p w14:paraId="308222F9" w14:textId="77777777" w:rsidR="000C7854" w:rsidRPr="003A0773" w:rsidRDefault="000C7854" w:rsidP="009D515E">
            <w:pPr>
              <w:spacing w:after="0" w:line="240" w:lineRule="auto"/>
              <w:rPr>
                <w:rFonts w:asciiTheme="majorHAnsi" w:eastAsia="Times New Roman" w:hAnsiTheme="majorHAnsi" w:cstheme="majorHAnsi"/>
                <w:color w:val="000000"/>
                <w:sz w:val="20"/>
                <w:szCs w:val="20"/>
                <w:lang w:val="ro-MD"/>
              </w:rPr>
            </w:pPr>
            <w:r w:rsidRPr="003A0773">
              <w:rPr>
                <w:rFonts w:asciiTheme="majorHAnsi" w:eastAsia="Times New Roman" w:hAnsiTheme="majorHAnsi" w:cstheme="majorHAnsi"/>
                <w:color w:val="000000"/>
                <w:sz w:val="20"/>
                <w:szCs w:val="20"/>
                <w:lang w:val="ro-MD"/>
              </w:rPr>
              <w:t xml:space="preserve">SPITALUL CLINIC MUNICIPAL „SFÂNTUL ARHANGHEL MIHAIL", CHIŞINĂU </w:t>
            </w:r>
          </w:p>
        </w:tc>
        <w:tc>
          <w:tcPr>
            <w:tcW w:w="1242" w:type="pct"/>
            <w:hideMark/>
          </w:tcPr>
          <w:p w14:paraId="0B847C82" w14:textId="77777777" w:rsidR="000C7854" w:rsidRPr="003A0773" w:rsidRDefault="000C7854" w:rsidP="009D515E">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3A0773">
              <w:rPr>
                <w:rFonts w:asciiTheme="majorHAnsi" w:eastAsia="Times New Roman" w:hAnsiTheme="majorHAnsi" w:cstheme="majorHAnsi"/>
                <w:color w:val="000000"/>
                <w:sz w:val="20"/>
                <w:szCs w:val="20"/>
                <w:lang w:val="ro-MD"/>
              </w:rPr>
              <w:t>2.3. evaluarea executării conforme a contractelor de achiziții publice, cu monitorizarea respectării termenelor, calității și cantității bunurilor livrate (pct.4.2.1, pct.4.2.7)</w:t>
            </w:r>
          </w:p>
        </w:tc>
        <w:tc>
          <w:tcPr>
            <w:tcW w:w="1958" w:type="pct"/>
            <w:hideMark/>
          </w:tcPr>
          <w:p w14:paraId="74A936BA" w14:textId="77777777" w:rsidR="000C7854" w:rsidRPr="003A0773" w:rsidRDefault="000C7854" w:rsidP="009D515E">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3A0773">
              <w:rPr>
                <w:rFonts w:asciiTheme="majorHAnsi" w:eastAsia="Times New Roman" w:hAnsiTheme="majorHAnsi" w:cstheme="majorHAnsi"/>
                <w:color w:val="000000"/>
                <w:sz w:val="20"/>
                <w:szCs w:val="20"/>
                <w:lang w:val="ro-MD"/>
              </w:rPr>
              <w:t xml:space="preserve">Pentru monitorizarea executării contractelor de achiziții publice, cu respectarea termenilor, cantității bunurilor livrate, secția Contabilitate în baza facturilor fiscale evaluează executarea conformă a contractelor. </w:t>
            </w:r>
          </w:p>
        </w:tc>
        <w:tc>
          <w:tcPr>
            <w:tcW w:w="463" w:type="pct"/>
            <w:hideMark/>
          </w:tcPr>
          <w:p w14:paraId="1AA583EB" w14:textId="77777777" w:rsidR="000C7854" w:rsidRPr="003A0773" w:rsidRDefault="000C7854" w:rsidP="009D515E">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3A0773">
              <w:rPr>
                <w:rFonts w:asciiTheme="majorHAnsi" w:eastAsia="Times New Roman" w:hAnsiTheme="majorHAnsi" w:cstheme="majorHAnsi"/>
                <w:color w:val="000000"/>
                <w:sz w:val="20"/>
                <w:szCs w:val="20"/>
                <w:lang w:val="ro-MD"/>
              </w:rPr>
              <w:t>Implementat</w:t>
            </w:r>
            <w:r>
              <w:rPr>
                <w:rFonts w:asciiTheme="majorHAnsi" w:eastAsia="Times New Roman" w:hAnsiTheme="majorHAnsi" w:cstheme="majorHAnsi"/>
                <w:color w:val="000000"/>
                <w:sz w:val="20"/>
                <w:szCs w:val="20"/>
                <w:lang w:val="ro-MD"/>
              </w:rPr>
              <w:t>ă</w:t>
            </w:r>
            <w:r w:rsidRPr="003A0773">
              <w:rPr>
                <w:rFonts w:asciiTheme="majorHAnsi" w:eastAsia="Times New Roman" w:hAnsiTheme="majorHAnsi" w:cstheme="majorHAnsi"/>
                <w:color w:val="000000"/>
                <w:sz w:val="20"/>
                <w:szCs w:val="20"/>
                <w:lang w:val="ro-MD"/>
              </w:rPr>
              <w:t xml:space="preserve"> </w:t>
            </w:r>
          </w:p>
        </w:tc>
        <w:tc>
          <w:tcPr>
            <w:tcW w:w="763" w:type="pct"/>
          </w:tcPr>
          <w:p w14:paraId="43E0ECF9" w14:textId="77777777" w:rsidR="000C7854" w:rsidRPr="003A0773" w:rsidRDefault="000C7854" w:rsidP="009D515E">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p>
        </w:tc>
      </w:tr>
      <w:tr w:rsidR="000C7854" w:rsidRPr="003A0773" w14:paraId="7F5D6A0A" w14:textId="26EFF309" w:rsidTr="000C7854">
        <w:trPr>
          <w:trHeight w:val="20"/>
        </w:trPr>
        <w:tc>
          <w:tcPr>
            <w:cnfStyle w:val="001000000000" w:firstRow="0" w:lastRow="0" w:firstColumn="1" w:lastColumn="0" w:oddVBand="0" w:evenVBand="0" w:oddHBand="0" w:evenHBand="0" w:firstRowFirstColumn="0" w:firstRowLastColumn="0" w:lastRowFirstColumn="0" w:lastRowLastColumn="0"/>
            <w:tcW w:w="575" w:type="pct"/>
            <w:hideMark/>
          </w:tcPr>
          <w:p w14:paraId="76EA463D" w14:textId="77777777" w:rsidR="000C7854" w:rsidRPr="003A0773" w:rsidRDefault="000C7854" w:rsidP="009D515E">
            <w:pPr>
              <w:spacing w:after="0" w:line="240" w:lineRule="auto"/>
              <w:rPr>
                <w:rFonts w:asciiTheme="majorHAnsi" w:eastAsia="Times New Roman" w:hAnsiTheme="majorHAnsi" w:cstheme="majorHAnsi"/>
                <w:color w:val="000000"/>
                <w:sz w:val="20"/>
                <w:szCs w:val="20"/>
                <w:lang w:val="ro-MD"/>
              </w:rPr>
            </w:pPr>
            <w:r w:rsidRPr="003A0773">
              <w:rPr>
                <w:rFonts w:asciiTheme="majorHAnsi" w:eastAsia="Times New Roman" w:hAnsiTheme="majorHAnsi" w:cstheme="majorHAnsi"/>
                <w:color w:val="000000"/>
                <w:sz w:val="20"/>
                <w:szCs w:val="20"/>
                <w:lang w:val="ro-MD"/>
              </w:rPr>
              <w:t xml:space="preserve">IMPS "SPITALUL CLINIC MUNICIPAL "SFÂNTA TREIME", CHIŞINĂU </w:t>
            </w:r>
          </w:p>
        </w:tc>
        <w:tc>
          <w:tcPr>
            <w:tcW w:w="1242" w:type="pct"/>
            <w:hideMark/>
          </w:tcPr>
          <w:p w14:paraId="14957AFD" w14:textId="77777777" w:rsidR="000C7854" w:rsidRPr="003A0773" w:rsidRDefault="000C7854" w:rsidP="009D515E">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3A0773">
              <w:rPr>
                <w:rFonts w:asciiTheme="majorHAnsi" w:eastAsia="Times New Roman" w:hAnsiTheme="majorHAnsi" w:cstheme="majorHAnsi"/>
                <w:color w:val="000000"/>
                <w:sz w:val="20"/>
                <w:szCs w:val="20"/>
                <w:lang w:val="ro-MD"/>
              </w:rPr>
              <w:t>2.3. evaluarea executării conforme a contractelor de achiziții publice, cu monitorizarea respectării termenelor, calității și cantității bunurilor livrate (pct.4.2.1, pct.4.2.7)</w:t>
            </w:r>
          </w:p>
        </w:tc>
        <w:tc>
          <w:tcPr>
            <w:tcW w:w="1958" w:type="pct"/>
            <w:hideMark/>
          </w:tcPr>
          <w:p w14:paraId="459BF3E2" w14:textId="77777777" w:rsidR="000C7854" w:rsidRPr="003A0773" w:rsidRDefault="000C7854" w:rsidP="009D515E">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3A0773">
              <w:rPr>
                <w:rFonts w:asciiTheme="majorHAnsi" w:eastAsia="Times New Roman" w:hAnsiTheme="majorHAnsi" w:cstheme="majorHAnsi"/>
                <w:color w:val="000000"/>
                <w:sz w:val="20"/>
                <w:szCs w:val="20"/>
                <w:lang w:val="ro-MD"/>
              </w:rPr>
              <w:t xml:space="preserve">Scrisoarea IMPS "Sfânta Treime” nr.01-13/357 din 02.03.2022: Cu privire la evaluarea executării contractului, secția contabilitate în baza facturilor fiscale evaluează executarea conforma a contractelor. </w:t>
            </w:r>
          </w:p>
        </w:tc>
        <w:tc>
          <w:tcPr>
            <w:tcW w:w="463" w:type="pct"/>
            <w:hideMark/>
          </w:tcPr>
          <w:p w14:paraId="0AE7F2E1" w14:textId="77777777" w:rsidR="000C7854" w:rsidRPr="003A0773" w:rsidRDefault="000C7854" w:rsidP="009D515E">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3A0773">
              <w:rPr>
                <w:rFonts w:asciiTheme="majorHAnsi" w:eastAsia="Times New Roman" w:hAnsiTheme="majorHAnsi" w:cstheme="majorHAnsi"/>
                <w:color w:val="000000"/>
                <w:sz w:val="20"/>
                <w:szCs w:val="20"/>
                <w:lang w:val="ro-MD"/>
              </w:rPr>
              <w:t>Implementat</w:t>
            </w:r>
            <w:r>
              <w:rPr>
                <w:rFonts w:asciiTheme="majorHAnsi" w:eastAsia="Times New Roman" w:hAnsiTheme="majorHAnsi" w:cstheme="majorHAnsi"/>
                <w:color w:val="000000"/>
                <w:sz w:val="20"/>
                <w:szCs w:val="20"/>
                <w:lang w:val="ro-MD"/>
              </w:rPr>
              <w:t>ă</w:t>
            </w:r>
            <w:r w:rsidRPr="003A0773">
              <w:rPr>
                <w:rFonts w:asciiTheme="majorHAnsi" w:eastAsia="Times New Roman" w:hAnsiTheme="majorHAnsi" w:cstheme="majorHAnsi"/>
                <w:color w:val="000000"/>
                <w:sz w:val="20"/>
                <w:szCs w:val="20"/>
                <w:lang w:val="ro-MD"/>
              </w:rPr>
              <w:t xml:space="preserve"> </w:t>
            </w:r>
          </w:p>
        </w:tc>
        <w:tc>
          <w:tcPr>
            <w:tcW w:w="763" w:type="pct"/>
          </w:tcPr>
          <w:p w14:paraId="5E4B6D4B" w14:textId="77777777" w:rsidR="000C7854" w:rsidRPr="003A0773" w:rsidRDefault="000C7854" w:rsidP="009D515E">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p>
        </w:tc>
      </w:tr>
      <w:tr w:rsidR="000C7854" w:rsidRPr="003A0773" w14:paraId="52C6E4EA" w14:textId="0EACCBF6" w:rsidTr="000C785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75" w:type="pct"/>
            <w:hideMark/>
          </w:tcPr>
          <w:p w14:paraId="3DBA0CB3" w14:textId="77777777" w:rsidR="000C7854" w:rsidRPr="003A0773" w:rsidRDefault="000C7854" w:rsidP="009D515E">
            <w:pPr>
              <w:spacing w:after="0" w:line="240" w:lineRule="auto"/>
              <w:rPr>
                <w:rFonts w:asciiTheme="majorHAnsi" w:eastAsia="Times New Roman" w:hAnsiTheme="majorHAnsi" w:cstheme="majorHAnsi"/>
                <w:color w:val="000000"/>
                <w:sz w:val="20"/>
                <w:szCs w:val="20"/>
                <w:lang w:val="ro-MD"/>
              </w:rPr>
            </w:pPr>
            <w:r w:rsidRPr="003A0773">
              <w:rPr>
                <w:rFonts w:asciiTheme="majorHAnsi" w:eastAsia="Times New Roman" w:hAnsiTheme="majorHAnsi" w:cstheme="majorHAnsi"/>
                <w:color w:val="000000"/>
                <w:sz w:val="20"/>
                <w:szCs w:val="20"/>
                <w:lang w:val="ro-MD"/>
              </w:rPr>
              <w:t xml:space="preserve">IMSP Spitalul raional Sângerei </w:t>
            </w:r>
          </w:p>
        </w:tc>
        <w:tc>
          <w:tcPr>
            <w:tcW w:w="1242" w:type="pct"/>
            <w:hideMark/>
          </w:tcPr>
          <w:p w14:paraId="25860DAA" w14:textId="77777777" w:rsidR="000C7854" w:rsidRPr="003A0773" w:rsidRDefault="000C7854" w:rsidP="009D515E">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3A0773">
              <w:rPr>
                <w:rFonts w:asciiTheme="majorHAnsi" w:eastAsia="Times New Roman" w:hAnsiTheme="majorHAnsi" w:cstheme="majorHAnsi"/>
                <w:color w:val="000000"/>
                <w:sz w:val="20"/>
                <w:szCs w:val="20"/>
                <w:lang w:val="ro-MD"/>
              </w:rPr>
              <w:t xml:space="preserve">2.3. evaluarea executării conforme a contractelor de achiziții publice, cu monitorizarea respectării termenelor, calității și cantității bunurilor livrate (pct.4.2.1, pct.4.2.7) </w:t>
            </w:r>
          </w:p>
        </w:tc>
        <w:tc>
          <w:tcPr>
            <w:tcW w:w="1958" w:type="pct"/>
            <w:hideMark/>
          </w:tcPr>
          <w:p w14:paraId="22C6F60C" w14:textId="77777777" w:rsidR="000C7854" w:rsidRPr="003A0773" w:rsidRDefault="000C7854" w:rsidP="009D515E">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3A0773">
              <w:rPr>
                <w:rFonts w:asciiTheme="majorHAnsi" w:eastAsia="Times New Roman" w:hAnsiTheme="majorHAnsi" w:cstheme="majorHAnsi"/>
                <w:color w:val="000000"/>
                <w:sz w:val="20"/>
                <w:szCs w:val="20"/>
                <w:lang w:val="ro-MD"/>
              </w:rPr>
              <w:t xml:space="preserve"> </w:t>
            </w:r>
          </w:p>
        </w:tc>
        <w:tc>
          <w:tcPr>
            <w:tcW w:w="463" w:type="pct"/>
            <w:hideMark/>
          </w:tcPr>
          <w:p w14:paraId="45D9E22E" w14:textId="77777777" w:rsidR="000C7854" w:rsidRPr="003A0773" w:rsidRDefault="000C7854" w:rsidP="009D515E">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3A0773">
              <w:rPr>
                <w:rFonts w:asciiTheme="majorHAnsi" w:eastAsia="Times New Roman" w:hAnsiTheme="majorHAnsi" w:cstheme="majorHAnsi"/>
                <w:color w:val="000000"/>
                <w:sz w:val="20"/>
                <w:szCs w:val="20"/>
                <w:lang w:val="ro-MD"/>
              </w:rPr>
              <w:t>Nu a fost implementat</w:t>
            </w:r>
            <w:r>
              <w:rPr>
                <w:rFonts w:asciiTheme="majorHAnsi" w:eastAsia="Times New Roman" w:hAnsiTheme="majorHAnsi" w:cstheme="majorHAnsi"/>
                <w:color w:val="000000"/>
                <w:sz w:val="20"/>
                <w:szCs w:val="20"/>
                <w:lang w:val="ro-MD"/>
              </w:rPr>
              <w:t>ă</w:t>
            </w:r>
            <w:r w:rsidRPr="003A0773">
              <w:rPr>
                <w:rFonts w:asciiTheme="majorHAnsi" w:eastAsia="Times New Roman" w:hAnsiTheme="majorHAnsi" w:cstheme="majorHAnsi"/>
                <w:color w:val="000000"/>
                <w:sz w:val="20"/>
                <w:szCs w:val="20"/>
                <w:lang w:val="ro-MD"/>
              </w:rPr>
              <w:t xml:space="preserve"> </w:t>
            </w:r>
          </w:p>
        </w:tc>
        <w:tc>
          <w:tcPr>
            <w:tcW w:w="763" w:type="pct"/>
          </w:tcPr>
          <w:p w14:paraId="16195D8F" w14:textId="760DCB20" w:rsidR="000C7854" w:rsidRPr="006D641F" w:rsidRDefault="000C7854" w:rsidP="009D515E">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i/>
                <w:color w:val="000000"/>
                <w:sz w:val="20"/>
                <w:szCs w:val="20"/>
                <w:lang w:val="ro-MD"/>
              </w:rPr>
            </w:pPr>
            <w:r w:rsidRPr="006D641F">
              <w:rPr>
                <w:rFonts w:asciiTheme="majorHAnsi" w:eastAsia="Times New Roman" w:hAnsiTheme="majorHAnsi" w:cstheme="majorHAnsi"/>
                <w:b/>
                <w:i/>
                <w:color w:val="000000"/>
                <w:sz w:val="20"/>
                <w:szCs w:val="20"/>
                <w:lang w:val="ro-MD"/>
              </w:rPr>
              <w:t>Recomandarea se reiterează</w:t>
            </w:r>
          </w:p>
        </w:tc>
      </w:tr>
      <w:tr w:rsidR="000C7854" w:rsidRPr="003A0773" w14:paraId="2D391B1B" w14:textId="6626EB79" w:rsidTr="000C7854">
        <w:trPr>
          <w:trHeight w:val="20"/>
        </w:trPr>
        <w:tc>
          <w:tcPr>
            <w:cnfStyle w:val="001000000000" w:firstRow="0" w:lastRow="0" w:firstColumn="1" w:lastColumn="0" w:oddVBand="0" w:evenVBand="0" w:oddHBand="0" w:evenHBand="0" w:firstRowFirstColumn="0" w:firstRowLastColumn="0" w:lastRowFirstColumn="0" w:lastRowLastColumn="0"/>
            <w:tcW w:w="575" w:type="pct"/>
            <w:hideMark/>
          </w:tcPr>
          <w:p w14:paraId="3348B58F" w14:textId="77777777" w:rsidR="000C7854" w:rsidRPr="003A0773" w:rsidRDefault="000C7854" w:rsidP="009D515E">
            <w:pPr>
              <w:spacing w:after="0" w:line="240" w:lineRule="auto"/>
              <w:rPr>
                <w:rFonts w:asciiTheme="majorHAnsi" w:eastAsia="Times New Roman" w:hAnsiTheme="majorHAnsi" w:cstheme="majorHAnsi"/>
                <w:color w:val="000000"/>
                <w:sz w:val="20"/>
                <w:szCs w:val="20"/>
                <w:lang w:val="ro-MD"/>
              </w:rPr>
            </w:pPr>
            <w:r w:rsidRPr="003A0773">
              <w:rPr>
                <w:rFonts w:asciiTheme="majorHAnsi" w:eastAsia="Times New Roman" w:hAnsiTheme="majorHAnsi" w:cstheme="majorHAnsi"/>
                <w:color w:val="000000"/>
                <w:sz w:val="20"/>
                <w:szCs w:val="20"/>
                <w:lang w:val="ro-MD"/>
              </w:rPr>
              <w:t xml:space="preserve">Institutia Medico Sanitara Publica „Spitalul raional Ungheni” </w:t>
            </w:r>
          </w:p>
        </w:tc>
        <w:tc>
          <w:tcPr>
            <w:tcW w:w="1242" w:type="pct"/>
            <w:hideMark/>
          </w:tcPr>
          <w:p w14:paraId="0769EC8B" w14:textId="77777777" w:rsidR="000C7854" w:rsidRPr="003A0773" w:rsidRDefault="000C7854" w:rsidP="009D515E">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3A0773">
              <w:rPr>
                <w:rFonts w:asciiTheme="majorHAnsi" w:eastAsia="Times New Roman" w:hAnsiTheme="majorHAnsi" w:cstheme="majorHAnsi"/>
                <w:color w:val="000000"/>
                <w:sz w:val="20"/>
                <w:szCs w:val="20"/>
                <w:lang w:val="ro-MD"/>
              </w:rPr>
              <w:t>2.3. evaluarea executării conforme a contractelor de achiziții publice, cu monitorizarea respectării termenelor, calității și cantității bunurilor livrate (pct.4.2.1, pct.4.2.7)</w:t>
            </w:r>
          </w:p>
        </w:tc>
        <w:tc>
          <w:tcPr>
            <w:tcW w:w="1958" w:type="pct"/>
            <w:hideMark/>
          </w:tcPr>
          <w:p w14:paraId="05A44FD0" w14:textId="77777777" w:rsidR="000C7854" w:rsidRPr="003A0773" w:rsidRDefault="000C7854" w:rsidP="009D515E">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3A0773">
              <w:rPr>
                <w:rFonts w:asciiTheme="majorHAnsi" w:eastAsia="Times New Roman" w:hAnsiTheme="majorHAnsi" w:cstheme="majorHAnsi"/>
                <w:color w:val="000000"/>
                <w:sz w:val="20"/>
                <w:szCs w:val="20"/>
                <w:lang w:val="ro-MD"/>
              </w:rPr>
              <w:t xml:space="preserve">Scrisoarea IMPS Spitalul Raional Ungheni f/nr.: grupul de lucru asigură monitorizarea executării contractelor de achiziție publică, întocmind rapoarte în acest sens semestrial și anual, Rapoartele respective includ informații cu privire la etapa de executare a obligațiilor contractuale, cauzele neexecutării, reclamațiile înaintate și sancțiunile aplicate, mențiuni cu privire la calitatea executării contractului etc. Rapoartele sunt plasate pe pagina web oficială a autorității contractante. </w:t>
            </w:r>
          </w:p>
        </w:tc>
        <w:tc>
          <w:tcPr>
            <w:tcW w:w="463" w:type="pct"/>
            <w:hideMark/>
          </w:tcPr>
          <w:p w14:paraId="0B96A4B3" w14:textId="77777777" w:rsidR="000C7854" w:rsidRPr="003A0773" w:rsidRDefault="000C7854" w:rsidP="009D515E">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3A0773">
              <w:rPr>
                <w:rFonts w:asciiTheme="majorHAnsi" w:eastAsia="Times New Roman" w:hAnsiTheme="majorHAnsi" w:cstheme="majorHAnsi"/>
                <w:color w:val="000000"/>
                <w:sz w:val="20"/>
                <w:szCs w:val="20"/>
                <w:lang w:val="ro-MD"/>
              </w:rPr>
              <w:t>Implementat</w:t>
            </w:r>
            <w:r>
              <w:rPr>
                <w:rFonts w:asciiTheme="majorHAnsi" w:eastAsia="Times New Roman" w:hAnsiTheme="majorHAnsi" w:cstheme="majorHAnsi"/>
                <w:color w:val="000000"/>
                <w:sz w:val="20"/>
                <w:szCs w:val="20"/>
                <w:lang w:val="ro-MD"/>
              </w:rPr>
              <w:t>ă</w:t>
            </w:r>
            <w:r w:rsidRPr="003A0773">
              <w:rPr>
                <w:rFonts w:asciiTheme="majorHAnsi" w:eastAsia="Times New Roman" w:hAnsiTheme="majorHAnsi" w:cstheme="majorHAnsi"/>
                <w:color w:val="000000"/>
                <w:sz w:val="20"/>
                <w:szCs w:val="20"/>
                <w:lang w:val="ro-MD"/>
              </w:rPr>
              <w:t xml:space="preserve"> </w:t>
            </w:r>
          </w:p>
        </w:tc>
        <w:tc>
          <w:tcPr>
            <w:tcW w:w="763" w:type="pct"/>
          </w:tcPr>
          <w:p w14:paraId="7E246775" w14:textId="77777777" w:rsidR="000C7854" w:rsidRPr="003A0773" w:rsidRDefault="000C7854" w:rsidP="009D515E">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p>
        </w:tc>
      </w:tr>
      <w:tr w:rsidR="000C7854" w:rsidRPr="003A0773" w14:paraId="3602C9FB" w14:textId="55A1DFED" w:rsidTr="000C785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75" w:type="pct"/>
            <w:hideMark/>
          </w:tcPr>
          <w:p w14:paraId="02D19781" w14:textId="77777777" w:rsidR="000C7854" w:rsidRPr="003A0773" w:rsidRDefault="000C7854" w:rsidP="009D515E">
            <w:pPr>
              <w:spacing w:after="0" w:line="240" w:lineRule="auto"/>
              <w:rPr>
                <w:rFonts w:asciiTheme="majorHAnsi" w:eastAsia="Times New Roman" w:hAnsiTheme="majorHAnsi" w:cstheme="majorHAnsi"/>
                <w:color w:val="000000"/>
                <w:sz w:val="20"/>
                <w:szCs w:val="20"/>
                <w:lang w:val="ro-MD"/>
              </w:rPr>
            </w:pPr>
            <w:r w:rsidRPr="003A0773">
              <w:rPr>
                <w:rFonts w:asciiTheme="majorHAnsi" w:eastAsia="Times New Roman" w:hAnsiTheme="majorHAnsi" w:cstheme="majorHAnsi"/>
                <w:color w:val="000000"/>
                <w:sz w:val="20"/>
                <w:szCs w:val="20"/>
                <w:lang w:val="ro-MD"/>
              </w:rPr>
              <w:t xml:space="preserve">IMSP Spitalul raional Strășeni </w:t>
            </w:r>
          </w:p>
        </w:tc>
        <w:tc>
          <w:tcPr>
            <w:tcW w:w="1242" w:type="pct"/>
            <w:hideMark/>
          </w:tcPr>
          <w:p w14:paraId="3DADE849" w14:textId="77777777" w:rsidR="000C7854" w:rsidRPr="003A0773" w:rsidRDefault="000C7854" w:rsidP="009D515E">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3A0773">
              <w:rPr>
                <w:rFonts w:asciiTheme="majorHAnsi" w:eastAsia="Times New Roman" w:hAnsiTheme="majorHAnsi" w:cstheme="majorHAnsi"/>
                <w:color w:val="000000"/>
                <w:sz w:val="20"/>
                <w:szCs w:val="20"/>
                <w:lang w:val="ro-MD"/>
              </w:rPr>
              <w:t xml:space="preserve">2.3. evaluarea executării conforme a contractelor de achiziții publice, cu monitorizarea respectării termenelor, calității și cantității bunurilor livrate (pct.4.2.1, pct.4.2.7) </w:t>
            </w:r>
          </w:p>
        </w:tc>
        <w:tc>
          <w:tcPr>
            <w:tcW w:w="1958" w:type="pct"/>
            <w:hideMark/>
          </w:tcPr>
          <w:p w14:paraId="53B509BE" w14:textId="77777777" w:rsidR="000C7854" w:rsidRPr="003A0773" w:rsidRDefault="000C7854" w:rsidP="009D515E">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3A0773">
              <w:rPr>
                <w:rFonts w:asciiTheme="majorHAnsi" w:eastAsia="Times New Roman" w:hAnsiTheme="majorHAnsi" w:cstheme="majorHAnsi"/>
                <w:color w:val="000000"/>
                <w:sz w:val="20"/>
                <w:szCs w:val="20"/>
                <w:lang w:val="ro-MD"/>
              </w:rPr>
              <w:t xml:space="preserve">Scrisoarea IMPS Spitalul Strășeni nr.01-9/154 din 02.03.2022: autoritatea publică contractantă este mai precaută privind calcularea și încasarea regulamentară a penalităților în cazul în care Operatorul economic nu livrează bunurile în termenul stipulat în contractul de achiziție publică. </w:t>
            </w:r>
          </w:p>
        </w:tc>
        <w:tc>
          <w:tcPr>
            <w:tcW w:w="463" w:type="pct"/>
            <w:hideMark/>
          </w:tcPr>
          <w:p w14:paraId="6343AAF8" w14:textId="77777777" w:rsidR="000C7854" w:rsidRPr="003A0773" w:rsidRDefault="000C7854" w:rsidP="009D515E">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3A0773">
              <w:rPr>
                <w:rFonts w:asciiTheme="majorHAnsi" w:eastAsia="Times New Roman" w:hAnsiTheme="majorHAnsi" w:cstheme="majorHAnsi"/>
                <w:color w:val="000000"/>
                <w:sz w:val="20"/>
                <w:szCs w:val="20"/>
                <w:lang w:val="ro-MD"/>
              </w:rPr>
              <w:t>Implementat</w:t>
            </w:r>
            <w:r>
              <w:rPr>
                <w:rFonts w:asciiTheme="majorHAnsi" w:eastAsia="Times New Roman" w:hAnsiTheme="majorHAnsi" w:cstheme="majorHAnsi"/>
                <w:color w:val="000000"/>
                <w:sz w:val="20"/>
                <w:szCs w:val="20"/>
                <w:lang w:val="ro-MD"/>
              </w:rPr>
              <w:t>ă</w:t>
            </w:r>
            <w:r w:rsidRPr="003A0773">
              <w:rPr>
                <w:rFonts w:asciiTheme="majorHAnsi" w:eastAsia="Times New Roman" w:hAnsiTheme="majorHAnsi" w:cstheme="majorHAnsi"/>
                <w:color w:val="000000"/>
                <w:sz w:val="20"/>
                <w:szCs w:val="20"/>
                <w:lang w:val="ro-MD"/>
              </w:rPr>
              <w:t xml:space="preserve"> </w:t>
            </w:r>
          </w:p>
        </w:tc>
        <w:tc>
          <w:tcPr>
            <w:tcW w:w="763" w:type="pct"/>
          </w:tcPr>
          <w:p w14:paraId="3E185AA5" w14:textId="77777777" w:rsidR="000C7854" w:rsidRPr="003A0773" w:rsidRDefault="000C7854" w:rsidP="009D515E">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p>
        </w:tc>
      </w:tr>
      <w:tr w:rsidR="000C7854" w:rsidRPr="003A0773" w14:paraId="644CD436" w14:textId="475A33B9" w:rsidTr="000C7854">
        <w:trPr>
          <w:trHeight w:val="20"/>
        </w:trPr>
        <w:tc>
          <w:tcPr>
            <w:cnfStyle w:val="001000000000" w:firstRow="0" w:lastRow="0" w:firstColumn="1" w:lastColumn="0" w:oddVBand="0" w:evenVBand="0" w:oddHBand="0" w:evenHBand="0" w:firstRowFirstColumn="0" w:firstRowLastColumn="0" w:lastRowFirstColumn="0" w:lastRowLastColumn="0"/>
            <w:tcW w:w="575" w:type="pct"/>
            <w:hideMark/>
          </w:tcPr>
          <w:p w14:paraId="240B6C84" w14:textId="77777777" w:rsidR="000C7854" w:rsidRPr="003A0773" w:rsidRDefault="000C7854" w:rsidP="009D515E">
            <w:pPr>
              <w:spacing w:after="0" w:line="240" w:lineRule="auto"/>
              <w:rPr>
                <w:rFonts w:asciiTheme="majorHAnsi" w:eastAsia="Times New Roman" w:hAnsiTheme="majorHAnsi" w:cstheme="majorHAnsi"/>
                <w:color w:val="000000"/>
                <w:sz w:val="20"/>
                <w:szCs w:val="20"/>
                <w:lang w:val="ro-MD"/>
              </w:rPr>
            </w:pPr>
            <w:r w:rsidRPr="003A0773">
              <w:rPr>
                <w:rFonts w:asciiTheme="majorHAnsi" w:eastAsia="Times New Roman" w:hAnsiTheme="majorHAnsi" w:cstheme="majorHAnsi"/>
                <w:color w:val="000000"/>
                <w:sz w:val="20"/>
                <w:szCs w:val="20"/>
                <w:lang w:val="ro-MD"/>
              </w:rPr>
              <w:t xml:space="preserve">IMSP Spitalul Clinic Municipal „Gheorghe Paladi” </w:t>
            </w:r>
          </w:p>
        </w:tc>
        <w:tc>
          <w:tcPr>
            <w:tcW w:w="1242" w:type="pct"/>
            <w:hideMark/>
          </w:tcPr>
          <w:p w14:paraId="654EBE9F" w14:textId="77777777" w:rsidR="000C7854" w:rsidRPr="003A0773" w:rsidRDefault="000C7854" w:rsidP="009D515E">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3A0773">
              <w:rPr>
                <w:rFonts w:asciiTheme="majorHAnsi" w:eastAsia="Times New Roman" w:hAnsiTheme="majorHAnsi" w:cstheme="majorHAnsi"/>
                <w:color w:val="000000"/>
                <w:sz w:val="20"/>
                <w:szCs w:val="20"/>
                <w:lang w:val="ro-MD"/>
              </w:rPr>
              <w:t xml:space="preserve">2.4. analiza fundamentală a documentelor aferente conformității/calității  bunurilor și echipamentelor de protecție procurate de la operatorii economici (pct.4.2.2) </w:t>
            </w:r>
          </w:p>
        </w:tc>
        <w:tc>
          <w:tcPr>
            <w:tcW w:w="1958" w:type="pct"/>
            <w:hideMark/>
          </w:tcPr>
          <w:p w14:paraId="18F3BC38" w14:textId="77777777" w:rsidR="000C7854" w:rsidRPr="003A0773" w:rsidRDefault="000C7854" w:rsidP="009D515E">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3A0773">
              <w:rPr>
                <w:rFonts w:asciiTheme="majorHAnsi" w:eastAsia="Times New Roman" w:hAnsiTheme="majorHAnsi" w:cstheme="majorHAnsi"/>
                <w:color w:val="000000"/>
                <w:sz w:val="20"/>
                <w:szCs w:val="20"/>
                <w:lang w:val="ro-MD"/>
              </w:rPr>
              <w:t xml:space="preserve">Scrisoarea IMPS SCM ”Gheorghe Paladi” nr.05-4/386 din 03.03.22: se efectuează analiză documentelor conformității și calității, se solicită în unele cazuri și mostre, pentru bunurile achiziționate în cadrul procedurilor de achiziție desfășurate în instituție.  </w:t>
            </w:r>
          </w:p>
        </w:tc>
        <w:tc>
          <w:tcPr>
            <w:tcW w:w="463" w:type="pct"/>
            <w:hideMark/>
          </w:tcPr>
          <w:p w14:paraId="59887DBE" w14:textId="77777777" w:rsidR="000C7854" w:rsidRPr="003A0773" w:rsidRDefault="000C7854" w:rsidP="009D515E">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3A0773">
              <w:rPr>
                <w:rFonts w:asciiTheme="majorHAnsi" w:eastAsia="Times New Roman" w:hAnsiTheme="majorHAnsi" w:cstheme="majorHAnsi"/>
                <w:color w:val="000000"/>
                <w:sz w:val="20"/>
                <w:szCs w:val="20"/>
                <w:lang w:val="ro-MD"/>
              </w:rPr>
              <w:t>Implementat</w:t>
            </w:r>
            <w:r>
              <w:rPr>
                <w:rFonts w:asciiTheme="majorHAnsi" w:eastAsia="Times New Roman" w:hAnsiTheme="majorHAnsi" w:cstheme="majorHAnsi"/>
                <w:color w:val="000000"/>
                <w:sz w:val="20"/>
                <w:szCs w:val="20"/>
                <w:lang w:val="ro-MD"/>
              </w:rPr>
              <w:t>ă</w:t>
            </w:r>
            <w:r w:rsidRPr="003A0773">
              <w:rPr>
                <w:rFonts w:asciiTheme="majorHAnsi" w:eastAsia="Times New Roman" w:hAnsiTheme="majorHAnsi" w:cstheme="majorHAnsi"/>
                <w:color w:val="000000"/>
                <w:sz w:val="20"/>
                <w:szCs w:val="20"/>
                <w:lang w:val="ro-MD"/>
              </w:rPr>
              <w:t xml:space="preserve"> </w:t>
            </w:r>
          </w:p>
        </w:tc>
        <w:tc>
          <w:tcPr>
            <w:tcW w:w="763" w:type="pct"/>
          </w:tcPr>
          <w:p w14:paraId="6A7F1A7E" w14:textId="77777777" w:rsidR="000C7854" w:rsidRPr="003A0773" w:rsidRDefault="000C7854" w:rsidP="009D515E">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p>
        </w:tc>
      </w:tr>
      <w:tr w:rsidR="000C7854" w:rsidRPr="003A0773" w14:paraId="25F1F0FB" w14:textId="29284F42" w:rsidTr="000C785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75" w:type="pct"/>
            <w:hideMark/>
          </w:tcPr>
          <w:p w14:paraId="727614EC" w14:textId="77777777" w:rsidR="000C7854" w:rsidRPr="003A0773" w:rsidRDefault="000C7854" w:rsidP="009D515E">
            <w:pPr>
              <w:spacing w:after="0" w:line="240" w:lineRule="auto"/>
              <w:rPr>
                <w:rFonts w:asciiTheme="majorHAnsi" w:eastAsia="Times New Roman" w:hAnsiTheme="majorHAnsi" w:cstheme="majorHAnsi"/>
                <w:color w:val="000000"/>
                <w:sz w:val="20"/>
                <w:szCs w:val="20"/>
                <w:lang w:val="ro-MD"/>
              </w:rPr>
            </w:pPr>
            <w:r w:rsidRPr="003A0773">
              <w:rPr>
                <w:rFonts w:asciiTheme="majorHAnsi" w:eastAsia="Times New Roman" w:hAnsiTheme="majorHAnsi" w:cstheme="majorHAnsi"/>
                <w:color w:val="000000"/>
                <w:sz w:val="20"/>
                <w:szCs w:val="20"/>
                <w:lang w:val="ro-MD"/>
              </w:rPr>
              <w:t xml:space="preserve">SPITALUL CLINIC MUNICIPAL „SFÂNTUL ARHANGHEL MIHAIL", CHIŞINĂU </w:t>
            </w:r>
          </w:p>
        </w:tc>
        <w:tc>
          <w:tcPr>
            <w:tcW w:w="1242" w:type="pct"/>
            <w:hideMark/>
          </w:tcPr>
          <w:p w14:paraId="370DA4DC" w14:textId="77777777" w:rsidR="000C7854" w:rsidRPr="003A0773" w:rsidRDefault="000C7854" w:rsidP="009D515E">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3A0773">
              <w:rPr>
                <w:rFonts w:asciiTheme="majorHAnsi" w:eastAsia="Times New Roman" w:hAnsiTheme="majorHAnsi" w:cstheme="majorHAnsi"/>
                <w:color w:val="000000"/>
                <w:sz w:val="20"/>
                <w:szCs w:val="20"/>
                <w:lang w:val="ro-MD"/>
              </w:rPr>
              <w:t xml:space="preserve">2.4. analiza fundamentală a documentelor aferente conformității/calității  bunurilor și echipamentelor de protecție procurate de la operatorii economici (pct.4.2.2) </w:t>
            </w:r>
          </w:p>
        </w:tc>
        <w:tc>
          <w:tcPr>
            <w:tcW w:w="1958" w:type="pct"/>
            <w:hideMark/>
          </w:tcPr>
          <w:p w14:paraId="217A60F8" w14:textId="77777777" w:rsidR="000C7854" w:rsidRPr="003A0773" w:rsidRDefault="000C7854" w:rsidP="009D515E">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3A0773">
              <w:rPr>
                <w:rFonts w:asciiTheme="majorHAnsi" w:eastAsia="Times New Roman" w:hAnsiTheme="majorHAnsi" w:cstheme="majorHAnsi"/>
                <w:color w:val="000000"/>
                <w:sz w:val="20"/>
                <w:szCs w:val="20"/>
                <w:lang w:val="ro-MD"/>
              </w:rPr>
              <w:t xml:space="preserve">Scrisoarea nr. 01/10-233 din 23.03.2022: La etapa inițială de achiziție a bunurilor, prin intermediul contractelor de valoare mică se solicită nu doar ofertele de preț, ci și a specificațiilor tehnice confirmate de certificate de conformitate CE, ISO, iar în multe cazuri și a mostrelor ce demonstrează calitatea obiectului de achiziții și corespunderea sa cu criteriile solicitate. În cazul livrării bunurilor neconforme sau neînsoțite de documentele ce garantează calitatea produsului, acestea sunt returnate operatorului economic cu expedierea ulterioară a motivelor refuzului prin scrisoare din partea grupului de lucru.  </w:t>
            </w:r>
          </w:p>
        </w:tc>
        <w:tc>
          <w:tcPr>
            <w:tcW w:w="463" w:type="pct"/>
            <w:hideMark/>
          </w:tcPr>
          <w:p w14:paraId="6EE6C3C9" w14:textId="77777777" w:rsidR="000C7854" w:rsidRPr="003A0773" w:rsidRDefault="000C7854" w:rsidP="009D515E">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3A0773">
              <w:rPr>
                <w:rFonts w:asciiTheme="majorHAnsi" w:eastAsia="Times New Roman" w:hAnsiTheme="majorHAnsi" w:cstheme="majorHAnsi"/>
                <w:color w:val="000000"/>
                <w:sz w:val="20"/>
                <w:szCs w:val="20"/>
                <w:lang w:val="ro-MD"/>
              </w:rPr>
              <w:t>Implementat</w:t>
            </w:r>
            <w:r>
              <w:rPr>
                <w:rFonts w:asciiTheme="majorHAnsi" w:eastAsia="Times New Roman" w:hAnsiTheme="majorHAnsi" w:cstheme="majorHAnsi"/>
                <w:color w:val="000000"/>
                <w:sz w:val="20"/>
                <w:szCs w:val="20"/>
                <w:lang w:val="ro-MD"/>
              </w:rPr>
              <w:t>ă</w:t>
            </w:r>
            <w:r w:rsidRPr="003A0773">
              <w:rPr>
                <w:rFonts w:asciiTheme="majorHAnsi" w:eastAsia="Times New Roman" w:hAnsiTheme="majorHAnsi" w:cstheme="majorHAnsi"/>
                <w:color w:val="000000"/>
                <w:sz w:val="20"/>
                <w:szCs w:val="20"/>
                <w:lang w:val="ro-MD"/>
              </w:rPr>
              <w:t xml:space="preserve"> </w:t>
            </w:r>
          </w:p>
        </w:tc>
        <w:tc>
          <w:tcPr>
            <w:tcW w:w="763" w:type="pct"/>
          </w:tcPr>
          <w:p w14:paraId="0A7557A5" w14:textId="77777777" w:rsidR="000C7854" w:rsidRPr="003A0773" w:rsidRDefault="000C7854" w:rsidP="009D515E">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p>
        </w:tc>
      </w:tr>
      <w:tr w:rsidR="000C7854" w:rsidRPr="003A0773" w14:paraId="3D9A2F90" w14:textId="52AFFF0D" w:rsidTr="000C7854">
        <w:trPr>
          <w:trHeight w:val="20"/>
        </w:trPr>
        <w:tc>
          <w:tcPr>
            <w:cnfStyle w:val="001000000000" w:firstRow="0" w:lastRow="0" w:firstColumn="1" w:lastColumn="0" w:oddVBand="0" w:evenVBand="0" w:oddHBand="0" w:evenHBand="0" w:firstRowFirstColumn="0" w:firstRowLastColumn="0" w:lastRowFirstColumn="0" w:lastRowLastColumn="0"/>
            <w:tcW w:w="575" w:type="pct"/>
            <w:hideMark/>
          </w:tcPr>
          <w:p w14:paraId="4DB68382" w14:textId="77777777" w:rsidR="000C7854" w:rsidRPr="003A0773" w:rsidRDefault="000C7854" w:rsidP="009D515E">
            <w:pPr>
              <w:spacing w:after="0" w:line="240" w:lineRule="auto"/>
              <w:rPr>
                <w:rFonts w:asciiTheme="majorHAnsi" w:eastAsia="Times New Roman" w:hAnsiTheme="majorHAnsi" w:cstheme="majorHAnsi"/>
                <w:color w:val="000000"/>
                <w:sz w:val="20"/>
                <w:szCs w:val="20"/>
                <w:lang w:val="ro-MD"/>
              </w:rPr>
            </w:pPr>
            <w:r w:rsidRPr="003A0773">
              <w:rPr>
                <w:rFonts w:asciiTheme="majorHAnsi" w:eastAsia="Times New Roman" w:hAnsiTheme="majorHAnsi" w:cstheme="majorHAnsi"/>
                <w:color w:val="000000"/>
                <w:sz w:val="20"/>
                <w:szCs w:val="20"/>
                <w:lang w:val="ro-MD"/>
              </w:rPr>
              <w:t xml:space="preserve">IMPS "SPITALUL CLINIC MUNICIPAL "SFÂNTA TREIME", CHIŞINĂU </w:t>
            </w:r>
          </w:p>
        </w:tc>
        <w:tc>
          <w:tcPr>
            <w:tcW w:w="1242" w:type="pct"/>
            <w:hideMark/>
          </w:tcPr>
          <w:p w14:paraId="6DDFE026" w14:textId="77777777" w:rsidR="000C7854" w:rsidRPr="003A0773" w:rsidRDefault="000C7854" w:rsidP="009D515E">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3A0773">
              <w:rPr>
                <w:rFonts w:asciiTheme="majorHAnsi" w:eastAsia="Times New Roman" w:hAnsiTheme="majorHAnsi" w:cstheme="majorHAnsi"/>
                <w:color w:val="000000"/>
                <w:sz w:val="20"/>
                <w:szCs w:val="20"/>
                <w:lang w:val="ro-MD"/>
              </w:rPr>
              <w:t xml:space="preserve">2.4. analiza fundamentală a documentelor aferente conformității/calității  bunurilor și echipamentelor de protecție procurate de la operatorii economici (pct.4.2.2) </w:t>
            </w:r>
          </w:p>
        </w:tc>
        <w:tc>
          <w:tcPr>
            <w:tcW w:w="1958" w:type="pct"/>
            <w:hideMark/>
          </w:tcPr>
          <w:p w14:paraId="0B78245C" w14:textId="77777777" w:rsidR="000C7854" w:rsidRDefault="000C7854" w:rsidP="009D515E">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3A0773">
              <w:rPr>
                <w:rFonts w:asciiTheme="majorHAnsi" w:eastAsia="Times New Roman" w:hAnsiTheme="majorHAnsi" w:cstheme="majorHAnsi"/>
                <w:color w:val="000000"/>
                <w:sz w:val="20"/>
                <w:szCs w:val="20"/>
                <w:lang w:val="ro-MD"/>
              </w:rPr>
              <w:t>Scrisoarea IMPS "Sfânta Treime” nr.01-13/357 din 02.03.2022: referitor la evidența calității bunurilor, aceasta va fi reglementată în Procedur</w:t>
            </w:r>
            <w:r>
              <w:rPr>
                <w:rFonts w:asciiTheme="majorHAnsi" w:eastAsia="Times New Roman" w:hAnsiTheme="majorHAnsi" w:cstheme="majorHAnsi"/>
                <w:color w:val="000000"/>
                <w:sz w:val="20"/>
                <w:szCs w:val="20"/>
                <w:lang w:val="ro-MD"/>
              </w:rPr>
              <w:t>i</w:t>
            </w:r>
            <w:r w:rsidRPr="003A0773">
              <w:rPr>
                <w:rFonts w:asciiTheme="majorHAnsi" w:eastAsia="Times New Roman" w:hAnsiTheme="majorHAnsi" w:cstheme="majorHAnsi"/>
                <w:color w:val="000000"/>
                <w:sz w:val="20"/>
                <w:szCs w:val="20"/>
                <w:lang w:val="ro-MD"/>
              </w:rPr>
              <w:t>le opera</w:t>
            </w:r>
            <w:r>
              <w:rPr>
                <w:rFonts w:asciiTheme="majorHAnsi" w:eastAsia="Times New Roman" w:hAnsiTheme="majorHAnsi" w:cstheme="majorHAnsi"/>
                <w:color w:val="000000"/>
                <w:sz w:val="20"/>
                <w:szCs w:val="20"/>
                <w:lang w:val="ro-MD"/>
              </w:rPr>
              <w:t>ț</w:t>
            </w:r>
            <w:r w:rsidRPr="003A0773">
              <w:rPr>
                <w:rFonts w:asciiTheme="majorHAnsi" w:eastAsia="Times New Roman" w:hAnsiTheme="majorHAnsi" w:cstheme="majorHAnsi"/>
                <w:color w:val="000000"/>
                <w:sz w:val="20"/>
                <w:szCs w:val="20"/>
                <w:lang w:val="ro-MD"/>
              </w:rPr>
              <w:t>ionale privind a</w:t>
            </w:r>
            <w:r>
              <w:rPr>
                <w:rFonts w:asciiTheme="majorHAnsi" w:eastAsia="Times New Roman" w:hAnsiTheme="majorHAnsi" w:cstheme="majorHAnsi"/>
                <w:color w:val="000000"/>
                <w:sz w:val="20"/>
                <w:szCs w:val="20"/>
                <w:lang w:val="ro-MD"/>
              </w:rPr>
              <w:t>c</w:t>
            </w:r>
            <w:r w:rsidRPr="003A0773">
              <w:rPr>
                <w:rFonts w:asciiTheme="majorHAnsi" w:eastAsia="Times New Roman" w:hAnsiTheme="majorHAnsi" w:cstheme="majorHAnsi"/>
                <w:color w:val="000000"/>
                <w:sz w:val="20"/>
                <w:szCs w:val="20"/>
                <w:lang w:val="ro-MD"/>
              </w:rPr>
              <w:t xml:space="preserve">hizițiile publice în cadrul IMSP SCM "Sfânta Treime. </w:t>
            </w:r>
          </w:p>
          <w:p w14:paraId="40A70E69" w14:textId="4EAAD9F3" w:rsidR="000C7854" w:rsidRPr="003A0773" w:rsidRDefault="000C7854" w:rsidP="009D515E">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3A0773">
              <w:rPr>
                <w:rFonts w:asciiTheme="majorHAnsi" w:eastAsia="Times New Roman" w:hAnsiTheme="majorHAnsi" w:cstheme="majorHAnsi"/>
                <w:color w:val="000000"/>
                <w:sz w:val="20"/>
                <w:szCs w:val="20"/>
                <w:lang w:val="ro-MD"/>
              </w:rPr>
              <w:t>La moment se află în proces de aprobare la Consiliul Administrativ.</w:t>
            </w:r>
            <w:r w:rsidRPr="003A0773">
              <w:rPr>
                <w:rFonts w:asciiTheme="majorHAnsi" w:eastAsia="Times New Roman" w:hAnsiTheme="majorHAnsi" w:cstheme="majorHAnsi"/>
                <w:color w:val="000000"/>
                <w:sz w:val="20"/>
                <w:szCs w:val="20"/>
                <w:lang w:val="ro-MD"/>
              </w:rPr>
              <w:br/>
              <w:t xml:space="preserve"> </w:t>
            </w:r>
          </w:p>
        </w:tc>
        <w:tc>
          <w:tcPr>
            <w:tcW w:w="463" w:type="pct"/>
            <w:hideMark/>
          </w:tcPr>
          <w:p w14:paraId="63E0AEAE" w14:textId="77777777" w:rsidR="000C7854" w:rsidRPr="003A0773" w:rsidRDefault="000C7854" w:rsidP="009D515E">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3A0773">
              <w:rPr>
                <w:rFonts w:asciiTheme="majorHAnsi" w:eastAsia="Times New Roman" w:hAnsiTheme="majorHAnsi" w:cstheme="majorHAnsi"/>
                <w:color w:val="000000"/>
                <w:sz w:val="20"/>
                <w:szCs w:val="20"/>
                <w:lang w:val="ro-MD"/>
              </w:rPr>
              <w:t>Implementat</w:t>
            </w:r>
            <w:r>
              <w:rPr>
                <w:rFonts w:asciiTheme="majorHAnsi" w:eastAsia="Times New Roman" w:hAnsiTheme="majorHAnsi" w:cstheme="majorHAnsi"/>
                <w:color w:val="000000"/>
                <w:sz w:val="20"/>
                <w:szCs w:val="20"/>
                <w:lang w:val="ro-MD"/>
              </w:rPr>
              <w:t>ă</w:t>
            </w:r>
            <w:r w:rsidRPr="003A0773">
              <w:rPr>
                <w:rFonts w:asciiTheme="majorHAnsi" w:eastAsia="Times New Roman" w:hAnsiTheme="majorHAnsi" w:cstheme="majorHAnsi"/>
                <w:color w:val="000000"/>
                <w:sz w:val="20"/>
                <w:szCs w:val="20"/>
                <w:lang w:val="ro-MD"/>
              </w:rPr>
              <w:t xml:space="preserve"> parțial </w:t>
            </w:r>
          </w:p>
        </w:tc>
        <w:tc>
          <w:tcPr>
            <w:tcW w:w="763" w:type="pct"/>
          </w:tcPr>
          <w:p w14:paraId="44D872B5" w14:textId="54125AC9" w:rsidR="000C7854" w:rsidRPr="000C7854" w:rsidRDefault="000C7854" w:rsidP="009D515E">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i/>
                <w:color w:val="000000"/>
                <w:sz w:val="20"/>
                <w:szCs w:val="20"/>
                <w:lang w:val="ro-MD"/>
              </w:rPr>
            </w:pPr>
            <w:r w:rsidRPr="000C7854">
              <w:rPr>
                <w:rFonts w:asciiTheme="majorHAnsi" w:eastAsia="Times New Roman" w:hAnsiTheme="majorHAnsi" w:cstheme="majorHAnsi"/>
                <w:b/>
                <w:i/>
                <w:color w:val="000000"/>
                <w:sz w:val="20"/>
                <w:szCs w:val="20"/>
                <w:lang w:val="ro-MD"/>
              </w:rPr>
              <w:t>Recomandarea se reiterează</w:t>
            </w:r>
          </w:p>
        </w:tc>
      </w:tr>
      <w:tr w:rsidR="000C7854" w:rsidRPr="003A0773" w14:paraId="7157996A" w14:textId="3EB5738E" w:rsidTr="000C785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75" w:type="pct"/>
            <w:hideMark/>
          </w:tcPr>
          <w:p w14:paraId="5F1F85CC" w14:textId="77777777" w:rsidR="000C7854" w:rsidRPr="003A0773" w:rsidRDefault="000C7854" w:rsidP="009D515E">
            <w:pPr>
              <w:spacing w:after="0" w:line="240" w:lineRule="auto"/>
              <w:rPr>
                <w:rFonts w:asciiTheme="majorHAnsi" w:eastAsia="Times New Roman" w:hAnsiTheme="majorHAnsi" w:cstheme="majorHAnsi"/>
                <w:color w:val="000000"/>
                <w:sz w:val="20"/>
                <w:szCs w:val="20"/>
                <w:lang w:val="ro-MD"/>
              </w:rPr>
            </w:pPr>
            <w:r w:rsidRPr="003A0773">
              <w:rPr>
                <w:rFonts w:asciiTheme="majorHAnsi" w:eastAsia="Times New Roman" w:hAnsiTheme="majorHAnsi" w:cstheme="majorHAnsi"/>
                <w:color w:val="000000"/>
                <w:sz w:val="20"/>
                <w:szCs w:val="20"/>
                <w:lang w:val="ro-MD"/>
              </w:rPr>
              <w:t xml:space="preserve">IMSP Spitalul raional Sângerei </w:t>
            </w:r>
          </w:p>
        </w:tc>
        <w:tc>
          <w:tcPr>
            <w:tcW w:w="1242" w:type="pct"/>
            <w:hideMark/>
          </w:tcPr>
          <w:p w14:paraId="575CBED2" w14:textId="77777777" w:rsidR="000C7854" w:rsidRPr="003A0773" w:rsidRDefault="000C7854" w:rsidP="009D515E">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3A0773">
              <w:rPr>
                <w:rFonts w:asciiTheme="majorHAnsi" w:eastAsia="Times New Roman" w:hAnsiTheme="majorHAnsi" w:cstheme="majorHAnsi"/>
                <w:color w:val="000000"/>
                <w:sz w:val="20"/>
                <w:szCs w:val="20"/>
                <w:lang w:val="ro-MD"/>
              </w:rPr>
              <w:t xml:space="preserve">2.4. analiza fundamentală a documentelor aferente conformității/calității  bunurilor și echipamentelor de protecție procurate de la operatorii economici (pct.4.2.2) </w:t>
            </w:r>
          </w:p>
        </w:tc>
        <w:tc>
          <w:tcPr>
            <w:tcW w:w="1958" w:type="pct"/>
            <w:hideMark/>
          </w:tcPr>
          <w:p w14:paraId="1C1164B8" w14:textId="77777777" w:rsidR="000C7854" w:rsidRPr="003A0773" w:rsidRDefault="000C7854" w:rsidP="009D515E">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3A0773">
              <w:rPr>
                <w:rFonts w:asciiTheme="majorHAnsi" w:eastAsia="Times New Roman" w:hAnsiTheme="majorHAnsi" w:cstheme="majorHAnsi"/>
                <w:color w:val="000000"/>
                <w:sz w:val="20"/>
                <w:szCs w:val="20"/>
                <w:lang w:val="ro-MD"/>
              </w:rPr>
              <w:t xml:space="preserve"> </w:t>
            </w:r>
          </w:p>
        </w:tc>
        <w:tc>
          <w:tcPr>
            <w:tcW w:w="463" w:type="pct"/>
            <w:hideMark/>
          </w:tcPr>
          <w:p w14:paraId="6251A5EE" w14:textId="77777777" w:rsidR="000C7854" w:rsidRPr="003A0773" w:rsidRDefault="000C7854" w:rsidP="009D515E">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3A0773">
              <w:rPr>
                <w:rFonts w:asciiTheme="majorHAnsi" w:eastAsia="Times New Roman" w:hAnsiTheme="majorHAnsi" w:cstheme="majorHAnsi"/>
                <w:color w:val="000000"/>
                <w:sz w:val="20"/>
                <w:szCs w:val="20"/>
                <w:lang w:val="ro-MD"/>
              </w:rPr>
              <w:t>Nu a fost implementat</w:t>
            </w:r>
            <w:r>
              <w:rPr>
                <w:rFonts w:asciiTheme="majorHAnsi" w:eastAsia="Times New Roman" w:hAnsiTheme="majorHAnsi" w:cstheme="majorHAnsi"/>
                <w:color w:val="000000"/>
                <w:sz w:val="20"/>
                <w:szCs w:val="20"/>
                <w:lang w:val="ro-MD"/>
              </w:rPr>
              <w:t>ă</w:t>
            </w:r>
            <w:r w:rsidRPr="003A0773">
              <w:rPr>
                <w:rFonts w:asciiTheme="majorHAnsi" w:eastAsia="Times New Roman" w:hAnsiTheme="majorHAnsi" w:cstheme="majorHAnsi"/>
                <w:color w:val="000000"/>
                <w:sz w:val="20"/>
                <w:szCs w:val="20"/>
                <w:lang w:val="ro-MD"/>
              </w:rPr>
              <w:t xml:space="preserve"> </w:t>
            </w:r>
          </w:p>
        </w:tc>
        <w:tc>
          <w:tcPr>
            <w:tcW w:w="763" w:type="pct"/>
          </w:tcPr>
          <w:p w14:paraId="521ED458" w14:textId="4CC896AD" w:rsidR="000C7854" w:rsidRPr="000C7854" w:rsidRDefault="000C7854" w:rsidP="009D515E">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i/>
                <w:color w:val="000000"/>
                <w:sz w:val="20"/>
                <w:szCs w:val="20"/>
                <w:lang w:val="ro-MD"/>
              </w:rPr>
            </w:pPr>
            <w:r w:rsidRPr="000C7854">
              <w:rPr>
                <w:rFonts w:asciiTheme="majorHAnsi" w:eastAsia="Times New Roman" w:hAnsiTheme="majorHAnsi" w:cstheme="majorHAnsi"/>
                <w:b/>
                <w:i/>
                <w:color w:val="000000"/>
                <w:sz w:val="20"/>
                <w:szCs w:val="20"/>
                <w:lang w:val="ro-MD"/>
              </w:rPr>
              <w:t>Recomandarea se reiterează</w:t>
            </w:r>
          </w:p>
        </w:tc>
      </w:tr>
      <w:tr w:rsidR="000C7854" w:rsidRPr="003A0773" w14:paraId="1D581232" w14:textId="03C511EF" w:rsidTr="000C7854">
        <w:trPr>
          <w:trHeight w:val="20"/>
        </w:trPr>
        <w:tc>
          <w:tcPr>
            <w:cnfStyle w:val="001000000000" w:firstRow="0" w:lastRow="0" w:firstColumn="1" w:lastColumn="0" w:oddVBand="0" w:evenVBand="0" w:oddHBand="0" w:evenHBand="0" w:firstRowFirstColumn="0" w:firstRowLastColumn="0" w:lastRowFirstColumn="0" w:lastRowLastColumn="0"/>
            <w:tcW w:w="575" w:type="pct"/>
            <w:hideMark/>
          </w:tcPr>
          <w:p w14:paraId="48A55E4F" w14:textId="77777777" w:rsidR="000C7854" w:rsidRPr="003A0773" w:rsidRDefault="000C7854" w:rsidP="009D515E">
            <w:pPr>
              <w:spacing w:after="0" w:line="240" w:lineRule="auto"/>
              <w:rPr>
                <w:rFonts w:asciiTheme="majorHAnsi" w:eastAsia="Times New Roman" w:hAnsiTheme="majorHAnsi" w:cstheme="majorHAnsi"/>
                <w:color w:val="000000"/>
                <w:sz w:val="20"/>
                <w:szCs w:val="20"/>
                <w:lang w:val="ro-MD"/>
              </w:rPr>
            </w:pPr>
            <w:r w:rsidRPr="003A0773">
              <w:rPr>
                <w:rFonts w:asciiTheme="majorHAnsi" w:eastAsia="Times New Roman" w:hAnsiTheme="majorHAnsi" w:cstheme="majorHAnsi"/>
                <w:color w:val="000000"/>
                <w:sz w:val="20"/>
                <w:szCs w:val="20"/>
                <w:lang w:val="ro-MD"/>
              </w:rPr>
              <w:t>Institutia Medico</w:t>
            </w:r>
            <w:r>
              <w:rPr>
                <w:rFonts w:asciiTheme="majorHAnsi" w:eastAsia="Times New Roman" w:hAnsiTheme="majorHAnsi" w:cstheme="majorHAnsi"/>
                <w:color w:val="000000"/>
                <w:sz w:val="20"/>
                <w:szCs w:val="20"/>
                <w:lang w:val="ro-MD"/>
              </w:rPr>
              <w:t>-</w:t>
            </w:r>
            <w:r w:rsidRPr="003A0773">
              <w:rPr>
                <w:rFonts w:asciiTheme="majorHAnsi" w:eastAsia="Times New Roman" w:hAnsiTheme="majorHAnsi" w:cstheme="majorHAnsi"/>
                <w:color w:val="000000"/>
                <w:sz w:val="20"/>
                <w:szCs w:val="20"/>
                <w:lang w:val="ro-MD"/>
              </w:rPr>
              <w:t xml:space="preserve"> Sanitar</w:t>
            </w:r>
            <w:r>
              <w:rPr>
                <w:rFonts w:asciiTheme="majorHAnsi" w:eastAsia="Times New Roman" w:hAnsiTheme="majorHAnsi" w:cstheme="majorHAnsi"/>
                <w:color w:val="000000"/>
                <w:sz w:val="20"/>
                <w:szCs w:val="20"/>
                <w:lang w:val="ro-MD"/>
              </w:rPr>
              <w:t xml:space="preserve">ă </w:t>
            </w:r>
            <w:r w:rsidRPr="003A0773">
              <w:rPr>
                <w:rFonts w:asciiTheme="majorHAnsi" w:eastAsia="Times New Roman" w:hAnsiTheme="majorHAnsi" w:cstheme="majorHAnsi"/>
                <w:color w:val="000000"/>
                <w:sz w:val="20"/>
                <w:szCs w:val="20"/>
                <w:lang w:val="ro-MD"/>
              </w:rPr>
              <w:t>Public</w:t>
            </w:r>
            <w:r>
              <w:rPr>
                <w:rFonts w:asciiTheme="majorHAnsi" w:eastAsia="Times New Roman" w:hAnsiTheme="majorHAnsi" w:cstheme="majorHAnsi"/>
                <w:color w:val="000000"/>
                <w:sz w:val="20"/>
                <w:szCs w:val="20"/>
                <w:lang w:val="ro-MD"/>
              </w:rPr>
              <w:t>ă</w:t>
            </w:r>
            <w:r w:rsidRPr="003A0773">
              <w:rPr>
                <w:rFonts w:asciiTheme="majorHAnsi" w:eastAsia="Times New Roman" w:hAnsiTheme="majorHAnsi" w:cstheme="majorHAnsi"/>
                <w:color w:val="000000"/>
                <w:sz w:val="20"/>
                <w:szCs w:val="20"/>
                <w:lang w:val="ro-MD"/>
              </w:rPr>
              <w:t xml:space="preserve"> „Spitalul raional Ungheni” </w:t>
            </w:r>
          </w:p>
        </w:tc>
        <w:tc>
          <w:tcPr>
            <w:tcW w:w="1242" w:type="pct"/>
            <w:hideMark/>
          </w:tcPr>
          <w:p w14:paraId="0B1FDEA2" w14:textId="77777777" w:rsidR="000C7854" w:rsidRPr="003A0773" w:rsidRDefault="000C7854" w:rsidP="009D515E">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3A0773">
              <w:rPr>
                <w:rFonts w:asciiTheme="majorHAnsi" w:eastAsia="Times New Roman" w:hAnsiTheme="majorHAnsi" w:cstheme="majorHAnsi"/>
                <w:color w:val="000000"/>
                <w:sz w:val="20"/>
                <w:szCs w:val="20"/>
                <w:lang w:val="ro-MD"/>
              </w:rPr>
              <w:t xml:space="preserve">2.4. analiza fundamentală a documentelor aferente conformității/calității  bunurilor și echipamentelor de protecție procurate de la operatorii economici (pct.4.2.2) </w:t>
            </w:r>
          </w:p>
        </w:tc>
        <w:tc>
          <w:tcPr>
            <w:tcW w:w="1958" w:type="pct"/>
            <w:hideMark/>
          </w:tcPr>
          <w:p w14:paraId="60ACAFD6" w14:textId="77777777" w:rsidR="000C7854" w:rsidRPr="003A0773" w:rsidRDefault="000C7854" w:rsidP="009D515E">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3A0773">
              <w:rPr>
                <w:rFonts w:asciiTheme="majorHAnsi" w:eastAsia="Times New Roman" w:hAnsiTheme="majorHAnsi" w:cstheme="majorHAnsi"/>
                <w:color w:val="000000"/>
                <w:sz w:val="20"/>
                <w:szCs w:val="20"/>
                <w:lang w:val="ro-MD"/>
              </w:rPr>
              <w:t>Scrisoarea IMPS Spitalul Raional Ungheni f/nr.: în procesul de evaluare a ofertelor propuse la procedurile de achiziție publică document</w:t>
            </w:r>
            <w:r>
              <w:rPr>
                <w:rFonts w:asciiTheme="majorHAnsi" w:eastAsia="Times New Roman" w:hAnsiTheme="majorHAnsi" w:cstheme="majorHAnsi"/>
                <w:color w:val="000000"/>
                <w:sz w:val="20"/>
                <w:szCs w:val="20"/>
                <w:lang w:val="ro-MD"/>
              </w:rPr>
              <w:t>e</w:t>
            </w:r>
            <w:r w:rsidRPr="003A0773">
              <w:rPr>
                <w:rFonts w:asciiTheme="majorHAnsi" w:eastAsia="Times New Roman" w:hAnsiTheme="majorHAnsi" w:cstheme="majorHAnsi"/>
                <w:color w:val="000000"/>
                <w:sz w:val="20"/>
                <w:szCs w:val="20"/>
                <w:lang w:val="ro-MD"/>
              </w:rPr>
              <w:t>le aferente calității bunurilor și echipamentelor de protecție sunt evaluate de către specialiști din domeniul respectiv.</w:t>
            </w:r>
            <w:r w:rsidRPr="003A0773">
              <w:rPr>
                <w:rFonts w:asciiTheme="majorHAnsi" w:eastAsia="Times New Roman" w:hAnsiTheme="majorHAnsi" w:cstheme="majorHAnsi"/>
                <w:color w:val="000000"/>
                <w:sz w:val="20"/>
                <w:szCs w:val="20"/>
                <w:lang w:val="ro-MD"/>
              </w:rPr>
              <w:br/>
              <w:t xml:space="preserve"> </w:t>
            </w:r>
          </w:p>
        </w:tc>
        <w:tc>
          <w:tcPr>
            <w:tcW w:w="463" w:type="pct"/>
            <w:hideMark/>
          </w:tcPr>
          <w:p w14:paraId="5BE28D6A" w14:textId="77777777" w:rsidR="000C7854" w:rsidRPr="003A0773" w:rsidRDefault="000C7854" w:rsidP="009D515E">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3A0773">
              <w:rPr>
                <w:rFonts w:asciiTheme="majorHAnsi" w:eastAsia="Times New Roman" w:hAnsiTheme="majorHAnsi" w:cstheme="majorHAnsi"/>
                <w:color w:val="000000"/>
                <w:sz w:val="20"/>
                <w:szCs w:val="20"/>
                <w:lang w:val="ro-MD"/>
              </w:rPr>
              <w:t>Implementat</w:t>
            </w:r>
            <w:r>
              <w:rPr>
                <w:rFonts w:asciiTheme="majorHAnsi" w:eastAsia="Times New Roman" w:hAnsiTheme="majorHAnsi" w:cstheme="majorHAnsi"/>
                <w:color w:val="000000"/>
                <w:sz w:val="20"/>
                <w:szCs w:val="20"/>
                <w:lang w:val="ro-MD"/>
              </w:rPr>
              <w:t>ă</w:t>
            </w:r>
          </w:p>
        </w:tc>
        <w:tc>
          <w:tcPr>
            <w:tcW w:w="763" w:type="pct"/>
          </w:tcPr>
          <w:p w14:paraId="3A4DA8C2" w14:textId="77777777" w:rsidR="000C7854" w:rsidRPr="003A0773" w:rsidRDefault="000C7854" w:rsidP="009D515E">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p>
        </w:tc>
      </w:tr>
      <w:tr w:rsidR="000C7854" w:rsidRPr="003A0773" w14:paraId="5D42F353" w14:textId="504FF763" w:rsidTr="000C785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75" w:type="pct"/>
            <w:hideMark/>
          </w:tcPr>
          <w:p w14:paraId="56BED736" w14:textId="77777777" w:rsidR="000C7854" w:rsidRPr="003A0773" w:rsidRDefault="000C7854" w:rsidP="009D515E">
            <w:pPr>
              <w:spacing w:after="0" w:line="240" w:lineRule="auto"/>
              <w:rPr>
                <w:rFonts w:asciiTheme="majorHAnsi" w:eastAsia="Times New Roman" w:hAnsiTheme="majorHAnsi" w:cstheme="majorHAnsi"/>
                <w:color w:val="000000"/>
                <w:sz w:val="20"/>
                <w:szCs w:val="20"/>
                <w:lang w:val="ro-MD"/>
              </w:rPr>
            </w:pPr>
            <w:r w:rsidRPr="003A0773">
              <w:rPr>
                <w:rFonts w:asciiTheme="majorHAnsi" w:eastAsia="Times New Roman" w:hAnsiTheme="majorHAnsi" w:cstheme="majorHAnsi"/>
                <w:color w:val="000000"/>
                <w:sz w:val="20"/>
                <w:szCs w:val="20"/>
                <w:lang w:val="ro-MD"/>
              </w:rPr>
              <w:t xml:space="preserve">IMSP Spitalul raional Strășeni </w:t>
            </w:r>
          </w:p>
        </w:tc>
        <w:tc>
          <w:tcPr>
            <w:tcW w:w="1242" w:type="pct"/>
            <w:hideMark/>
          </w:tcPr>
          <w:p w14:paraId="725324A8" w14:textId="77777777" w:rsidR="000C7854" w:rsidRPr="003A0773" w:rsidRDefault="000C7854" w:rsidP="009D515E">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3A0773">
              <w:rPr>
                <w:rFonts w:asciiTheme="majorHAnsi" w:eastAsia="Times New Roman" w:hAnsiTheme="majorHAnsi" w:cstheme="majorHAnsi"/>
                <w:color w:val="000000"/>
                <w:sz w:val="20"/>
                <w:szCs w:val="20"/>
                <w:lang w:val="ro-MD"/>
              </w:rPr>
              <w:t xml:space="preserve">2.4. analiza fundamentală a documentelor aferente conformității/calității  bunurilor și echipamentelor de protecție procurate de la operatorii economici (pct.4.2.2) </w:t>
            </w:r>
          </w:p>
        </w:tc>
        <w:tc>
          <w:tcPr>
            <w:tcW w:w="1958" w:type="pct"/>
            <w:hideMark/>
          </w:tcPr>
          <w:p w14:paraId="7AB22C66" w14:textId="77777777" w:rsidR="000C7854" w:rsidRPr="003A0773" w:rsidRDefault="000C7854" w:rsidP="009D515E">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3A0773">
              <w:rPr>
                <w:rFonts w:asciiTheme="majorHAnsi" w:eastAsia="Times New Roman" w:hAnsiTheme="majorHAnsi" w:cstheme="majorHAnsi"/>
                <w:color w:val="000000"/>
                <w:sz w:val="20"/>
                <w:szCs w:val="20"/>
                <w:lang w:val="ro-MD"/>
              </w:rPr>
              <w:t>Scrisoarea IMPS Spitalul Strășeni nr.01-9/154 din 02.03.2022: la livrarea bunurilor și echipamentelor de protecție procurate de la operatorii economici documentele aferente conformit</w:t>
            </w:r>
            <w:r>
              <w:rPr>
                <w:rFonts w:asciiTheme="majorHAnsi" w:eastAsia="Times New Roman" w:hAnsiTheme="majorHAnsi" w:cstheme="majorHAnsi"/>
                <w:color w:val="000000"/>
                <w:sz w:val="20"/>
                <w:szCs w:val="20"/>
                <w:lang w:val="ro-MD"/>
              </w:rPr>
              <w:t>ă</w:t>
            </w:r>
            <w:r w:rsidRPr="003A0773">
              <w:rPr>
                <w:rFonts w:asciiTheme="majorHAnsi" w:eastAsia="Times New Roman" w:hAnsiTheme="majorHAnsi" w:cstheme="majorHAnsi"/>
                <w:color w:val="000000"/>
                <w:sz w:val="20"/>
                <w:szCs w:val="20"/>
                <w:lang w:val="ro-MD"/>
              </w:rPr>
              <w:t xml:space="preserve">ții/calității acestora, acestea sunt analizate în detaliu de către persoana care recepționează bunurile respective, iar în caz de necorespundere, persoana responsabilă refuză recepționarea bunurilor și anunță administrația instituției și Centrul de Achiziții Publice Centralizate în Sănătate prin intermediul unei scrisori informative.  </w:t>
            </w:r>
          </w:p>
        </w:tc>
        <w:tc>
          <w:tcPr>
            <w:tcW w:w="463" w:type="pct"/>
            <w:hideMark/>
          </w:tcPr>
          <w:p w14:paraId="205E5080" w14:textId="77777777" w:rsidR="000C7854" w:rsidRPr="003A0773" w:rsidRDefault="000C7854" w:rsidP="009D515E">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r w:rsidRPr="003A0773">
              <w:rPr>
                <w:rFonts w:asciiTheme="majorHAnsi" w:eastAsia="Times New Roman" w:hAnsiTheme="majorHAnsi" w:cstheme="majorHAnsi"/>
                <w:color w:val="000000"/>
                <w:sz w:val="20"/>
                <w:szCs w:val="20"/>
                <w:lang w:val="ro-MD"/>
              </w:rPr>
              <w:t>Implementat</w:t>
            </w:r>
            <w:r>
              <w:rPr>
                <w:rFonts w:asciiTheme="majorHAnsi" w:eastAsia="Times New Roman" w:hAnsiTheme="majorHAnsi" w:cstheme="majorHAnsi"/>
                <w:color w:val="000000"/>
                <w:sz w:val="20"/>
                <w:szCs w:val="20"/>
                <w:lang w:val="ro-MD"/>
              </w:rPr>
              <w:t>ă</w:t>
            </w:r>
            <w:r w:rsidRPr="003A0773">
              <w:rPr>
                <w:rFonts w:asciiTheme="majorHAnsi" w:eastAsia="Times New Roman" w:hAnsiTheme="majorHAnsi" w:cstheme="majorHAnsi"/>
                <w:color w:val="000000"/>
                <w:sz w:val="20"/>
                <w:szCs w:val="20"/>
                <w:lang w:val="ro-MD"/>
              </w:rPr>
              <w:t xml:space="preserve"> </w:t>
            </w:r>
          </w:p>
        </w:tc>
        <w:tc>
          <w:tcPr>
            <w:tcW w:w="763" w:type="pct"/>
          </w:tcPr>
          <w:p w14:paraId="26D273CC" w14:textId="77777777" w:rsidR="000C7854" w:rsidRPr="003A0773" w:rsidRDefault="000C7854" w:rsidP="009D515E">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val="ro-MD"/>
              </w:rPr>
            </w:pPr>
          </w:p>
        </w:tc>
      </w:tr>
    </w:tbl>
    <w:p w14:paraId="724097A7" w14:textId="3576D273" w:rsidR="006A7A36" w:rsidRDefault="006A7A36" w:rsidP="00A22524">
      <w:pPr>
        <w:pStyle w:val="ab"/>
        <w:tabs>
          <w:tab w:val="left" w:pos="426"/>
        </w:tabs>
        <w:spacing w:line="360" w:lineRule="auto"/>
        <w:ind w:left="0"/>
        <w:jc w:val="both"/>
        <w:rPr>
          <w:rFonts w:asciiTheme="majorHAnsi" w:hAnsiTheme="majorHAnsi" w:cs="Times New Roman"/>
          <w:sz w:val="24"/>
          <w:szCs w:val="28"/>
          <w:lang w:val="ro-MD"/>
        </w:rPr>
      </w:pPr>
    </w:p>
    <w:p w14:paraId="2A7466F6" w14:textId="77777777" w:rsidR="000C7854" w:rsidRDefault="000C7854" w:rsidP="00A22524">
      <w:pPr>
        <w:pStyle w:val="ab"/>
        <w:tabs>
          <w:tab w:val="left" w:pos="426"/>
        </w:tabs>
        <w:spacing w:line="360" w:lineRule="auto"/>
        <w:ind w:left="0"/>
        <w:jc w:val="both"/>
        <w:rPr>
          <w:rFonts w:asciiTheme="majorHAnsi" w:hAnsiTheme="majorHAnsi" w:cs="Times New Roman"/>
          <w:sz w:val="24"/>
          <w:szCs w:val="28"/>
          <w:lang w:val="ro-MD"/>
        </w:rPr>
      </w:pPr>
    </w:p>
    <w:p w14:paraId="05CD4800" w14:textId="68A3B73F" w:rsidR="006A7A36" w:rsidRDefault="006A7A36" w:rsidP="00A22524">
      <w:pPr>
        <w:pStyle w:val="ab"/>
        <w:tabs>
          <w:tab w:val="left" w:pos="426"/>
        </w:tabs>
        <w:spacing w:line="360" w:lineRule="auto"/>
        <w:ind w:left="0"/>
        <w:jc w:val="both"/>
        <w:rPr>
          <w:rFonts w:asciiTheme="majorHAnsi" w:hAnsiTheme="majorHAnsi" w:cs="Times New Roman"/>
          <w:sz w:val="24"/>
          <w:szCs w:val="28"/>
          <w:lang w:val="ro-MD"/>
        </w:rPr>
      </w:pPr>
    </w:p>
    <w:tbl>
      <w:tblPr>
        <w:tblStyle w:val="-41"/>
        <w:tblW w:w="13887" w:type="dxa"/>
        <w:tblLook w:val="04A0" w:firstRow="1" w:lastRow="0" w:firstColumn="1" w:lastColumn="0" w:noHBand="0" w:noVBand="1"/>
      </w:tblPr>
      <w:tblGrid>
        <w:gridCol w:w="512"/>
        <w:gridCol w:w="4298"/>
        <w:gridCol w:w="5670"/>
        <w:gridCol w:w="1139"/>
        <w:gridCol w:w="2268"/>
      </w:tblGrid>
      <w:tr w:rsidR="006D641F" w:rsidRPr="00F2778C" w14:paraId="5BD4F411" w14:textId="1E7F91C2" w:rsidTr="00571A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87" w:type="dxa"/>
            <w:gridSpan w:val="5"/>
            <w:shd w:val="clear" w:color="auto" w:fill="auto"/>
          </w:tcPr>
          <w:p w14:paraId="4F43CC3A" w14:textId="77777777" w:rsidR="006D641F" w:rsidRDefault="006D641F" w:rsidP="00571A3A">
            <w:pPr>
              <w:spacing w:after="0" w:line="240" w:lineRule="auto"/>
              <w:jc w:val="right"/>
              <w:rPr>
                <w:rFonts w:asciiTheme="majorHAnsi" w:eastAsia="Calibri" w:hAnsiTheme="majorHAnsi" w:cstheme="majorHAnsi"/>
                <w:bCs w:val="0"/>
                <w:color w:val="auto"/>
                <w:sz w:val="24"/>
                <w:szCs w:val="20"/>
                <w:lang w:val="ro-RO"/>
              </w:rPr>
            </w:pPr>
            <w:r>
              <w:rPr>
                <w:rFonts w:asciiTheme="majorHAnsi" w:eastAsia="Calibri" w:hAnsiTheme="majorHAnsi" w:cstheme="majorHAnsi"/>
                <w:bCs w:val="0"/>
                <w:color w:val="auto"/>
                <w:sz w:val="24"/>
                <w:szCs w:val="20"/>
                <w:lang w:val="ro-RO"/>
              </w:rPr>
              <w:t xml:space="preserve">Anexa nr.12 </w:t>
            </w:r>
          </w:p>
          <w:p w14:paraId="1F079007" w14:textId="76FEA8B4" w:rsidR="006D641F" w:rsidRDefault="006D641F" w:rsidP="00571A3A">
            <w:pPr>
              <w:spacing w:after="0" w:line="240" w:lineRule="auto"/>
              <w:jc w:val="right"/>
              <w:rPr>
                <w:rFonts w:asciiTheme="majorHAnsi" w:eastAsia="Calibri" w:hAnsiTheme="majorHAnsi" w:cstheme="majorHAnsi"/>
                <w:bCs w:val="0"/>
                <w:sz w:val="24"/>
                <w:szCs w:val="20"/>
                <w:lang w:val="ro-RO"/>
              </w:rPr>
            </w:pPr>
            <w:r w:rsidRPr="00E2412F">
              <w:rPr>
                <w:rFonts w:asciiTheme="majorHAnsi" w:hAnsiTheme="majorHAnsi" w:cs="Times New Roman"/>
                <w:color w:val="auto"/>
                <w:sz w:val="24"/>
                <w:szCs w:val="24"/>
                <w:lang w:val="ro-MD"/>
              </w:rPr>
              <w:t xml:space="preserve">Informații privind implementarea recomandărilor Curții de Conturi înaintate prin </w:t>
            </w:r>
            <w:r>
              <w:rPr>
                <w:rFonts w:asciiTheme="majorHAnsi" w:hAnsiTheme="majorHAnsi" w:cs="Times New Roman"/>
                <w:color w:val="auto"/>
                <w:sz w:val="24"/>
                <w:szCs w:val="24"/>
                <w:lang w:val="ro-MD"/>
              </w:rPr>
              <w:t>Hotărârea nr.2 din 07.02.2014 ”</w:t>
            </w:r>
            <w:r w:rsidRPr="00E2412F">
              <w:rPr>
                <w:rFonts w:asciiTheme="majorHAnsi" w:hAnsiTheme="majorHAnsi" w:cs="Times New Roman"/>
                <w:color w:val="auto"/>
                <w:sz w:val="24"/>
                <w:szCs w:val="24"/>
                <w:lang w:val="ro-MD"/>
              </w:rPr>
              <w:t>privind Raportul auditului conformității la Agenția Medicamentului şi Dispozitivelor Medicale privind avizarea, aprobarea şi formarea prețurilor la medicamente pe anii 2012-2013”</w:t>
            </w:r>
          </w:p>
        </w:tc>
      </w:tr>
      <w:tr w:rsidR="006D641F" w:rsidRPr="00CA6F93" w14:paraId="30A9D506" w14:textId="002D1A23" w:rsidTr="006D64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3A41A6D" w14:textId="77777777" w:rsidR="006D641F" w:rsidRPr="00CA6F93" w:rsidRDefault="006D641F" w:rsidP="00571A3A">
            <w:pPr>
              <w:spacing w:after="0" w:line="240" w:lineRule="auto"/>
              <w:ind w:right="-144"/>
              <w:jc w:val="center"/>
              <w:rPr>
                <w:rFonts w:asciiTheme="majorHAnsi" w:eastAsia="Calibri" w:hAnsiTheme="majorHAnsi" w:cstheme="majorHAnsi"/>
                <w:sz w:val="20"/>
                <w:szCs w:val="20"/>
                <w:lang w:val="ro-RO"/>
              </w:rPr>
            </w:pPr>
          </w:p>
          <w:p w14:paraId="199690CE" w14:textId="77777777" w:rsidR="006D641F" w:rsidRPr="00CA6F93" w:rsidRDefault="006D641F" w:rsidP="00571A3A">
            <w:pPr>
              <w:spacing w:after="0" w:line="240" w:lineRule="auto"/>
              <w:ind w:right="-144"/>
              <w:jc w:val="center"/>
              <w:rPr>
                <w:rFonts w:asciiTheme="majorHAnsi" w:eastAsia="Calibri" w:hAnsiTheme="majorHAnsi" w:cstheme="majorHAnsi"/>
                <w:sz w:val="20"/>
                <w:szCs w:val="20"/>
                <w:lang w:val="ro-RO"/>
              </w:rPr>
            </w:pPr>
          </w:p>
          <w:p w14:paraId="403DF412" w14:textId="77777777" w:rsidR="006D641F" w:rsidRPr="00CA6F93" w:rsidRDefault="006D641F" w:rsidP="00571A3A">
            <w:pPr>
              <w:spacing w:after="0" w:line="240" w:lineRule="auto"/>
              <w:ind w:right="-144"/>
              <w:jc w:val="center"/>
              <w:rPr>
                <w:rFonts w:asciiTheme="majorHAnsi" w:eastAsia="Calibri" w:hAnsiTheme="majorHAnsi" w:cstheme="majorHAnsi"/>
                <w:sz w:val="20"/>
                <w:szCs w:val="20"/>
                <w:lang w:val="ro-RO"/>
              </w:rPr>
            </w:pPr>
            <w:r w:rsidRPr="00CA6F93">
              <w:rPr>
                <w:rFonts w:asciiTheme="majorHAnsi" w:eastAsia="Calibri" w:hAnsiTheme="majorHAnsi" w:cstheme="majorHAnsi"/>
                <w:sz w:val="20"/>
                <w:szCs w:val="20"/>
                <w:lang w:val="ro-RO"/>
              </w:rPr>
              <w:t xml:space="preserve">Nr. </w:t>
            </w:r>
            <w:r>
              <w:rPr>
                <w:rFonts w:asciiTheme="majorHAnsi" w:eastAsia="Calibri" w:hAnsiTheme="majorHAnsi" w:cstheme="majorHAnsi"/>
                <w:sz w:val="20"/>
                <w:szCs w:val="20"/>
                <w:lang w:val="ro-RO"/>
              </w:rPr>
              <w:t>crt.</w:t>
            </w:r>
          </w:p>
        </w:tc>
        <w:tc>
          <w:tcPr>
            <w:tcW w:w="4298" w:type="dxa"/>
          </w:tcPr>
          <w:p w14:paraId="23C92A16" w14:textId="77777777" w:rsidR="006D641F" w:rsidRPr="00CA6F93" w:rsidRDefault="006D641F" w:rsidP="00571A3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bCs/>
                <w:sz w:val="20"/>
                <w:szCs w:val="20"/>
                <w:lang w:val="ro-RO"/>
              </w:rPr>
            </w:pPr>
          </w:p>
          <w:p w14:paraId="776055C5" w14:textId="77777777" w:rsidR="006D641F" w:rsidRPr="00CA6F93" w:rsidRDefault="006D641F" w:rsidP="00571A3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bCs/>
                <w:sz w:val="20"/>
                <w:szCs w:val="20"/>
                <w:lang w:val="ro-RO"/>
              </w:rPr>
            </w:pPr>
            <w:r w:rsidRPr="00CA6F93">
              <w:rPr>
                <w:rFonts w:asciiTheme="majorHAnsi" w:eastAsia="Calibri" w:hAnsiTheme="majorHAnsi" w:cstheme="majorHAnsi"/>
                <w:b/>
                <w:bCs/>
                <w:sz w:val="20"/>
                <w:szCs w:val="20"/>
                <w:lang w:val="ro-RO"/>
              </w:rPr>
              <w:t>Conținutul cerinței/recomandări</w:t>
            </w:r>
          </w:p>
        </w:tc>
        <w:tc>
          <w:tcPr>
            <w:tcW w:w="5670" w:type="dxa"/>
          </w:tcPr>
          <w:p w14:paraId="45C76738" w14:textId="77777777" w:rsidR="006D641F" w:rsidRPr="00CA6F93" w:rsidRDefault="006D641F" w:rsidP="00571A3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bCs/>
                <w:sz w:val="20"/>
                <w:szCs w:val="20"/>
                <w:lang w:val="ro-RO"/>
              </w:rPr>
            </w:pPr>
          </w:p>
          <w:p w14:paraId="0DCFA48A" w14:textId="77777777" w:rsidR="006D641F" w:rsidRPr="00CA6F93" w:rsidRDefault="006D641F" w:rsidP="00571A3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bCs/>
                <w:sz w:val="20"/>
                <w:szCs w:val="20"/>
                <w:lang w:val="ro-RO"/>
              </w:rPr>
            </w:pPr>
            <w:r w:rsidRPr="00CA6F93">
              <w:rPr>
                <w:rFonts w:asciiTheme="majorHAnsi" w:eastAsia="Calibri" w:hAnsiTheme="majorHAnsi" w:cstheme="majorHAnsi"/>
                <w:b/>
                <w:bCs/>
                <w:sz w:val="20"/>
                <w:szCs w:val="20"/>
                <w:lang w:val="ro-RO"/>
              </w:rPr>
              <w:t>Acțiunile întreprinse de către entitate, potrivit scrisorilor parvenite la Curtea de Conturi</w:t>
            </w:r>
          </w:p>
        </w:tc>
        <w:tc>
          <w:tcPr>
            <w:tcW w:w="1139" w:type="dxa"/>
          </w:tcPr>
          <w:p w14:paraId="71E809C3" w14:textId="77777777" w:rsidR="006D641F" w:rsidRPr="00CA6F93" w:rsidRDefault="006D641F" w:rsidP="00571A3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bCs/>
                <w:sz w:val="20"/>
                <w:szCs w:val="20"/>
                <w:lang w:val="ro-RO"/>
              </w:rPr>
            </w:pPr>
          </w:p>
          <w:p w14:paraId="6DCB708D" w14:textId="77777777" w:rsidR="006D641F" w:rsidRPr="00CA6F93" w:rsidRDefault="006D641F" w:rsidP="00571A3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bCs/>
                <w:sz w:val="20"/>
                <w:szCs w:val="20"/>
                <w:lang w:val="ro-RO"/>
              </w:rPr>
            </w:pPr>
            <w:r w:rsidRPr="00CA6F93">
              <w:rPr>
                <w:rFonts w:asciiTheme="majorHAnsi" w:eastAsia="Calibri" w:hAnsiTheme="majorHAnsi" w:cstheme="majorHAnsi"/>
                <w:b/>
                <w:bCs/>
                <w:sz w:val="20"/>
                <w:szCs w:val="20"/>
                <w:lang w:val="ro-RO"/>
              </w:rPr>
              <w:t>Nivelul de realizare</w:t>
            </w:r>
          </w:p>
        </w:tc>
        <w:tc>
          <w:tcPr>
            <w:tcW w:w="2268" w:type="dxa"/>
          </w:tcPr>
          <w:p w14:paraId="5D507007" w14:textId="084DA167" w:rsidR="006D641F" w:rsidRPr="00CA6F93" w:rsidRDefault="006D641F" w:rsidP="00571A3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bCs/>
                <w:sz w:val="20"/>
                <w:szCs w:val="20"/>
                <w:lang w:val="ro-RO"/>
              </w:rPr>
            </w:pPr>
            <w:r>
              <w:rPr>
                <w:rFonts w:asciiTheme="majorHAnsi" w:eastAsia="Calibri" w:hAnsiTheme="majorHAnsi" w:cstheme="majorHAnsi"/>
                <w:b/>
                <w:bCs/>
                <w:sz w:val="20"/>
                <w:szCs w:val="20"/>
                <w:lang w:val="ro-RO"/>
              </w:rPr>
              <w:t>Măsuri ulterioare</w:t>
            </w:r>
          </w:p>
        </w:tc>
      </w:tr>
      <w:tr w:rsidR="006D641F" w:rsidRPr="00F2778C" w14:paraId="79512F13" w14:textId="71E6A90A" w:rsidTr="00571A3A">
        <w:tc>
          <w:tcPr>
            <w:cnfStyle w:val="001000000000" w:firstRow="0" w:lastRow="0" w:firstColumn="1" w:lastColumn="0" w:oddVBand="0" w:evenVBand="0" w:oddHBand="0" w:evenHBand="0" w:firstRowFirstColumn="0" w:firstRowLastColumn="0" w:lastRowFirstColumn="0" w:lastRowLastColumn="0"/>
            <w:tcW w:w="13887" w:type="dxa"/>
            <w:gridSpan w:val="5"/>
          </w:tcPr>
          <w:p w14:paraId="38EFCD75" w14:textId="78955E04" w:rsidR="006D641F" w:rsidRPr="00CA6F93" w:rsidRDefault="006D641F" w:rsidP="00571A3A">
            <w:pPr>
              <w:spacing w:after="0" w:line="240" w:lineRule="auto"/>
              <w:jc w:val="center"/>
              <w:rPr>
                <w:rFonts w:asciiTheme="majorHAnsi" w:eastAsia="Calibri" w:hAnsiTheme="majorHAnsi" w:cstheme="majorHAnsi"/>
                <w:sz w:val="20"/>
                <w:szCs w:val="20"/>
                <w:lang w:val="ro-RO"/>
              </w:rPr>
            </w:pPr>
            <w:r w:rsidRPr="00CA6F93">
              <w:rPr>
                <w:rFonts w:asciiTheme="majorHAnsi" w:eastAsia="Calibri" w:hAnsiTheme="majorHAnsi" w:cstheme="majorHAnsi"/>
                <w:sz w:val="20"/>
                <w:szCs w:val="20"/>
                <w:lang w:val="ro-RO"/>
              </w:rPr>
              <w:t>Agenției Medicamentului și Dispozitivelor Medicale</w:t>
            </w:r>
          </w:p>
        </w:tc>
      </w:tr>
      <w:tr w:rsidR="006D641F" w:rsidRPr="00CA6F93" w14:paraId="0BD5956C" w14:textId="62A9DFD6" w:rsidTr="00571A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87" w:type="dxa"/>
            <w:gridSpan w:val="5"/>
          </w:tcPr>
          <w:p w14:paraId="29FD08E2" w14:textId="6B443B3C" w:rsidR="006D641F" w:rsidRPr="00CA6F93" w:rsidRDefault="006D641F" w:rsidP="00571A3A">
            <w:pPr>
              <w:spacing w:after="0" w:line="240" w:lineRule="auto"/>
              <w:jc w:val="both"/>
              <w:rPr>
                <w:rFonts w:asciiTheme="majorHAnsi" w:eastAsia="Calibri" w:hAnsiTheme="majorHAnsi" w:cstheme="majorHAnsi"/>
                <w:sz w:val="20"/>
                <w:szCs w:val="20"/>
                <w:lang w:val="ro-RO"/>
              </w:rPr>
            </w:pPr>
            <w:r w:rsidRPr="00CA6F93">
              <w:rPr>
                <w:rFonts w:asciiTheme="majorHAnsi" w:eastAsia="Calibri" w:hAnsiTheme="majorHAnsi" w:cstheme="majorHAnsi"/>
                <w:sz w:val="20"/>
                <w:szCs w:val="20"/>
                <w:lang w:val="ro-RO"/>
              </w:rPr>
              <w:t xml:space="preserve">          Cerințe:</w:t>
            </w:r>
          </w:p>
        </w:tc>
      </w:tr>
      <w:tr w:rsidR="006D641F" w:rsidRPr="00F2778C" w14:paraId="567D3E50" w14:textId="6B4A8E68" w:rsidTr="006D641F">
        <w:tc>
          <w:tcPr>
            <w:cnfStyle w:val="001000000000" w:firstRow="0" w:lastRow="0" w:firstColumn="1" w:lastColumn="0" w:oddVBand="0" w:evenVBand="0" w:oddHBand="0" w:evenHBand="0" w:firstRowFirstColumn="0" w:firstRowLastColumn="0" w:lastRowFirstColumn="0" w:lastRowLastColumn="0"/>
            <w:tcW w:w="0" w:type="auto"/>
          </w:tcPr>
          <w:p w14:paraId="1BD1F973" w14:textId="77777777" w:rsidR="006D641F" w:rsidRPr="00CA6F93" w:rsidRDefault="006D641F" w:rsidP="00571A3A">
            <w:pPr>
              <w:spacing w:after="0" w:line="240" w:lineRule="auto"/>
              <w:rPr>
                <w:rFonts w:asciiTheme="majorHAnsi" w:eastAsia="Calibri" w:hAnsiTheme="majorHAnsi" w:cstheme="majorHAnsi"/>
                <w:sz w:val="20"/>
                <w:szCs w:val="20"/>
                <w:lang w:val="ro-RO"/>
              </w:rPr>
            </w:pPr>
            <w:r w:rsidRPr="00CA6F93">
              <w:rPr>
                <w:rFonts w:asciiTheme="majorHAnsi" w:eastAsia="Calibri" w:hAnsiTheme="majorHAnsi" w:cstheme="majorHAnsi"/>
                <w:sz w:val="20"/>
                <w:szCs w:val="20"/>
                <w:lang w:val="ro-RO"/>
              </w:rPr>
              <w:t>1</w:t>
            </w:r>
          </w:p>
        </w:tc>
        <w:tc>
          <w:tcPr>
            <w:tcW w:w="4298" w:type="dxa"/>
          </w:tcPr>
          <w:p w14:paraId="615B6081" w14:textId="77777777" w:rsidR="006D641F" w:rsidRPr="00CA6F93" w:rsidRDefault="006D641F" w:rsidP="00571A3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0"/>
                <w:szCs w:val="20"/>
                <w:lang w:val="ro-RO"/>
              </w:rPr>
            </w:pPr>
            <w:r w:rsidRPr="00CA6F93">
              <w:rPr>
                <w:rFonts w:asciiTheme="majorHAnsi" w:eastAsia="Calibri" w:hAnsiTheme="majorHAnsi" w:cstheme="majorHAnsi"/>
                <w:b/>
                <w:bCs/>
                <w:sz w:val="20"/>
                <w:szCs w:val="20"/>
                <w:lang w:val="ro-RO"/>
              </w:rPr>
              <w:t xml:space="preserve">2.1. Agenției Medicamentului și Dispozitivelor Medicale </w:t>
            </w:r>
            <w:r w:rsidRPr="00CA6F93">
              <w:rPr>
                <w:rFonts w:asciiTheme="majorHAnsi" w:eastAsia="Calibri" w:hAnsiTheme="majorHAnsi" w:cstheme="majorHAnsi"/>
                <w:sz w:val="20"/>
                <w:szCs w:val="20"/>
                <w:lang w:val="ro-RO"/>
              </w:rPr>
              <w:t>ș</w:t>
            </w:r>
            <w:r>
              <w:rPr>
                <w:rFonts w:asciiTheme="majorHAnsi" w:eastAsia="Calibri" w:hAnsiTheme="majorHAnsi" w:cstheme="majorHAnsi"/>
                <w:sz w:val="20"/>
                <w:szCs w:val="20"/>
                <w:lang w:val="ro-RO"/>
              </w:rPr>
              <w:t>i se cere prin p</w:t>
            </w:r>
            <w:r w:rsidRPr="00CA6F93">
              <w:rPr>
                <w:rFonts w:asciiTheme="majorHAnsi" w:eastAsia="Calibri" w:hAnsiTheme="majorHAnsi" w:cstheme="majorHAnsi"/>
                <w:sz w:val="20"/>
                <w:szCs w:val="20"/>
                <w:lang w:val="ro-RO"/>
              </w:rPr>
              <w:t xml:space="preserve">risma competențelor sale: </w:t>
            </w:r>
          </w:p>
          <w:p w14:paraId="099229C1" w14:textId="77777777" w:rsidR="006D641F" w:rsidRPr="00892177" w:rsidRDefault="006D641F" w:rsidP="00571A3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bCs/>
                <w:sz w:val="20"/>
                <w:szCs w:val="20"/>
                <w:lang w:val="ro-RO"/>
              </w:rPr>
            </w:pPr>
            <w:r w:rsidRPr="00892177">
              <w:rPr>
                <w:rFonts w:asciiTheme="majorHAnsi" w:eastAsia="Calibri" w:hAnsiTheme="majorHAnsi" w:cstheme="majorHAnsi"/>
                <w:b/>
                <w:sz w:val="20"/>
                <w:szCs w:val="20"/>
                <w:lang w:val="ro-RO"/>
              </w:rPr>
              <w:t>2.1.1 Să întreprindă măsuri pentru implementarea recomandărilor indicate în Raportul de audit;</w:t>
            </w:r>
          </w:p>
        </w:tc>
        <w:tc>
          <w:tcPr>
            <w:tcW w:w="5670" w:type="dxa"/>
          </w:tcPr>
          <w:p w14:paraId="47589260" w14:textId="77777777" w:rsidR="006D641F" w:rsidRPr="00CA6F93" w:rsidRDefault="006D641F" w:rsidP="00571A3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0"/>
                <w:szCs w:val="20"/>
                <w:lang w:val="ro-RO"/>
              </w:rPr>
            </w:pPr>
            <w:r w:rsidRPr="00CA6F93">
              <w:rPr>
                <w:rFonts w:asciiTheme="majorHAnsi" w:eastAsia="Calibri" w:hAnsiTheme="majorHAnsi" w:cstheme="majorHAnsi"/>
                <w:sz w:val="20"/>
                <w:szCs w:val="20"/>
                <w:lang w:val="ro-RO"/>
              </w:rPr>
              <w:t>Nu s-au realizat toate recomandările</w:t>
            </w:r>
          </w:p>
        </w:tc>
        <w:tc>
          <w:tcPr>
            <w:tcW w:w="1139" w:type="dxa"/>
          </w:tcPr>
          <w:p w14:paraId="2BF44EBC" w14:textId="77777777" w:rsidR="006D641F" w:rsidRPr="00CA6F93" w:rsidRDefault="006D641F" w:rsidP="00571A3A">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0"/>
                <w:szCs w:val="20"/>
                <w:lang w:val="ro-RO"/>
              </w:rPr>
            </w:pPr>
            <w:r w:rsidRPr="00CA6F93">
              <w:rPr>
                <w:rFonts w:asciiTheme="majorHAnsi" w:eastAsia="Calibri" w:hAnsiTheme="majorHAnsi" w:cstheme="majorHAnsi"/>
                <w:sz w:val="20"/>
                <w:szCs w:val="20"/>
                <w:lang w:val="ro-RO"/>
              </w:rPr>
              <w:t>Parțial executat</w:t>
            </w:r>
          </w:p>
        </w:tc>
        <w:tc>
          <w:tcPr>
            <w:tcW w:w="2268" w:type="dxa"/>
          </w:tcPr>
          <w:p w14:paraId="2646107D" w14:textId="3310AE15" w:rsidR="006D641F" w:rsidRPr="00892177" w:rsidRDefault="00892177" w:rsidP="00571A3A">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i/>
                <w:sz w:val="20"/>
                <w:szCs w:val="20"/>
                <w:lang w:val="ro-RO"/>
              </w:rPr>
            </w:pPr>
            <w:r w:rsidRPr="00892177">
              <w:rPr>
                <w:rFonts w:asciiTheme="majorHAnsi" w:eastAsia="Calibri" w:hAnsiTheme="majorHAnsi" w:cstheme="majorHAnsi"/>
                <w:i/>
                <w:sz w:val="20"/>
                <w:szCs w:val="20"/>
                <w:lang w:val="ro-RO"/>
              </w:rPr>
              <w:t>Unele recomandări au fost reformulate în prezentul raport de audit.</w:t>
            </w:r>
          </w:p>
        </w:tc>
      </w:tr>
      <w:tr w:rsidR="006D641F" w:rsidRPr="00CA6F93" w14:paraId="72E1F0B7" w14:textId="68F343AE" w:rsidTr="006D64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DCC6FDC" w14:textId="77777777" w:rsidR="006D641F" w:rsidRPr="00CA6F93" w:rsidRDefault="006D641F" w:rsidP="00571A3A">
            <w:pPr>
              <w:spacing w:after="0" w:line="240" w:lineRule="auto"/>
              <w:rPr>
                <w:rFonts w:asciiTheme="majorHAnsi" w:eastAsia="Calibri" w:hAnsiTheme="majorHAnsi" w:cstheme="majorHAnsi"/>
                <w:sz w:val="20"/>
                <w:szCs w:val="20"/>
                <w:lang w:val="ro-RO"/>
              </w:rPr>
            </w:pPr>
            <w:r w:rsidRPr="00CA6F93">
              <w:rPr>
                <w:rFonts w:asciiTheme="majorHAnsi" w:eastAsia="Calibri" w:hAnsiTheme="majorHAnsi" w:cstheme="majorHAnsi"/>
                <w:sz w:val="20"/>
                <w:szCs w:val="20"/>
                <w:lang w:val="ro-RO"/>
              </w:rPr>
              <w:t>2</w:t>
            </w:r>
          </w:p>
        </w:tc>
        <w:tc>
          <w:tcPr>
            <w:tcW w:w="4298" w:type="dxa"/>
          </w:tcPr>
          <w:p w14:paraId="46EC1ADF" w14:textId="77777777" w:rsidR="006D641F" w:rsidRPr="00CA6F93" w:rsidRDefault="006D641F" w:rsidP="00571A3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0"/>
                <w:szCs w:val="20"/>
                <w:lang w:val="ro-RO"/>
              </w:rPr>
            </w:pPr>
            <w:r w:rsidRPr="00CA6F93">
              <w:rPr>
                <w:rFonts w:asciiTheme="majorHAnsi" w:eastAsia="Calibri" w:hAnsiTheme="majorHAnsi" w:cstheme="majorHAnsi"/>
                <w:sz w:val="20"/>
                <w:szCs w:val="20"/>
                <w:lang w:val="ro-RO"/>
              </w:rPr>
              <w:t xml:space="preserve">2.1.2 Să asigure conformitatea </w:t>
            </w:r>
            <w:r w:rsidRPr="00CA6F93">
              <w:rPr>
                <w:rFonts w:asciiTheme="majorHAnsi" w:eastAsia="Calibri" w:hAnsiTheme="majorHAnsi" w:cstheme="majorHAnsi"/>
                <w:b/>
                <w:bCs/>
                <w:sz w:val="20"/>
                <w:szCs w:val="20"/>
                <w:lang w:val="ro-RO"/>
              </w:rPr>
              <w:t>procesului de avizare a prețurilor</w:t>
            </w:r>
            <w:r w:rsidRPr="00CA6F93">
              <w:rPr>
                <w:rFonts w:asciiTheme="majorHAnsi" w:eastAsia="Calibri" w:hAnsiTheme="majorHAnsi" w:cstheme="majorHAnsi"/>
                <w:sz w:val="20"/>
                <w:szCs w:val="20"/>
                <w:lang w:val="ro-RO"/>
              </w:rPr>
              <w:t xml:space="preserve"> de producător la medicamente de către AMDM</w:t>
            </w:r>
          </w:p>
        </w:tc>
        <w:tc>
          <w:tcPr>
            <w:tcW w:w="5670" w:type="dxa"/>
          </w:tcPr>
          <w:p w14:paraId="6ACFAF95" w14:textId="77777777" w:rsidR="006D641F" w:rsidRPr="00CA6F93" w:rsidRDefault="006D641F" w:rsidP="00571A3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0"/>
                <w:szCs w:val="20"/>
                <w:lang w:val="ro-RO"/>
              </w:rPr>
            </w:pPr>
            <w:r w:rsidRPr="00CA6F93">
              <w:rPr>
                <w:rFonts w:asciiTheme="majorHAnsi" w:eastAsia="Calibri" w:hAnsiTheme="majorHAnsi" w:cstheme="majorHAnsi"/>
                <w:sz w:val="20"/>
                <w:szCs w:val="20"/>
                <w:lang w:val="ro-RO"/>
              </w:rPr>
              <w:t xml:space="preserve">Conform </w:t>
            </w:r>
            <w:r>
              <w:rPr>
                <w:rFonts w:asciiTheme="majorHAnsi" w:eastAsia="Calibri" w:hAnsiTheme="majorHAnsi" w:cstheme="majorHAnsi"/>
                <w:b/>
                <w:bCs/>
                <w:sz w:val="20"/>
                <w:szCs w:val="20"/>
                <w:lang w:val="ro-RO"/>
              </w:rPr>
              <w:t>Scrisorii AMDM nr.</w:t>
            </w:r>
            <w:r w:rsidRPr="00CA6F93">
              <w:rPr>
                <w:rFonts w:asciiTheme="majorHAnsi" w:eastAsia="Calibri" w:hAnsiTheme="majorHAnsi" w:cstheme="majorHAnsi"/>
                <w:b/>
                <w:bCs/>
                <w:sz w:val="20"/>
                <w:szCs w:val="20"/>
                <w:lang w:val="ro-RO"/>
              </w:rPr>
              <w:t>3974 din 19.08.14</w:t>
            </w:r>
            <w:r w:rsidRPr="00CA6F93">
              <w:rPr>
                <w:rFonts w:asciiTheme="majorHAnsi" w:eastAsia="Calibri" w:hAnsiTheme="majorHAnsi" w:cstheme="majorHAnsi"/>
                <w:sz w:val="20"/>
                <w:szCs w:val="20"/>
                <w:lang w:val="ro-RO"/>
              </w:rPr>
              <w:t xml:space="preserve"> se anunță că: A fost elaborat un ordin cu privire la registrul persoanelor împuternicite și reprezentanților oficiali </w:t>
            </w:r>
            <w:r>
              <w:rPr>
                <w:rFonts w:asciiTheme="majorHAnsi" w:eastAsia="Calibri" w:hAnsiTheme="majorHAnsi" w:cstheme="majorHAnsi"/>
                <w:sz w:val="20"/>
                <w:szCs w:val="20"/>
                <w:lang w:val="ro-RO"/>
              </w:rPr>
              <w:t xml:space="preserve">ai producătorilor/deținătorilor </w:t>
            </w:r>
            <w:r w:rsidRPr="00CA6F93">
              <w:rPr>
                <w:rFonts w:asciiTheme="majorHAnsi" w:eastAsia="Calibri" w:hAnsiTheme="majorHAnsi" w:cstheme="majorHAnsi"/>
                <w:sz w:val="20"/>
                <w:szCs w:val="20"/>
                <w:lang w:val="ro-RO"/>
              </w:rPr>
              <w:t>Certificatului de Înregistrare a Medicamentului.</w:t>
            </w:r>
          </w:p>
        </w:tc>
        <w:tc>
          <w:tcPr>
            <w:tcW w:w="1139" w:type="dxa"/>
          </w:tcPr>
          <w:p w14:paraId="3C8FC76A" w14:textId="77777777" w:rsidR="006D641F" w:rsidRPr="00CA6F93" w:rsidRDefault="006D641F" w:rsidP="00571A3A">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0"/>
                <w:szCs w:val="20"/>
                <w:lang w:val="ro-RO"/>
              </w:rPr>
            </w:pPr>
            <w:r w:rsidRPr="00CA6F93">
              <w:rPr>
                <w:rFonts w:asciiTheme="majorHAnsi" w:eastAsia="Calibri" w:hAnsiTheme="majorHAnsi" w:cstheme="majorHAnsi"/>
                <w:sz w:val="20"/>
                <w:szCs w:val="20"/>
                <w:lang w:val="ro-RO"/>
              </w:rPr>
              <w:t>Parțial executat</w:t>
            </w:r>
          </w:p>
        </w:tc>
        <w:tc>
          <w:tcPr>
            <w:tcW w:w="2268" w:type="dxa"/>
          </w:tcPr>
          <w:p w14:paraId="577853DC" w14:textId="695891E1" w:rsidR="006D641F" w:rsidRPr="00892177" w:rsidRDefault="00892177" w:rsidP="00571A3A">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i/>
                <w:sz w:val="20"/>
                <w:szCs w:val="20"/>
                <w:lang w:val="ro-RO"/>
              </w:rPr>
            </w:pPr>
            <w:r w:rsidRPr="00892177">
              <w:rPr>
                <w:rFonts w:asciiTheme="majorHAnsi" w:eastAsia="Calibri" w:hAnsiTheme="majorHAnsi" w:cstheme="majorHAnsi"/>
                <w:i/>
                <w:sz w:val="20"/>
                <w:szCs w:val="20"/>
                <w:lang w:val="ro-RO"/>
              </w:rPr>
              <w:t>Acte normative modificate</w:t>
            </w:r>
          </w:p>
        </w:tc>
      </w:tr>
      <w:tr w:rsidR="006D641F" w:rsidRPr="00CA6F93" w14:paraId="0A0F1BC7" w14:textId="3E35FD1B" w:rsidTr="006D641F">
        <w:tc>
          <w:tcPr>
            <w:cnfStyle w:val="001000000000" w:firstRow="0" w:lastRow="0" w:firstColumn="1" w:lastColumn="0" w:oddVBand="0" w:evenVBand="0" w:oddHBand="0" w:evenHBand="0" w:firstRowFirstColumn="0" w:firstRowLastColumn="0" w:lastRowFirstColumn="0" w:lastRowLastColumn="0"/>
            <w:tcW w:w="11619" w:type="dxa"/>
            <w:gridSpan w:val="4"/>
          </w:tcPr>
          <w:p w14:paraId="60DC9A0F" w14:textId="77777777" w:rsidR="006D641F" w:rsidRPr="00CA6F93" w:rsidRDefault="006D641F" w:rsidP="00571A3A">
            <w:pPr>
              <w:spacing w:after="0" w:line="240" w:lineRule="auto"/>
              <w:jc w:val="both"/>
              <w:rPr>
                <w:rFonts w:asciiTheme="majorHAnsi" w:eastAsia="Calibri" w:hAnsiTheme="majorHAnsi" w:cstheme="majorHAnsi"/>
                <w:sz w:val="20"/>
                <w:szCs w:val="20"/>
                <w:lang w:val="ro-RO"/>
              </w:rPr>
            </w:pPr>
            <w:r w:rsidRPr="00CA6F93">
              <w:rPr>
                <w:rFonts w:asciiTheme="majorHAnsi" w:eastAsia="Calibri" w:hAnsiTheme="majorHAnsi" w:cstheme="majorHAnsi"/>
                <w:sz w:val="20"/>
                <w:szCs w:val="20"/>
                <w:lang w:val="ro-RO"/>
              </w:rPr>
              <w:t xml:space="preserve">           Recomandări: </w:t>
            </w:r>
          </w:p>
        </w:tc>
        <w:tc>
          <w:tcPr>
            <w:tcW w:w="2268" w:type="dxa"/>
          </w:tcPr>
          <w:p w14:paraId="383BDB03" w14:textId="77777777" w:rsidR="006D641F" w:rsidRPr="00CA6F93" w:rsidRDefault="006D641F" w:rsidP="00571A3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0"/>
                <w:szCs w:val="20"/>
                <w:lang w:val="ro-RO"/>
              </w:rPr>
            </w:pPr>
          </w:p>
        </w:tc>
      </w:tr>
      <w:tr w:rsidR="006D641F" w:rsidRPr="00F2778C" w14:paraId="697BEC03" w14:textId="6B4DD2A3" w:rsidTr="006D64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0A94B1B" w14:textId="77777777" w:rsidR="006D641F" w:rsidRPr="00CA6F93" w:rsidRDefault="006D641F" w:rsidP="00571A3A">
            <w:pPr>
              <w:spacing w:after="0" w:line="240" w:lineRule="auto"/>
              <w:rPr>
                <w:rFonts w:asciiTheme="majorHAnsi" w:eastAsia="Calibri" w:hAnsiTheme="majorHAnsi" w:cstheme="majorHAnsi"/>
                <w:sz w:val="20"/>
                <w:szCs w:val="20"/>
                <w:lang w:val="ro-RO"/>
              </w:rPr>
            </w:pPr>
            <w:r w:rsidRPr="00CA6F93">
              <w:rPr>
                <w:rFonts w:asciiTheme="majorHAnsi" w:eastAsia="Calibri" w:hAnsiTheme="majorHAnsi" w:cstheme="majorHAnsi"/>
                <w:sz w:val="20"/>
                <w:szCs w:val="20"/>
                <w:lang w:val="ro-RO"/>
              </w:rPr>
              <w:t>3</w:t>
            </w:r>
          </w:p>
        </w:tc>
        <w:tc>
          <w:tcPr>
            <w:tcW w:w="4298" w:type="dxa"/>
          </w:tcPr>
          <w:p w14:paraId="79B30BEB" w14:textId="77777777" w:rsidR="006D641F" w:rsidRPr="00CA6F93" w:rsidRDefault="006D641F" w:rsidP="00571A3A">
            <w:pPr>
              <w:numPr>
                <w:ilvl w:val="0"/>
                <w:numId w:val="30"/>
              </w:numPr>
              <w:tabs>
                <w:tab w:val="left" w:pos="108"/>
              </w:tabs>
              <w:spacing w:after="0" w:line="240" w:lineRule="auto"/>
              <w:ind w:left="18" w:hanging="90"/>
              <w:contextualSpacing/>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0"/>
                <w:szCs w:val="20"/>
                <w:lang w:val="ro-RO"/>
              </w:rPr>
            </w:pPr>
            <w:r w:rsidRPr="00CA6F93">
              <w:rPr>
                <w:rFonts w:asciiTheme="majorHAnsi" w:eastAsia="Calibri" w:hAnsiTheme="majorHAnsi" w:cstheme="majorHAnsi"/>
                <w:sz w:val="20"/>
                <w:szCs w:val="20"/>
                <w:lang w:val="ro-RO"/>
              </w:rPr>
              <w:t>Să fortifice activitățile de control privind asigurarea corectitudinii prezentării documentelor de către solicitanți în scopul avizării prețului de producător la medicamente</w:t>
            </w:r>
          </w:p>
        </w:tc>
        <w:tc>
          <w:tcPr>
            <w:tcW w:w="5670" w:type="dxa"/>
          </w:tcPr>
          <w:p w14:paraId="64DD30A7" w14:textId="77777777" w:rsidR="006D641F" w:rsidRPr="00CA6F93" w:rsidRDefault="006D641F" w:rsidP="00571A3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0"/>
                <w:szCs w:val="20"/>
                <w:lang w:val="ro-RO"/>
              </w:rPr>
            </w:pPr>
            <w:r w:rsidRPr="00CA6F93">
              <w:rPr>
                <w:rFonts w:asciiTheme="majorHAnsi" w:eastAsia="Calibri" w:hAnsiTheme="majorHAnsi" w:cstheme="majorHAnsi"/>
                <w:sz w:val="20"/>
                <w:szCs w:val="20"/>
                <w:lang w:val="ro-RO"/>
              </w:rPr>
              <w:t xml:space="preserve">Conform </w:t>
            </w:r>
            <w:r>
              <w:rPr>
                <w:rFonts w:asciiTheme="majorHAnsi" w:eastAsia="Calibri" w:hAnsiTheme="majorHAnsi" w:cstheme="majorHAnsi"/>
                <w:b/>
                <w:bCs/>
                <w:sz w:val="20"/>
                <w:szCs w:val="20"/>
                <w:lang w:val="ro-RO"/>
              </w:rPr>
              <w:t>Scrisorii AMDM nr.</w:t>
            </w:r>
            <w:r w:rsidRPr="00CA6F93">
              <w:rPr>
                <w:rFonts w:asciiTheme="majorHAnsi" w:eastAsia="Calibri" w:hAnsiTheme="majorHAnsi" w:cstheme="majorHAnsi"/>
                <w:b/>
                <w:bCs/>
                <w:sz w:val="20"/>
                <w:szCs w:val="20"/>
                <w:lang w:val="ro-RO"/>
              </w:rPr>
              <w:t>3974 din 19.08.14</w:t>
            </w:r>
            <w:r w:rsidRPr="00CA6F93">
              <w:rPr>
                <w:rFonts w:asciiTheme="majorHAnsi" w:eastAsia="Calibri" w:hAnsiTheme="majorHAnsi" w:cstheme="majorHAnsi"/>
                <w:sz w:val="20"/>
                <w:szCs w:val="20"/>
                <w:lang w:val="ro-RO"/>
              </w:rPr>
              <w:t xml:space="preserve"> se anunță că: A fost elaborat un ordin cu privire la Registrul persoanelor împuternicite și reprezentanți</w:t>
            </w:r>
            <w:r>
              <w:rPr>
                <w:rFonts w:asciiTheme="majorHAnsi" w:eastAsia="Calibri" w:hAnsiTheme="majorHAnsi" w:cstheme="majorHAnsi"/>
                <w:sz w:val="20"/>
                <w:szCs w:val="20"/>
                <w:lang w:val="ro-RO"/>
              </w:rPr>
              <w:t xml:space="preserve">lor oficiali ai producătorilor/deținătorilor </w:t>
            </w:r>
            <w:r w:rsidRPr="00CA6F93">
              <w:rPr>
                <w:rFonts w:asciiTheme="majorHAnsi" w:eastAsia="Calibri" w:hAnsiTheme="majorHAnsi" w:cstheme="majorHAnsi"/>
                <w:sz w:val="20"/>
                <w:szCs w:val="20"/>
                <w:lang w:val="ro-RO"/>
              </w:rPr>
              <w:t>Certificatului de Înregistrare a Medicamentului. Se anexează Proiectul de ordin și proiect de regulament.</w:t>
            </w:r>
          </w:p>
        </w:tc>
        <w:tc>
          <w:tcPr>
            <w:tcW w:w="1139" w:type="dxa"/>
          </w:tcPr>
          <w:p w14:paraId="14A06CD5" w14:textId="77777777" w:rsidR="006D641F" w:rsidRPr="00CA6F93" w:rsidRDefault="006D641F" w:rsidP="00571A3A">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0"/>
                <w:szCs w:val="20"/>
                <w:lang w:val="ro-RO"/>
              </w:rPr>
            </w:pPr>
            <w:r w:rsidRPr="00CA6F93">
              <w:rPr>
                <w:rFonts w:asciiTheme="majorHAnsi" w:eastAsia="Calibri" w:hAnsiTheme="majorHAnsi" w:cstheme="majorHAnsi"/>
                <w:sz w:val="20"/>
                <w:szCs w:val="20"/>
                <w:lang w:val="ro-RO"/>
              </w:rPr>
              <w:t>Parțial executat</w:t>
            </w:r>
          </w:p>
        </w:tc>
        <w:tc>
          <w:tcPr>
            <w:tcW w:w="2268" w:type="dxa"/>
            <w:vMerge w:val="restart"/>
          </w:tcPr>
          <w:p w14:paraId="23969B2C" w14:textId="2A37AE47" w:rsidR="006D641F" w:rsidRPr="006D641F" w:rsidRDefault="006D641F" w:rsidP="006D641F">
            <w:pPr>
              <w:tabs>
                <w:tab w:val="left" w:pos="284"/>
              </w:tabs>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
                <w:sz w:val="24"/>
                <w:szCs w:val="24"/>
                <w:lang w:val="ro-MD"/>
              </w:rPr>
            </w:pPr>
            <w:r w:rsidRPr="006D641F">
              <w:rPr>
                <w:rFonts w:asciiTheme="majorHAnsi" w:hAnsiTheme="majorHAnsi" w:cstheme="majorHAnsi"/>
                <w:b/>
                <w:color w:val="002060"/>
                <w:sz w:val="20"/>
                <w:szCs w:val="24"/>
                <w:lang w:val="ro-MD"/>
              </w:rPr>
              <w:t>Agenția Medicamentului și Dispozitivelor Medicale să asigure:</w:t>
            </w:r>
            <w:r w:rsidRPr="006D641F">
              <w:rPr>
                <w:rFonts w:asciiTheme="majorHAnsi" w:hAnsiTheme="majorHAnsi" w:cstheme="majorHAnsi"/>
                <w:color w:val="002060"/>
                <w:sz w:val="20"/>
                <w:szCs w:val="24"/>
                <w:lang w:val="ro-MD"/>
              </w:rPr>
              <w:t xml:space="preserve"> fortificarea activităților de control intern privind asigurarea corectitudinii la prezentarea</w:t>
            </w:r>
            <w:r>
              <w:rPr>
                <w:rFonts w:asciiTheme="majorHAnsi" w:hAnsiTheme="majorHAnsi" w:cstheme="majorHAnsi"/>
                <w:color w:val="002060"/>
                <w:sz w:val="20"/>
                <w:szCs w:val="24"/>
                <w:lang w:val="ro-MD"/>
              </w:rPr>
              <w:t xml:space="preserve"> </w:t>
            </w:r>
            <w:r w:rsidRPr="006D641F">
              <w:rPr>
                <w:rFonts w:asciiTheme="majorHAnsi" w:hAnsiTheme="majorHAnsi" w:cstheme="majorHAnsi"/>
                <w:color w:val="002060"/>
                <w:sz w:val="20"/>
                <w:szCs w:val="24"/>
                <w:lang w:val="ro-MD"/>
              </w:rPr>
              <w:t xml:space="preserve">documentelor de către solicitanți, în scopul avizării prețului de producător la medicamente, </w:t>
            </w:r>
            <w:r w:rsidRPr="006D641F">
              <w:rPr>
                <w:rFonts w:asciiTheme="majorHAnsi" w:hAnsiTheme="majorHAnsi" w:cstheme="majorHAnsi"/>
                <w:i/>
                <w:color w:val="002060"/>
                <w:sz w:val="20"/>
                <w:szCs w:val="24"/>
                <w:lang w:val="ro-MD"/>
              </w:rPr>
              <w:t>în special cu solicitarea și păstrarea Cataloagelor de prețuri ale țărilor de referință pentru confirmarea datelor utilizate la stabilirea prețului de producător la medicamente (recomandare reformulată)</w:t>
            </w:r>
          </w:p>
        </w:tc>
      </w:tr>
      <w:tr w:rsidR="006D641F" w:rsidRPr="00CA6F93" w14:paraId="6C143B00" w14:textId="63CBA672" w:rsidTr="006D641F">
        <w:tc>
          <w:tcPr>
            <w:cnfStyle w:val="001000000000" w:firstRow="0" w:lastRow="0" w:firstColumn="1" w:lastColumn="0" w:oddVBand="0" w:evenVBand="0" w:oddHBand="0" w:evenHBand="0" w:firstRowFirstColumn="0" w:firstRowLastColumn="0" w:lastRowFirstColumn="0" w:lastRowLastColumn="0"/>
            <w:tcW w:w="0" w:type="auto"/>
          </w:tcPr>
          <w:p w14:paraId="521A179D" w14:textId="77777777" w:rsidR="006D641F" w:rsidRPr="00CA6F93" w:rsidRDefault="006D641F" w:rsidP="00571A3A">
            <w:pPr>
              <w:spacing w:after="0" w:line="240" w:lineRule="auto"/>
              <w:rPr>
                <w:rFonts w:asciiTheme="majorHAnsi" w:eastAsia="Calibri" w:hAnsiTheme="majorHAnsi" w:cstheme="majorHAnsi"/>
                <w:sz w:val="20"/>
                <w:szCs w:val="20"/>
                <w:lang w:val="ro-RO"/>
              </w:rPr>
            </w:pPr>
            <w:r w:rsidRPr="00CA6F93">
              <w:rPr>
                <w:rFonts w:asciiTheme="majorHAnsi" w:eastAsia="Calibri" w:hAnsiTheme="majorHAnsi" w:cstheme="majorHAnsi"/>
                <w:sz w:val="20"/>
                <w:szCs w:val="20"/>
                <w:lang w:val="ro-RO"/>
              </w:rPr>
              <w:t>4</w:t>
            </w:r>
          </w:p>
        </w:tc>
        <w:tc>
          <w:tcPr>
            <w:tcW w:w="4298" w:type="dxa"/>
          </w:tcPr>
          <w:p w14:paraId="4E08CAC9" w14:textId="77777777" w:rsidR="006D641F" w:rsidRPr="00CA6F93" w:rsidRDefault="006D641F" w:rsidP="00571A3A">
            <w:pPr>
              <w:numPr>
                <w:ilvl w:val="0"/>
                <w:numId w:val="30"/>
              </w:numPr>
              <w:tabs>
                <w:tab w:val="left" w:pos="198"/>
              </w:tabs>
              <w:spacing w:after="0" w:line="240" w:lineRule="auto"/>
              <w:ind w:left="-72" w:firstLine="18"/>
              <w:contextualSpacing/>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0"/>
                <w:szCs w:val="20"/>
                <w:lang w:val="ro-RO"/>
              </w:rPr>
            </w:pPr>
            <w:r w:rsidRPr="00CA6F93">
              <w:rPr>
                <w:rFonts w:asciiTheme="majorHAnsi" w:eastAsia="Calibri" w:hAnsiTheme="majorHAnsi" w:cstheme="majorHAnsi"/>
                <w:sz w:val="20"/>
                <w:szCs w:val="20"/>
                <w:lang w:val="ro-RO"/>
              </w:rPr>
              <w:t>Să asigure păstrarea Catalogului na</w:t>
            </w:r>
            <w:r>
              <w:rPr>
                <w:rFonts w:asciiTheme="majorHAnsi" w:eastAsia="Calibri" w:hAnsiTheme="majorHAnsi" w:cstheme="majorHAnsi"/>
                <w:sz w:val="20"/>
                <w:szCs w:val="20"/>
                <w:lang w:val="ro-RO"/>
              </w:rPr>
              <w:t>ț</w:t>
            </w:r>
            <w:r w:rsidRPr="00CA6F93">
              <w:rPr>
                <w:rFonts w:asciiTheme="majorHAnsi" w:eastAsia="Calibri" w:hAnsiTheme="majorHAnsi" w:cstheme="majorHAnsi"/>
                <w:sz w:val="20"/>
                <w:szCs w:val="20"/>
                <w:lang w:val="ro-RO"/>
              </w:rPr>
              <w:t>ional de prețuri de producător la medicamente la data publicării pe paginile web ale Ministerului Sănătății și Agenției, precum și a tuturor Cataloagelor de prețuri ale țărilor de referință pentru confirmarea datelor utilizate la stabilirea prețului de producător la medicamente.</w:t>
            </w:r>
          </w:p>
        </w:tc>
        <w:tc>
          <w:tcPr>
            <w:tcW w:w="5670" w:type="dxa"/>
          </w:tcPr>
          <w:p w14:paraId="42585850" w14:textId="77777777" w:rsidR="006D641F" w:rsidRPr="005D23FB" w:rsidRDefault="006D641F" w:rsidP="00571A3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0"/>
                <w:szCs w:val="20"/>
                <w:lang w:val="ro-RO"/>
              </w:rPr>
            </w:pPr>
            <w:r w:rsidRPr="00CA6F93">
              <w:rPr>
                <w:rFonts w:asciiTheme="majorHAnsi" w:eastAsia="Calibri" w:hAnsiTheme="majorHAnsi" w:cstheme="majorHAnsi"/>
                <w:sz w:val="20"/>
                <w:szCs w:val="20"/>
                <w:lang w:val="ro-RO"/>
              </w:rPr>
              <w:t xml:space="preserve">Conform </w:t>
            </w:r>
            <w:r>
              <w:rPr>
                <w:rFonts w:asciiTheme="majorHAnsi" w:eastAsia="Calibri" w:hAnsiTheme="majorHAnsi" w:cstheme="majorHAnsi"/>
                <w:b/>
                <w:bCs/>
                <w:sz w:val="20"/>
                <w:szCs w:val="20"/>
                <w:lang w:val="ro-RO"/>
              </w:rPr>
              <w:t xml:space="preserve">Scrisorii AMDM nr. </w:t>
            </w:r>
            <w:r w:rsidRPr="00CA6F93">
              <w:rPr>
                <w:rFonts w:asciiTheme="majorHAnsi" w:eastAsia="Calibri" w:hAnsiTheme="majorHAnsi" w:cstheme="majorHAnsi"/>
                <w:b/>
                <w:bCs/>
                <w:sz w:val="20"/>
                <w:szCs w:val="20"/>
                <w:lang w:val="ro-RO"/>
              </w:rPr>
              <w:t>3974 din 19.08.</w:t>
            </w:r>
            <w:r w:rsidRPr="00CA6F93">
              <w:rPr>
                <w:rFonts w:asciiTheme="majorHAnsi" w:eastAsia="Calibri" w:hAnsiTheme="majorHAnsi" w:cstheme="majorHAnsi"/>
                <w:sz w:val="20"/>
                <w:szCs w:val="20"/>
                <w:lang w:val="ro-RO"/>
              </w:rPr>
              <w:t>14 se anun</w:t>
            </w:r>
            <w:r>
              <w:rPr>
                <w:rFonts w:asciiTheme="majorHAnsi" w:eastAsia="Calibri" w:hAnsiTheme="majorHAnsi" w:cstheme="majorHAnsi"/>
                <w:sz w:val="20"/>
                <w:szCs w:val="20"/>
                <w:lang w:val="ro-RO"/>
              </w:rPr>
              <w:t>ț</w:t>
            </w:r>
            <w:r w:rsidRPr="00CA6F93">
              <w:rPr>
                <w:rFonts w:asciiTheme="majorHAnsi" w:eastAsia="Calibri" w:hAnsiTheme="majorHAnsi" w:cstheme="majorHAnsi"/>
                <w:sz w:val="20"/>
                <w:szCs w:val="20"/>
                <w:lang w:val="ro-RO"/>
              </w:rPr>
              <w:t>ă că: încep</w:t>
            </w:r>
            <w:r>
              <w:rPr>
                <w:rFonts w:asciiTheme="majorHAnsi" w:eastAsia="Calibri" w:hAnsiTheme="majorHAnsi" w:cstheme="majorHAnsi"/>
                <w:sz w:val="20"/>
                <w:szCs w:val="20"/>
                <w:lang w:val="ro-RO"/>
              </w:rPr>
              <w:t>â</w:t>
            </w:r>
            <w:r w:rsidRPr="00CA6F93">
              <w:rPr>
                <w:rFonts w:asciiTheme="majorHAnsi" w:eastAsia="Calibri" w:hAnsiTheme="majorHAnsi" w:cstheme="majorHAnsi"/>
                <w:sz w:val="20"/>
                <w:szCs w:val="20"/>
                <w:lang w:val="ro-RO"/>
              </w:rPr>
              <w:t>nd cu luna noiembrie 2012 p</w:t>
            </w:r>
            <w:r>
              <w:rPr>
                <w:rFonts w:asciiTheme="majorHAnsi" w:eastAsia="Calibri" w:hAnsiTheme="majorHAnsi" w:cstheme="majorHAnsi"/>
                <w:sz w:val="20"/>
                <w:szCs w:val="20"/>
                <w:lang w:val="ro-RO"/>
              </w:rPr>
              <w:t>â</w:t>
            </w:r>
            <w:r w:rsidRPr="00CA6F93">
              <w:rPr>
                <w:rFonts w:asciiTheme="majorHAnsi" w:eastAsia="Calibri" w:hAnsiTheme="majorHAnsi" w:cstheme="majorHAnsi"/>
                <w:sz w:val="20"/>
                <w:szCs w:val="20"/>
                <w:lang w:val="ro-RO"/>
              </w:rPr>
              <w:t xml:space="preserve">nă la moment a fost restabilit și arhivat Catalogul național de preț de producător la medicamente. Despre acest fapt a fost anunțat MS prin Nota informativă A07.PS-01.Rg02-1488 din 19.03.14.  Totodată, începând cu luna martie 2014 Catalogul se arhivează și se păstrează în cadrul Secției evaluare, statistică și comunicare. </w:t>
            </w:r>
          </w:p>
          <w:p w14:paraId="5240BFFD" w14:textId="77777777" w:rsidR="006D641F" w:rsidRPr="00CA6F93" w:rsidRDefault="006D641F" w:rsidP="00571A3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0"/>
                <w:szCs w:val="20"/>
                <w:lang w:val="ro-RO"/>
              </w:rPr>
            </w:pPr>
            <w:r w:rsidRPr="00CA6F93">
              <w:rPr>
                <w:rFonts w:asciiTheme="majorHAnsi" w:eastAsia="Calibri" w:hAnsiTheme="majorHAnsi" w:cstheme="majorHAnsi"/>
                <w:sz w:val="20"/>
                <w:szCs w:val="20"/>
                <w:lang w:val="ro-RO"/>
              </w:rPr>
              <w:t>În Anexa la scrisoarea nominalizată (scrisoarea AMDM nr.1488 din 19.03.14 către MS), se menționează că cataloagele țărilor de referință de asemenea se păstre</w:t>
            </w:r>
            <w:r>
              <w:rPr>
                <w:rFonts w:asciiTheme="majorHAnsi" w:eastAsia="Calibri" w:hAnsiTheme="majorHAnsi" w:cstheme="majorHAnsi"/>
                <w:sz w:val="20"/>
                <w:szCs w:val="20"/>
                <w:lang w:val="ro-RO"/>
              </w:rPr>
              <w:t xml:space="preserve">ază în cadrul secției evaluare). </w:t>
            </w:r>
            <w:r w:rsidRPr="00CA6F93">
              <w:rPr>
                <w:rFonts w:asciiTheme="majorHAnsi" w:eastAsia="Calibri" w:hAnsiTheme="majorHAnsi" w:cstheme="majorHAnsi"/>
                <w:sz w:val="20"/>
                <w:szCs w:val="20"/>
                <w:lang w:val="ro-RO"/>
              </w:rPr>
              <w:t xml:space="preserve">Pentru medicamentele produse în Turcia, India și China au fost solicitate de la tarile respective prețurile și copiile cataloagelor, ulterior fiind prezentate. </w:t>
            </w:r>
          </w:p>
        </w:tc>
        <w:tc>
          <w:tcPr>
            <w:tcW w:w="1139" w:type="dxa"/>
          </w:tcPr>
          <w:p w14:paraId="19123F54" w14:textId="77777777" w:rsidR="006D641F" w:rsidRPr="00CA6F93" w:rsidRDefault="006D641F" w:rsidP="00571A3A">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0"/>
                <w:szCs w:val="20"/>
                <w:lang w:val="ro-RO"/>
              </w:rPr>
            </w:pPr>
            <w:r w:rsidRPr="00CA6F93">
              <w:rPr>
                <w:rFonts w:asciiTheme="majorHAnsi" w:eastAsia="Calibri" w:hAnsiTheme="majorHAnsi" w:cstheme="majorHAnsi"/>
                <w:sz w:val="20"/>
                <w:szCs w:val="20"/>
                <w:lang w:val="ro-RO"/>
              </w:rPr>
              <w:t>Parțial executat</w:t>
            </w:r>
          </w:p>
        </w:tc>
        <w:tc>
          <w:tcPr>
            <w:tcW w:w="2268" w:type="dxa"/>
            <w:vMerge/>
          </w:tcPr>
          <w:p w14:paraId="16BD5DDA" w14:textId="77777777" w:rsidR="006D641F" w:rsidRPr="00CA6F93" w:rsidRDefault="006D641F" w:rsidP="00571A3A">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0"/>
                <w:szCs w:val="20"/>
                <w:lang w:val="ro-RO"/>
              </w:rPr>
            </w:pPr>
          </w:p>
        </w:tc>
      </w:tr>
      <w:tr w:rsidR="006D641F" w:rsidRPr="00CA6F93" w14:paraId="5519014D" w14:textId="79C62006" w:rsidTr="006D64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F2865C3" w14:textId="77777777" w:rsidR="006D641F" w:rsidRPr="00CA6F93" w:rsidRDefault="006D641F" w:rsidP="00571A3A">
            <w:pPr>
              <w:spacing w:after="0" w:line="240" w:lineRule="auto"/>
              <w:rPr>
                <w:rFonts w:asciiTheme="majorHAnsi" w:eastAsia="Calibri" w:hAnsiTheme="majorHAnsi" w:cstheme="majorHAnsi"/>
                <w:sz w:val="20"/>
                <w:szCs w:val="20"/>
                <w:lang w:val="ro-RO"/>
              </w:rPr>
            </w:pPr>
            <w:r w:rsidRPr="00CA6F93">
              <w:rPr>
                <w:rFonts w:asciiTheme="majorHAnsi" w:eastAsia="Calibri" w:hAnsiTheme="majorHAnsi" w:cstheme="majorHAnsi"/>
                <w:sz w:val="20"/>
                <w:szCs w:val="20"/>
                <w:lang w:val="ro-RO"/>
              </w:rPr>
              <w:t>5</w:t>
            </w:r>
          </w:p>
        </w:tc>
        <w:tc>
          <w:tcPr>
            <w:tcW w:w="4298" w:type="dxa"/>
          </w:tcPr>
          <w:p w14:paraId="2BD4BFEF" w14:textId="77777777" w:rsidR="006D641F" w:rsidRPr="00CA6F93" w:rsidRDefault="006D641F" w:rsidP="00571A3A">
            <w:pPr>
              <w:numPr>
                <w:ilvl w:val="0"/>
                <w:numId w:val="30"/>
              </w:numPr>
              <w:tabs>
                <w:tab w:val="left" w:pos="198"/>
              </w:tabs>
              <w:spacing w:after="0" w:line="240" w:lineRule="auto"/>
              <w:ind w:left="0" w:firstLine="18"/>
              <w:contextualSpacing/>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0"/>
                <w:szCs w:val="20"/>
                <w:lang w:val="ro-RO"/>
              </w:rPr>
            </w:pPr>
            <w:r w:rsidRPr="00CA6F93">
              <w:rPr>
                <w:rFonts w:asciiTheme="majorHAnsi" w:eastAsia="Calibri" w:hAnsiTheme="majorHAnsi" w:cstheme="majorHAnsi"/>
                <w:sz w:val="20"/>
                <w:szCs w:val="20"/>
                <w:lang w:val="ro-RO"/>
              </w:rPr>
              <w:t>Să asigure conformitatea stabilirii prețurilor medicamentelor generice cu respectarea cotei de 75% din prețul medicamentelor originale aprobate de Ministerul Sănătății.</w:t>
            </w:r>
          </w:p>
        </w:tc>
        <w:tc>
          <w:tcPr>
            <w:tcW w:w="5670" w:type="dxa"/>
          </w:tcPr>
          <w:p w14:paraId="1BD4025A" w14:textId="77777777" w:rsidR="006D641F" w:rsidRPr="00CA6F93" w:rsidRDefault="006D641F" w:rsidP="00571A3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0"/>
                <w:szCs w:val="20"/>
                <w:lang w:val="ro-RO"/>
              </w:rPr>
            </w:pPr>
            <w:r w:rsidRPr="00CA6F93">
              <w:rPr>
                <w:rFonts w:asciiTheme="majorHAnsi" w:eastAsia="Calibri" w:hAnsiTheme="majorHAnsi" w:cstheme="majorHAnsi"/>
                <w:sz w:val="20"/>
                <w:szCs w:val="20"/>
                <w:lang w:val="ro-RO"/>
              </w:rPr>
              <w:t xml:space="preserve">Conform </w:t>
            </w:r>
            <w:r w:rsidRPr="00CA6F93">
              <w:rPr>
                <w:rFonts w:asciiTheme="majorHAnsi" w:eastAsia="Calibri" w:hAnsiTheme="majorHAnsi" w:cstheme="majorHAnsi"/>
                <w:b/>
                <w:bCs/>
                <w:sz w:val="20"/>
                <w:szCs w:val="20"/>
                <w:lang w:val="ro-RO"/>
              </w:rPr>
              <w:t>Scrisorii AMDM nr. 3974 din 19.08.14</w:t>
            </w:r>
            <w:r w:rsidRPr="00CA6F93">
              <w:rPr>
                <w:rFonts w:asciiTheme="majorHAnsi" w:eastAsia="Calibri" w:hAnsiTheme="majorHAnsi" w:cstheme="majorHAnsi"/>
                <w:sz w:val="20"/>
                <w:szCs w:val="20"/>
                <w:lang w:val="ro-RO"/>
              </w:rPr>
              <w:t xml:space="preserve"> se anun</w:t>
            </w:r>
            <w:r>
              <w:rPr>
                <w:rFonts w:asciiTheme="majorHAnsi" w:eastAsia="Calibri" w:hAnsiTheme="majorHAnsi" w:cstheme="majorHAnsi"/>
                <w:sz w:val="20"/>
                <w:szCs w:val="20"/>
                <w:lang w:val="ro-RO"/>
              </w:rPr>
              <w:t>ț</w:t>
            </w:r>
            <w:r w:rsidRPr="00CA6F93">
              <w:rPr>
                <w:rFonts w:asciiTheme="majorHAnsi" w:eastAsia="Calibri" w:hAnsiTheme="majorHAnsi" w:cstheme="majorHAnsi"/>
                <w:sz w:val="20"/>
                <w:szCs w:val="20"/>
                <w:lang w:val="ro-RO"/>
              </w:rPr>
              <w:t>ă că: toate prețurile au fost ajustate în conformitate cu prevederile Regulamentului. Concomitent, s-a prezentat anexele cu lista medicamentelor generice cu prețuri reevaluate în urma aprobării prețurilor medicamentelor originale care au fost aprobate în perioada dintre lunile februarie-iulie 2014.</w:t>
            </w:r>
          </w:p>
          <w:p w14:paraId="2F6AF7F6" w14:textId="77777777" w:rsidR="006D641F" w:rsidRPr="00CA6F93" w:rsidRDefault="006D641F" w:rsidP="00571A3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0"/>
                <w:szCs w:val="20"/>
                <w:lang w:val="ro-RO"/>
              </w:rPr>
            </w:pPr>
            <w:r w:rsidRPr="00CA6F93">
              <w:rPr>
                <w:rFonts w:asciiTheme="majorHAnsi" w:eastAsia="Calibri" w:hAnsiTheme="majorHAnsi" w:cstheme="majorHAnsi"/>
                <w:sz w:val="20"/>
                <w:szCs w:val="20"/>
                <w:lang w:val="ro-RO"/>
              </w:rPr>
              <w:t xml:space="preserve">Prin </w:t>
            </w:r>
            <w:r>
              <w:rPr>
                <w:rFonts w:asciiTheme="majorHAnsi" w:eastAsia="Calibri" w:hAnsiTheme="majorHAnsi" w:cstheme="majorHAnsi"/>
                <w:b/>
                <w:bCs/>
                <w:sz w:val="20"/>
                <w:szCs w:val="20"/>
                <w:lang w:val="ro-RO"/>
              </w:rPr>
              <w:t>Scrisoarea AMDM nr.</w:t>
            </w:r>
            <w:r w:rsidRPr="00CA6F93">
              <w:rPr>
                <w:rFonts w:asciiTheme="majorHAnsi" w:eastAsia="Calibri" w:hAnsiTheme="majorHAnsi" w:cstheme="majorHAnsi"/>
                <w:b/>
                <w:bCs/>
                <w:sz w:val="20"/>
                <w:szCs w:val="20"/>
                <w:lang w:val="ro-RO"/>
              </w:rPr>
              <w:t>02-1596 din 01.03.16</w:t>
            </w:r>
            <w:r w:rsidRPr="00CA6F93">
              <w:rPr>
                <w:rFonts w:asciiTheme="majorHAnsi" w:eastAsia="Calibri" w:hAnsiTheme="majorHAnsi" w:cstheme="majorHAnsi"/>
                <w:sz w:val="20"/>
                <w:szCs w:val="20"/>
                <w:lang w:val="ro-RO"/>
              </w:rPr>
              <w:t xml:space="preserve"> se informează CCRM că: Ordinele MS „Cu privire la înregistra</w:t>
            </w:r>
            <w:r>
              <w:rPr>
                <w:rFonts w:asciiTheme="majorHAnsi" w:eastAsia="Calibri" w:hAnsiTheme="majorHAnsi" w:cstheme="majorHAnsi"/>
                <w:sz w:val="20"/>
                <w:szCs w:val="20"/>
                <w:lang w:val="ro-RO"/>
              </w:rPr>
              <w:t xml:space="preserve">rea prețurilor de producător pentru </w:t>
            </w:r>
            <w:r w:rsidRPr="00CA6F93">
              <w:rPr>
                <w:rFonts w:asciiTheme="majorHAnsi" w:eastAsia="Calibri" w:hAnsiTheme="majorHAnsi" w:cstheme="majorHAnsi"/>
                <w:sz w:val="20"/>
                <w:szCs w:val="20"/>
                <w:lang w:val="ro-RO"/>
              </w:rPr>
              <w:t>produsele medicamentoase de u</w:t>
            </w:r>
            <w:r>
              <w:rPr>
                <w:rFonts w:asciiTheme="majorHAnsi" w:eastAsia="Calibri" w:hAnsiTheme="majorHAnsi" w:cstheme="majorHAnsi"/>
                <w:sz w:val="20"/>
                <w:szCs w:val="20"/>
                <w:lang w:val="ro-RO"/>
              </w:rPr>
              <w:t>z</w:t>
            </w:r>
            <w:r w:rsidRPr="00CA6F93">
              <w:rPr>
                <w:rFonts w:asciiTheme="majorHAnsi" w:eastAsia="Calibri" w:hAnsiTheme="majorHAnsi" w:cstheme="majorHAnsi"/>
                <w:sz w:val="20"/>
                <w:szCs w:val="20"/>
                <w:lang w:val="ro-RO"/>
              </w:rPr>
              <w:t xml:space="preserve"> uman” s</w:t>
            </w:r>
            <w:r>
              <w:rPr>
                <w:rFonts w:asciiTheme="majorHAnsi" w:eastAsia="Calibri" w:hAnsiTheme="majorHAnsi" w:cstheme="majorHAnsi"/>
                <w:sz w:val="20"/>
                <w:szCs w:val="20"/>
                <w:lang w:val="ro-RO"/>
              </w:rPr>
              <w:t>u</w:t>
            </w:r>
            <w:r w:rsidRPr="00CA6F93">
              <w:rPr>
                <w:rFonts w:asciiTheme="majorHAnsi" w:eastAsia="Calibri" w:hAnsiTheme="majorHAnsi" w:cstheme="majorHAnsi"/>
                <w:sz w:val="20"/>
                <w:szCs w:val="20"/>
                <w:lang w:val="ro-RO"/>
              </w:rPr>
              <w:t>nt disponibile pe versiunea electronică pe pagina oficială a Agenției www.amed.md sau in Monito</w:t>
            </w:r>
            <w:r>
              <w:rPr>
                <w:rFonts w:asciiTheme="majorHAnsi" w:eastAsia="Calibri" w:hAnsiTheme="majorHAnsi" w:cstheme="majorHAnsi"/>
                <w:sz w:val="20"/>
                <w:szCs w:val="20"/>
                <w:lang w:val="ro-RO"/>
              </w:rPr>
              <w:t>rul oficial. În anexa nr.</w:t>
            </w:r>
            <w:r w:rsidRPr="00CA6F93">
              <w:rPr>
                <w:rFonts w:asciiTheme="majorHAnsi" w:eastAsia="Calibri" w:hAnsiTheme="majorHAnsi" w:cstheme="majorHAnsi"/>
                <w:sz w:val="20"/>
                <w:szCs w:val="20"/>
                <w:lang w:val="ro-RO"/>
              </w:rPr>
              <w:t>2 la fiecare Ordin aprobat este prezentată lista medicamentelor generice cu prețuri reevaluate în urma aprobării prețurilor medicamentelor originale. Pentru confirmare au fost prezintate 3 exemple de ordine.</w:t>
            </w:r>
          </w:p>
        </w:tc>
        <w:tc>
          <w:tcPr>
            <w:tcW w:w="1139" w:type="dxa"/>
          </w:tcPr>
          <w:p w14:paraId="35B753DC" w14:textId="77777777" w:rsidR="006D641F" w:rsidRPr="00CA6F93" w:rsidRDefault="006D641F" w:rsidP="00571A3A">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0"/>
                <w:szCs w:val="20"/>
                <w:lang w:val="ro-RO"/>
              </w:rPr>
            </w:pPr>
            <w:r w:rsidRPr="00CA6F93">
              <w:rPr>
                <w:rFonts w:asciiTheme="majorHAnsi" w:eastAsia="Calibri" w:hAnsiTheme="majorHAnsi" w:cstheme="majorHAnsi"/>
                <w:sz w:val="20"/>
                <w:szCs w:val="20"/>
                <w:lang w:val="ro-RO"/>
              </w:rPr>
              <w:t>Executat</w:t>
            </w:r>
          </w:p>
        </w:tc>
        <w:tc>
          <w:tcPr>
            <w:tcW w:w="2268" w:type="dxa"/>
          </w:tcPr>
          <w:p w14:paraId="40C79059" w14:textId="77777777" w:rsidR="006D641F" w:rsidRPr="00CA6F93" w:rsidRDefault="006D641F" w:rsidP="00571A3A">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0"/>
                <w:szCs w:val="20"/>
                <w:lang w:val="ro-RO"/>
              </w:rPr>
            </w:pPr>
          </w:p>
        </w:tc>
      </w:tr>
      <w:tr w:rsidR="006D641F" w:rsidRPr="00CA6F93" w14:paraId="513D40DE" w14:textId="42F97E13" w:rsidTr="006D641F">
        <w:tc>
          <w:tcPr>
            <w:cnfStyle w:val="001000000000" w:firstRow="0" w:lastRow="0" w:firstColumn="1" w:lastColumn="0" w:oddVBand="0" w:evenVBand="0" w:oddHBand="0" w:evenHBand="0" w:firstRowFirstColumn="0" w:firstRowLastColumn="0" w:lastRowFirstColumn="0" w:lastRowLastColumn="0"/>
            <w:tcW w:w="0" w:type="auto"/>
          </w:tcPr>
          <w:p w14:paraId="3B53D3C5" w14:textId="77777777" w:rsidR="006D641F" w:rsidRPr="00CA6F93" w:rsidRDefault="006D641F" w:rsidP="00571A3A">
            <w:pPr>
              <w:spacing w:after="0" w:line="240" w:lineRule="auto"/>
              <w:rPr>
                <w:rFonts w:asciiTheme="majorHAnsi" w:eastAsia="Calibri" w:hAnsiTheme="majorHAnsi" w:cstheme="majorHAnsi"/>
                <w:sz w:val="20"/>
                <w:szCs w:val="20"/>
                <w:lang w:val="ro-RO"/>
              </w:rPr>
            </w:pPr>
            <w:r w:rsidRPr="00CA6F93">
              <w:rPr>
                <w:rFonts w:asciiTheme="majorHAnsi" w:eastAsia="Calibri" w:hAnsiTheme="majorHAnsi" w:cstheme="majorHAnsi"/>
                <w:sz w:val="20"/>
                <w:szCs w:val="20"/>
                <w:lang w:val="ro-RO"/>
              </w:rPr>
              <w:t>6</w:t>
            </w:r>
          </w:p>
        </w:tc>
        <w:tc>
          <w:tcPr>
            <w:tcW w:w="4298" w:type="dxa"/>
          </w:tcPr>
          <w:p w14:paraId="19EFFC84" w14:textId="77777777" w:rsidR="006D641F" w:rsidRPr="00CA6F93" w:rsidRDefault="006D641F" w:rsidP="00571A3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0"/>
                <w:szCs w:val="20"/>
                <w:lang w:val="ro-RO"/>
              </w:rPr>
            </w:pPr>
            <w:r w:rsidRPr="00CA6F93">
              <w:rPr>
                <w:rFonts w:asciiTheme="majorHAnsi" w:eastAsia="Calibri" w:hAnsiTheme="majorHAnsi" w:cstheme="majorHAnsi"/>
                <w:sz w:val="20"/>
                <w:szCs w:val="20"/>
                <w:lang w:val="ro-RO"/>
              </w:rPr>
              <w:t>4.</w:t>
            </w:r>
            <w:r>
              <w:rPr>
                <w:rFonts w:asciiTheme="majorHAnsi" w:eastAsia="Calibri" w:hAnsiTheme="majorHAnsi" w:cstheme="majorHAnsi"/>
                <w:sz w:val="20"/>
                <w:szCs w:val="20"/>
                <w:lang w:val="ro-RO"/>
              </w:rPr>
              <w:t xml:space="preserve"> </w:t>
            </w:r>
            <w:r w:rsidRPr="00CA6F93">
              <w:rPr>
                <w:rFonts w:asciiTheme="majorHAnsi" w:eastAsia="Calibri" w:hAnsiTheme="majorHAnsi" w:cstheme="majorHAnsi"/>
                <w:sz w:val="20"/>
                <w:szCs w:val="20"/>
                <w:lang w:val="ro-RO"/>
              </w:rPr>
              <w:t>Să asigure informarea oficială a Ministerului Sănătății asupra situațiilor în care producătorii sau reprezentanții oficiali ai acestora nu acceptă prețurile la medicamente, calculate conform Regulamentului, în vederea aprobării deciziei corespunzătoare.</w:t>
            </w:r>
          </w:p>
        </w:tc>
        <w:tc>
          <w:tcPr>
            <w:tcW w:w="5670" w:type="dxa"/>
          </w:tcPr>
          <w:p w14:paraId="26B72687" w14:textId="77777777" w:rsidR="006D641F" w:rsidRPr="00CA6F93" w:rsidRDefault="006D641F" w:rsidP="00571A3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0"/>
                <w:szCs w:val="20"/>
                <w:lang w:val="ro-RO"/>
              </w:rPr>
            </w:pPr>
            <w:r w:rsidRPr="00CA6F93">
              <w:rPr>
                <w:rFonts w:asciiTheme="majorHAnsi" w:eastAsia="Calibri" w:hAnsiTheme="majorHAnsi" w:cstheme="majorHAnsi"/>
                <w:sz w:val="20"/>
                <w:szCs w:val="20"/>
                <w:lang w:val="ro-RO"/>
              </w:rPr>
              <w:t xml:space="preserve">Conform </w:t>
            </w:r>
            <w:r>
              <w:rPr>
                <w:rFonts w:asciiTheme="majorHAnsi" w:eastAsia="Calibri" w:hAnsiTheme="majorHAnsi" w:cstheme="majorHAnsi"/>
                <w:b/>
                <w:bCs/>
                <w:sz w:val="20"/>
                <w:szCs w:val="20"/>
                <w:lang w:val="ro-RO"/>
              </w:rPr>
              <w:t>Scrisorii AMDM nr.</w:t>
            </w:r>
            <w:r w:rsidRPr="00CA6F93">
              <w:rPr>
                <w:rFonts w:asciiTheme="majorHAnsi" w:eastAsia="Calibri" w:hAnsiTheme="majorHAnsi" w:cstheme="majorHAnsi"/>
                <w:b/>
                <w:bCs/>
                <w:sz w:val="20"/>
                <w:szCs w:val="20"/>
                <w:lang w:val="ro-RO"/>
              </w:rPr>
              <w:t>3974 din 19.08.14</w:t>
            </w:r>
            <w:r w:rsidRPr="00CA6F93">
              <w:rPr>
                <w:rFonts w:asciiTheme="majorHAnsi" w:eastAsia="Calibri" w:hAnsiTheme="majorHAnsi" w:cstheme="majorHAnsi"/>
                <w:sz w:val="20"/>
                <w:szCs w:val="20"/>
                <w:lang w:val="ro-RO"/>
              </w:rPr>
              <w:t xml:space="preserve"> se anun</w:t>
            </w:r>
            <w:r>
              <w:rPr>
                <w:rFonts w:asciiTheme="majorHAnsi" w:eastAsia="Calibri" w:hAnsiTheme="majorHAnsi" w:cstheme="majorHAnsi"/>
                <w:sz w:val="20"/>
                <w:szCs w:val="20"/>
                <w:lang w:val="ro-RO"/>
              </w:rPr>
              <w:t>ț</w:t>
            </w:r>
            <w:r w:rsidRPr="00CA6F93">
              <w:rPr>
                <w:rFonts w:asciiTheme="majorHAnsi" w:eastAsia="Calibri" w:hAnsiTheme="majorHAnsi" w:cstheme="majorHAnsi"/>
                <w:sz w:val="20"/>
                <w:szCs w:val="20"/>
                <w:lang w:val="ro-RO"/>
              </w:rPr>
              <w:t>ă că: în perioada examinată AMDM a prezentat lunar MS ”Note informative despre nivelul prețurilor pentru medicamentele introduse în proiectele Ordinelor cu privire la înregistrarea prețurilor de producător. Notele informative au fost însoțite de scrisorile de la producător sau reprezentanții oficiali ai acestora care nu acceptau prețul stabilit de AMDM. Totodată</w:t>
            </w:r>
            <w:r>
              <w:rPr>
                <w:rFonts w:asciiTheme="majorHAnsi" w:eastAsia="Calibri" w:hAnsiTheme="majorHAnsi" w:cstheme="majorHAnsi"/>
                <w:sz w:val="20"/>
                <w:szCs w:val="20"/>
                <w:lang w:val="ro-RO"/>
              </w:rPr>
              <w:t>,</w:t>
            </w:r>
            <w:r w:rsidRPr="00CA6F93">
              <w:rPr>
                <w:rFonts w:asciiTheme="majorHAnsi" w:eastAsia="Calibri" w:hAnsiTheme="majorHAnsi" w:cstheme="majorHAnsi"/>
                <w:sz w:val="20"/>
                <w:szCs w:val="20"/>
                <w:lang w:val="ro-RO"/>
              </w:rPr>
              <w:t xml:space="preserve"> au fost expediate către MS 3 Note informative: cu probleme ce se confruntă sectorul farmaceutic, privind fluctuația cursului, solicitările reprezentanților privind revizuirea prețurilor.</w:t>
            </w:r>
          </w:p>
        </w:tc>
        <w:tc>
          <w:tcPr>
            <w:tcW w:w="1139" w:type="dxa"/>
          </w:tcPr>
          <w:p w14:paraId="5B4DC2F6" w14:textId="77777777" w:rsidR="006D641F" w:rsidRPr="00CA6F93" w:rsidRDefault="006D641F" w:rsidP="00571A3A">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0"/>
                <w:szCs w:val="20"/>
                <w:lang w:val="ro-RO"/>
              </w:rPr>
            </w:pPr>
            <w:r w:rsidRPr="00CA6F93">
              <w:rPr>
                <w:rFonts w:asciiTheme="majorHAnsi" w:eastAsia="Calibri" w:hAnsiTheme="majorHAnsi" w:cstheme="majorHAnsi"/>
                <w:sz w:val="20"/>
                <w:szCs w:val="20"/>
                <w:lang w:val="ro-RO"/>
              </w:rPr>
              <w:t>Executat</w:t>
            </w:r>
          </w:p>
        </w:tc>
        <w:tc>
          <w:tcPr>
            <w:tcW w:w="2268" w:type="dxa"/>
          </w:tcPr>
          <w:p w14:paraId="78666D46" w14:textId="77777777" w:rsidR="006D641F" w:rsidRPr="00CA6F93" w:rsidRDefault="006D641F" w:rsidP="00571A3A">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0"/>
                <w:szCs w:val="20"/>
                <w:lang w:val="ro-RO"/>
              </w:rPr>
            </w:pPr>
          </w:p>
        </w:tc>
      </w:tr>
      <w:tr w:rsidR="006D641F" w:rsidRPr="00CA6F93" w14:paraId="4570BEAF" w14:textId="0C7B167C" w:rsidTr="006D64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5EE54E6" w14:textId="77777777" w:rsidR="006D641F" w:rsidRPr="00CA6F93" w:rsidRDefault="006D641F" w:rsidP="00571A3A">
            <w:pPr>
              <w:spacing w:after="0" w:line="240" w:lineRule="auto"/>
              <w:rPr>
                <w:rFonts w:asciiTheme="majorHAnsi" w:eastAsia="Calibri" w:hAnsiTheme="majorHAnsi" w:cstheme="majorHAnsi"/>
                <w:sz w:val="20"/>
                <w:szCs w:val="20"/>
                <w:lang w:val="ro-RO"/>
              </w:rPr>
            </w:pPr>
            <w:r w:rsidRPr="00CA6F93">
              <w:rPr>
                <w:rFonts w:asciiTheme="majorHAnsi" w:eastAsia="Calibri" w:hAnsiTheme="majorHAnsi" w:cstheme="majorHAnsi"/>
                <w:sz w:val="20"/>
                <w:szCs w:val="20"/>
                <w:lang w:val="ro-RO"/>
              </w:rPr>
              <w:t>7</w:t>
            </w:r>
          </w:p>
        </w:tc>
        <w:tc>
          <w:tcPr>
            <w:tcW w:w="4298" w:type="dxa"/>
          </w:tcPr>
          <w:p w14:paraId="133BC3A4" w14:textId="77777777" w:rsidR="006D641F" w:rsidRPr="00CA6F93" w:rsidRDefault="006D641F" w:rsidP="00571A3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0"/>
                <w:szCs w:val="20"/>
                <w:lang w:val="ro-RO"/>
              </w:rPr>
            </w:pPr>
            <w:r w:rsidRPr="00CA6F93">
              <w:rPr>
                <w:rFonts w:asciiTheme="majorHAnsi" w:eastAsia="Calibri" w:hAnsiTheme="majorHAnsi" w:cstheme="majorHAnsi"/>
                <w:sz w:val="20"/>
                <w:szCs w:val="20"/>
                <w:lang w:val="ro-RO"/>
              </w:rPr>
              <w:t>6.</w:t>
            </w:r>
            <w:r>
              <w:rPr>
                <w:rFonts w:asciiTheme="majorHAnsi" w:eastAsia="Calibri" w:hAnsiTheme="majorHAnsi" w:cstheme="majorHAnsi"/>
                <w:sz w:val="20"/>
                <w:szCs w:val="20"/>
                <w:lang w:val="ro-RO"/>
              </w:rPr>
              <w:t xml:space="preserve"> </w:t>
            </w:r>
            <w:r w:rsidRPr="00CA6F93">
              <w:rPr>
                <w:rFonts w:asciiTheme="majorHAnsi" w:eastAsia="Calibri" w:hAnsiTheme="majorHAnsi" w:cstheme="majorHAnsi"/>
                <w:sz w:val="20"/>
                <w:szCs w:val="20"/>
                <w:lang w:val="ro-RO"/>
              </w:rPr>
              <w:t xml:space="preserve">Să asigure implementarea unui sistem de management financiar şi control conformat la rigorile Legii nr.229 din 23.09.2010 </w:t>
            </w:r>
            <w:r>
              <w:rPr>
                <w:rFonts w:asciiTheme="majorHAnsi" w:eastAsia="Calibri" w:hAnsiTheme="majorHAnsi" w:cstheme="majorHAnsi"/>
                <w:sz w:val="20"/>
                <w:szCs w:val="20"/>
                <w:lang w:val="ro-RO"/>
              </w:rPr>
              <w:t>„</w:t>
            </w:r>
            <w:r w:rsidRPr="00CA6F93">
              <w:rPr>
                <w:rFonts w:asciiTheme="majorHAnsi" w:eastAsia="Calibri" w:hAnsiTheme="majorHAnsi" w:cstheme="majorHAnsi"/>
                <w:sz w:val="20"/>
                <w:szCs w:val="20"/>
                <w:lang w:val="ro-RO"/>
              </w:rPr>
              <w:t>Privind controlul financiar public intern”.</w:t>
            </w:r>
          </w:p>
        </w:tc>
        <w:tc>
          <w:tcPr>
            <w:tcW w:w="5670" w:type="dxa"/>
          </w:tcPr>
          <w:p w14:paraId="76CD1403" w14:textId="77777777" w:rsidR="006D641F" w:rsidRDefault="006D641F" w:rsidP="00571A3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0"/>
                <w:szCs w:val="20"/>
                <w:lang w:val="ro-RO"/>
              </w:rPr>
            </w:pPr>
            <w:r w:rsidRPr="00CA6F93">
              <w:rPr>
                <w:rFonts w:asciiTheme="majorHAnsi" w:eastAsia="Calibri" w:hAnsiTheme="majorHAnsi" w:cstheme="majorHAnsi"/>
                <w:sz w:val="20"/>
                <w:szCs w:val="20"/>
                <w:lang w:val="ro-RO"/>
              </w:rPr>
              <w:t xml:space="preserve">În </w:t>
            </w:r>
            <w:r w:rsidRPr="00CA6F93">
              <w:rPr>
                <w:rFonts w:asciiTheme="majorHAnsi" w:eastAsia="Calibri" w:hAnsiTheme="majorHAnsi" w:cstheme="majorHAnsi"/>
                <w:b/>
                <w:bCs/>
                <w:sz w:val="20"/>
                <w:szCs w:val="20"/>
                <w:lang w:val="ro-RO"/>
              </w:rPr>
              <w:t>Scrisoarea AMDM nr.3974 din 19.08.14</w:t>
            </w:r>
            <w:r w:rsidRPr="00CA6F93">
              <w:rPr>
                <w:rFonts w:asciiTheme="majorHAnsi" w:eastAsia="Calibri" w:hAnsiTheme="majorHAnsi" w:cstheme="majorHAnsi"/>
                <w:sz w:val="20"/>
                <w:szCs w:val="20"/>
                <w:lang w:val="ro-RO"/>
              </w:rPr>
              <w:t xml:space="preserve"> se informează: </w:t>
            </w:r>
          </w:p>
          <w:p w14:paraId="3485A217" w14:textId="77777777" w:rsidR="006D641F" w:rsidRPr="00CA6F93" w:rsidRDefault="006D641F" w:rsidP="00571A3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0"/>
                <w:szCs w:val="20"/>
                <w:lang w:val="ro-RO"/>
              </w:rPr>
            </w:pPr>
            <w:r>
              <w:rPr>
                <w:rFonts w:asciiTheme="majorHAnsi" w:eastAsia="Calibri" w:hAnsiTheme="majorHAnsi" w:cstheme="majorHAnsi"/>
                <w:sz w:val="20"/>
                <w:szCs w:val="20"/>
                <w:lang w:val="ro-RO"/>
              </w:rPr>
              <w:t xml:space="preserve">1. Sistemul de MFC: </w:t>
            </w:r>
            <w:r w:rsidRPr="00CA6F93">
              <w:rPr>
                <w:rFonts w:asciiTheme="majorHAnsi" w:eastAsia="Calibri" w:hAnsiTheme="majorHAnsi" w:cstheme="majorHAnsi"/>
                <w:sz w:val="20"/>
                <w:szCs w:val="20"/>
                <w:lang w:val="ro-RO"/>
              </w:rPr>
              <w:t>a fost finalizat cu succes procesul de certificare a calității.</w:t>
            </w:r>
          </w:p>
          <w:p w14:paraId="05A80E85" w14:textId="77777777" w:rsidR="006D641F" w:rsidRPr="00CA6F93" w:rsidRDefault="006D641F" w:rsidP="00571A3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0"/>
                <w:szCs w:val="20"/>
                <w:lang w:val="ro-RO"/>
              </w:rPr>
            </w:pPr>
            <w:r>
              <w:rPr>
                <w:rFonts w:asciiTheme="majorHAnsi" w:eastAsia="Calibri" w:hAnsiTheme="majorHAnsi" w:cstheme="majorHAnsi"/>
                <w:sz w:val="20"/>
                <w:szCs w:val="20"/>
                <w:lang w:val="ro-RO"/>
              </w:rPr>
              <w:t>2. Auditul intern</w:t>
            </w:r>
            <w:r w:rsidRPr="00CA6F93">
              <w:rPr>
                <w:rFonts w:asciiTheme="majorHAnsi" w:eastAsia="Calibri" w:hAnsiTheme="majorHAnsi" w:cstheme="majorHAnsi"/>
                <w:sz w:val="20"/>
                <w:szCs w:val="20"/>
                <w:lang w:val="ro-RO"/>
              </w:rPr>
              <w:t>: a fost întocmit Planul de activitate al Secției managementul calității și audit intern pentru anul 2014; De la începutul anului 2014 și p</w:t>
            </w:r>
            <w:r>
              <w:rPr>
                <w:rFonts w:asciiTheme="majorHAnsi" w:eastAsia="Calibri" w:hAnsiTheme="majorHAnsi" w:cstheme="majorHAnsi"/>
                <w:sz w:val="20"/>
                <w:szCs w:val="20"/>
                <w:lang w:val="ro-RO"/>
              </w:rPr>
              <w:t>â</w:t>
            </w:r>
            <w:r w:rsidRPr="00CA6F93">
              <w:rPr>
                <w:rFonts w:asciiTheme="majorHAnsi" w:eastAsia="Calibri" w:hAnsiTheme="majorHAnsi" w:cstheme="majorHAnsi"/>
                <w:sz w:val="20"/>
                <w:szCs w:val="20"/>
                <w:lang w:val="ro-RO"/>
              </w:rPr>
              <w:t>nă în prezent au fost efectuate 7 misiuni de audit în 7 subdiviziuni ale AMDM în baza unui Program de audit unde a fost evaluat sistemul de management. A fost angajat un audit</w:t>
            </w:r>
            <w:r>
              <w:rPr>
                <w:rFonts w:asciiTheme="majorHAnsi" w:eastAsia="Calibri" w:hAnsiTheme="majorHAnsi" w:cstheme="majorHAnsi"/>
                <w:sz w:val="20"/>
                <w:szCs w:val="20"/>
                <w:lang w:val="ro-RO"/>
              </w:rPr>
              <w:t>or intern în baza ordinului nr.</w:t>
            </w:r>
            <w:r w:rsidRPr="00CA6F93">
              <w:rPr>
                <w:rFonts w:asciiTheme="majorHAnsi" w:eastAsia="Calibri" w:hAnsiTheme="majorHAnsi" w:cstheme="majorHAnsi"/>
                <w:sz w:val="20"/>
                <w:szCs w:val="20"/>
                <w:lang w:val="ro-RO"/>
              </w:rPr>
              <w:t>699-9 din 02.12.14, care deține certificat.</w:t>
            </w:r>
          </w:p>
        </w:tc>
        <w:tc>
          <w:tcPr>
            <w:tcW w:w="1139" w:type="dxa"/>
          </w:tcPr>
          <w:p w14:paraId="1B41C6B5" w14:textId="77777777" w:rsidR="006D641F" w:rsidRPr="00CA6F93" w:rsidRDefault="006D641F" w:rsidP="00571A3A">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0"/>
                <w:szCs w:val="20"/>
                <w:lang w:val="ro-RO"/>
              </w:rPr>
            </w:pPr>
            <w:r w:rsidRPr="00CA6F93">
              <w:rPr>
                <w:rFonts w:asciiTheme="majorHAnsi" w:eastAsia="Calibri" w:hAnsiTheme="majorHAnsi" w:cstheme="majorHAnsi"/>
                <w:sz w:val="20"/>
                <w:szCs w:val="20"/>
                <w:lang w:val="ro-RO"/>
              </w:rPr>
              <w:t>Executat</w:t>
            </w:r>
          </w:p>
        </w:tc>
        <w:tc>
          <w:tcPr>
            <w:tcW w:w="2268" w:type="dxa"/>
          </w:tcPr>
          <w:p w14:paraId="691A56DB" w14:textId="77777777" w:rsidR="006D641F" w:rsidRPr="00CA6F93" w:rsidRDefault="006D641F" w:rsidP="00571A3A">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0"/>
                <w:szCs w:val="20"/>
                <w:lang w:val="ro-RO"/>
              </w:rPr>
            </w:pPr>
          </w:p>
        </w:tc>
      </w:tr>
      <w:tr w:rsidR="006D641F" w:rsidRPr="00CA6F93" w14:paraId="46AFC2EA" w14:textId="3282F829" w:rsidTr="006D641F">
        <w:tc>
          <w:tcPr>
            <w:cnfStyle w:val="001000000000" w:firstRow="0" w:lastRow="0" w:firstColumn="1" w:lastColumn="0" w:oddVBand="0" w:evenVBand="0" w:oddHBand="0" w:evenHBand="0" w:firstRowFirstColumn="0" w:firstRowLastColumn="0" w:lastRowFirstColumn="0" w:lastRowLastColumn="0"/>
            <w:tcW w:w="11619" w:type="dxa"/>
            <w:gridSpan w:val="4"/>
          </w:tcPr>
          <w:p w14:paraId="11500A81" w14:textId="77777777" w:rsidR="006D641F" w:rsidRPr="00CA6F93" w:rsidRDefault="006D641F" w:rsidP="00571A3A">
            <w:pPr>
              <w:spacing w:after="0" w:line="240" w:lineRule="auto"/>
              <w:jc w:val="center"/>
              <w:rPr>
                <w:rFonts w:asciiTheme="majorHAnsi" w:eastAsia="Calibri" w:hAnsiTheme="majorHAnsi" w:cstheme="majorHAnsi"/>
                <w:sz w:val="20"/>
                <w:szCs w:val="20"/>
                <w:lang w:val="ro-RO"/>
              </w:rPr>
            </w:pPr>
            <w:r w:rsidRPr="00CA6F93">
              <w:rPr>
                <w:rFonts w:asciiTheme="majorHAnsi" w:eastAsia="Calibri" w:hAnsiTheme="majorHAnsi" w:cstheme="majorHAnsi"/>
                <w:sz w:val="20"/>
                <w:szCs w:val="20"/>
                <w:lang w:val="ro-RO"/>
              </w:rPr>
              <w:t>Ministerului Sănătății</w:t>
            </w:r>
          </w:p>
        </w:tc>
        <w:tc>
          <w:tcPr>
            <w:tcW w:w="2268" w:type="dxa"/>
          </w:tcPr>
          <w:p w14:paraId="6577063F" w14:textId="77777777" w:rsidR="006D641F" w:rsidRPr="00CA6F93" w:rsidRDefault="006D641F" w:rsidP="00571A3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0"/>
                <w:szCs w:val="20"/>
                <w:lang w:val="ro-RO"/>
              </w:rPr>
            </w:pPr>
          </w:p>
        </w:tc>
      </w:tr>
      <w:tr w:rsidR="006D641F" w:rsidRPr="00CA6F93" w14:paraId="1AA43253" w14:textId="2237986C" w:rsidTr="006D64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19" w:type="dxa"/>
            <w:gridSpan w:val="4"/>
          </w:tcPr>
          <w:p w14:paraId="5FD572DB" w14:textId="77777777" w:rsidR="006D641F" w:rsidRPr="00CA6F93" w:rsidRDefault="006D641F" w:rsidP="00571A3A">
            <w:pPr>
              <w:spacing w:after="0" w:line="240" w:lineRule="auto"/>
              <w:jc w:val="both"/>
              <w:rPr>
                <w:rFonts w:asciiTheme="majorHAnsi" w:eastAsia="Calibri" w:hAnsiTheme="majorHAnsi" w:cstheme="majorHAnsi"/>
                <w:sz w:val="20"/>
                <w:szCs w:val="20"/>
                <w:lang w:val="ro-RO"/>
              </w:rPr>
            </w:pPr>
            <w:r w:rsidRPr="00CA6F93">
              <w:rPr>
                <w:rFonts w:asciiTheme="majorHAnsi" w:eastAsia="Calibri" w:hAnsiTheme="majorHAnsi" w:cstheme="majorHAnsi"/>
                <w:sz w:val="20"/>
                <w:szCs w:val="20"/>
                <w:lang w:val="ro-RO"/>
              </w:rPr>
              <w:t xml:space="preserve">           Cerințe:</w:t>
            </w:r>
          </w:p>
        </w:tc>
        <w:tc>
          <w:tcPr>
            <w:tcW w:w="2268" w:type="dxa"/>
          </w:tcPr>
          <w:p w14:paraId="49DF3289" w14:textId="77777777" w:rsidR="006D641F" w:rsidRPr="00CA6F93" w:rsidRDefault="006D641F" w:rsidP="00571A3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0"/>
                <w:szCs w:val="20"/>
                <w:lang w:val="ro-RO"/>
              </w:rPr>
            </w:pPr>
          </w:p>
        </w:tc>
      </w:tr>
      <w:tr w:rsidR="006D641F" w:rsidRPr="00CA6F93" w14:paraId="227F8E66" w14:textId="12A2A0AB" w:rsidTr="006D641F">
        <w:tc>
          <w:tcPr>
            <w:cnfStyle w:val="001000000000" w:firstRow="0" w:lastRow="0" w:firstColumn="1" w:lastColumn="0" w:oddVBand="0" w:evenVBand="0" w:oddHBand="0" w:evenHBand="0" w:firstRowFirstColumn="0" w:firstRowLastColumn="0" w:lastRowFirstColumn="0" w:lastRowLastColumn="0"/>
            <w:tcW w:w="0" w:type="auto"/>
          </w:tcPr>
          <w:p w14:paraId="282B49CF" w14:textId="77777777" w:rsidR="006D641F" w:rsidRPr="00CA6F93" w:rsidRDefault="006D641F" w:rsidP="00571A3A">
            <w:pPr>
              <w:spacing w:after="0" w:line="240" w:lineRule="auto"/>
              <w:rPr>
                <w:rFonts w:asciiTheme="majorHAnsi" w:eastAsia="Calibri" w:hAnsiTheme="majorHAnsi" w:cstheme="majorHAnsi"/>
                <w:sz w:val="20"/>
                <w:szCs w:val="20"/>
                <w:lang w:val="ro-RO"/>
              </w:rPr>
            </w:pPr>
            <w:r w:rsidRPr="00CA6F93">
              <w:rPr>
                <w:rFonts w:asciiTheme="majorHAnsi" w:eastAsia="Calibri" w:hAnsiTheme="majorHAnsi" w:cstheme="majorHAnsi"/>
                <w:sz w:val="20"/>
                <w:szCs w:val="20"/>
                <w:lang w:val="ro-RO"/>
              </w:rPr>
              <w:t>8</w:t>
            </w:r>
          </w:p>
        </w:tc>
        <w:tc>
          <w:tcPr>
            <w:tcW w:w="4298" w:type="dxa"/>
          </w:tcPr>
          <w:p w14:paraId="1FBB51C2" w14:textId="77777777" w:rsidR="006D641F" w:rsidRPr="00CA6F93" w:rsidRDefault="006D641F" w:rsidP="00571A3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bCs/>
                <w:sz w:val="20"/>
                <w:szCs w:val="20"/>
                <w:lang w:val="ro-RO"/>
              </w:rPr>
            </w:pPr>
            <w:r w:rsidRPr="00CA6F93">
              <w:rPr>
                <w:rFonts w:asciiTheme="majorHAnsi" w:eastAsia="Calibri" w:hAnsiTheme="majorHAnsi" w:cstheme="majorHAnsi"/>
                <w:b/>
                <w:bCs/>
                <w:sz w:val="20"/>
                <w:szCs w:val="20"/>
                <w:lang w:val="ro-RO"/>
              </w:rPr>
              <w:t>2.2.1</w:t>
            </w:r>
            <w:r w:rsidRPr="00CA6F93">
              <w:rPr>
                <w:rFonts w:asciiTheme="majorHAnsi" w:eastAsia="Calibri" w:hAnsiTheme="majorHAnsi" w:cstheme="majorHAnsi"/>
                <w:sz w:val="20"/>
                <w:szCs w:val="20"/>
                <w:lang w:val="ro-RO"/>
              </w:rPr>
              <w:t>. Să asigure intensificarea monitorizării proceselor de avizare, aprobare și formare a prețurilor la medicamente în vederea realizării politicilor de domeniu, în special, pentru asigurarea calității și accesibilității populației la sistemul de asistență cu produse medicamentoase</w:t>
            </w:r>
            <w:r>
              <w:rPr>
                <w:rFonts w:asciiTheme="majorHAnsi" w:eastAsia="Calibri" w:hAnsiTheme="majorHAnsi" w:cstheme="majorHAnsi"/>
                <w:sz w:val="20"/>
                <w:szCs w:val="20"/>
                <w:lang w:val="ro-RO"/>
              </w:rPr>
              <w:t>.</w:t>
            </w:r>
          </w:p>
        </w:tc>
        <w:tc>
          <w:tcPr>
            <w:tcW w:w="5670" w:type="dxa"/>
          </w:tcPr>
          <w:p w14:paraId="703C44DC" w14:textId="77777777" w:rsidR="006D641F" w:rsidRPr="009D515E" w:rsidRDefault="006D641F" w:rsidP="00571A3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0"/>
                <w:szCs w:val="20"/>
                <w:lang w:val="ro-RO"/>
              </w:rPr>
            </w:pPr>
            <w:r>
              <w:rPr>
                <w:rFonts w:asciiTheme="majorHAnsi" w:eastAsia="Calibri" w:hAnsiTheme="majorHAnsi" w:cstheme="majorHAnsi"/>
                <w:sz w:val="20"/>
                <w:szCs w:val="20"/>
                <w:lang w:val="ro-RO"/>
              </w:rPr>
              <w:t xml:space="preserve">Prin </w:t>
            </w:r>
            <w:r w:rsidRPr="00CA6F93">
              <w:rPr>
                <w:rFonts w:asciiTheme="majorHAnsi" w:eastAsia="Calibri" w:hAnsiTheme="majorHAnsi" w:cstheme="majorHAnsi"/>
                <w:b/>
                <w:bCs/>
                <w:sz w:val="20"/>
                <w:szCs w:val="20"/>
                <w:lang w:val="ro-RO"/>
              </w:rPr>
              <w:t>Scrisoarea MS nr.01-9/429 din 16.03.16</w:t>
            </w:r>
            <w:r>
              <w:rPr>
                <w:rFonts w:asciiTheme="majorHAnsi" w:eastAsia="Calibri" w:hAnsiTheme="majorHAnsi" w:cstheme="majorHAnsi"/>
                <w:sz w:val="20"/>
                <w:szCs w:val="20"/>
                <w:lang w:val="ro-RO"/>
              </w:rPr>
              <w:t xml:space="preserve"> </w:t>
            </w:r>
            <w:r w:rsidRPr="00CA6F93">
              <w:rPr>
                <w:rFonts w:asciiTheme="majorHAnsi" w:eastAsia="Calibri" w:hAnsiTheme="majorHAnsi" w:cstheme="majorHAnsi"/>
                <w:sz w:val="20"/>
                <w:szCs w:val="20"/>
                <w:lang w:val="ro-RO"/>
              </w:rPr>
              <w:t>anunță CCRM că: pentru a asigura accesibilitatea populației la medicamente MS a obligat Agenția, odată cu prezentarea proiectului ordinului de înregistrare a prețului de producător la medicamente să prezinte o notă informativă detaliată cu informația comparativă și materialele justificative în cazul creșterii prețurilor.</w:t>
            </w:r>
            <w:r>
              <w:rPr>
                <w:rFonts w:asciiTheme="majorHAnsi" w:eastAsia="Calibri" w:hAnsiTheme="majorHAnsi" w:cstheme="majorHAnsi"/>
                <w:sz w:val="20"/>
                <w:szCs w:val="20"/>
                <w:lang w:val="ro-RO"/>
              </w:rPr>
              <w:t xml:space="preserve"> </w:t>
            </w:r>
            <w:r w:rsidRPr="00CA6F93">
              <w:rPr>
                <w:rFonts w:asciiTheme="majorHAnsi" w:eastAsia="Calibri" w:hAnsiTheme="majorHAnsi" w:cstheme="majorHAnsi"/>
                <w:sz w:val="20"/>
                <w:szCs w:val="20"/>
                <w:lang w:val="ro-RO"/>
              </w:rPr>
              <w:t>Exemplu de Notă informativă s-a prezentat prin Scrisoarea MS nr. 019/974 din 12.06.14.</w:t>
            </w:r>
          </w:p>
        </w:tc>
        <w:tc>
          <w:tcPr>
            <w:tcW w:w="1139" w:type="dxa"/>
          </w:tcPr>
          <w:p w14:paraId="532A8D67" w14:textId="77777777" w:rsidR="006D641F" w:rsidRPr="009D515E" w:rsidRDefault="006D641F" w:rsidP="00571A3A">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Cs/>
                <w:sz w:val="20"/>
                <w:szCs w:val="20"/>
                <w:lang w:val="ro-RO"/>
              </w:rPr>
            </w:pPr>
            <w:r w:rsidRPr="009D515E">
              <w:rPr>
                <w:rFonts w:asciiTheme="majorHAnsi" w:eastAsia="Calibri" w:hAnsiTheme="majorHAnsi" w:cstheme="majorHAnsi"/>
                <w:bCs/>
                <w:sz w:val="20"/>
                <w:szCs w:val="20"/>
                <w:lang w:val="ro-RO"/>
              </w:rPr>
              <w:t>Executat</w:t>
            </w:r>
          </w:p>
        </w:tc>
        <w:tc>
          <w:tcPr>
            <w:tcW w:w="2268" w:type="dxa"/>
          </w:tcPr>
          <w:p w14:paraId="03FA6D02" w14:textId="77777777" w:rsidR="006D641F" w:rsidRPr="009D515E" w:rsidRDefault="006D641F" w:rsidP="00571A3A">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Cs/>
                <w:sz w:val="20"/>
                <w:szCs w:val="20"/>
                <w:lang w:val="ro-RO"/>
              </w:rPr>
            </w:pPr>
          </w:p>
        </w:tc>
      </w:tr>
      <w:tr w:rsidR="006D641F" w:rsidRPr="00CA6F93" w14:paraId="7496058F" w14:textId="393491A3" w:rsidTr="006D64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2869AB3" w14:textId="77777777" w:rsidR="006D641F" w:rsidRPr="00CA6F93" w:rsidRDefault="006D641F" w:rsidP="00571A3A">
            <w:pPr>
              <w:spacing w:after="0" w:line="240" w:lineRule="auto"/>
              <w:rPr>
                <w:rFonts w:asciiTheme="majorHAnsi" w:eastAsia="Calibri" w:hAnsiTheme="majorHAnsi" w:cstheme="majorHAnsi"/>
                <w:sz w:val="20"/>
                <w:szCs w:val="20"/>
                <w:lang w:val="ro-RO"/>
              </w:rPr>
            </w:pPr>
            <w:r w:rsidRPr="00CA6F93">
              <w:rPr>
                <w:rFonts w:asciiTheme="majorHAnsi" w:eastAsia="Calibri" w:hAnsiTheme="majorHAnsi" w:cstheme="majorHAnsi"/>
                <w:sz w:val="20"/>
                <w:szCs w:val="20"/>
                <w:lang w:val="ro-RO"/>
              </w:rPr>
              <w:t>9</w:t>
            </w:r>
          </w:p>
        </w:tc>
        <w:tc>
          <w:tcPr>
            <w:tcW w:w="4298" w:type="dxa"/>
          </w:tcPr>
          <w:p w14:paraId="50E98EFB" w14:textId="77777777" w:rsidR="006D641F" w:rsidRPr="00CA6F93" w:rsidRDefault="006D641F" w:rsidP="00571A3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bCs/>
                <w:sz w:val="20"/>
                <w:szCs w:val="20"/>
                <w:lang w:val="ro-RO"/>
              </w:rPr>
            </w:pPr>
            <w:r w:rsidRPr="00CA6F93">
              <w:rPr>
                <w:rFonts w:asciiTheme="majorHAnsi" w:eastAsia="Calibri" w:hAnsiTheme="majorHAnsi" w:cstheme="majorHAnsi"/>
                <w:b/>
                <w:bCs/>
                <w:sz w:val="20"/>
                <w:szCs w:val="20"/>
                <w:lang w:val="ro-RO"/>
              </w:rPr>
              <w:t>2.2.2.</w:t>
            </w:r>
            <w:r w:rsidRPr="00CA6F93">
              <w:rPr>
                <w:rFonts w:asciiTheme="majorHAnsi" w:eastAsia="Calibri" w:hAnsiTheme="majorHAnsi" w:cstheme="majorHAnsi"/>
                <w:sz w:val="20"/>
                <w:szCs w:val="20"/>
                <w:lang w:val="ro-RO"/>
              </w:rPr>
              <w:t xml:space="preserve"> Să examineze situația privind relevanța cadrului legal aferent proceselor de avizare, aprobare și formare a prețurilor la medicamente, cu perfectarea și înaintarea propunerilor de rigoare</w:t>
            </w:r>
            <w:r>
              <w:rPr>
                <w:rFonts w:asciiTheme="majorHAnsi" w:eastAsia="Calibri" w:hAnsiTheme="majorHAnsi" w:cstheme="majorHAnsi"/>
                <w:sz w:val="20"/>
                <w:szCs w:val="20"/>
                <w:lang w:val="ro-RO"/>
              </w:rPr>
              <w:t>.</w:t>
            </w:r>
          </w:p>
        </w:tc>
        <w:tc>
          <w:tcPr>
            <w:tcW w:w="5670" w:type="dxa"/>
          </w:tcPr>
          <w:p w14:paraId="2B1F17BD" w14:textId="77777777" w:rsidR="006D641F" w:rsidRPr="00CA6F93" w:rsidRDefault="006D641F" w:rsidP="00571A3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0"/>
                <w:szCs w:val="20"/>
                <w:lang w:val="ro-RO"/>
              </w:rPr>
            </w:pPr>
            <w:r w:rsidRPr="00CA6F93">
              <w:rPr>
                <w:rFonts w:asciiTheme="majorHAnsi" w:eastAsia="Calibri" w:hAnsiTheme="majorHAnsi" w:cstheme="majorHAnsi"/>
                <w:sz w:val="20"/>
                <w:szCs w:val="20"/>
                <w:lang w:val="ro-RO"/>
              </w:rPr>
              <w:t xml:space="preserve">1. Prin </w:t>
            </w:r>
            <w:r w:rsidRPr="00CA6F93">
              <w:rPr>
                <w:rFonts w:asciiTheme="majorHAnsi" w:eastAsia="Calibri" w:hAnsiTheme="majorHAnsi" w:cstheme="majorHAnsi"/>
                <w:b/>
                <w:bCs/>
                <w:sz w:val="20"/>
                <w:szCs w:val="20"/>
                <w:lang w:val="ro-RO"/>
              </w:rPr>
              <w:t>Scrisoarea MS nr.019/974 din 12.06.14</w:t>
            </w:r>
            <w:r w:rsidRPr="00CA6F93">
              <w:rPr>
                <w:rFonts w:asciiTheme="majorHAnsi" w:eastAsia="Calibri" w:hAnsiTheme="majorHAnsi" w:cstheme="majorHAnsi"/>
                <w:sz w:val="20"/>
                <w:szCs w:val="20"/>
                <w:lang w:val="ro-RO"/>
              </w:rPr>
              <w:t xml:space="preserve">  se comunică că:</w:t>
            </w:r>
          </w:p>
          <w:p w14:paraId="62DE7E5B" w14:textId="77777777" w:rsidR="006D641F" w:rsidRPr="00CA6F93" w:rsidRDefault="006D641F" w:rsidP="00571A3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0"/>
                <w:szCs w:val="20"/>
                <w:lang w:val="ro-RO"/>
              </w:rPr>
            </w:pPr>
            <w:r w:rsidRPr="00CA6F93">
              <w:rPr>
                <w:rFonts w:asciiTheme="majorHAnsi" w:eastAsia="Calibri" w:hAnsiTheme="majorHAnsi" w:cstheme="majorHAnsi"/>
                <w:sz w:val="20"/>
                <w:szCs w:val="20"/>
                <w:lang w:val="ro-RO"/>
              </w:rPr>
              <w:t>La proiectul Hotăr</w:t>
            </w:r>
            <w:r>
              <w:rPr>
                <w:rFonts w:asciiTheme="majorHAnsi" w:eastAsia="Calibri" w:hAnsiTheme="majorHAnsi" w:cstheme="majorHAnsi"/>
                <w:sz w:val="20"/>
                <w:szCs w:val="20"/>
                <w:lang w:val="ro-RO"/>
              </w:rPr>
              <w:t>â</w:t>
            </w:r>
            <w:r w:rsidRPr="00CA6F93">
              <w:rPr>
                <w:rFonts w:asciiTheme="majorHAnsi" w:eastAsia="Calibri" w:hAnsiTheme="majorHAnsi" w:cstheme="majorHAnsi"/>
                <w:sz w:val="20"/>
                <w:szCs w:val="20"/>
                <w:lang w:val="ro-RO"/>
              </w:rPr>
              <w:t xml:space="preserve">rii de Guvern </w:t>
            </w:r>
            <w:r>
              <w:rPr>
                <w:rFonts w:asciiTheme="majorHAnsi" w:eastAsia="Calibri" w:hAnsiTheme="majorHAnsi" w:cstheme="majorHAnsi"/>
                <w:sz w:val="20"/>
                <w:szCs w:val="20"/>
                <w:lang w:val="ro-RO"/>
              </w:rPr>
              <w:t>„</w:t>
            </w:r>
            <w:r w:rsidRPr="00CA6F93">
              <w:rPr>
                <w:rFonts w:asciiTheme="majorHAnsi" w:eastAsia="Calibri" w:hAnsiTheme="majorHAnsi" w:cstheme="majorHAnsi"/>
                <w:sz w:val="20"/>
                <w:szCs w:val="20"/>
                <w:lang w:val="ro-RO"/>
              </w:rPr>
              <w:t xml:space="preserve">Pentru modificarea și completarea Regulamentului cu privire la modul de aprobare și înregistrare a prețurilor de producător la medicamente” se operează modificările înaintate de Cancelaria de Stat la Legea 1409 din 17.12.97 </w:t>
            </w:r>
            <w:r>
              <w:rPr>
                <w:rFonts w:asciiTheme="majorHAnsi" w:eastAsia="Calibri" w:hAnsiTheme="majorHAnsi" w:cstheme="majorHAnsi"/>
                <w:sz w:val="20"/>
                <w:szCs w:val="20"/>
                <w:lang w:val="ro-RO"/>
              </w:rPr>
              <w:t>c</w:t>
            </w:r>
            <w:r w:rsidRPr="00CA6F93">
              <w:rPr>
                <w:rFonts w:asciiTheme="majorHAnsi" w:eastAsia="Calibri" w:hAnsiTheme="majorHAnsi" w:cstheme="majorHAnsi"/>
                <w:sz w:val="20"/>
                <w:szCs w:val="20"/>
                <w:lang w:val="ro-RO"/>
              </w:rPr>
              <w:t xml:space="preserve">u privire la medicamente și Legea nr. 1456 din 25.05.93 </w:t>
            </w:r>
            <w:r>
              <w:rPr>
                <w:rFonts w:asciiTheme="majorHAnsi" w:eastAsia="Calibri" w:hAnsiTheme="majorHAnsi" w:cstheme="majorHAnsi"/>
                <w:sz w:val="20"/>
                <w:szCs w:val="20"/>
                <w:lang w:val="ro-RO"/>
              </w:rPr>
              <w:t>c</w:t>
            </w:r>
            <w:r w:rsidRPr="00CA6F93">
              <w:rPr>
                <w:rFonts w:asciiTheme="majorHAnsi" w:eastAsia="Calibri" w:hAnsiTheme="majorHAnsi" w:cstheme="majorHAnsi"/>
                <w:sz w:val="20"/>
                <w:szCs w:val="20"/>
                <w:lang w:val="ro-RO"/>
              </w:rPr>
              <w:t xml:space="preserve">u privire la activitatea farmaceutică.  </w:t>
            </w:r>
          </w:p>
          <w:p w14:paraId="0CA25AF4" w14:textId="77777777" w:rsidR="006D641F" w:rsidRPr="00CA6F93" w:rsidRDefault="006D641F" w:rsidP="00571A3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0"/>
                <w:szCs w:val="20"/>
                <w:lang w:val="ro-RO"/>
              </w:rPr>
            </w:pPr>
            <w:r w:rsidRPr="00CA6F93">
              <w:rPr>
                <w:rFonts w:asciiTheme="majorHAnsi" w:eastAsia="Calibri" w:hAnsiTheme="majorHAnsi" w:cstheme="majorHAnsi"/>
                <w:sz w:val="20"/>
                <w:szCs w:val="20"/>
                <w:lang w:val="ro-RO"/>
              </w:rPr>
              <w:t>Ulterior urmează a fi operate modificările la Hotăr</w:t>
            </w:r>
            <w:r>
              <w:rPr>
                <w:rFonts w:asciiTheme="majorHAnsi" w:eastAsia="Calibri" w:hAnsiTheme="majorHAnsi" w:cstheme="majorHAnsi"/>
                <w:sz w:val="20"/>
                <w:szCs w:val="20"/>
                <w:lang w:val="ro-RO"/>
              </w:rPr>
              <w:t>â</w:t>
            </w:r>
            <w:r w:rsidRPr="00CA6F93">
              <w:rPr>
                <w:rFonts w:asciiTheme="majorHAnsi" w:eastAsia="Calibri" w:hAnsiTheme="majorHAnsi" w:cstheme="majorHAnsi"/>
                <w:sz w:val="20"/>
                <w:szCs w:val="20"/>
                <w:lang w:val="ro-RO"/>
              </w:rPr>
              <w:t>rea de Guver</w:t>
            </w:r>
            <w:r>
              <w:rPr>
                <w:rFonts w:asciiTheme="majorHAnsi" w:eastAsia="Calibri" w:hAnsiTheme="majorHAnsi" w:cstheme="majorHAnsi"/>
                <w:sz w:val="20"/>
                <w:szCs w:val="20"/>
                <w:lang w:val="ro-RO"/>
              </w:rPr>
              <w:t>n</w:t>
            </w:r>
            <w:r w:rsidRPr="00CA6F93">
              <w:rPr>
                <w:rFonts w:asciiTheme="majorHAnsi" w:eastAsia="Calibri" w:hAnsiTheme="majorHAnsi" w:cstheme="majorHAnsi"/>
                <w:sz w:val="20"/>
                <w:szCs w:val="20"/>
                <w:lang w:val="ro-RO"/>
              </w:rPr>
              <w:t xml:space="preserve"> nr. 525 din 22.06.2010 „Pentru aprobarea Regulamentului cu privire la modul de aprobare şi înregistrare a prețurilor de producător la medicamente".</w:t>
            </w:r>
          </w:p>
          <w:p w14:paraId="3A83A85D" w14:textId="5C18BCAD" w:rsidR="006D641F" w:rsidRPr="00CA6F93" w:rsidRDefault="006D641F" w:rsidP="00571A3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0"/>
                <w:szCs w:val="20"/>
                <w:lang w:val="ro-RO"/>
              </w:rPr>
            </w:pPr>
            <w:r w:rsidRPr="00CA6F93">
              <w:rPr>
                <w:rFonts w:asciiTheme="majorHAnsi" w:eastAsia="Calibri" w:hAnsiTheme="majorHAnsi" w:cstheme="majorHAnsi"/>
                <w:sz w:val="20"/>
                <w:szCs w:val="20"/>
                <w:lang w:val="ro-RO"/>
              </w:rPr>
              <w:t>Cu toate că au fost examinată situația, p</w:t>
            </w:r>
            <w:r>
              <w:rPr>
                <w:rFonts w:asciiTheme="majorHAnsi" w:eastAsia="Calibri" w:hAnsiTheme="majorHAnsi" w:cstheme="majorHAnsi"/>
                <w:sz w:val="20"/>
                <w:szCs w:val="20"/>
                <w:lang w:val="ro-RO"/>
              </w:rPr>
              <w:t>â</w:t>
            </w:r>
            <w:r w:rsidRPr="00CA6F93">
              <w:rPr>
                <w:rFonts w:asciiTheme="majorHAnsi" w:eastAsia="Calibri" w:hAnsiTheme="majorHAnsi" w:cstheme="majorHAnsi"/>
                <w:sz w:val="20"/>
                <w:szCs w:val="20"/>
                <w:lang w:val="ro-RO"/>
              </w:rPr>
              <w:t>nă la aprobarea legii, recomandarea răm</w:t>
            </w:r>
            <w:r>
              <w:rPr>
                <w:rFonts w:asciiTheme="majorHAnsi" w:eastAsia="Calibri" w:hAnsiTheme="majorHAnsi" w:cstheme="majorHAnsi"/>
                <w:sz w:val="20"/>
                <w:szCs w:val="20"/>
                <w:lang w:val="ro-RO"/>
              </w:rPr>
              <w:t>â</w:t>
            </w:r>
            <w:r w:rsidRPr="00CA6F93">
              <w:rPr>
                <w:rFonts w:asciiTheme="majorHAnsi" w:eastAsia="Calibri" w:hAnsiTheme="majorHAnsi" w:cstheme="majorHAnsi"/>
                <w:sz w:val="20"/>
                <w:szCs w:val="20"/>
                <w:lang w:val="ro-RO"/>
              </w:rPr>
              <w:t>ne parțial executată</w:t>
            </w:r>
            <w:r>
              <w:rPr>
                <w:rFonts w:asciiTheme="majorHAnsi" w:eastAsia="Calibri" w:hAnsiTheme="majorHAnsi" w:cstheme="majorHAnsi"/>
                <w:sz w:val="20"/>
                <w:szCs w:val="20"/>
                <w:lang w:val="ro-RO"/>
              </w:rPr>
              <w:t>.</w:t>
            </w:r>
          </w:p>
          <w:p w14:paraId="692583EB" w14:textId="08CEE00D" w:rsidR="006D641F" w:rsidRPr="00CA6F93" w:rsidRDefault="006D641F" w:rsidP="00571A3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0"/>
                <w:szCs w:val="20"/>
                <w:lang w:val="ro-RO"/>
              </w:rPr>
            </w:pPr>
            <w:r w:rsidRPr="00CA6F93">
              <w:rPr>
                <w:rFonts w:asciiTheme="majorHAnsi" w:eastAsia="Calibri" w:hAnsiTheme="majorHAnsi" w:cstheme="majorHAnsi"/>
                <w:sz w:val="20"/>
                <w:szCs w:val="20"/>
                <w:lang w:val="ro-RO"/>
              </w:rPr>
              <w:t xml:space="preserve">2. În Scrisoarea </w:t>
            </w:r>
            <w:r w:rsidRPr="00CA6F93">
              <w:rPr>
                <w:rFonts w:asciiTheme="majorHAnsi" w:eastAsia="Calibri" w:hAnsiTheme="majorHAnsi" w:cstheme="majorHAnsi"/>
                <w:b/>
                <w:bCs/>
                <w:sz w:val="20"/>
                <w:szCs w:val="20"/>
                <w:lang w:val="ro-RO"/>
              </w:rPr>
              <w:t>AMDM nr.3974 din 19.08.14</w:t>
            </w:r>
            <w:r w:rsidRPr="00CA6F93">
              <w:rPr>
                <w:rFonts w:asciiTheme="majorHAnsi" w:eastAsia="Calibri" w:hAnsiTheme="majorHAnsi" w:cstheme="majorHAnsi"/>
                <w:sz w:val="20"/>
                <w:szCs w:val="20"/>
                <w:lang w:val="ro-RO"/>
              </w:rPr>
              <w:t xml:space="preserve"> se informează că: cu ajutorul experților portughezi (TAIEX) au fost identificate soluții pentru înlăturarea carențelor existente în legislația RM privind mecanismul de înregistrare a prețurilor de producător la medicamente. (Modificările sunt menționa</w:t>
            </w:r>
            <w:r>
              <w:rPr>
                <w:rFonts w:asciiTheme="majorHAnsi" w:eastAsia="Calibri" w:hAnsiTheme="majorHAnsi" w:cstheme="majorHAnsi"/>
                <w:sz w:val="20"/>
                <w:szCs w:val="20"/>
                <w:lang w:val="ro-RO"/>
              </w:rPr>
              <w:t>te în scrisoarea nominalizată).</w:t>
            </w:r>
          </w:p>
          <w:p w14:paraId="5F42B0E6" w14:textId="77777777" w:rsidR="006D641F" w:rsidRPr="00CA6F93" w:rsidRDefault="006D641F" w:rsidP="00571A3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0"/>
                <w:szCs w:val="20"/>
                <w:lang w:val="ro-RO"/>
              </w:rPr>
            </w:pPr>
            <w:r w:rsidRPr="00CA6F93">
              <w:rPr>
                <w:rFonts w:asciiTheme="majorHAnsi" w:eastAsia="Calibri" w:hAnsiTheme="majorHAnsi" w:cstheme="majorHAnsi"/>
                <w:sz w:val="20"/>
                <w:szCs w:val="20"/>
                <w:lang w:val="ro-RO"/>
              </w:rPr>
              <w:t xml:space="preserve">3. Prin </w:t>
            </w:r>
            <w:r w:rsidRPr="00CA6F93">
              <w:rPr>
                <w:rFonts w:asciiTheme="majorHAnsi" w:eastAsia="Calibri" w:hAnsiTheme="majorHAnsi" w:cstheme="majorHAnsi"/>
                <w:b/>
                <w:bCs/>
                <w:sz w:val="20"/>
                <w:szCs w:val="20"/>
                <w:lang w:val="ro-RO"/>
              </w:rPr>
              <w:t>Scrisoarea MS nr. 01-9/429 din 16.03.16</w:t>
            </w:r>
            <w:r w:rsidRPr="00CA6F93">
              <w:rPr>
                <w:rFonts w:asciiTheme="majorHAnsi" w:eastAsia="Calibri" w:hAnsiTheme="majorHAnsi" w:cstheme="majorHAnsi"/>
                <w:sz w:val="20"/>
                <w:szCs w:val="20"/>
                <w:lang w:val="ro-RO"/>
              </w:rPr>
              <w:t xml:space="preserve">  se informează CCRM că:  Hotăr</w:t>
            </w:r>
            <w:r>
              <w:rPr>
                <w:rFonts w:asciiTheme="majorHAnsi" w:eastAsia="Calibri" w:hAnsiTheme="majorHAnsi" w:cstheme="majorHAnsi"/>
                <w:sz w:val="20"/>
                <w:szCs w:val="20"/>
                <w:lang w:val="ro-RO"/>
              </w:rPr>
              <w:t>ârea Guvernului nr.</w:t>
            </w:r>
            <w:r w:rsidRPr="00CA6F93">
              <w:rPr>
                <w:rFonts w:asciiTheme="majorHAnsi" w:eastAsia="Calibri" w:hAnsiTheme="majorHAnsi" w:cstheme="majorHAnsi"/>
                <w:sz w:val="20"/>
                <w:szCs w:val="20"/>
                <w:lang w:val="ro-RO"/>
              </w:rPr>
              <w:t>525 din 22 iunie, prin care s-au luat la control prețul la medicamente prin crearea Catalogului Național de preț de producător la medicamente (CNP) stabilește că prețul de producător la un medicament se declară anual şi este valabil un an de la data semnării ordinului Ministrului Sănătăţii. Astfel, procesul de înregistrare a prețului de producător este unul constant, iar datele privind nivelul prețurilor se schimbă anual în funcție de:</w:t>
            </w:r>
          </w:p>
          <w:p w14:paraId="1C89624A" w14:textId="77777777" w:rsidR="006D641F" w:rsidRPr="00DF4FF4" w:rsidRDefault="006D641F" w:rsidP="00571A3A">
            <w:pPr>
              <w:pStyle w:val="ab"/>
              <w:numPr>
                <w:ilvl w:val="0"/>
                <w:numId w:val="40"/>
              </w:numPr>
              <w:tabs>
                <w:tab w:val="left" w:pos="228"/>
              </w:tabs>
              <w:ind w:left="0" w:firstLine="0"/>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0"/>
                <w:szCs w:val="20"/>
              </w:rPr>
            </w:pPr>
            <w:r w:rsidRPr="00DF4FF4">
              <w:rPr>
                <w:rFonts w:asciiTheme="majorHAnsi" w:eastAsia="Calibri" w:hAnsiTheme="majorHAnsi" w:cstheme="majorHAnsi"/>
                <w:sz w:val="20"/>
                <w:szCs w:val="20"/>
              </w:rPr>
              <w:t xml:space="preserve"> prețurile în țările de referință;</w:t>
            </w:r>
          </w:p>
          <w:p w14:paraId="5D8C7896" w14:textId="77777777" w:rsidR="006D641F" w:rsidRPr="00CA6F93" w:rsidRDefault="006D641F" w:rsidP="00571A3A">
            <w:pPr>
              <w:tabs>
                <w:tab w:val="left" w:pos="228"/>
              </w:tabs>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0"/>
                <w:szCs w:val="20"/>
                <w:lang w:val="ro-RO"/>
              </w:rPr>
            </w:pPr>
            <w:r w:rsidRPr="00CA6F93">
              <w:rPr>
                <w:rFonts w:asciiTheme="majorHAnsi" w:eastAsia="Calibri" w:hAnsiTheme="majorHAnsi" w:cstheme="majorHAnsi"/>
                <w:sz w:val="20"/>
                <w:szCs w:val="20"/>
                <w:lang w:val="ro-RO"/>
              </w:rPr>
              <w:t>•</w:t>
            </w:r>
            <w:r w:rsidRPr="00CA6F93">
              <w:rPr>
                <w:rFonts w:asciiTheme="majorHAnsi" w:eastAsia="Calibri" w:hAnsiTheme="majorHAnsi" w:cstheme="majorHAnsi"/>
                <w:sz w:val="20"/>
                <w:szCs w:val="20"/>
                <w:lang w:val="ro-RO"/>
              </w:rPr>
              <w:tab/>
              <w:t>preţul medicamentului original (preţul medicamentului generic nu poate depăși 75% din preţul acestuia);</w:t>
            </w:r>
          </w:p>
          <w:p w14:paraId="70FB0C2C" w14:textId="77777777" w:rsidR="006D641F" w:rsidRPr="00CA6F93" w:rsidRDefault="006D641F" w:rsidP="00571A3A">
            <w:pPr>
              <w:tabs>
                <w:tab w:val="left" w:pos="228"/>
              </w:tabs>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0"/>
                <w:szCs w:val="20"/>
                <w:lang w:val="ro-RO"/>
              </w:rPr>
            </w:pPr>
            <w:r w:rsidRPr="00CA6F93">
              <w:rPr>
                <w:rFonts w:asciiTheme="majorHAnsi" w:eastAsia="Calibri" w:hAnsiTheme="majorHAnsi" w:cstheme="majorHAnsi"/>
                <w:sz w:val="20"/>
                <w:szCs w:val="20"/>
                <w:lang w:val="ro-RO"/>
              </w:rPr>
              <w:t>•</w:t>
            </w:r>
            <w:r w:rsidRPr="00CA6F93">
              <w:rPr>
                <w:rFonts w:asciiTheme="majorHAnsi" w:eastAsia="Calibri" w:hAnsiTheme="majorHAnsi" w:cstheme="majorHAnsi"/>
                <w:sz w:val="20"/>
                <w:szCs w:val="20"/>
                <w:lang w:val="ro-RO"/>
              </w:rPr>
              <w:tab/>
              <w:t>prețurile medicamentelor cu același cod ATC, înregistrate în CNP la momentul evaluării dosarului (în cazul medicamentelor care nu se regăsesc în țările de referință);</w:t>
            </w:r>
          </w:p>
          <w:p w14:paraId="6A0EF396" w14:textId="77777777" w:rsidR="006D641F" w:rsidRPr="00CA6F93" w:rsidRDefault="006D641F" w:rsidP="00571A3A">
            <w:pPr>
              <w:tabs>
                <w:tab w:val="left" w:pos="228"/>
              </w:tabs>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0"/>
                <w:szCs w:val="20"/>
                <w:lang w:val="ro-RO"/>
              </w:rPr>
            </w:pPr>
            <w:r w:rsidRPr="00CA6F93">
              <w:rPr>
                <w:rFonts w:asciiTheme="majorHAnsi" w:eastAsia="Calibri" w:hAnsiTheme="majorHAnsi" w:cstheme="majorHAnsi"/>
                <w:sz w:val="20"/>
                <w:szCs w:val="20"/>
                <w:lang w:val="ro-RO"/>
              </w:rPr>
              <w:t>•</w:t>
            </w:r>
            <w:r w:rsidRPr="00CA6F93">
              <w:rPr>
                <w:rFonts w:asciiTheme="majorHAnsi" w:eastAsia="Calibri" w:hAnsiTheme="majorHAnsi" w:cstheme="majorHAnsi"/>
                <w:sz w:val="20"/>
                <w:szCs w:val="20"/>
                <w:lang w:val="ro-RO"/>
              </w:rPr>
              <w:tab/>
              <w:t>rata medie valutară pentru luna precedentă comparativ cu perioada în care se evaluează dosarul);</w:t>
            </w:r>
          </w:p>
          <w:p w14:paraId="5AA3A838" w14:textId="77777777" w:rsidR="006D641F" w:rsidRPr="00CA6F93" w:rsidRDefault="006D641F" w:rsidP="00571A3A">
            <w:pPr>
              <w:tabs>
                <w:tab w:val="left" w:pos="228"/>
              </w:tabs>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0"/>
                <w:szCs w:val="20"/>
                <w:lang w:val="ro-RO"/>
              </w:rPr>
            </w:pPr>
            <w:r w:rsidRPr="00CA6F93">
              <w:rPr>
                <w:rFonts w:asciiTheme="majorHAnsi" w:eastAsia="Calibri" w:hAnsiTheme="majorHAnsi" w:cstheme="majorHAnsi"/>
                <w:sz w:val="20"/>
                <w:szCs w:val="20"/>
                <w:lang w:val="ro-RO"/>
              </w:rPr>
              <w:t>•</w:t>
            </w:r>
            <w:r w:rsidRPr="00CA6F93">
              <w:rPr>
                <w:rFonts w:asciiTheme="majorHAnsi" w:eastAsia="Calibri" w:hAnsiTheme="majorHAnsi" w:cstheme="majorHAnsi"/>
                <w:sz w:val="20"/>
                <w:szCs w:val="20"/>
                <w:lang w:val="ro-RO"/>
              </w:rPr>
              <w:tab/>
              <w:t>fluctuația monedei naționale, deoarece preţul se declară at</w:t>
            </w:r>
            <w:r>
              <w:rPr>
                <w:rFonts w:asciiTheme="majorHAnsi" w:eastAsia="Calibri" w:hAnsiTheme="majorHAnsi" w:cstheme="majorHAnsi"/>
                <w:sz w:val="20"/>
                <w:szCs w:val="20"/>
                <w:lang w:val="ro-RO"/>
              </w:rPr>
              <w:t>â</w:t>
            </w:r>
            <w:r w:rsidRPr="00CA6F93">
              <w:rPr>
                <w:rFonts w:asciiTheme="majorHAnsi" w:eastAsia="Calibri" w:hAnsiTheme="majorHAnsi" w:cstheme="majorHAnsi"/>
                <w:sz w:val="20"/>
                <w:szCs w:val="20"/>
                <w:lang w:val="ro-RO"/>
              </w:rPr>
              <w:t>t în lei</w:t>
            </w:r>
            <w:r>
              <w:rPr>
                <w:rFonts w:asciiTheme="majorHAnsi" w:eastAsia="Calibri" w:hAnsiTheme="majorHAnsi" w:cstheme="majorHAnsi"/>
                <w:sz w:val="20"/>
                <w:szCs w:val="20"/>
                <w:lang w:val="ro-RO"/>
              </w:rPr>
              <w:t>,</w:t>
            </w:r>
            <w:r w:rsidRPr="00CA6F93">
              <w:rPr>
                <w:rFonts w:asciiTheme="majorHAnsi" w:eastAsia="Calibri" w:hAnsiTheme="majorHAnsi" w:cstheme="majorHAnsi"/>
                <w:sz w:val="20"/>
                <w:szCs w:val="20"/>
                <w:lang w:val="ro-RO"/>
              </w:rPr>
              <w:t xml:space="preserve"> c</w:t>
            </w:r>
            <w:r>
              <w:rPr>
                <w:rFonts w:asciiTheme="majorHAnsi" w:eastAsia="Calibri" w:hAnsiTheme="majorHAnsi" w:cstheme="majorHAnsi"/>
                <w:sz w:val="20"/>
                <w:szCs w:val="20"/>
                <w:lang w:val="ro-RO"/>
              </w:rPr>
              <w:t>â</w:t>
            </w:r>
            <w:r w:rsidRPr="00CA6F93">
              <w:rPr>
                <w:rFonts w:asciiTheme="majorHAnsi" w:eastAsia="Calibri" w:hAnsiTheme="majorHAnsi" w:cstheme="majorHAnsi"/>
                <w:sz w:val="20"/>
                <w:szCs w:val="20"/>
                <w:lang w:val="ro-RO"/>
              </w:rPr>
              <w:t>t şi în valută.</w:t>
            </w:r>
          </w:p>
          <w:p w14:paraId="5379474E" w14:textId="77777777" w:rsidR="006D641F" w:rsidRPr="00DF4FF4" w:rsidRDefault="006D641F" w:rsidP="00571A3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0"/>
                <w:szCs w:val="20"/>
                <w:lang w:val="ro-MD"/>
              </w:rPr>
            </w:pPr>
            <w:r w:rsidRPr="00CA6F93">
              <w:rPr>
                <w:rFonts w:asciiTheme="majorHAnsi" w:eastAsia="Calibri" w:hAnsiTheme="majorHAnsi" w:cstheme="majorHAnsi"/>
                <w:sz w:val="20"/>
                <w:szCs w:val="20"/>
                <w:lang w:val="ro-RO"/>
              </w:rPr>
              <w:t xml:space="preserve">Actualmente, Republica Moldova </w:t>
            </w:r>
            <w:r w:rsidRPr="00DF4FF4">
              <w:rPr>
                <w:rFonts w:asciiTheme="majorHAnsi" w:eastAsia="Calibri" w:hAnsiTheme="majorHAnsi" w:cstheme="majorHAnsi"/>
                <w:sz w:val="20"/>
                <w:szCs w:val="20"/>
                <w:lang w:val="ro-MD"/>
              </w:rPr>
              <w:t>se confruntă cu problema unei lipse considerabile a medicamentelor pe piață. Dacă la începutul procesului de reglementare şi înregistrare a prețului de producător în Catalogul național de prețuri, se aflau circa 90% din medicamentele înregistrate, în prezent, numărul acestora s-a micșorat considerabil, iar multe din pozițiile înregistrate, nu se mai importă din cauza că prețul declarat nu este acceptat de agenții economici din cauza devalorizării monedei naționale.</w:t>
            </w:r>
          </w:p>
          <w:p w14:paraId="6EB168CE" w14:textId="77777777" w:rsidR="006D641F" w:rsidRPr="009D515E" w:rsidRDefault="006D641F" w:rsidP="00571A3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0"/>
                <w:szCs w:val="20"/>
                <w:lang w:val="ro-MD"/>
              </w:rPr>
            </w:pPr>
            <w:r w:rsidRPr="00DF4FF4">
              <w:rPr>
                <w:rFonts w:asciiTheme="majorHAnsi" w:eastAsia="Calibri" w:hAnsiTheme="majorHAnsi" w:cstheme="majorHAnsi"/>
                <w:sz w:val="20"/>
                <w:szCs w:val="20"/>
                <w:lang w:val="ro-MD"/>
              </w:rPr>
              <w:t>Această problemă a fost discutată şi în cadrul întrunirilor părților implicate Ministerul Sănătăţii, Agenția Medicamentului şi Dispozitivelor Medicale, Asociația Farmaciștilor, Asociația producătorilor autohtoni, reprezentanții</w:t>
            </w:r>
            <w:r>
              <w:rPr>
                <w:rFonts w:asciiTheme="majorHAnsi" w:eastAsia="Calibri" w:hAnsiTheme="majorHAnsi" w:cstheme="majorHAnsi"/>
                <w:sz w:val="20"/>
                <w:szCs w:val="20"/>
                <w:lang w:val="ro-MD"/>
              </w:rPr>
              <w:t xml:space="preserve"> mediului de afaceri cu Prim</w:t>
            </w:r>
            <w:r w:rsidRPr="00DF4FF4">
              <w:rPr>
                <w:rFonts w:asciiTheme="majorHAnsi" w:eastAsia="Calibri" w:hAnsiTheme="majorHAnsi" w:cstheme="majorHAnsi"/>
                <w:sz w:val="20"/>
                <w:szCs w:val="20"/>
                <w:lang w:val="ro-MD"/>
              </w:rPr>
              <w:t>-ministru, pentru care s-a propus un Plan de acțiuni aprobat prin Dispoziția nr29-d din 10 martie 2016. Terminul limită pentru înlăturarea lacunele în ținerea şi gestionarea Catalogului național de prețuri de producător la medicamente este 1 iulie 2016.</w:t>
            </w:r>
            <w:r>
              <w:rPr>
                <w:rFonts w:asciiTheme="majorHAnsi" w:eastAsia="Calibri" w:hAnsiTheme="majorHAnsi" w:cstheme="majorHAnsi"/>
                <w:sz w:val="20"/>
                <w:szCs w:val="20"/>
                <w:lang w:val="ro-MD"/>
              </w:rPr>
              <w:t xml:space="preserve"> </w:t>
            </w:r>
          </w:p>
        </w:tc>
        <w:tc>
          <w:tcPr>
            <w:tcW w:w="1139" w:type="dxa"/>
          </w:tcPr>
          <w:p w14:paraId="270E8F23" w14:textId="77777777" w:rsidR="006D641F" w:rsidRPr="009D515E" w:rsidRDefault="006D641F" w:rsidP="00571A3A">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Cs/>
                <w:sz w:val="20"/>
                <w:szCs w:val="20"/>
                <w:lang w:val="ro-RO"/>
              </w:rPr>
            </w:pPr>
            <w:r>
              <w:rPr>
                <w:rFonts w:asciiTheme="majorHAnsi" w:eastAsia="Calibri" w:hAnsiTheme="majorHAnsi" w:cstheme="majorHAnsi"/>
                <w:bCs/>
                <w:sz w:val="20"/>
                <w:szCs w:val="20"/>
                <w:lang w:val="ro-RO"/>
              </w:rPr>
              <w:t>Executat</w:t>
            </w:r>
          </w:p>
        </w:tc>
        <w:tc>
          <w:tcPr>
            <w:tcW w:w="2268" w:type="dxa"/>
          </w:tcPr>
          <w:p w14:paraId="30C3DEA0" w14:textId="77777777" w:rsidR="006D641F" w:rsidRDefault="006D641F" w:rsidP="00571A3A">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Cs/>
                <w:sz w:val="20"/>
                <w:szCs w:val="20"/>
                <w:lang w:val="ro-RO"/>
              </w:rPr>
            </w:pPr>
          </w:p>
        </w:tc>
      </w:tr>
      <w:tr w:rsidR="006D641F" w:rsidRPr="00CA6F93" w14:paraId="376C0B5E" w14:textId="654073BE" w:rsidTr="006D641F">
        <w:tc>
          <w:tcPr>
            <w:cnfStyle w:val="001000000000" w:firstRow="0" w:lastRow="0" w:firstColumn="1" w:lastColumn="0" w:oddVBand="0" w:evenVBand="0" w:oddHBand="0" w:evenHBand="0" w:firstRowFirstColumn="0" w:firstRowLastColumn="0" w:lastRowFirstColumn="0" w:lastRowLastColumn="0"/>
            <w:tcW w:w="0" w:type="auto"/>
          </w:tcPr>
          <w:p w14:paraId="3A60229B" w14:textId="77777777" w:rsidR="006D641F" w:rsidRPr="00CA6F93" w:rsidRDefault="006D641F" w:rsidP="00571A3A">
            <w:pPr>
              <w:spacing w:after="0" w:line="240" w:lineRule="auto"/>
              <w:rPr>
                <w:rFonts w:asciiTheme="majorHAnsi" w:eastAsia="Calibri" w:hAnsiTheme="majorHAnsi" w:cstheme="majorHAnsi"/>
                <w:sz w:val="20"/>
                <w:szCs w:val="20"/>
                <w:lang w:val="ro-RO"/>
              </w:rPr>
            </w:pPr>
            <w:r w:rsidRPr="00CA6F93">
              <w:rPr>
                <w:rFonts w:asciiTheme="majorHAnsi" w:eastAsia="Calibri" w:hAnsiTheme="majorHAnsi" w:cstheme="majorHAnsi"/>
                <w:sz w:val="20"/>
                <w:szCs w:val="20"/>
                <w:lang w:val="ro-RO"/>
              </w:rPr>
              <w:t>10</w:t>
            </w:r>
          </w:p>
        </w:tc>
        <w:tc>
          <w:tcPr>
            <w:tcW w:w="4298" w:type="dxa"/>
          </w:tcPr>
          <w:p w14:paraId="151C5E44" w14:textId="77777777" w:rsidR="006D641F" w:rsidRPr="00CA6F93" w:rsidRDefault="006D641F" w:rsidP="00571A3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bCs/>
                <w:sz w:val="20"/>
                <w:szCs w:val="20"/>
                <w:lang w:val="ro-RO"/>
              </w:rPr>
            </w:pPr>
            <w:r w:rsidRPr="00CA6F93">
              <w:rPr>
                <w:rFonts w:asciiTheme="majorHAnsi" w:eastAsia="Calibri" w:hAnsiTheme="majorHAnsi" w:cstheme="majorHAnsi"/>
                <w:b/>
                <w:bCs/>
                <w:sz w:val="20"/>
                <w:szCs w:val="20"/>
                <w:lang w:val="ro-RO"/>
              </w:rPr>
              <w:t>2.2.3</w:t>
            </w:r>
            <w:r w:rsidRPr="00CA6F93">
              <w:rPr>
                <w:rFonts w:asciiTheme="majorHAnsi" w:eastAsia="Calibri" w:hAnsiTheme="majorHAnsi" w:cstheme="majorHAnsi"/>
                <w:sz w:val="20"/>
                <w:szCs w:val="20"/>
                <w:lang w:val="ro-RO"/>
              </w:rPr>
              <w:t>. Prin intermediul Agenției Medicamentului și Dispozitivelor Medicale, să consolideze acțiunile de asigurare a controlului asupra respectării modalității de formare a prețurilor la medicamentele comercializate și plasate pe piața internă</w:t>
            </w:r>
            <w:r>
              <w:rPr>
                <w:rFonts w:asciiTheme="majorHAnsi" w:eastAsia="Calibri" w:hAnsiTheme="majorHAnsi" w:cstheme="majorHAnsi"/>
                <w:sz w:val="20"/>
                <w:szCs w:val="20"/>
                <w:lang w:val="ro-RO"/>
              </w:rPr>
              <w:t>.</w:t>
            </w:r>
          </w:p>
        </w:tc>
        <w:tc>
          <w:tcPr>
            <w:tcW w:w="5670" w:type="dxa"/>
          </w:tcPr>
          <w:p w14:paraId="7C5914E4" w14:textId="77777777" w:rsidR="006D641F" w:rsidRPr="00CA6F93" w:rsidRDefault="006D641F" w:rsidP="00571A3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0"/>
                <w:szCs w:val="20"/>
                <w:lang w:val="ro-RO"/>
              </w:rPr>
            </w:pPr>
            <w:r w:rsidRPr="00CA6F93">
              <w:rPr>
                <w:rFonts w:asciiTheme="majorHAnsi" w:eastAsia="Calibri" w:hAnsiTheme="majorHAnsi" w:cstheme="majorHAnsi"/>
                <w:sz w:val="20"/>
                <w:szCs w:val="20"/>
                <w:lang w:val="ro-RO"/>
              </w:rPr>
              <w:t xml:space="preserve">Prin </w:t>
            </w:r>
            <w:r w:rsidRPr="00CA6F93">
              <w:rPr>
                <w:rFonts w:asciiTheme="majorHAnsi" w:eastAsia="Calibri" w:hAnsiTheme="majorHAnsi" w:cstheme="majorHAnsi"/>
                <w:b/>
                <w:bCs/>
                <w:sz w:val="20"/>
                <w:szCs w:val="20"/>
                <w:lang w:val="ro-RO"/>
              </w:rPr>
              <w:t>Scrisoarea MS nr. 120614 din 019/974</w:t>
            </w:r>
            <w:r w:rsidRPr="00CA6F93">
              <w:rPr>
                <w:rFonts w:asciiTheme="majorHAnsi" w:eastAsia="Calibri" w:hAnsiTheme="majorHAnsi" w:cstheme="majorHAnsi"/>
                <w:sz w:val="20"/>
                <w:szCs w:val="20"/>
                <w:lang w:val="ro-RO"/>
              </w:rPr>
              <w:t xml:space="preserve"> se comunică că:</w:t>
            </w:r>
            <w:r>
              <w:rPr>
                <w:rFonts w:asciiTheme="majorHAnsi" w:eastAsia="Calibri" w:hAnsiTheme="majorHAnsi" w:cstheme="majorHAnsi"/>
                <w:sz w:val="20"/>
                <w:szCs w:val="20"/>
                <w:lang w:val="ro-RO"/>
              </w:rPr>
              <w:t xml:space="preserve"> </w:t>
            </w:r>
            <w:r w:rsidRPr="00CA6F93">
              <w:rPr>
                <w:rFonts w:asciiTheme="majorHAnsi" w:eastAsia="Calibri" w:hAnsiTheme="majorHAnsi" w:cstheme="majorHAnsi"/>
                <w:sz w:val="20"/>
                <w:szCs w:val="20"/>
                <w:lang w:val="ro-RO"/>
              </w:rPr>
              <w:t>Pe perioada Tr. III-IV a anului 2014 se preconizează un control intern. Totodată, este planificat un studiu pe subiectul de formare și control a prețurilor de medicamente (Planul de studiu a fost anexat).</w:t>
            </w:r>
          </w:p>
          <w:p w14:paraId="008365E5" w14:textId="77777777" w:rsidR="006D641F" w:rsidRPr="00CA6F93" w:rsidRDefault="006D641F" w:rsidP="00571A3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bCs/>
                <w:sz w:val="20"/>
                <w:szCs w:val="20"/>
                <w:lang w:val="ro-RO"/>
              </w:rPr>
            </w:pPr>
            <w:r w:rsidRPr="00CA6F93">
              <w:rPr>
                <w:rFonts w:asciiTheme="majorHAnsi" w:eastAsia="Calibri" w:hAnsiTheme="majorHAnsi" w:cstheme="majorHAnsi"/>
                <w:sz w:val="20"/>
                <w:szCs w:val="20"/>
                <w:lang w:val="ro-RO"/>
              </w:rPr>
              <w:t xml:space="preserve">Prin </w:t>
            </w:r>
            <w:r w:rsidRPr="00CA6F93">
              <w:rPr>
                <w:rFonts w:asciiTheme="majorHAnsi" w:eastAsia="Calibri" w:hAnsiTheme="majorHAnsi" w:cstheme="majorHAnsi"/>
                <w:b/>
                <w:bCs/>
                <w:sz w:val="20"/>
                <w:szCs w:val="20"/>
                <w:lang w:val="ro-RO"/>
              </w:rPr>
              <w:t>Scrisoarea MS nr. 01-9/429 din 16.03.16</w:t>
            </w:r>
            <w:r w:rsidRPr="00CA6F93">
              <w:rPr>
                <w:rFonts w:asciiTheme="majorHAnsi" w:eastAsia="Calibri" w:hAnsiTheme="majorHAnsi" w:cstheme="majorHAnsi"/>
                <w:sz w:val="20"/>
                <w:szCs w:val="20"/>
                <w:lang w:val="ro-RO"/>
              </w:rPr>
              <w:t xml:space="preserve">  se informează CCRM că: în scopul consolidării acțiunilor de asigurare a controlului asupra respectării modalității de formare a prețurilor la medicamente comercializate şi plasate pe piața internă, este planificat un studiu pe subiectul de formare şi control a prețurilor la medicamente pentru trimestrul II anul 2016.</w:t>
            </w:r>
          </w:p>
        </w:tc>
        <w:tc>
          <w:tcPr>
            <w:tcW w:w="1139" w:type="dxa"/>
          </w:tcPr>
          <w:p w14:paraId="4BE8A76E" w14:textId="77777777" w:rsidR="006D641F" w:rsidRPr="009D515E" w:rsidRDefault="006D641F" w:rsidP="00571A3A">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Cs/>
                <w:sz w:val="20"/>
                <w:szCs w:val="20"/>
                <w:lang w:val="ro-RO"/>
              </w:rPr>
            </w:pPr>
            <w:r>
              <w:rPr>
                <w:rFonts w:asciiTheme="majorHAnsi" w:eastAsia="Calibri" w:hAnsiTheme="majorHAnsi" w:cstheme="majorHAnsi"/>
                <w:bCs/>
                <w:sz w:val="20"/>
                <w:szCs w:val="20"/>
                <w:lang w:val="ro-RO"/>
              </w:rPr>
              <w:t>Executat</w:t>
            </w:r>
          </w:p>
        </w:tc>
        <w:tc>
          <w:tcPr>
            <w:tcW w:w="2268" w:type="dxa"/>
          </w:tcPr>
          <w:p w14:paraId="74A53522" w14:textId="77777777" w:rsidR="006D641F" w:rsidRDefault="006D641F" w:rsidP="00571A3A">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Cs/>
                <w:sz w:val="20"/>
                <w:szCs w:val="20"/>
                <w:lang w:val="ro-RO"/>
              </w:rPr>
            </w:pPr>
          </w:p>
        </w:tc>
      </w:tr>
      <w:tr w:rsidR="006D641F" w:rsidRPr="00CA6F93" w14:paraId="6EABA5A0" w14:textId="00F455E3" w:rsidTr="006D64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19" w:type="dxa"/>
            <w:gridSpan w:val="4"/>
          </w:tcPr>
          <w:p w14:paraId="46FCE360" w14:textId="77777777" w:rsidR="006D641F" w:rsidRPr="00CA6F93" w:rsidRDefault="006D641F" w:rsidP="00571A3A">
            <w:pPr>
              <w:spacing w:after="0" w:line="240" w:lineRule="auto"/>
              <w:jc w:val="both"/>
              <w:rPr>
                <w:rFonts w:asciiTheme="majorHAnsi" w:eastAsia="Calibri" w:hAnsiTheme="majorHAnsi" w:cstheme="majorHAnsi"/>
                <w:sz w:val="20"/>
                <w:szCs w:val="20"/>
                <w:lang w:val="ro-RO"/>
              </w:rPr>
            </w:pPr>
            <w:r w:rsidRPr="00CA6F93">
              <w:rPr>
                <w:rFonts w:asciiTheme="majorHAnsi" w:eastAsia="Calibri" w:hAnsiTheme="majorHAnsi" w:cstheme="majorHAnsi"/>
                <w:sz w:val="20"/>
                <w:szCs w:val="20"/>
                <w:lang w:val="ro-RO"/>
              </w:rPr>
              <w:t xml:space="preserve">             Recomandări: </w:t>
            </w:r>
          </w:p>
        </w:tc>
        <w:tc>
          <w:tcPr>
            <w:tcW w:w="2268" w:type="dxa"/>
          </w:tcPr>
          <w:p w14:paraId="388F94BF" w14:textId="77777777" w:rsidR="006D641F" w:rsidRPr="00CA6F93" w:rsidRDefault="006D641F" w:rsidP="00571A3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0"/>
                <w:szCs w:val="20"/>
                <w:lang w:val="ro-RO"/>
              </w:rPr>
            </w:pPr>
          </w:p>
        </w:tc>
      </w:tr>
      <w:tr w:rsidR="006D641F" w:rsidRPr="00ED1F67" w14:paraId="632D377E" w14:textId="774A2E77" w:rsidTr="006D641F">
        <w:tc>
          <w:tcPr>
            <w:cnfStyle w:val="001000000000" w:firstRow="0" w:lastRow="0" w:firstColumn="1" w:lastColumn="0" w:oddVBand="0" w:evenVBand="0" w:oddHBand="0" w:evenHBand="0" w:firstRowFirstColumn="0" w:firstRowLastColumn="0" w:lastRowFirstColumn="0" w:lastRowLastColumn="0"/>
            <w:tcW w:w="0" w:type="auto"/>
          </w:tcPr>
          <w:p w14:paraId="49FDDD77" w14:textId="77777777" w:rsidR="006D641F" w:rsidRPr="00CA6F93" w:rsidRDefault="006D641F" w:rsidP="00571A3A">
            <w:pPr>
              <w:spacing w:after="0" w:line="240" w:lineRule="auto"/>
              <w:rPr>
                <w:rFonts w:asciiTheme="majorHAnsi" w:eastAsia="Calibri" w:hAnsiTheme="majorHAnsi" w:cstheme="majorHAnsi"/>
                <w:sz w:val="20"/>
                <w:szCs w:val="20"/>
                <w:lang w:val="ro-RO"/>
              </w:rPr>
            </w:pPr>
            <w:r w:rsidRPr="00CA6F93">
              <w:rPr>
                <w:rFonts w:asciiTheme="majorHAnsi" w:eastAsia="Calibri" w:hAnsiTheme="majorHAnsi" w:cstheme="majorHAnsi"/>
                <w:sz w:val="20"/>
                <w:szCs w:val="20"/>
                <w:lang w:val="ro-RO"/>
              </w:rPr>
              <w:t>11</w:t>
            </w:r>
          </w:p>
        </w:tc>
        <w:tc>
          <w:tcPr>
            <w:tcW w:w="4298" w:type="dxa"/>
          </w:tcPr>
          <w:p w14:paraId="2B25FF44" w14:textId="77777777" w:rsidR="006D641F" w:rsidRPr="00CA6F93" w:rsidRDefault="006D641F" w:rsidP="00571A3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0"/>
                <w:szCs w:val="20"/>
                <w:lang w:val="ro-RO"/>
              </w:rPr>
            </w:pPr>
            <w:r w:rsidRPr="00CA6F93">
              <w:rPr>
                <w:rFonts w:asciiTheme="majorHAnsi" w:eastAsia="Calibri" w:hAnsiTheme="majorHAnsi" w:cstheme="majorHAnsi"/>
                <w:b/>
                <w:bCs/>
                <w:sz w:val="20"/>
                <w:szCs w:val="20"/>
                <w:lang w:val="ro-RO"/>
              </w:rPr>
              <w:t>5</w:t>
            </w:r>
            <w:r w:rsidRPr="00CA6F93">
              <w:rPr>
                <w:rFonts w:asciiTheme="majorHAnsi" w:eastAsia="Calibri" w:hAnsiTheme="majorHAnsi" w:cstheme="majorHAnsi"/>
                <w:sz w:val="20"/>
                <w:szCs w:val="20"/>
                <w:lang w:val="ro-RO"/>
              </w:rPr>
              <w:t>.</w:t>
            </w:r>
            <w:r>
              <w:rPr>
                <w:rFonts w:asciiTheme="majorHAnsi" w:eastAsia="Calibri" w:hAnsiTheme="majorHAnsi" w:cstheme="majorHAnsi"/>
                <w:sz w:val="20"/>
                <w:szCs w:val="20"/>
                <w:lang w:val="ro-RO"/>
              </w:rPr>
              <w:t xml:space="preserve"> </w:t>
            </w:r>
            <w:r w:rsidRPr="00CA6F93">
              <w:rPr>
                <w:rFonts w:asciiTheme="majorHAnsi" w:eastAsia="Calibri" w:hAnsiTheme="majorHAnsi" w:cstheme="majorHAnsi"/>
                <w:sz w:val="20"/>
                <w:szCs w:val="20"/>
                <w:lang w:val="ro-RO"/>
              </w:rPr>
              <w:t>Să asigure respectarea termenului de publicare în Monitorul Oficial a ordinelor Ministerului Sănătății privind înregistrarea prețului de producător la medicamente</w:t>
            </w:r>
            <w:r>
              <w:rPr>
                <w:rFonts w:asciiTheme="majorHAnsi" w:eastAsia="Calibri" w:hAnsiTheme="majorHAnsi" w:cstheme="majorHAnsi"/>
                <w:sz w:val="20"/>
                <w:szCs w:val="20"/>
                <w:lang w:val="ro-RO"/>
              </w:rPr>
              <w:t>.</w:t>
            </w:r>
          </w:p>
        </w:tc>
        <w:tc>
          <w:tcPr>
            <w:tcW w:w="5670" w:type="dxa"/>
          </w:tcPr>
          <w:p w14:paraId="6BBE8FCB" w14:textId="77777777" w:rsidR="006D641F" w:rsidRPr="00CA6F93" w:rsidRDefault="006D641F" w:rsidP="00571A3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bCs/>
                <w:sz w:val="20"/>
                <w:szCs w:val="20"/>
                <w:lang w:val="ro-RO"/>
              </w:rPr>
            </w:pPr>
            <w:r w:rsidRPr="00CA6F93">
              <w:rPr>
                <w:rFonts w:asciiTheme="majorHAnsi" w:eastAsia="Calibri" w:hAnsiTheme="majorHAnsi" w:cstheme="majorHAnsi"/>
                <w:sz w:val="20"/>
                <w:szCs w:val="20"/>
                <w:lang w:val="ro-RO"/>
              </w:rPr>
              <w:t>Nu s-a prezentat nici un răspuns</w:t>
            </w:r>
          </w:p>
        </w:tc>
        <w:tc>
          <w:tcPr>
            <w:tcW w:w="1139" w:type="dxa"/>
          </w:tcPr>
          <w:p w14:paraId="089F5284" w14:textId="77777777" w:rsidR="006D641F" w:rsidRPr="009D515E" w:rsidRDefault="006D641F" w:rsidP="00571A3A">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Cs/>
                <w:sz w:val="20"/>
                <w:szCs w:val="20"/>
                <w:lang w:val="ro-RO"/>
              </w:rPr>
            </w:pPr>
            <w:r w:rsidRPr="009D515E">
              <w:rPr>
                <w:rFonts w:asciiTheme="majorHAnsi" w:eastAsia="Calibri" w:hAnsiTheme="majorHAnsi" w:cstheme="majorHAnsi"/>
                <w:bCs/>
                <w:sz w:val="20"/>
                <w:szCs w:val="20"/>
                <w:lang w:val="ro-RO"/>
              </w:rPr>
              <w:t>Neexecutat</w:t>
            </w:r>
          </w:p>
        </w:tc>
        <w:tc>
          <w:tcPr>
            <w:tcW w:w="2268" w:type="dxa"/>
          </w:tcPr>
          <w:p w14:paraId="73E570AE" w14:textId="0CB3D5E0" w:rsidR="006D641F" w:rsidRPr="000E2121" w:rsidRDefault="00892177" w:rsidP="00571A3A">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bCs/>
                <w:i/>
                <w:sz w:val="20"/>
                <w:szCs w:val="20"/>
                <w:lang w:val="ro-RO"/>
              </w:rPr>
            </w:pPr>
            <w:r w:rsidRPr="00892177">
              <w:rPr>
                <w:rFonts w:asciiTheme="majorHAnsi" w:eastAsia="Calibri" w:hAnsiTheme="majorHAnsi" w:cstheme="majorHAnsi"/>
                <w:i/>
                <w:sz w:val="20"/>
                <w:szCs w:val="20"/>
                <w:lang w:val="ro-RO"/>
              </w:rPr>
              <w:t>Acte normative modificate</w:t>
            </w:r>
          </w:p>
        </w:tc>
      </w:tr>
      <w:tr w:rsidR="006D641F" w:rsidRPr="00CA6F93" w14:paraId="4748CE36" w14:textId="4420C151" w:rsidTr="006D64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8B6B6B0" w14:textId="77777777" w:rsidR="006D641F" w:rsidRPr="00CA6F93" w:rsidRDefault="006D641F" w:rsidP="00571A3A">
            <w:pPr>
              <w:spacing w:after="0" w:line="240" w:lineRule="auto"/>
              <w:rPr>
                <w:rFonts w:asciiTheme="majorHAnsi" w:eastAsia="Calibri" w:hAnsiTheme="majorHAnsi" w:cstheme="majorHAnsi"/>
                <w:sz w:val="20"/>
                <w:szCs w:val="20"/>
                <w:lang w:val="ro-RO"/>
              </w:rPr>
            </w:pPr>
            <w:r w:rsidRPr="00CA6F93">
              <w:rPr>
                <w:rFonts w:asciiTheme="majorHAnsi" w:eastAsia="Calibri" w:hAnsiTheme="majorHAnsi" w:cstheme="majorHAnsi"/>
                <w:sz w:val="20"/>
                <w:szCs w:val="20"/>
                <w:lang w:val="ro-RO"/>
              </w:rPr>
              <w:t>12</w:t>
            </w:r>
          </w:p>
        </w:tc>
        <w:tc>
          <w:tcPr>
            <w:tcW w:w="4298" w:type="dxa"/>
          </w:tcPr>
          <w:p w14:paraId="748B5693" w14:textId="77777777" w:rsidR="006D641F" w:rsidRPr="00CA6F93" w:rsidRDefault="006D641F" w:rsidP="00571A3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bCs/>
                <w:sz w:val="20"/>
                <w:szCs w:val="20"/>
                <w:lang w:val="ro-RO"/>
              </w:rPr>
            </w:pPr>
            <w:r w:rsidRPr="00CA6F93">
              <w:rPr>
                <w:rFonts w:asciiTheme="majorHAnsi" w:eastAsia="Calibri" w:hAnsiTheme="majorHAnsi" w:cstheme="majorHAnsi"/>
                <w:b/>
                <w:bCs/>
                <w:sz w:val="20"/>
                <w:szCs w:val="20"/>
                <w:lang w:val="ro-RO"/>
              </w:rPr>
              <w:t xml:space="preserve">6. </w:t>
            </w:r>
            <w:r w:rsidRPr="00CA6F93">
              <w:rPr>
                <w:rFonts w:asciiTheme="majorHAnsi" w:eastAsia="Calibri" w:hAnsiTheme="majorHAnsi" w:cstheme="majorHAnsi"/>
                <w:sz w:val="20"/>
                <w:szCs w:val="20"/>
                <w:lang w:val="ro-RO"/>
              </w:rPr>
              <w:t>În comun cu AMDM: să asigure implementarea unui s</w:t>
            </w:r>
            <w:r>
              <w:rPr>
                <w:rFonts w:asciiTheme="majorHAnsi" w:eastAsia="Calibri" w:hAnsiTheme="majorHAnsi" w:cstheme="majorHAnsi"/>
                <w:sz w:val="20"/>
                <w:szCs w:val="20"/>
                <w:lang w:val="ro-RO"/>
              </w:rPr>
              <w:t>i</w:t>
            </w:r>
            <w:r w:rsidRPr="00CA6F93">
              <w:rPr>
                <w:rFonts w:asciiTheme="majorHAnsi" w:eastAsia="Calibri" w:hAnsiTheme="majorHAnsi" w:cstheme="majorHAnsi"/>
                <w:sz w:val="20"/>
                <w:szCs w:val="20"/>
                <w:lang w:val="ro-RO"/>
              </w:rPr>
              <w:t xml:space="preserve">stem de management financiar și control </w:t>
            </w:r>
            <w:r>
              <w:rPr>
                <w:rFonts w:asciiTheme="majorHAnsi" w:eastAsia="Calibri" w:hAnsiTheme="majorHAnsi" w:cstheme="majorHAnsi"/>
                <w:sz w:val="20"/>
                <w:szCs w:val="20"/>
                <w:lang w:val="ro-RO"/>
              </w:rPr>
              <w:t>conformat la rigorile Legii nr.</w:t>
            </w:r>
            <w:r w:rsidRPr="00CA6F93">
              <w:rPr>
                <w:rFonts w:asciiTheme="majorHAnsi" w:eastAsia="Calibri" w:hAnsiTheme="majorHAnsi" w:cstheme="majorHAnsi"/>
                <w:sz w:val="20"/>
                <w:szCs w:val="20"/>
                <w:lang w:val="ro-RO"/>
              </w:rPr>
              <w:t xml:space="preserve">229 din 23.09.2010 </w:t>
            </w:r>
            <w:r>
              <w:rPr>
                <w:rFonts w:asciiTheme="majorHAnsi" w:eastAsia="Calibri" w:hAnsiTheme="majorHAnsi" w:cstheme="majorHAnsi"/>
                <w:sz w:val="20"/>
                <w:szCs w:val="20"/>
                <w:lang w:val="ro-RO"/>
              </w:rPr>
              <w:t>p</w:t>
            </w:r>
            <w:r w:rsidRPr="00CA6F93">
              <w:rPr>
                <w:rFonts w:asciiTheme="majorHAnsi" w:eastAsia="Calibri" w:hAnsiTheme="majorHAnsi" w:cstheme="majorHAnsi"/>
                <w:sz w:val="20"/>
                <w:szCs w:val="20"/>
                <w:lang w:val="ro-RO"/>
              </w:rPr>
              <w:t>rivind controlul financiar public intern</w:t>
            </w:r>
            <w:r>
              <w:rPr>
                <w:rFonts w:asciiTheme="majorHAnsi" w:eastAsia="Calibri" w:hAnsiTheme="majorHAnsi" w:cstheme="majorHAnsi"/>
                <w:sz w:val="20"/>
                <w:szCs w:val="20"/>
                <w:lang w:val="ro-RO"/>
              </w:rPr>
              <w:t>.</w:t>
            </w:r>
          </w:p>
        </w:tc>
        <w:tc>
          <w:tcPr>
            <w:tcW w:w="5670" w:type="dxa"/>
          </w:tcPr>
          <w:p w14:paraId="20854109" w14:textId="77777777" w:rsidR="006D641F" w:rsidRDefault="006D641F" w:rsidP="00571A3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0"/>
                <w:szCs w:val="20"/>
                <w:lang w:val="ro-RO"/>
              </w:rPr>
            </w:pPr>
            <w:r w:rsidRPr="00CA6F93">
              <w:rPr>
                <w:rFonts w:asciiTheme="majorHAnsi" w:eastAsia="Calibri" w:hAnsiTheme="majorHAnsi" w:cstheme="majorHAnsi"/>
                <w:sz w:val="20"/>
                <w:szCs w:val="20"/>
                <w:lang w:val="ro-RO"/>
              </w:rPr>
              <w:t xml:space="preserve">În </w:t>
            </w:r>
            <w:r w:rsidRPr="00CA6F93">
              <w:rPr>
                <w:rFonts w:asciiTheme="majorHAnsi" w:eastAsia="Calibri" w:hAnsiTheme="majorHAnsi" w:cstheme="majorHAnsi"/>
                <w:b/>
                <w:bCs/>
                <w:sz w:val="20"/>
                <w:szCs w:val="20"/>
                <w:lang w:val="ro-RO"/>
              </w:rPr>
              <w:t>Scrisoarea AMDM nr. 3974 din 19.08.14</w:t>
            </w:r>
            <w:r w:rsidRPr="00CA6F93">
              <w:rPr>
                <w:rFonts w:asciiTheme="majorHAnsi" w:eastAsia="Calibri" w:hAnsiTheme="majorHAnsi" w:cstheme="majorHAnsi"/>
                <w:sz w:val="20"/>
                <w:szCs w:val="20"/>
                <w:lang w:val="ro-RO"/>
              </w:rPr>
              <w:t xml:space="preserve"> se informează: </w:t>
            </w:r>
          </w:p>
          <w:p w14:paraId="331CC505" w14:textId="77777777" w:rsidR="006D641F" w:rsidRPr="00CA6F93" w:rsidRDefault="006D641F" w:rsidP="00571A3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0"/>
                <w:szCs w:val="20"/>
                <w:lang w:val="ro-RO"/>
              </w:rPr>
            </w:pPr>
            <w:r>
              <w:rPr>
                <w:rFonts w:asciiTheme="majorHAnsi" w:eastAsia="Calibri" w:hAnsiTheme="majorHAnsi" w:cstheme="majorHAnsi"/>
                <w:sz w:val="20"/>
                <w:szCs w:val="20"/>
                <w:lang w:val="ro-RO"/>
              </w:rPr>
              <w:t xml:space="preserve">1. Sistemul de MFC: </w:t>
            </w:r>
            <w:r w:rsidRPr="00CA6F93">
              <w:rPr>
                <w:rFonts w:asciiTheme="majorHAnsi" w:eastAsia="Calibri" w:hAnsiTheme="majorHAnsi" w:cstheme="majorHAnsi"/>
                <w:sz w:val="20"/>
                <w:szCs w:val="20"/>
                <w:lang w:val="ro-RO"/>
              </w:rPr>
              <w:t xml:space="preserve">a fost finalizat cu succes procesul de certificare a calității (copia certificatului este anexată); </w:t>
            </w:r>
          </w:p>
          <w:p w14:paraId="71BF26FB" w14:textId="77777777" w:rsidR="006D641F" w:rsidRPr="00CA6F93" w:rsidRDefault="006D641F" w:rsidP="00571A3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bCs/>
                <w:sz w:val="20"/>
                <w:szCs w:val="20"/>
                <w:lang w:val="ro-RO"/>
              </w:rPr>
            </w:pPr>
            <w:r w:rsidRPr="00CA6F93">
              <w:rPr>
                <w:rFonts w:asciiTheme="majorHAnsi" w:eastAsia="Calibri" w:hAnsiTheme="majorHAnsi" w:cstheme="majorHAnsi"/>
                <w:sz w:val="20"/>
                <w:szCs w:val="20"/>
                <w:lang w:val="ro-RO"/>
              </w:rPr>
              <w:t>2. AI: a fost întocmit Planul de activitate al Secției managementul calității și audit intern pentru anul 2014; De la începutul anului 2014 și p</w:t>
            </w:r>
            <w:r>
              <w:rPr>
                <w:rFonts w:asciiTheme="majorHAnsi" w:eastAsia="Calibri" w:hAnsiTheme="majorHAnsi" w:cstheme="majorHAnsi"/>
                <w:sz w:val="20"/>
                <w:szCs w:val="20"/>
                <w:lang w:val="ro-RO"/>
              </w:rPr>
              <w:t>â</w:t>
            </w:r>
            <w:r w:rsidRPr="00CA6F93">
              <w:rPr>
                <w:rFonts w:asciiTheme="majorHAnsi" w:eastAsia="Calibri" w:hAnsiTheme="majorHAnsi" w:cstheme="majorHAnsi"/>
                <w:sz w:val="20"/>
                <w:szCs w:val="20"/>
                <w:lang w:val="ro-RO"/>
              </w:rPr>
              <w:t>nă în prezent au fost efectuate 7 misiuni de audit în 7 subdiviziuni ale AMDM în baza unui Program de audit unde a fost evaluat sistemul de management. A fost angajat un auditor intern în baza ordinului nr. 699-9 din 02.12.14, care deține certificat.</w:t>
            </w:r>
          </w:p>
        </w:tc>
        <w:tc>
          <w:tcPr>
            <w:tcW w:w="1139" w:type="dxa"/>
          </w:tcPr>
          <w:p w14:paraId="4D47670A" w14:textId="77777777" w:rsidR="006D641F" w:rsidRPr="009D515E" w:rsidRDefault="006D641F" w:rsidP="00571A3A">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Cs/>
                <w:sz w:val="20"/>
                <w:szCs w:val="20"/>
                <w:lang w:val="ro-RO"/>
              </w:rPr>
            </w:pPr>
            <w:r>
              <w:rPr>
                <w:rFonts w:asciiTheme="majorHAnsi" w:eastAsia="Calibri" w:hAnsiTheme="majorHAnsi" w:cstheme="majorHAnsi"/>
                <w:bCs/>
                <w:sz w:val="20"/>
                <w:szCs w:val="20"/>
                <w:lang w:val="ro-RO"/>
              </w:rPr>
              <w:t>E</w:t>
            </w:r>
            <w:r w:rsidRPr="009D515E">
              <w:rPr>
                <w:rFonts w:asciiTheme="majorHAnsi" w:eastAsia="Calibri" w:hAnsiTheme="majorHAnsi" w:cstheme="majorHAnsi"/>
                <w:bCs/>
                <w:sz w:val="20"/>
                <w:szCs w:val="20"/>
                <w:lang w:val="ro-RO"/>
              </w:rPr>
              <w:t>xecutat</w:t>
            </w:r>
          </w:p>
        </w:tc>
        <w:tc>
          <w:tcPr>
            <w:tcW w:w="2268" w:type="dxa"/>
          </w:tcPr>
          <w:p w14:paraId="37A50EE0" w14:textId="77777777" w:rsidR="006D641F" w:rsidRDefault="006D641F" w:rsidP="00571A3A">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Cs/>
                <w:sz w:val="20"/>
                <w:szCs w:val="20"/>
                <w:lang w:val="ro-RO"/>
              </w:rPr>
            </w:pPr>
          </w:p>
        </w:tc>
      </w:tr>
    </w:tbl>
    <w:p w14:paraId="32245D8B" w14:textId="4D7129C0" w:rsidR="003460AD" w:rsidRPr="00FA512B" w:rsidRDefault="003460AD" w:rsidP="00E2412F">
      <w:pPr>
        <w:pStyle w:val="ab"/>
        <w:tabs>
          <w:tab w:val="left" w:pos="426"/>
        </w:tabs>
        <w:spacing w:line="360" w:lineRule="auto"/>
        <w:ind w:left="0"/>
        <w:jc w:val="both"/>
        <w:rPr>
          <w:rFonts w:asciiTheme="majorHAnsi" w:hAnsiTheme="majorHAnsi" w:cs="Times New Roman"/>
          <w:sz w:val="24"/>
          <w:szCs w:val="28"/>
          <w:lang w:val="ro-MD"/>
        </w:rPr>
      </w:pPr>
      <w:bookmarkStart w:id="59" w:name="_GoBack"/>
      <w:bookmarkEnd w:id="59"/>
    </w:p>
    <w:sectPr w:rsidR="003460AD" w:rsidRPr="00FA512B" w:rsidSect="00F2778C">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D9CFE7" w14:textId="77777777" w:rsidR="00E01850" w:rsidRDefault="00E01850" w:rsidP="009C5B1B">
      <w:pPr>
        <w:spacing w:after="0" w:line="240" w:lineRule="auto"/>
      </w:pPr>
      <w:r>
        <w:separator/>
      </w:r>
    </w:p>
  </w:endnote>
  <w:endnote w:type="continuationSeparator" w:id="0">
    <w:p w14:paraId="1BC65336" w14:textId="77777777" w:rsidR="00E01850" w:rsidRDefault="00E01850" w:rsidP="009C5B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2902684"/>
      <w:docPartObj>
        <w:docPartGallery w:val="Page Numbers (Bottom of Page)"/>
        <w:docPartUnique/>
      </w:docPartObj>
    </w:sdtPr>
    <w:sdtEndPr>
      <w:rPr>
        <w:noProof/>
      </w:rPr>
    </w:sdtEndPr>
    <w:sdtContent>
      <w:p w14:paraId="765EC6AF" w14:textId="087065E0" w:rsidR="00445687" w:rsidRDefault="00445687">
        <w:pPr>
          <w:pStyle w:val="a7"/>
          <w:jc w:val="right"/>
        </w:pPr>
        <w:r>
          <w:fldChar w:fldCharType="begin"/>
        </w:r>
        <w:r>
          <w:instrText xml:space="preserve"> PAGE   \* MERGEFORMAT </w:instrText>
        </w:r>
        <w:r>
          <w:fldChar w:fldCharType="separate"/>
        </w:r>
        <w:r w:rsidR="00F2778C">
          <w:rPr>
            <w:noProof/>
          </w:rPr>
          <w:t>64</w:t>
        </w:r>
        <w:r>
          <w:rPr>
            <w:noProof/>
          </w:rPr>
          <w:fldChar w:fldCharType="end"/>
        </w:r>
      </w:p>
    </w:sdtContent>
  </w:sdt>
  <w:p w14:paraId="2CF9144C" w14:textId="77777777" w:rsidR="00445687" w:rsidRDefault="0044568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0BC956" w14:textId="77777777" w:rsidR="00E01850" w:rsidRDefault="00E01850" w:rsidP="009C5B1B">
      <w:pPr>
        <w:spacing w:after="0" w:line="240" w:lineRule="auto"/>
      </w:pPr>
      <w:r>
        <w:separator/>
      </w:r>
    </w:p>
  </w:footnote>
  <w:footnote w:type="continuationSeparator" w:id="0">
    <w:p w14:paraId="7FFCF93F" w14:textId="77777777" w:rsidR="00E01850" w:rsidRDefault="00E01850" w:rsidP="009C5B1B">
      <w:pPr>
        <w:spacing w:after="0" w:line="240" w:lineRule="auto"/>
      </w:pPr>
      <w:r>
        <w:continuationSeparator/>
      </w:r>
    </w:p>
  </w:footnote>
  <w:footnote w:id="1">
    <w:p w14:paraId="0842CFEF" w14:textId="2FEFBE7A" w:rsidR="00445687" w:rsidRPr="003B3403" w:rsidRDefault="00445687" w:rsidP="00F74EC2">
      <w:pPr>
        <w:pStyle w:val="af0"/>
        <w:jc w:val="both"/>
        <w:rPr>
          <w:rFonts w:asciiTheme="majorHAnsi" w:hAnsiTheme="majorHAnsi" w:cstheme="majorHAnsi"/>
          <w:sz w:val="16"/>
          <w:szCs w:val="16"/>
          <w:lang w:val="ro-MD"/>
        </w:rPr>
      </w:pPr>
      <w:r w:rsidRPr="00D418F4">
        <w:rPr>
          <w:rStyle w:val="af4"/>
          <w:rFonts w:asciiTheme="majorHAnsi" w:hAnsiTheme="majorHAnsi" w:cstheme="majorHAnsi"/>
          <w:sz w:val="16"/>
          <w:szCs w:val="16"/>
          <w:lang w:val="ro-MD"/>
        </w:rPr>
        <w:footnoteRef/>
      </w:r>
      <w:r w:rsidRPr="00D418F4">
        <w:rPr>
          <w:rFonts w:asciiTheme="majorHAnsi" w:hAnsiTheme="majorHAnsi" w:cstheme="majorHAnsi"/>
          <w:sz w:val="16"/>
          <w:szCs w:val="16"/>
          <w:lang w:val="ro-MD"/>
        </w:rPr>
        <w:t xml:space="preserve"> </w:t>
      </w:r>
      <w:r w:rsidRPr="003B3403">
        <w:rPr>
          <w:rFonts w:asciiTheme="majorHAnsi" w:hAnsiTheme="majorHAnsi" w:cstheme="majorHAnsi"/>
          <w:sz w:val="16"/>
          <w:szCs w:val="16"/>
          <w:lang w:val="ro-MD"/>
        </w:rPr>
        <w:t>Hotărârea Curții de Conturi nr.75 din 28.12.2021</w:t>
      </w:r>
      <w:r w:rsidRPr="00F65A23">
        <w:rPr>
          <w:rFonts w:asciiTheme="majorHAnsi" w:hAnsiTheme="majorHAnsi" w:cstheme="majorHAnsi"/>
          <w:sz w:val="16"/>
          <w:szCs w:val="16"/>
          <w:lang w:val="ro-MD"/>
        </w:rPr>
        <w:t xml:space="preserve"> </w:t>
      </w:r>
      <w:r>
        <w:rPr>
          <w:rFonts w:asciiTheme="majorHAnsi" w:hAnsiTheme="majorHAnsi" w:cstheme="majorHAnsi"/>
          <w:sz w:val="16"/>
          <w:szCs w:val="16"/>
          <w:lang w:val="ro-MD"/>
        </w:rPr>
        <w:t>„P</w:t>
      </w:r>
      <w:r w:rsidRPr="00103781">
        <w:rPr>
          <w:rFonts w:asciiTheme="majorHAnsi" w:hAnsiTheme="majorHAnsi" w:cstheme="majorHAnsi"/>
          <w:sz w:val="16"/>
          <w:szCs w:val="16"/>
          <w:lang w:val="ro-MD"/>
        </w:rPr>
        <w:t>rivind aprobarea Programului activității de audit al Curții de Conturi pe anul 202</w:t>
      </w:r>
      <w:r>
        <w:rPr>
          <w:rFonts w:asciiTheme="majorHAnsi" w:hAnsiTheme="majorHAnsi" w:cstheme="majorHAnsi"/>
          <w:sz w:val="16"/>
          <w:szCs w:val="16"/>
          <w:lang w:val="ro-MD"/>
        </w:rPr>
        <w:t>2”;</w:t>
      </w:r>
      <w:r w:rsidRPr="00F65A23">
        <w:rPr>
          <w:rFonts w:asciiTheme="majorHAnsi" w:hAnsiTheme="majorHAnsi" w:cstheme="majorHAnsi"/>
          <w:sz w:val="16"/>
          <w:szCs w:val="16"/>
          <w:lang w:val="ro-MD"/>
        </w:rPr>
        <w:t xml:space="preserve"> </w:t>
      </w:r>
      <w:r w:rsidRPr="00103781">
        <w:rPr>
          <w:rFonts w:asciiTheme="majorHAnsi" w:hAnsiTheme="majorHAnsi" w:cstheme="majorHAnsi"/>
          <w:sz w:val="16"/>
          <w:szCs w:val="16"/>
          <w:lang w:val="ro-MD"/>
        </w:rPr>
        <w:t>Hotărârea Curții de Conturi nr.65 din 22</w:t>
      </w:r>
      <w:r>
        <w:rPr>
          <w:rFonts w:asciiTheme="majorHAnsi" w:hAnsiTheme="majorHAnsi" w:cstheme="majorHAnsi"/>
          <w:sz w:val="16"/>
          <w:szCs w:val="16"/>
          <w:lang w:val="ro-MD"/>
        </w:rPr>
        <w:t>.12.</w:t>
      </w:r>
      <w:r w:rsidRPr="00103781">
        <w:rPr>
          <w:rFonts w:asciiTheme="majorHAnsi" w:hAnsiTheme="majorHAnsi" w:cstheme="majorHAnsi"/>
          <w:sz w:val="16"/>
          <w:szCs w:val="16"/>
          <w:lang w:val="ro-MD"/>
        </w:rPr>
        <w:t xml:space="preserve">2022 </w:t>
      </w:r>
      <w:r>
        <w:rPr>
          <w:rFonts w:asciiTheme="majorHAnsi" w:hAnsiTheme="majorHAnsi" w:cstheme="majorHAnsi"/>
          <w:sz w:val="16"/>
          <w:szCs w:val="16"/>
          <w:lang w:val="ro-MD"/>
        </w:rPr>
        <w:t>„P</w:t>
      </w:r>
      <w:r w:rsidRPr="00103781">
        <w:rPr>
          <w:rFonts w:asciiTheme="majorHAnsi" w:hAnsiTheme="majorHAnsi" w:cstheme="majorHAnsi"/>
          <w:sz w:val="16"/>
          <w:szCs w:val="16"/>
          <w:lang w:val="ro-MD"/>
        </w:rPr>
        <w:t>rivind aprobarea Programului activității de audit al Curții de Conturi pe anul 2023</w:t>
      </w:r>
      <w:r>
        <w:rPr>
          <w:rFonts w:asciiTheme="majorHAnsi" w:hAnsiTheme="majorHAnsi" w:cstheme="majorHAnsi"/>
          <w:sz w:val="16"/>
          <w:szCs w:val="16"/>
          <w:lang w:val="ro-MD"/>
        </w:rPr>
        <w:t>”.</w:t>
      </w:r>
    </w:p>
  </w:footnote>
  <w:footnote w:id="2">
    <w:p w14:paraId="062FB56E" w14:textId="77777777" w:rsidR="00445687" w:rsidRPr="002A793D" w:rsidRDefault="00445687" w:rsidP="006E680F">
      <w:pPr>
        <w:pStyle w:val="af0"/>
        <w:jc w:val="both"/>
        <w:rPr>
          <w:rFonts w:asciiTheme="majorHAnsi" w:hAnsiTheme="majorHAnsi" w:cstheme="majorHAnsi"/>
          <w:sz w:val="16"/>
          <w:szCs w:val="16"/>
          <w:lang w:val="en-US"/>
        </w:rPr>
      </w:pPr>
      <w:r w:rsidRPr="00600427">
        <w:rPr>
          <w:rFonts w:asciiTheme="majorHAnsi" w:hAnsiTheme="majorHAnsi" w:cstheme="majorHAnsi"/>
          <w:sz w:val="16"/>
          <w:szCs w:val="16"/>
          <w:vertAlign w:val="superscript"/>
          <w:lang w:val="ro-MD"/>
        </w:rPr>
        <w:footnoteRef/>
      </w:r>
      <w:r>
        <w:rPr>
          <w:rFonts w:asciiTheme="majorHAnsi" w:hAnsiTheme="majorHAnsi" w:cstheme="majorHAnsi"/>
          <w:sz w:val="16"/>
          <w:szCs w:val="16"/>
          <w:lang w:val="ro-MD"/>
        </w:rPr>
        <w:t xml:space="preserve"> Art.11 din Legea nr.</w:t>
      </w:r>
      <w:r w:rsidRPr="002A793D">
        <w:rPr>
          <w:rFonts w:asciiTheme="majorHAnsi" w:hAnsiTheme="majorHAnsi" w:cstheme="majorHAnsi"/>
          <w:sz w:val="16"/>
          <w:szCs w:val="16"/>
          <w:lang w:val="ro-MD"/>
        </w:rPr>
        <w:t>1456/1993 cu privire la activitatea farmaceutică.</w:t>
      </w:r>
    </w:p>
  </w:footnote>
  <w:footnote w:id="3">
    <w:p w14:paraId="6F4FF9E0" w14:textId="2B2A816B" w:rsidR="00445687" w:rsidRPr="009B4572" w:rsidRDefault="00445687" w:rsidP="00013109">
      <w:pPr>
        <w:pStyle w:val="af0"/>
        <w:jc w:val="both"/>
        <w:rPr>
          <w:rFonts w:asciiTheme="majorHAnsi" w:hAnsiTheme="majorHAnsi" w:cstheme="majorHAnsi"/>
          <w:sz w:val="16"/>
          <w:szCs w:val="16"/>
          <w:lang w:val="ro-MD"/>
        </w:rPr>
      </w:pPr>
      <w:r w:rsidRPr="00600427">
        <w:rPr>
          <w:rFonts w:asciiTheme="majorHAnsi" w:hAnsiTheme="majorHAnsi" w:cstheme="majorHAnsi"/>
          <w:sz w:val="16"/>
          <w:szCs w:val="16"/>
          <w:vertAlign w:val="superscript"/>
          <w:lang w:val="ro-MD"/>
        </w:rPr>
        <w:footnoteRef/>
      </w:r>
      <w:r w:rsidRPr="00E87B05">
        <w:rPr>
          <w:rFonts w:asciiTheme="majorHAnsi" w:hAnsiTheme="majorHAnsi" w:cstheme="majorHAnsi"/>
          <w:sz w:val="16"/>
          <w:szCs w:val="16"/>
          <w:lang w:val="ro-MD"/>
        </w:rPr>
        <w:t xml:space="preserve"> Art.7 din Legea </w:t>
      </w:r>
      <w:r>
        <w:rPr>
          <w:rFonts w:asciiTheme="majorHAnsi" w:hAnsiTheme="majorHAnsi" w:cstheme="majorHAnsi"/>
          <w:sz w:val="16"/>
          <w:szCs w:val="16"/>
          <w:lang w:val="ro-MD"/>
        </w:rPr>
        <w:t>nr.</w:t>
      </w:r>
      <w:r w:rsidRPr="00E87B05">
        <w:rPr>
          <w:rFonts w:asciiTheme="majorHAnsi" w:hAnsiTheme="majorHAnsi" w:cstheme="majorHAnsi"/>
          <w:sz w:val="16"/>
          <w:szCs w:val="16"/>
          <w:lang w:val="ro-MD"/>
        </w:rPr>
        <w:t>102 din 09.06.2017 cu privire la dispozitivele medicale și Ordinul AMDM nr.A07.PS-01.Rg04-201</w:t>
      </w:r>
      <w:r>
        <w:rPr>
          <w:rFonts w:asciiTheme="majorHAnsi" w:hAnsiTheme="majorHAnsi" w:cstheme="majorHAnsi"/>
          <w:sz w:val="16"/>
          <w:szCs w:val="16"/>
          <w:lang w:val="ro-MD"/>
        </w:rPr>
        <w:t xml:space="preserve"> </w:t>
      </w:r>
      <w:r w:rsidRPr="00E87B05">
        <w:rPr>
          <w:rFonts w:asciiTheme="majorHAnsi" w:hAnsiTheme="majorHAnsi" w:cstheme="majorHAnsi"/>
          <w:sz w:val="16"/>
          <w:szCs w:val="16"/>
          <w:lang w:val="ro-MD"/>
        </w:rPr>
        <w:t xml:space="preserve">din 13.10.2017 </w:t>
      </w:r>
      <w:r>
        <w:rPr>
          <w:rFonts w:asciiTheme="majorHAnsi" w:hAnsiTheme="majorHAnsi" w:cstheme="majorHAnsi"/>
          <w:sz w:val="16"/>
          <w:szCs w:val="16"/>
          <w:lang w:val="ro-MD"/>
        </w:rPr>
        <w:t>„</w:t>
      </w:r>
      <w:r w:rsidRPr="00E87B05">
        <w:rPr>
          <w:rFonts w:asciiTheme="majorHAnsi" w:hAnsiTheme="majorHAnsi" w:cstheme="majorHAnsi"/>
          <w:sz w:val="16"/>
          <w:szCs w:val="16"/>
          <w:lang w:val="ro-MD"/>
        </w:rPr>
        <w:t>Cu privire la aprobarea procedurilor administrative pentru</w:t>
      </w:r>
      <w:r w:rsidRPr="009B4572">
        <w:rPr>
          <w:rFonts w:asciiTheme="majorHAnsi" w:hAnsiTheme="majorHAnsi" w:cstheme="majorHAnsi"/>
          <w:sz w:val="16"/>
          <w:szCs w:val="16"/>
          <w:lang w:val="ro-MD"/>
        </w:rPr>
        <w:t xml:space="preserve"> notificarea dispozitivelor medicale care dețin marcaj CE</w:t>
      </w:r>
      <w:r>
        <w:rPr>
          <w:rFonts w:asciiTheme="majorHAnsi" w:hAnsiTheme="majorHAnsi" w:cstheme="majorHAnsi"/>
          <w:sz w:val="16"/>
          <w:szCs w:val="16"/>
          <w:lang w:val="ro-MD"/>
        </w:rPr>
        <w:t>”</w:t>
      </w:r>
      <w:r w:rsidRPr="009B4572">
        <w:rPr>
          <w:rFonts w:asciiTheme="majorHAnsi" w:hAnsiTheme="majorHAnsi" w:cstheme="majorHAnsi"/>
          <w:sz w:val="16"/>
          <w:szCs w:val="16"/>
          <w:lang w:val="ro-MD"/>
        </w:rPr>
        <w:t>.</w:t>
      </w:r>
    </w:p>
  </w:footnote>
  <w:footnote w:id="4">
    <w:p w14:paraId="6A31FA10" w14:textId="77777777" w:rsidR="00445687" w:rsidRPr="00A45A0E" w:rsidRDefault="00445687" w:rsidP="00300CD0">
      <w:pPr>
        <w:pStyle w:val="af0"/>
        <w:jc w:val="both"/>
        <w:rPr>
          <w:rFonts w:asciiTheme="majorHAnsi" w:hAnsiTheme="majorHAnsi" w:cstheme="majorHAnsi"/>
          <w:sz w:val="16"/>
          <w:szCs w:val="16"/>
          <w:lang w:val="en-US"/>
        </w:rPr>
      </w:pPr>
      <w:r w:rsidRPr="004A63E5">
        <w:rPr>
          <w:rFonts w:asciiTheme="majorHAnsi" w:hAnsiTheme="majorHAnsi" w:cstheme="majorHAnsi"/>
          <w:sz w:val="16"/>
          <w:szCs w:val="16"/>
          <w:vertAlign w:val="superscript"/>
        </w:rPr>
        <w:footnoteRef/>
      </w:r>
      <w:r w:rsidRPr="004A63E5">
        <w:rPr>
          <w:rFonts w:asciiTheme="majorHAnsi" w:hAnsiTheme="majorHAnsi" w:cstheme="majorHAnsi"/>
          <w:sz w:val="16"/>
          <w:szCs w:val="16"/>
          <w:lang w:val="en-US"/>
        </w:rPr>
        <w:t xml:space="preserve"> </w:t>
      </w:r>
      <w:r w:rsidRPr="004A63E5">
        <w:rPr>
          <w:rFonts w:asciiTheme="majorHAnsi" w:hAnsiTheme="majorHAnsi" w:cstheme="majorHAnsi"/>
          <w:sz w:val="16"/>
          <w:szCs w:val="16"/>
          <w:lang w:val="ro-MD"/>
        </w:rPr>
        <w:t>Hotărârea Curții de Conturi nr. 2 din 24.01.2020 „Cu privire la Cadrul Declarațiilor Profesionale INTOSAI”.</w:t>
      </w:r>
    </w:p>
  </w:footnote>
  <w:footnote w:id="5">
    <w:p w14:paraId="1A53230A" w14:textId="60D14536" w:rsidR="00445687" w:rsidRPr="00600427" w:rsidRDefault="00445687" w:rsidP="002270C7">
      <w:pPr>
        <w:pStyle w:val="af0"/>
        <w:jc w:val="both"/>
        <w:rPr>
          <w:rFonts w:asciiTheme="majorHAnsi" w:hAnsiTheme="majorHAnsi" w:cstheme="majorHAnsi"/>
          <w:sz w:val="16"/>
          <w:szCs w:val="16"/>
          <w:lang w:val="ro-MD"/>
        </w:rPr>
      </w:pPr>
      <w:r w:rsidRPr="00600427">
        <w:rPr>
          <w:rStyle w:val="af4"/>
          <w:rFonts w:asciiTheme="majorHAnsi" w:hAnsiTheme="majorHAnsi" w:cstheme="majorHAnsi"/>
          <w:sz w:val="16"/>
          <w:szCs w:val="16"/>
          <w:lang w:val="ro-MD"/>
        </w:rPr>
        <w:footnoteRef/>
      </w:r>
      <w:r w:rsidRPr="00600427">
        <w:rPr>
          <w:rFonts w:asciiTheme="majorHAnsi" w:hAnsiTheme="majorHAnsi" w:cstheme="majorHAnsi"/>
          <w:sz w:val="16"/>
          <w:szCs w:val="16"/>
          <w:lang w:val="ro-MD"/>
        </w:rPr>
        <w:t xml:space="preserve"> </w:t>
      </w:r>
      <w:r w:rsidRPr="0030214D">
        <w:rPr>
          <w:rFonts w:asciiTheme="majorHAnsi" w:hAnsiTheme="majorHAnsi" w:cstheme="majorHAnsi"/>
          <w:color w:val="000000"/>
          <w:sz w:val="16"/>
          <w:szCs w:val="16"/>
          <w:lang w:val="ro-MD"/>
        </w:rPr>
        <w:t xml:space="preserve">Pct.4 din Hotărârea Guvernului nr.525 din 22.06.2010 </w:t>
      </w:r>
      <w:r>
        <w:rPr>
          <w:rFonts w:asciiTheme="majorHAnsi" w:hAnsiTheme="majorHAnsi" w:cstheme="majorHAnsi"/>
          <w:color w:val="000000"/>
          <w:sz w:val="16"/>
          <w:szCs w:val="16"/>
          <w:lang w:val="ro-MD"/>
        </w:rPr>
        <w:t>„P</w:t>
      </w:r>
      <w:r w:rsidRPr="0030214D">
        <w:rPr>
          <w:rFonts w:asciiTheme="majorHAnsi" w:hAnsiTheme="majorHAnsi" w:cstheme="majorHAnsi"/>
          <w:color w:val="000000"/>
          <w:sz w:val="16"/>
          <w:szCs w:val="16"/>
          <w:lang w:val="ro-MD"/>
        </w:rPr>
        <w:t>entru aprobarea Regulamentului cu privire la modul de aprobare şi înregistrare a prețurilor de producător la medicamente</w:t>
      </w:r>
      <w:r>
        <w:rPr>
          <w:rFonts w:asciiTheme="majorHAnsi" w:hAnsiTheme="majorHAnsi" w:cstheme="majorHAnsi"/>
          <w:color w:val="000000"/>
          <w:sz w:val="16"/>
          <w:szCs w:val="16"/>
          <w:lang w:val="ro-MD"/>
        </w:rPr>
        <w:t xml:space="preserve">” (în continuare – </w:t>
      </w:r>
      <w:r w:rsidRPr="0030214D">
        <w:rPr>
          <w:rFonts w:asciiTheme="majorHAnsi" w:hAnsiTheme="majorHAnsi" w:cstheme="majorHAnsi"/>
          <w:color w:val="000000"/>
          <w:sz w:val="16"/>
          <w:szCs w:val="16"/>
          <w:shd w:val="clear" w:color="auto" w:fill="FFFFFF"/>
          <w:lang w:val="ro-MD"/>
        </w:rPr>
        <w:t>Regulamentul cu privire la modul de aprobare şi înregistrare a prețurilor de producător la medicamente</w:t>
      </w:r>
      <w:r>
        <w:rPr>
          <w:rFonts w:asciiTheme="majorHAnsi" w:hAnsiTheme="majorHAnsi" w:cstheme="majorHAnsi"/>
          <w:color w:val="000000"/>
          <w:sz w:val="16"/>
          <w:szCs w:val="16"/>
          <w:lang w:val="ro-MD"/>
        </w:rPr>
        <w:t>)</w:t>
      </w:r>
      <w:r w:rsidRPr="0030214D">
        <w:rPr>
          <w:rFonts w:asciiTheme="majorHAnsi" w:hAnsiTheme="majorHAnsi" w:cstheme="majorHAnsi"/>
          <w:color w:val="000000"/>
          <w:sz w:val="16"/>
          <w:szCs w:val="16"/>
          <w:lang w:val="ro-MD"/>
        </w:rPr>
        <w:t>.</w:t>
      </w:r>
    </w:p>
  </w:footnote>
  <w:footnote w:id="6">
    <w:p w14:paraId="0273E757" w14:textId="76C7A3F6" w:rsidR="00445687" w:rsidRPr="0030214D" w:rsidRDefault="00445687" w:rsidP="00013D4B">
      <w:pPr>
        <w:pStyle w:val="af0"/>
        <w:jc w:val="both"/>
        <w:rPr>
          <w:rFonts w:asciiTheme="majorHAnsi" w:hAnsiTheme="majorHAnsi" w:cstheme="majorHAnsi"/>
          <w:color w:val="000000"/>
          <w:sz w:val="16"/>
          <w:szCs w:val="16"/>
          <w:shd w:val="clear" w:color="auto" w:fill="FFFFFF"/>
          <w:lang w:val="ro-MD"/>
        </w:rPr>
      </w:pPr>
      <w:r w:rsidRPr="00600427">
        <w:rPr>
          <w:rFonts w:asciiTheme="majorHAnsi" w:hAnsiTheme="majorHAnsi" w:cstheme="majorHAnsi"/>
          <w:color w:val="000000"/>
          <w:sz w:val="16"/>
          <w:szCs w:val="16"/>
          <w:shd w:val="clear" w:color="auto" w:fill="FFFFFF"/>
          <w:vertAlign w:val="superscript"/>
          <w:lang w:val="ro-MD"/>
        </w:rPr>
        <w:footnoteRef/>
      </w:r>
      <w:r w:rsidRPr="00600427">
        <w:rPr>
          <w:rFonts w:asciiTheme="majorHAnsi" w:hAnsiTheme="majorHAnsi" w:cstheme="majorHAnsi"/>
          <w:color w:val="000000"/>
          <w:sz w:val="16"/>
          <w:szCs w:val="16"/>
          <w:shd w:val="clear" w:color="auto" w:fill="FFFFFF"/>
          <w:vertAlign w:val="superscript"/>
          <w:lang w:val="ro-MD"/>
        </w:rPr>
        <w:t xml:space="preserve"> </w:t>
      </w:r>
      <w:r>
        <w:rPr>
          <w:rFonts w:asciiTheme="majorHAnsi" w:hAnsiTheme="majorHAnsi" w:cstheme="majorHAnsi"/>
          <w:color w:val="000000"/>
          <w:sz w:val="16"/>
          <w:szCs w:val="16"/>
          <w:shd w:val="clear" w:color="auto" w:fill="FFFFFF"/>
          <w:lang w:val="ro-MD"/>
        </w:rPr>
        <w:t>Pct.4</w:t>
      </w:r>
      <w:r w:rsidRPr="0030214D">
        <w:rPr>
          <w:rFonts w:asciiTheme="majorHAnsi" w:hAnsiTheme="majorHAnsi" w:cstheme="majorHAnsi"/>
          <w:color w:val="000000"/>
          <w:sz w:val="16"/>
          <w:szCs w:val="16"/>
          <w:shd w:val="clear" w:color="auto" w:fill="FFFFFF"/>
          <w:lang w:val="ro-MD"/>
        </w:rPr>
        <w:t xml:space="preserve"> din Regulamentul cu privire la modul de aprobare şi înregistrare a prețurilor de producător la medicamente.</w:t>
      </w:r>
    </w:p>
  </w:footnote>
  <w:footnote w:id="7">
    <w:p w14:paraId="337EAAA1" w14:textId="30C99393" w:rsidR="00445687" w:rsidRPr="00013D4B" w:rsidRDefault="00445687" w:rsidP="00013D4B">
      <w:pPr>
        <w:pStyle w:val="af0"/>
        <w:jc w:val="both"/>
        <w:rPr>
          <w:rFonts w:asciiTheme="majorHAnsi" w:hAnsiTheme="majorHAnsi" w:cstheme="majorHAnsi"/>
          <w:color w:val="000000"/>
          <w:sz w:val="16"/>
          <w:szCs w:val="16"/>
          <w:shd w:val="clear" w:color="auto" w:fill="FFFFFF"/>
          <w:lang w:val="ro-MD"/>
        </w:rPr>
      </w:pPr>
      <w:r w:rsidRPr="00600427">
        <w:rPr>
          <w:rFonts w:asciiTheme="majorHAnsi" w:hAnsiTheme="majorHAnsi" w:cstheme="majorHAnsi"/>
          <w:color w:val="000000"/>
          <w:sz w:val="16"/>
          <w:szCs w:val="16"/>
          <w:shd w:val="clear" w:color="auto" w:fill="FFFFFF"/>
          <w:vertAlign w:val="superscript"/>
          <w:lang w:val="ro-MD"/>
        </w:rPr>
        <w:footnoteRef/>
      </w:r>
      <w:r w:rsidRPr="00013D4B">
        <w:rPr>
          <w:rFonts w:asciiTheme="majorHAnsi" w:hAnsiTheme="majorHAnsi" w:cstheme="majorHAnsi"/>
          <w:color w:val="000000"/>
          <w:sz w:val="16"/>
          <w:szCs w:val="16"/>
          <w:shd w:val="clear" w:color="auto" w:fill="FFFFFF"/>
          <w:lang w:val="ro-MD"/>
        </w:rPr>
        <w:t xml:space="preserve"> Pct.6 subpct.11 din Regulamentul cu privire la modul de aprobare şi înregistrare a prețurilor de producător la medicamente.</w:t>
      </w:r>
    </w:p>
  </w:footnote>
  <w:footnote w:id="8">
    <w:p w14:paraId="1D64BAE9" w14:textId="2FBE0205" w:rsidR="00445687" w:rsidRPr="00013D4B" w:rsidRDefault="00445687" w:rsidP="000826D5">
      <w:pPr>
        <w:pStyle w:val="af0"/>
        <w:jc w:val="both"/>
        <w:rPr>
          <w:lang w:val="ro-MD"/>
        </w:rPr>
      </w:pPr>
      <w:r w:rsidRPr="00600427">
        <w:rPr>
          <w:rFonts w:asciiTheme="majorHAnsi" w:hAnsiTheme="majorHAnsi" w:cstheme="majorHAnsi"/>
          <w:color w:val="000000"/>
          <w:sz w:val="16"/>
          <w:szCs w:val="16"/>
          <w:shd w:val="clear" w:color="auto" w:fill="FFFFFF"/>
          <w:vertAlign w:val="superscript"/>
          <w:lang w:val="ro-MD"/>
        </w:rPr>
        <w:footnoteRef/>
      </w:r>
      <w:r w:rsidRPr="00013D4B">
        <w:rPr>
          <w:rFonts w:asciiTheme="majorHAnsi" w:hAnsiTheme="majorHAnsi" w:cstheme="majorHAnsi"/>
          <w:color w:val="000000"/>
          <w:sz w:val="16"/>
          <w:szCs w:val="16"/>
          <w:shd w:val="clear" w:color="auto" w:fill="FFFFFF"/>
          <w:lang w:val="ro-MD"/>
        </w:rPr>
        <w:t xml:space="preserve"> Pct.7 din Regulamentul cu privire la modul de aprobare şi înregistrare a prețurilor de producător la medicamente.</w:t>
      </w:r>
    </w:p>
  </w:footnote>
  <w:footnote w:id="9">
    <w:p w14:paraId="3C632DA6" w14:textId="3CC7F78C" w:rsidR="00445687" w:rsidRPr="001E011A" w:rsidRDefault="00445687" w:rsidP="005E2083">
      <w:pPr>
        <w:pStyle w:val="af0"/>
        <w:jc w:val="both"/>
        <w:rPr>
          <w:rFonts w:asciiTheme="majorHAnsi" w:hAnsiTheme="majorHAnsi" w:cstheme="majorHAnsi"/>
          <w:sz w:val="16"/>
          <w:szCs w:val="16"/>
          <w:lang w:val="ro-MD"/>
        </w:rPr>
      </w:pPr>
      <w:r w:rsidRPr="00030BC2">
        <w:rPr>
          <w:rStyle w:val="af4"/>
          <w:rFonts w:asciiTheme="majorHAnsi" w:hAnsiTheme="majorHAnsi" w:cstheme="majorHAnsi"/>
          <w:sz w:val="16"/>
          <w:szCs w:val="16"/>
          <w:lang w:val="ro-MD"/>
        </w:rPr>
        <w:footnoteRef/>
      </w:r>
      <w:r w:rsidRPr="00030BC2">
        <w:rPr>
          <w:rFonts w:asciiTheme="majorHAnsi" w:hAnsiTheme="majorHAnsi" w:cstheme="majorHAnsi"/>
          <w:sz w:val="16"/>
          <w:szCs w:val="16"/>
          <w:lang w:val="ro-MD"/>
        </w:rPr>
        <w:t xml:space="preserve"> Pct.2 din Anexa nr.1 la </w:t>
      </w:r>
      <w:r>
        <w:rPr>
          <w:rFonts w:asciiTheme="majorHAnsi" w:hAnsiTheme="majorHAnsi" w:cstheme="majorHAnsi"/>
          <w:sz w:val="16"/>
          <w:szCs w:val="16"/>
          <w:lang w:val="ro-MD"/>
        </w:rPr>
        <w:t>O</w:t>
      </w:r>
      <w:r w:rsidRPr="00030BC2">
        <w:rPr>
          <w:rFonts w:asciiTheme="majorHAnsi" w:hAnsiTheme="majorHAnsi" w:cstheme="majorHAnsi"/>
          <w:sz w:val="16"/>
          <w:szCs w:val="16"/>
          <w:lang w:val="ro-MD"/>
        </w:rPr>
        <w:t xml:space="preserve">rdinul ministrului </w:t>
      </w:r>
      <w:r>
        <w:rPr>
          <w:rFonts w:asciiTheme="majorHAnsi" w:hAnsiTheme="majorHAnsi" w:cstheme="majorHAnsi"/>
          <w:sz w:val="16"/>
          <w:szCs w:val="16"/>
          <w:lang w:val="ro-MD"/>
        </w:rPr>
        <w:t>S</w:t>
      </w:r>
      <w:r w:rsidRPr="00030BC2">
        <w:rPr>
          <w:rFonts w:asciiTheme="majorHAnsi" w:hAnsiTheme="majorHAnsi" w:cstheme="majorHAnsi"/>
          <w:sz w:val="16"/>
          <w:szCs w:val="16"/>
          <w:lang w:val="ro-MD"/>
        </w:rPr>
        <w:t xml:space="preserve">ănătății nr.739 din 23.07.2012 </w:t>
      </w:r>
      <w:r>
        <w:rPr>
          <w:rFonts w:asciiTheme="majorHAnsi" w:hAnsiTheme="majorHAnsi" w:cstheme="majorHAnsi"/>
          <w:sz w:val="16"/>
          <w:szCs w:val="16"/>
          <w:lang w:val="ro-MD"/>
        </w:rPr>
        <w:t>„C</w:t>
      </w:r>
      <w:r w:rsidRPr="00030BC2">
        <w:rPr>
          <w:rFonts w:asciiTheme="majorHAnsi" w:hAnsiTheme="majorHAnsi" w:cstheme="majorHAnsi"/>
          <w:sz w:val="16"/>
          <w:szCs w:val="16"/>
          <w:lang w:val="ro-MD"/>
        </w:rPr>
        <w:t xml:space="preserve">u privire la reglementarea autorizării produselor medicamentoase de </w:t>
      </w:r>
      <w:r w:rsidRPr="001E011A">
        <w:rPr>
          <w:rFonts w:asciiTheme="majorHAnsi" w:hAnsiTheme="majorHAnsi" w:cstheme="majorHAnsi"/>
          <w:sz w:val="16"/>
          <w:szCs w:val="16"/>
          <w:lang w:val="ro-MD"/>
        </w:rPr>
        <w:t>uz uman și introducerea modificărilor postautorizare</w:t>
      </w:r>
      <w:r>
        <w:rPr>
          <w:rFonts w:asciiTheme="majorHAnsi" w:hAnsiTheme="majorHAnsi" w:cstheme="majorHAnsi"/>
          <w:sz w:val="16"/>
          <w:szCs w:val="16"/>
          <w:lang w:val="ro-MD"/>
        </w:rPr>
        <w:t>”</w:t>
      </w:r>
      <w:r w:rsidRPr="001E011A">
        <w:rPr>
          <w:rFonts w:asciiTheme="majorHAnsi" w:hAnsiTheme="majorHAnsi" w:cstheme="majorHAnsi"/>
          <w:sz w:val="16"/>
          <w:szCs w:val="16"/>
          <w:lang w:val="ro-MD"/>
        </w:rPr>
        <w:t>.</w:t>
      </w:r>
    </w:p>
  </w:footnote>
  <w:footnote w:id="10">
    <w:p w14:paraId="43DB0B34" w14:textId="77777777" w:rsidR="00445687" w:rsidRPr="00FC2D06" w:rsidRDefault="00445687" w:rsidP="005E2083">
      <w:pPr>
        <w:pStyle w:val="af0"/>
        <w:jc w:val="both"/>
        <w:rPr>
          <w:rFonts w:asciiTheme="majorHAnsi" w:hAnsiTheme="majorHAnsi" w:cstheme="majorHAnsi"/>
          <w:sz w:val="16"/>
          <w:szCs w:val="16"/>
          <w:lang w:val="ro-MD"/>
        </w:rPr>
      </w:pPr>
      <w:r w:rsidRPr="00FC2D06">
        <w:rPr>
          <w:rStyle w:val="af4"/>
          <w:rFonts w:asciiTheme="majorHAnsi" w:hAnsiTheme="majorHAnsi" w:cstheme="majorHAnsi"/>
          <w:sz w:val="16"/>
          <w:szCs w:val="16"/>
          <w:lang w:val="ro-MD"/>
        </w:rPr>
        <w:footnoteRef/>
      </w:r>
      <w:r w:rsidRPr="00FC2D06">
        <w:rPr>
          <w:rFonts w:asciiTheme="majorHAnsi" w:hAnsiTheme="majorHAnsi" w:cstheme="majorHAnsi"/>
          <w:sz w:val="16"/>
          <w:szCs w:val="16"/>
          <w:lang w:val="ro-MD"/>
        </w:rPr>
        <w:t xml:space="preserve"> Art.11 alin.(5) din Legea nr.1456-XII din 25.05.1993 cu privire la activitatea farmaceutică.</w:t>
      </w:r>
    </w:p>
  </w:footnote>
  <w:footnote w:id="11">
    <w:p w14:paraId="454991D2" w14:textId="77777777" w:rsidR="00445687" w:rsidRPr="00D323B8" w:rsidRDefault="00445687" w:rsidP="00D323B8">
      <w:pPr>
        <w:pStyle w:val="af0"/>
        <w:jc w:val="both"/>
        <w:rPr>
          <w:rFonts w:asciiTheme="majorHAnsi" w:hAnsiTheme="majorHAnsi" w:cstheme="majorHAnsi"/>
          <w:sz w:val="16"/>
          <w:szCs w:val="16"/>
          <w:lang w:val="ro-MD"/>
        </w:rPr>
      </w:pPr>
      <w:r w:rsidRPr="00600427">
        <w:rPr>
          <w:rFonts w:asciiTheme="majorHAnsi" w:hAnsiTheme="majorHAnsi" w:cstheme="majorHAnsi"/>
          <w:sz w:val="16"/>
          <w:szCs w:val="16"/>
          <w:vertAlign w:val="superscript"/>
          <w:lang w:val="ro-MD"/>
        </w:rPr>
        <w:footnoteRef/>
      </w:r>
      <w:r w:rsidRPr="00D323B8">
        <w:rPr>
          <w:rFonts w:asciiTheme="majorHAnsi" w:hAnsiTheme="majorHAnsi" w:cstheme="majorHAnsi"/>
          <w:sz w:val="16"/>
          <w:szCs w:val="16"/>
          <w:lang w:val="ro-MD"/>
        </w:rPr>
        <w:t xml:space="preserve"> Art.11 alin.(7) din Legea nr.1456-XII din 25.05.1993 cu privire la activitatea farmaceutică.</w:t>
      </w:r>
    </w:p>
  </w:footnote>
  <w:footnote w:id="12">
    <w:p w14:paraId="326C0D84" w14:textId="77777777" w:rsidR="00445687" w:rsidRPr="002A793D" w:rsidRDefault="00445687" w:rsidP="002A793D">
      <w:pPr>
        <w:pStyle w:val="af0"/>
        <w:jc w:val="both"/>
        <w:rPr>
          <w:rFonts w:asciiTheme="majorHAnsi" w:hAnsiTheme="majorHAnsi" w:cstheme="majorHAnsi"/>
          <w:sz w:val="16"/>
          <w:szCs w:val="16"/>
          <w:lang w:val="en-US"/>
        </w:rPr>
      </w:pPr>
      <w:r w:rsidRPr="00600427">
        <w:rPr>
          <w:rFonts w:asciiTheme="majorHAnsi" w:hAnsiTheme="majorHAnsi" w:cstheme="majorHAnsi"/>
          <w:sz w:val="16"/>
          <w:szCs w:val="16"/>
          <w:vertAlign w:val="superscript"/>
          <w:lang w:val="ro-MD"/>
        </w:rPr>
        <w:footnoteRef/>
      </w:r>
      <w:r w:rsidRPr="002A793D">
        <w:rPr>
          <w:rFonts w:asciiTheme="majorHAnsi" w:hAnsiTheme="majorHAnsi" w:cstheme="majorHAnsi"/>
          <w:sz w:val="16"/>
          <w:szCs w:val="16"/>
          <w:lang w:val="ro-MD"/>
        </w:rPr>
        <w:t xml:space="preserve"> Art.11 din Legea nr. 1456/1993 cu privire la activitatea farmaceutică.</w:t>
      </w:r>
    </w:p>
  </w:footnote>
  <w:footnote w:id="13">
    <w:p w14:paraId="764F4DD4" w14:textId="372BAB9B" w:rsidR="00445687" w:rsidRPr="00605323" w:rsidRDefault="00445687" w:rsidP="00605323">
      <w:pPr>
        <w:pStyle w:val="af0"/>
        <w:jc w:val="both"/>
        <w:rPr>
          <w:rFonts w:asciiTheme="majorHAnsi" w:hAnsiTheme="majorHAnsi" w:cstheme="majorHAnsi"/>
          <w:sz w:val="16"/>
          <w:szCs w:val="16"/>
          <w:lang w:val="en-US"/>
        </w:rPr>
      </w:pPr>
      <w:r w:rsidRPr="00730933">
        <w:rPr>
          <w:rStyle w:val="af4"/>
          <w:rFonts w:asciiTheme="majorHAnsi" w:hAnsiTheme="majorHAnsi" w:cstheme="majorHAnsi"/>
          <w:sz w:val="16"/>
          <w:szCs w:val="16"/>
        </w:rPr>
        <w:footnoteRef/>
      </w:r>
      <w:r w:rsidRPr="00730933">
        <w:rPr>
          <w:rFonts w:asciiTheme="majorHAnsi" w:hAnsiTheme="majorHAnsi" w:cstheme="majorHAnsi"/>
          <w:sz w:val="16"/>
          <w:szCs w:val="16"/>
          <w:lang w:val="en-US"/>
        </w:rPr>
        <w:t xml:space="preserve"> C</w:t>
      </w:r>
      <w:r w:rsidRPr="00730933">
        <w:rPr>
          <w:rFonts w:asciiTheme="majorHAnsi" w:hAnsiTheme="majorHAnsi" w:cstheme="majorHAnsi"/>
          <w:sz w:val="16"/>
          <w:szCs w:val="16"/>
          <w:lang w:val="ro-MD"/>
        </w:rPr>
        <w:t>omisia pentru autorizarea importului produselor farmaceutice neautorizate în Republica Moldova, aprobat</w:t>
      </w:r>
      <w:r w:rsidRPr="00A6187B">
        <w:rPr>
          <w:rFonts w:asciiTheme="majorHAnsi" w:hAnsiTheme="majorHAnsi" w:cstheme="majorHAnsi"/>
          <w:sz w:val="16"/>
          <w:szCs w:val="16"/>
          <w:lang w:val="ro-MD"/>
        </w:rPr>
        <w:t>ă</w:t>
      </w:r>
      <w:r w:rsidRPr="00730933">
        <w:rPr>
          <w:rFonts w:asciiTheme="majorHAnsi" w:hAnsiTheme="majorHAnsi" w:cstheme="majorHAnsi"/>
          <w:sz w:val="16"/>
          <w:szCs w:val="16"/>
          <w:lang w:val="ro-MD"/>
        </w:rPr>
        <w:t xml:space="preserve"> prin Ordinul AMDM nr.Rg04-000189 din 18.08.2021.</w:t>
      </w:r>
    </w:p>
  </w:footnote>
  <w:footnote w:id="14">
    <w:p w14:paraId="5B69A5CA" w14:textId="03697B88" w:rsidR="00445687" w:rsidRPr="002A793D" w:rsidRDefault="00445687" w:rsidP="00D833B5">
      <w:pPr>
        <w:pStyle w:val="af0"/>
        <w:jc w:val="both"/>
        <w:rPr>
          <w:rFonts w:asciiTheme="majorHAnsi" w:hAnsiTheme="majorHAnsi" w:cstheme="majorHAnsi"/>
          <w:sz w:val="16"/>
          <w:szCs w:val="16"/>
          <w:lang w:val="en-US"/>
        </w:rPr>
      </w:pPr>
      <w:r w:rsidRPr="00600427">
        <w:rPr>
          <w:rFonts w:asciiTheme="majorHAnsi" w:hAnsiTheme="majorHAnsi" w:cstheme="majorHAnsi"/>
          <w:sz w:val="16"/>
          <w:szCs w:val="16"/>
          <w:vertAlign w:val="superscript"/>
          <w:lang w:val="ro-MD"/>
        </w:rPr>
        <w:footnoteRef/>
      </w:r>
      <w:r>
        <w:rPr>
          <w:rFonts w:asciiTheme="majorHAnsi" w:hAnsiTheme="majorHAnsi" w:cstheme="majorHAnsi"/>
          <w:sz w:val="16"/>
          <w:szCs w:val="16"/>
          <w:lang w:val="ro-MD"/>
        </w:rPr>
        <w:t xml:space="preserve"> </w:t>
      </w:r>
      <w:r w:rsidRPr="002A793D">
        <w:rPr>
          <w:rFonts w:asciiTheme="majorHAnsi" w:hAnsiTheme="majorHAnsi" w:cstheme="majorHAnsi"/>
          <w:sz w:val="16"/>
          <w:szCs w:val="16"/>
          <w:lang w:val="ro-MD"/>
        </w:rPr>
        <w:t>Pct.12 din</w:t>
      </w:r>
      <w:r w:rsidRPr="002A793D">
        <w:rPr>
          <w:rFonts w:asciiTheme="majorHAnsi" w:hAnsiTheme="majorHAnsi" w:cstheme="majorHAnsi"/>
          <w:b/>
          <w:sz w:val="16"/>
          <w:szCs w:val="16"/>
          <w:lang w:val="ro-MD"/>
        </w:rPr>
        <w:t xml:space="preserve"> </w:t>
      </w:r>
      <w:r w:rsidRPr="002A793D">
        <w:rPr>
          <w:rFonts w:asciiTheme="majorHAnsi" w:hAnsiTheme="majorHAnsi" w:cstheme="majorHAnsi"/>
          <w:sz w:val="16"/>
          <w:szCs w:val="16"/>
          <w:lang w:val="ro-MD"/>
        </w:rPr>
        <w:t>Regulamentul privind autorizarea importului medicamentelor, altor produse farmaceutice, parafarmaceutice și materiei prime medicamentoase neautorizate în Republica Moldova”</w:t>
      </w:r>
      <w:r>
        <w:rPr>
          <w:rFonts w:asciiTheme="majorHAnsi" w:hAnsiTheme="majorHAnsi" w:cstheme="majorHAnsi"/>
          <w:sz w:val="16"/>
          <w:szCs w:val="16"/>
          <w:lang w:val="ro-MD"/>
        </w:rPr>
        <w:t>,</w:t>
      </w:r>
      <w:r w:rsidRPr="002A793D">
        <w:rPr>
          <w:rFonts w:asciiTheme="majorHAnsi" w:hAnsiTheme="majorHAnsi" w:cstheme="majorHAnsi"/>
          <w:sz w:val="16"/>
          <w:szCs w:val="16"/>
          <w:lang w:val="ro-MD"/>
        </w:rPr>
        <w:t xml:space="preserve"> aprobat prin Ordinul </w:t>
      </w:r>
      <w:r>
        <w:rPr>
          <w:rFonts w:asciiTheme="majorHAnsi" w:hAnsiTheme="majorHAnsi" w:cstheme="majorHAnsi"/>
          <w:sz w:val="16"/>
          <w:szCs w:val="16"/>
          <w:lang w:val="ro-MD"/>
        </w:rPr>
        <w:t>m</w:t>
      </w:r>
      <w:r w:rsidRPr="002A793D">
        <w:rPr>
          <w:rFonts w:asciiTheme="majorHAnsi" w:hAnsiTheme="majorHAnsi" w:cstheme="majorHAnsi"/>
          <w:sz w:val="16"/>
          <w:szCs w:val="16"/>
          <w:lang w:val="ro-MD"/>
        </w:rPr>
        <w:t>inistrului Sănătății nr.559 din 29.06.2017.</w:t>
      </w:r>
    </w:p>
  </w:footnote>
  <w:footnote w:id="15">
    <w:p w14:paraId="7F0A263F" w14:textId="44DBB6CA" w:rsidR="00445687" w:rsidRPr="00D430EC" w:rsidRDefault="00445687" w:rsidP="00D430EC">
      <w:pPr>
        <w:pStyle w:val="af0"/>
        <w:jc w:val="both"/>
        <w:rPr>
          <w:rFonts w:asciiTheme="majorHAnsi" w:hAnsiTheme="majorHAnsi" w:cstheme="majorHAnsi"/>
          <w:sz w:val="16"/>
          <w:szCs w:val="16"/>
          <w:lang w:val="ro-MD"/>
        </w:rPr>
      </w:pPr>
      <w:r w:rsidRPr="00133512">
        <w:rPr>
          <w:rStyle w:val="af4"/>
          <w:rFonts w:asciiTheme="majorHAnsi" w:hAnsiTheme="majorHAnsi" w:cstheme="majorHAnsi"/>
          <w:sz w:val="16"/>
          <w:lang w:val="ro-MD"/>
        </w:rPr>
        <w:footnoteRef/>
      </w:r>
      <w:r w:rsidRPr="00133512">
        <w:rPr>
          <w:rFonts w:asciiTheme="majorHAnsi" w:hAnsiTheme="majorHAnsi" w:cstheme="majorHAnsi"/>
          <w:sz w:val="16"/>
          <w:lang w:val="ro-MD"/>
        </w:rPr>
        <w:t xml:space="preserve"> </w:t>
      </w:r>
      <w:r w:rsidRPr="006B1EEF">
        <w:rPr>
          <w:rFonts w:asciiTheme="majorHAnsi" w:hAnsiTheme="majorHAnsi" w:cstheme="majorHAnsi"/>
          <w:b/>
          <w:i/>
          <w:color w:val="000000"/>
          <w:sz w:val="16"/>
          <w:shd w:val="clear" w:color="auto" w:fill="FFFFFF"/>
          <w:lang w:val="ro-MD"/>
        </w:rPr>
        <w:t>Acid nicotinic</w:t>
      </w:r>
      <w:r w:rsidRPr="00133512">
        <w:rPr>
          <w:rFonts w:asciiTheme="majorHAnsi" w:hAnsiTheme="majorHAnsi" w:cstheme="majorHAnsi"/>
          <w:color w:val="000000"/>
          <w:sz w:val="16"/>
          <w:shd w:val="clear" w:color="auto" w:fill="FFFFFF"/>
          <w:lang w:val="ro-MD"/>
        </w:rPr>
        <w:t xml:space="preserve"> </w:t>
      </w:r>
      <w:r>
        <w:rPr>
          <w:rFonts w:asciiTheme="majorHAnsi" w:hAnsiTheme="majorHAnsi" w:cstheme="majorHAnsi"/>
          <w:color w:val="000000"/>
          <w:sz w:val="16"/>
          <w:shd w:val="clear" w:color="auto" w:fill="FFFFFF"/>
          <w:lang w:val="ro-MD"/>
        </w:rPr>
        <w:t>(</w:t>
      </w:r>
      <w:r w:rsidRPr="00133512">
        <w:rPr>
          <w:rFonts w:asciiTheme="majorHAnsi" w:hAnsiTheme="majorHAnsi" w:cstheme="majorHAnsi"/>
          <w:color w:val="000000"/>
          <w:sz w:val="16"/>
          <w:shd w:val="clear" w:color="auto" w:fill="FFFFFF"/>
          <w:lang w:val="ro-MD"/>
        </w:rPr>
        <w:t>sol. inj. 1% 1 ml N</w:t>
      </w:r>
      <w:r>
        <w:rPr>
          <w:rFonts w:asciiTheme="majorHAnsi" w:hAnsiTheme="majorHAnsi" w:cstheme="majorHAnsi"/>
          <w:color w:val="000000"/>
          <w:sz w:val="16"/>
          <w:shd w:val="clear" w:color="auto" w:fill="FFFFFF"/>
          <w:lang w:val="ro-MD"/>
        </w:rPr>
        <w:t>r.</w:t>
      </w:r>
      <w:r w:rsidRPr="00133512">
        <w:rPr>
          <w:rFonts w:asciiTheme="majorHAnsi" w:hAnsiTheme="majorHAnsi" w:cstheme="majorHAnsi"/>
          <w:color w:val="000000"/>
          <w:sz w:val="16"/>
          <w:shd w:val="clear" w:color="auto" w:fill="FFFFFF"/>
          <w:lang w:val="ro-MD"/>
        </w:rPr>
        <w:t>10</w:t>
      </w:r>
      <w:r>
        <w:rPr>
          <w:rFonts w:asciiTheme="majorHAnsi" w:hAnsiTheme="majorHAnsi" w:cstheme="majorHAnsi"/>
          <w:color w:val="000000"/>
          <w:sz w:val="16"/>
          <w:shd w:val="clear" w:color="auto" w:fill="FFFFFF"/>
          <w:lang w:val="ro-MD"/>
        </w:rPr>
        <w:t xml:space="preserve">) – </w:t>
      </w:r>
      <w:r w:rsidRPr="00133512">
        <w:rPr>
          <w:rFonts w:asciiTheme="majorHAnsi" w:hAnsiTheme="majorHAnsi" w:cstheme="majorHAnsi"/>
          <w:color w:val="000000"/>
          <w:sz w:val="16"/>
          <w:shd w:val="clear" w:color="auto" w:fill="FFFFFF"/>
          <w:lang w:val="ro-MD"/>
        </w:rPr>
        <w:t>29</w:t>
      </w:r>
      <w:r>
        <w:rPr>
          <w:rFonts w:asciiTheme="majorHAnsi" w:hAnsiTheme="majorHAnsi" w:cstheme="majorHAnsi"/>
          <w:color w:val="000000"/>
          <w:sz w:val="16"/>
          <w:shd w:val="clear" w:color="auto" w:fill="FFFFFF"/>
          <w:lang w:val="ro-MD"/>
        </w:rPr>
        <w:t>.</w:t>
      </w:r>
      <w:r w:rsidRPr="00133512">
        <w:rPr>
          <w:rFonts w:asciiTheme="majorHAnsi" w:hAnsiTheme="majorHAnsi" w:cstheme="majorHAnsi"/>
          <w:color w:val="000000"/>
          <w:sz w:val="16"/>
          <w:shd w:val="clear" w:color="auto" w:fill="FFFFFF"/>
          <w:lang w:val="ro-MD"/>
        </w:rPr>
        <w:t>952 unități în valoare</w:t>
      </w:r>
      <w:r>
        <w:rPr>
          <w:rFonts w:asciiTheme="majorHAnsi" w:hAnsiTheme="majorHAnsi" w:cstheme="majorHAnsi"/>
          <w:color w:val="000000"/>
          <w:sz w:val="16"/>
          <w:shd w:val="clear" w:color="auto" w:fill="FFFFFF"/>
          <w:lang w:val="ro-MD"/>
        </w:rPr>
        <w:t xml:space="preserve"> de 0,4 mil.</w:t>
      </w:r>
      <w:r w:rsidRPr="00133512">
        <w:rPr>
          <w:rFonts w:asciiTheme="majorHAnsi" w:hAnsiTheme="majorHAnsi" w:cstheme="majorHAnsi"/>
          <w:color w:val="000000"/>
          <w:sz w:val="16"/>
          <w:shd w:val="clear" w:color="auto" w:fill="FFFFFF"/>
          <w:lang w:val="ro-MD"/>
        </w:rPr>
        <w:t xml:space="preserve">lei; </w:t>
      </w:r>
      <w:r w:rsidRPr="006B1EEF">
        <w:rPr>
          <w:rFonts w:asciiTheme="majorHAnsi" w:hAnsiTheme="majorHAnsi" w:cstheme="majorHAnsi"/>
          <w:b/>
          <w:i/>
          <w:color w:val="000000"/>
          <w:sz w:val="16"/>
          <w:shd w:val="clear" w:color="auto" w:fill="FFFFFF"/>
          <w:lang w:val="ro-MD"/>
        </w:rPr>
        <w:t>Citramon P</w:t>
      </w:r>
      <w:r w:rsidRPr="00133512">
        <w:rPr>
          <w:rFonts w:asciiTheme="majorHAnsi" w:hAnsiTheme="majorHAnsi" w:cstheme="majorHAnsi"/>
          <w:color w:val="000000"/>
          <w:sz w:val="16"/>
          <w:shd w:val="clear" w:color="auto" w:fill="FFFFFF"/>
          <w:lang w:val="ro-MD"/>
        </w:rPr>
        <w:t xml:space="preserve"> </w:t>
      </w:r>
      <w:r>
        <w:rPr>
          <w:rFonts w:asciiTheme="majorHAnsi" w:hAnsiTheme="majorHAnsi" w:cstheme="majorHAnsi"/>
          <w:color w:val="000000"/>
          <w:sz w:val="16"/>
          <w:shd w:val="clear" w:color="auto" w:fill="FFFFFF"/>
          <w:lang w:val="ro-MD"/>
        </w:rPr>
        <w:t>(</w:t>
      </w:r>
      <w:r w:rsidRPr="00133512">
        <w:rPr>
          <w:rFonts w:asciiTheme="majorHAnsi" w:hAnsiTheme="majorHAnsi" w:cstheme="majorHAnsi"/>
          <w:color w:val="000000"/>
          <w:sz w:val="16"/>
          <w:shd w:val="clear" w:color="auto" w:fill="FFFFFF"/>
          <w:lang w:val="ro-MD"/>
        </w:rPr>
        <w:t>comp. 180 mg + 240 mg + 30 mg N</w:t>
      </w:r>
      <w:r>
        <w:rPr>
          <w:rFonts w:asciiTheme="majorHAnsi" w:hAnsiTheme="majorHAnsi" w:cstheme="majorHAnsi"/>
          <w:color w:val="000000"/>
          <w:sz w:val="16"/>
          <w:shd w:val="clear" w:color="auto" w:fill="FFFFFF"/>
          <w:lang w:val="ro-MD"/>
        </w:rPr>
        <w:t>r.</w:t>
      </w:r>
      <w:r w:rsidRPr="00133512">
        <w:rPr>
          <w:rFonts w:asciiTheme="majorHAnsi" w:hAnsiTheme="majorHAnsi" w:cstheme="majorHAnsi"/>
          <w:color w:val="000000"/>
          <w:sz w:val="16"/>
          <w:shd w:val="clear" w:color="auto" w:fill="FFFFFF"/>
          <w:lang w:val="ro-MD"/>
        </w:rPr>
        <w:t>10</w:t>
      </w:r>
      <w:r>
        <w:rPr>
          <w:rFonts w:asciiTheme="majorHAnsi" w:hAnsiTheme="majorHAnsi" w:cstheme="majorHAnsi"/>
          <w:color w:val="000000"/>
          <w:sz w:val="16"/>
          <w:shd w:val="clear" w:color="auto" w:fill="FFFFFF"/>
          <w:lang w:val="ro-MD"/>
        </w:rPr>
        <w:t xml:space="preserve">) - </w:t>
      </w:r>
      <w:r w:rsidRPr="00133512">
        <w:rPr>
          <w:rFonts w:asciiTheme="majorHAnsi" w:hAnsiTheme="majorHAnsi" w:cstheme="majorHAnsi"/>
          <w:color w:val="000000"/>
          <w:sz w:val="16"/>
          <w:shd w:val="clear" w:color="auto" w:fill="FFFFFF"/>
          <w:lang w:val="ro-MD"/>
        </w:rPr>
        <w:t>99</w:t>
      </w:r>
      <w:r>
        <w:rPr>
          <w:rFonts w:asciiTheme="majorHAnsi" w:hAnsiTheme="majorHAnsi" w:cstheme="majorHAnsi"/>
          <w:color w:val="000000"/>
          <w:sz w:val="16"/>
          <w:shd w:val="clear" w:color="auto" w:fill="FFFFFF"/>
          <w:lang w:val="ro-MD"/>
        </w:rPr>
        <w:t>.</w:t>
      </w:r>
      <w:r w:rsidRPr="00133512">
        <w:rPr>
          <w:rFonts w:asciiTheme="majorHAnsi" w:hAnsiTheme="majorHAnsi" w:cstheme="majorHAnsi"/>
          <w:color w:val="000000"/>
          <w:sz w:val="16"/>
          <w:shd w:val="clear" w:color="auto" w:fill="FFFFFF"/>
          <w:lang w:val="ro-MD"/>
        </w:rPr>
        <w:t xml:space="preserve">600 unități în valoare de 0,2 mil. lei; </w:t>
      </w:r>
      <w:r w:rsidRPr="006B1EEF">
        <w:rPr>
          <w:rFonts w:asciiTheme="majorHAnsi" w:hAnsiTheme="majorHAnsi" w:cstheme="majorHAnsi"/>
          <w:b/>
          <w:i/>
          <w:color w:val="000000"/>
          <w:sz w:val="16"/>
          <w:shd w:val="clear" w:color="auto" w:fill="FFFFFF"/>
          <w:lang w:val="ro-MD"/>
        </w:rPr>
        <w:t>Hidrocortizon</w:t>
      </w:r>
      <w:r w:rsidRPr="00133512">
        <w:rPr>
          <w:rFonts w:asciiTheme="majorHAnsi" w:hAnsiTheme="majorHAnsi" w:cstheme="majorHAnsi"/>
          <w:color w:val="000000"/>
          <w:sz w:val="16"/>
          <w:shd w:val="clear" w:color="auto" w:fill="FFFFFF"/>
          <w:lang w:val="ro-MD"/>
        </w:rPr>
        <w:t xml:space="preserve"> </w:t>
      </w:r>
      <w:r>
        <w:rPr>
          <w:rFonts w:asciiTheme="majorHAnsi" w:hAnsiTheme="majorHAnsi" w:cstheme="majorHAnsi"/>
          <w:color w:val="000000"/>
          <w:sz w:val="16"/>
          <w:shd w:val="clear" w:color="auto" w:fill="FFFFFF"/>
          <w:lang w:val="ro-MD"/>
        </w:rPr>
        <w:t>(</w:t>
      </w:r>
      <w:r w:rsidRPr="00133512">
        <w:rPr>
          <w:rFonts w:asciiTheme="majorHAnsi" w:hAnsiTheme="majorHAnsi" w:cstheme="majorHAnsi"/>
          <w:color w:val="000000"/>
          <w:sz w:val="16"/>
          <w:shd w:val="clear" w:color="auto" w:fill="FFFFFF"/>
          <w:lang w:val="ro-MD"/>
        </w:rPr>
        <w:t>ung. 1% 10 g N</w:t>
      </w:r>
      <w:r>
        <w:rPr>
          <w:rFonts w:asciiTheme="majorHAnsi" w:hAnsiTheme="majorHAnsi" w:cstheme="majorHAnsi"/>
          <w:color w:val="000000"/>
          <w:sz w:val="16"/>
          <w:shd w:val="clear" w:color="auto" w:fill="FFFFFF"/>
          <w:lang w:val="ro-MD"/>
        </w:rPr>
        <w:t>r.</w:t>
      </w:r>
      <w:r w:rsidRPr="00133512">
        <w:rPr>
          <w:rFonts w:asciiTheme="majorHAnsi" w:hAnsiTheme="majorHAnsi" w:cstheme="majorHAnsi"/>
          <w:color w:val="000000"/>
          <w:sz w:val="16"/>
          <w:shd w:val="clear" w:color="auto" w:fill="FFFFFF"/>
          <w:lang w:val="ro-MD"/>
        </w:rPr>
        <w:t>1</w:t>
      </w:r>
      <w:r>
        <w:rPr>
          <w:rFonts w:asciiTheme="majorHAnsi" w:hAnsiTheme="majorHAnsi" w:cstheme="majorHAnsi"/>
          <w:color w:val="000000"/>
          <w:sz w:val="16"/>
          <w:shd w:val="clear" w:color="auto" w:fill="FFFFFF"/>
          <w:lang w:val="ro-MD"/>
        </w:rPr>
        <w:t xml:space="preserve">) – </w:t>
      </w:r>
      <w:r w:rsidRPr="00133512">
        <w:rPr>
          <w:rFonts w:asciiTheme="majorHAnsi" w:hAnsiTheme="majorHAnsi" w:cstheme="majorHAnsi"/>
          <w:color w:val="000000"/>
          <w:sz w:val="16"/>
          <w:shd w:val="clear" w:color="auto" w:fill="FFFFFF"/>
          <w:lang w:val="ro-MD"/>
        </w:rPr>
        <w:t>7</w:t>
      </w:r>
      <w:r>
        <w:rPr>
          <w:rFonts w:asciiTheme="majorHAnsi" w:hAnsiTheme="majorHAnsi" w:cstheme="majorHAnsi"/>
          <w:color w:val="000000"/>
          <w:sz w:val="16"/>
          <w:shd w:val="clear" w:color="auto" w:fill="FFFFFF"/>
          <w:lang w:val="ro-MD"/>
        </w:rPr>
        <w:t>.</w:t>
      </w:r>
      <w:r w:rsidRPr="00133512">
        <w:rPr>
          <w:rFonts w:asciiTheme="majorHAnsi" w:hAnsiTheme="majorHAnsi" w:cstheme="majorHAnsi"/>
          <w:color w:val="000000"/>
          <w:sz w:val="16"/>
          <w:shd w:val="clear" w:color="auto" w:fill="FFFFFF"/>
          <w:lang w:val="ro-MD"/>
        </w:rPr>
        <w:t xml:space="preserve">014 unități în valoare de 0,1 mil. lei; </w:t>
      </w:r>
      <w:r w:rsidRPr="006B1EEF">
        <w:rPr>
          <w:rFonts w:asciiTheme="majorHAnsi" w:hAnsiTheme="majorHAnsi" w:cstheme="majorHAnsi"/>
          <w:b/>
          <w:i/>
          <w:color w:val="000000"/>
          <w:sz w:val="16"/>
          <w:shd w:val="clear" w:color="auto" w:fill="FFFFFF"/>
          <w:lang w:val="ro-MD"/>
        </w:rPr>
        <w:t xml:space="preserve">Hydrocortison </w:t>
      </w:r>
      <w:r w:rsidRPr="006B1EEF">
        <w:rPr>
          <w:rFonts w:asciiTheme="majorHAnsi" w:hAnsiTheme="majorHAnsi" w:cstheme="majorHAnsi"/>
          <w:color w:val="000000"/>
          <w:sz w:val="16"/>
          <w:shd w:val="clear" w:color="auto" w:fill="FFFFFF"/>
          <w:lang w:val="ro-MD"/>
        </w:rPr>
        <w:t>(ung</w:t>
      </w:r>
      <w:r w:rsidRPr="00133512">
        <w:rPr>
          <w:rFonts w:asciiTheme="majorHAnsi" w:hAnsiTheme="majorHAnsi" w:cstheme="majorHAnsi"/>
          <w:color w:val="000000"/>
          <w:sz w:val="16"/>
          <w:shd w:val="clear" w:color="auto" w:fill="FFFFFF"/>
          <w:lang w:val="ro-MD"/>
        </w:rPr>
        <w:t>. oft. 0,5% 5g N</w:t>
      </w:r>
      <w:r>
        <w:rPr>
          <w:rFonts w:asciiTheme="majorHAnsi" w:hAnsiTheme="majorHAnsi" w:cstheme="majorHAnsi"/>
          <w:color w:val="000000"/>
          <w:sz w:val="16"/>
          <w:shd w:val="clear" w:color="auto" w:fill="FFFFFF"/>
          <w:lang w:val="ro-MD"/>
        </w:rPr>
        <w:t>r.</w:t>
      </w:r>
      <w:r w:rsidRPr="00133512">
        <w:rPr>
          <w:rFonts w:asciiTheme="majorHAnsi" w:hAnsiTheme="majorHAnsi" w:cstheme="majorHAnsi"/>
          <w:color w:val="000000"/>
          <w:sz w:val="16"/>
          <w:shd w:val="clear" w:color="auto" w:fill="FFFFFF"/>
          <w:lang w:val="ro-MD"/>
        </w:rPr>
        <w:t>1</w:t>
      </w:r>
      <w:r>
        <w:rPr>
          <w:rFonts w:asciiTheme="majorHAnsi" w:hAnsiTheme="majorHAnsi" w:cstheme="majorHAnsi"/>
          <w:color w:val="000000"/>
          <w:sz w:val="16"/>
          <w:shd w:val="clear" w:color="auto" w:fill="FFFFFF"/>
          <w:lang w:val="ro-MD"/>
        </w:rPr>
        <w:t>) -</w:t>
      </w:r>
      <w:r w:rsidRPr="00133512">
        <w:rPr>
          <w:rFonts w:asciiTheme="majorHAnsi" w:hAnsiTheme="majorHAnsi" w:cstheme="majorHAnsi"/>
          <w:color w:val="000000"/>
          <w:sz w:val="16"/>
          <w:shd w:val="clear" w:color="auto" w:fill="FFFFFF"/>
          <w:lang w:val="ro-MD"/>
        </w:rPr>
        <w:t>10</w:t>
      </w:r>
      <w:r>
        <w:rPr>
          <w:rFonts w:asciiTheme="majorHAnsi" w:hAnsiTheme="majorHAnsi" w:cstheme="majorHAnsi"/>
          <w:color w:val="000000"/>
          <w:sz w:val="16"/>
          <w:shd w:val="clear" w:color="auto" w:fill="FFFFFF"/>
          <w:lang w:val="ro-MD"/>
        </w:rPr>
        <w:t>.</w:t>
      </w:r>
      <w:r w:rsidRPr="00133512">
        <w:rPr>
          <w:rFonts w:asciiTheme="majorHAnsi" w:hAnsiTheme="majorHAnsi" w:cstheme="majorHAnsi"/>
          <w:color w:val="000000"/>
          <w:sz w:val="16"/>
          <w:shd w:val="clear" w:color="auto" w:fill="FFFFFF"/>
          <w:lang w:val="ro-MD"/>
        </w:rPr>
        <w:t>000</w:t>
      </w:r>
      <w:r>
        <w:rPr>
          <w:rFonts w:asciiTheme="majorHAnsi" w:hAnsiTheme="majorHAnsi" w:cstheme="majorHAnsi"/>
          <w:color w:val="000000"/>
          <w:sz w:val="16"/>
          <w:shd w:val="clear" w:color="auto" w:fill="FFFFFF"/>
          <w:lang w:val="ro-MD"/>
        </w:rPr>
        <w:t xml:space="preserve"> unități în valoare de 0,2 mil.</w:t>
      </w:r>
      <w:r w:rsidRPr="00133512">
        <w:rPr>
          <w:rFonts w:asciiTheme="majorHAnsi" w:hAnsiTheme="majorHAnsi" w:cstheme="majorHAnsi"/>
          <w:color w:val="000000"/>
          <w:sz w:val="16"/>
          <w:shd w:val="clear" w:color="auto" w:fill="FFFFFF"/>
          <w:lang w:val="ro-MD"/>
        </w:rPr>
        <w:t xml:space="preserve">lei; </w:t>
      </w:r>
      <w:r w:rsidRPr="006B1EEF">
        <w:rPr>
          <w:rFonts w:asciiTheme="majorHAnsi" w:hAnsiTheme="majorHAnsi" w:cstheme="majorHAnsi"/>
          <w:b/>
          <w:i/>
          <w:color w:val="000000"/>
          <w:sz w:val="16"/>
          <w:shd w:val="clear" w:color="auto" w:fill="FFFFFF"/>
          <w:lang w:val="ro-MD"/>
        </w:rPr>
        <w:t>Pancreatin</w:t>
      </w:r>
      <w:r w:rsidRPr="00133512">
        <w:rPr>
          <w:rFonts w:asciiTheme="majorHAnsi" w:hAnsiTheme="majorHAnsi" w:cstheme="majorHAnsi"/>
          <w:color w:val="000000"/>
          <w:sz w:val="16"/>
          <w:shd w:val="clear" w:color="auto" w:fill="FFFFFF"/>
          <w:lang w:val="ro-MD"/>
        </w:rPr>
        <w:t xml:space="preserve"> </w:t>
      </w:r>
      <w:r>
        <w:rPr>
          <w:rFonts w:asciiTheme="majorHAnsi" w:hAnsiTheme="majorHAnsi" w:cstheme="majorHAnsi"/>
          <w:color w:val="000000"/>
          <w:sz w:val="16"/>
          <w:shd w:val="clear" w:color="auto" w:fill="FFFFFF"/>
          <w:lang w:val="ro-MD"/>
        </w:rPr>
        <w:t>(</w:t>
      </w:r>
      <w:r w:rsidRPr="00133512">
        <w:rPr>
          <w:rFonts w:asciiTheme="majorHAnsi" w:hAnsiTheme="majorHAnsi" w:cstheme="majorHAnsi"/>
          <w:color w:val="000000"/>
          <w:sz w:val="16"/>
          <w:shd w:val="clear" w:color="auto" w:fill="FFFFFF"/>
          <w:lang w:val="ro-MD"/>
        </w:rPr>
        <w:t>comp. film. 25 UA N</w:t>
      </w:r>
      <w:r>
        <w:rPr>
          <w:rFonts w:asciiTheme="majorHAnsi" w:hAnsiTheme="majorHAnsi" w:cstheme="majorHAnsi"/>
          <w:color w:val="000000"/>
          <w:sz w:val="16"/>
          <w:shd w:val="clear" w:color="auto" w:fill="FFFFFF"/>
          <w:lang w:val="ro-MD"/>
        </w:rPr>
        <w:t>r.</w:t>
      </w:r>
      <w:r w:rsidRPr="00133512">
        <w:rPr>
          <w:rFonts w:asciiTheme="majorHAnsi" w:hAnsiTheme="majorHAnsi" w:cstheme="majorHAnsi"/>
          <w:color w:val="000000"/>
          <w:sz w:val="16"/>
          <w:shd w:val="clear" w:color="auto" w:fill="FFFFFF"/>
          <w:lang w:val="ro-MD"/>
        </w:rPr>
        <w:t>10x6</w:t>
      </w:r>
      <w:r>
        <w:rPr>
          <w:rFonts w:asciiTheme="majorHAnsi" w:hAnsiTheme="majorHAnsi" w:cstheme="majorHAnsi"/>
          <w:color w:val="000000"/>
          <w:sz w:val="16"/>
          <w:shd w:val="clear" w:color="auto" w:fill="FFFFFF"/>
          <w:lang w:val="ro-MD"/>
        </w:rPr>
        <w:t xml:space="preserve">) – </w:t>
      </w:r>
      <w:r w:rsidRPr="00133512">
        <w:rPr>
          <w:rFonts w:asciiTheme="majorHAnsi" w:hAnsiTheme="majorHAnsi" w:cstheme="majorHAnsi"/>
          <w:color w:val="000000"/>
          <w:sz w:val="16"/>
          <w:shd w:val="clear" w:color="auto" w:fill="FFFFFF"/>
          <w:lang w:val="ro-MD"/>
        </w:rPr>
        <w:t>163</w:t>
      </w:r>
      <w:r>
        <w:rPr>
          <w:rFonts w:asciiTheme="majorHAnsi" w:hAnsiTheme="majorHAnsi" w:cstheme="majorHAnsi"/>
          <w:color w:val="000000"/>
          <w:sz w:val="16"/>
          <w:shd w:val="clear" w:color="auto" w:fill="FFFFFF"/>
          <w:lang w:val="ro-MD"/>
        </w:rPr>
        <w:t>.</w:t>
      </w:r>
      <w:r w:rsidRPr="00133512">
        <w:rPr>
          <w:rFonts w:asciiTheme="majorHAnsi" w:hAnsiTheme="majorHAnsi" w:cstheme="majorHAnsi"/>
          <w:color w:val="000000"/>
          <w:sz w:val="16"/>
          <w:shd w:val="clear" w:color="auto" w:fill="FFFFFF"/>
          <w:lang w:val="ro-MD"/>
        </w:rPr>
        <w:t>996</w:t>
      </w:r>
      <w:r>
        <w:rPr>
          <w:rFonts w:asciiTheme="majorHAnsi" w:hAnsiTheme="majorHAnsi" w:cstheme="majorHAnsi"/>
          <w:color w:val="000000"/>
          <w:sz w:val="16"/>
          <w:shd w:val="clear" w:color="auto" w:fill="FFFFFF"/>
          <w:lang w:val="ro-MD"/>
        </w:rPr>
        <w:t xml:space="preserve"> unități în valoare de 3,4 mil.</w:t>
      </w:r>
      <w:r w:rsidRPr="00133512">
        <w:rPr>
          <w:rFonts w:asciiTheme="majorHAnsi" w:hAnsiTheme="majorHAnsi" w:cstheme="majorHAnsi"/>
          <w:color w:val="000000"/>
          <w:sz w:val="16"/>
          <w:shd w:val="clear" w:color="auto" w:fill="FFFFFF"/>
          <w:lang w:val="ro-MD"/>
        </w:rPr>
        <w:t xml:space="preserve">lei; </w:t>
      </w:r>
      <w:r w:rsidRPr="006B1EEF">
        <w:rPr>
          <w:rFonts w:asciiTheme="majorHAnsi" w:hAnsiTheme="majorHAnsi" w:cstheme="majorHAnsi"/>
          <w:b/>
          <w:i/>
          <w:color w:val="000000"/>
          <w:sz w:val="16"/>
          <w:shd w:val="clear" w:color="auto" w:fill="FFFFFF"/>
          <w:lang w:val="ro-MD"/>
        </w:rPr>
        <w:t>Tetraciclin ung</w:t>
      </w:r>
      <w:r w:rsidRPr="00133512">
        <w:rPr>
          <w:rFonts w:asciiTheme="majorHAnsi" w:hAnsiTheme="majorHAnsi" w:cstheme="majorHAnsi"/>
          <w:color w:val="000000"/>
          <w:sz w:val="16"/>
          <w:shd w:val="clear" w:color="auto" w:fill="FFFFFF"/>
          <w:lang w:val="ro-MD"/>
        </w:rPr>
        <w:t>.</w:t>
      </w:r>
      <w:r>
        <w:rPr>
          <w:rFonts w:asciiTheme="majorHAnsi" w:hAnsiTheme="majorHAnsi" w:cstheme="majorHAnsi"/>
          <w:color w:val="000000"/>
          <w:sz w:val="16"/>
          <w:shd w:val="clear" w:color="auto" w:fill="FFFFFF"/>
          <w:lang w:val="ro-MD"/>
        </w:rPr>
        <w:t>(</w:t>
      </w:r>
      <w:r w:rsidRPr="00133512">
        <w:rPr>
          <w:rFonts w:asciiTheme="majorHAnsi" w:hAnsiTheme="majorHAnsi" w:cstheme="majorHAnsi"/>
          <w:color w:val="000000"/>
          <w:sz w:val="16"/>
          <w:shd w:val="clear" w:color="auto" w:fill="FFFFFF"/>
          <w:lang w:val="ro-MD"/>
        </w:rPr>
        <w:t>oft. 1% 3 g N</w:t>
      </w:r>
      <w:r>
        <w:rPr>
          <w:rFonts w:asciiTheme="majorHAnsi" w:hAnsiTheme="majorHAnsi" w:cstheme="majorHAnsi"/>
          <w:color w:val="000000"/>
          <w:sz w:val="16"/>
          <w:shd w:val="clear" w:color="auto" w:fill="FFFFFF"/>
          <w:lang w:val="ro-MD"/>
        </w:rPr>
        <w:t>r.</w:t>
      </w:r>
      <w:r w:rsidRPr="00133512">
        <w:rPr>
          <w:rFonts w:asciiTheme="majorHAnsi" w:hAnsiTheme="majorHAnsi" w:cstheme="majorHAnsi"/>
          <w:color w:val="000000"/>
          <w:sz w:val="16"/>
          <w:shd w:val="clear" w:color="auto" w:fill="FFFFFF"/>
          <w:lang w:val="ro-MD"/>
        </w:rPr>
        <w:t>1</w:t>
      </w:r>
      <w:r>
        <w:rPr>
          <w:rFonts w:asciiTheme="majorHAnsi" w:hAnsiTheme="majorHAnsi" w:cstheme="majorHAnsi"/>
          <w:color w:val="000000"/>
          <w:sz w:val="16"/>
          <w:shd w:val="clear" w:color="auto" w:fill="FFFFFF"/>
          <w:lang w:val="ro-MD"/>
        </w:rPr>
        <w:t>)</w:t>
      </w:r>
      <w:r w:rsidRPr="00133512">
        <w:rPr>
          <w:rFonts w:asciiTheme="majorHAnsi" w:hAnsiTheme="majorHAnsi" w:cstheme="majorHAnsi"/>
          <w:color w:val="000000"/>
          <w:sz w:val="16"/>
          <w:shd w:val="clear" w:color="auto" w:fill="FFFFFF"/>
          <w:lang w:val="ro-MD"/>
        </w:rPr>
        <w:t>, 30</w:t>
      </w:r>
      <w:r>
        <w:rPr>
          <w:rFonts w:asciiTheme="majorHAnsi" w:hAnsiTheme="majorHAnsi" w:cstheme="majorHAnsi"/>
          <w:color w:val="000000"/>
          <w:sz w:val="16"/>
          <w:shd w:val="clear" w:color="auto" w:fill="FFFFFF"/>
          <w:lang w:val="ro-MD"/>
        </w:rPr>
        <w:t>.</w:t>
      </w:r>
      <w:r w:rsidRPr="00133512">
        <w:rPr>
          <w:rFonts w:asciiTheme="majorHAnsi" w:hAnsiTheme="majorHAnsi" w:cstheme="majorHAnsi"/>
          <w:color w:val="000000"/>
          <w:sz w:val="16"/>
          <w:shd w:val="clear" w:color="auto" w:fill="FFFFFF"/>
          <w:lang w:val="ro-MD"/>
        </w:rPr>
        <w:t>000 uni</w:t>
      </w:r>
      <w:r>
        <w:rPr>
          <w:rFonts w:asciiTheme="majorHAnsi" w:hAnsiTheme="majorHAnsi" w:cstheme="majorHAnsi"/>
          <w:color w:val="000000"/>
          <w:sz w:val="16"/>
          <w:shd w:val="clear" w:color="auto" w:fill="FFFFFF"/>
          <w:lang w:val="ro-MD"/>
        </w:rPr>
        <w:t xml:space="preserve">tăți în valoare de 0,5 mil.lei; </w:t>
      </w:r>
      <w:r w:rsidRPr="006B1EEF">
        <w:rPr>
          <w:rFonts w:asciiTheme="majorHAnsi" w:hAnsiTheme="majorHAnsi" w:cstheme="majorHAnsi"/>
          <w:b/>
          <w:i/>
          <w:color w:val="000000"/>
          <w:sz w:val="16"/>
          <w:shd w:val="clear" w:color="auto" w:fill="FFFFFF"/>
          <w:lang w:val="ro-MD"/>
        </w:rPr>
        <w:t>Acid acetilsalicilic</w:t>
      </w:r>
      <w:r w:rsidRPr="0087382E">
        <w:rPr>
          <w:rFonts w:asciiTheme="majorHAnsi" w:hAnsiTheme="majorHAnsi" w:cstheme="majorHAnsi"/>
          <w:color w:val="000000"/>
          <w:sz w:val="16"/>
          <w:shd w:val="clear" w:color="auto" w:fill="FFFFFF"/>
          <w:lang w:val="ro-MD"/>
        </w:rPr>
        <w:t xml:space="preserve"> </w:t>
      </w:r>
      <w:r>
        <w:rPr>
          <w:rFonts w:asciiTheme="majorHAnsi" w:hAnsiTheme="majorHAnsi" w:cstheme="majorHAnsi"/>
          <w:color w:val="000000"/>
          <w:sz w:val="16"/>
          <w:shd w:val="clear" w:color="auto" w:fill="FFFFFF"/>
          <w:lang w:val="ro-MD"/>
        </w:rPr>
        <w:t>(</w:t>
      </w:r>
      <w:r w:rsidRPr="0087382E">
        <w:rPr>
          <w:rFonts w:asciiTheme="majorHAnsi" w:hAnsiTheme="majorHAnsi" w:cstheme="majorHAnsi"/>
          <w:color w:val="000000"/>
          <w:sz w:val="16"/>
          <w:shd w:val="clear" w:color="auto" w:fill="FFFFFF"/>
          <w:lang w:val="ro-MD"/>
        </w:rPr>
        <w:t>comprimate 500 mg N</w:t>
      </w:r>
      <w:r>
        <w:rPr>
          <w:rFonts w:asciiTheme="majorHAnsi" w:hAnsiTheme="majorHAnsi" w:cstheme="majorHAnsi"/>
          <w:color w:val="000000"/>
          <w:sz w:val="16"/>
          <w:shd w:val="clear" w:color="auto" w:fill="FFFFFF"/>
          <w:lang w:val="ro-MD"/>
        </w:rPr>
        <w:t>r.</w:t>
      </w:r>
      <w:r w:rsidRPr="0087382E">
        <w:rPr>
          <w:rFonts w:asciiTheme="majorHAnsi" w:hAnsiTheme="majorHAnsi" w:cstheme="majorHAnsi"/>
          <w:color w:val="000000"/>
          <w:sz w:val="16"/>
          <w:shd w:val="clear" w:color="auto" w:fill="FFFFFF"/>
          <w:lang w:val="ro-MD"/>
        </w:rPr>
        <w:t>10</w:t>
      </w:r>
      <w:r>
        <w:rPr>
          <w:rFonts w:asciiTheme="majorHAnsi" w:hAnsiTheme="majorHAnsi" w:cstheme="majorHAnsi"/>
          <w:color w:val="000000"/>
          <w:sz w:val="16"/>
          <w:shd w:val="clear" w:color="auto" w:fill="FFFFFF"/>
          <w:lang w:val="ro-MD"/>
        </w:rPr>
        <w:t xml:space="preserve">) – </w:t>
      </w:r>
      <w:r w:rsidRPr="0087382E">
        <w:rPr>
          <w:rFonts w:asciiTheme="majorHAnsi" w:hAnsiTheme="majorHAnsi" w:cstheme="majorHAnsi"/>
          <w:color w:val="000000"/>
          <w:sz w:val="16"/>
          <w:shd w:val="clear" w:color="auto" w:fill="FFFFFF"/>
          <w:lang w:val="ro-MD"/>
        </w:rPr>
        <w:t>100</w:t>
      </w:r>
      <w:r>
        <w:rPr>
          <w:rFonts w:asciiTheme="majorHAnsi" w:hAnsiTheme="majorHAnsi" w:cstheme="majorHAnsi"/>
          <w:color w:val="000000"/>
          <w:sz w:val="16"/>
          <w:shd w:val="clear" w:color="auto" w:fill="FFFFFF"/>
          <w:lang w:val="ro-MD"/>
        </w:rPr>
        <w:t>.</w:t>
      </w:r>
      <w:r w:rsidRPr="0087382E">
        <w:rPr>
          <w:rFonts w:asciiTheme="majorHAnsi" w:hAnsiTheme="majorHAnsi" w:cstheme="majorHAnsi"/>
          <w:color w:val="000000"/>
          <w:sz w:val="16"/>
          <w:shd w:val="clear" w:color="auto" w:fill="FFFFFF"/>
          <w:lang w:val="ro-MD"/>
        </w:rPr>
        <w:t xml:space="preserve">000 unități în valoare de 0,2 mil. lei; </w:t>
      </w:r>
      <w:r w:rsidRPr="006B1EEF">
        <w:rPr>
          <w:rFonts w:asciiTheme="majorHAnsi" w:hAnsiTheme="majorHAnsi" w:cstheme="majorHAnsi"/>
          <w:b/>
          <w:i/>
          <w:color w:val="000000"/>
          <w:sz w:val="16"/>
          <w:shd w:val="clear" w:color="auto" w:fill="FFFFFF"/>
          <w:lang w:val="ro-MD"/>
        </w:rPr>
        <w:t>Citramon P</w:t>
      </w:r>
      <w:r w:rsidRPr="0087382E">
        <w:rPr>
          <w:rFonts w:asciiTheme="majorHAnsi" w:hAnsiTheme="majorHAnsi" w:cstheme="majorHAnsi"/>
          <w:color w:val="000000"/>
          <w:sz w:val="16"/>
          <w:shd w:val="clear" w:color="auto" w:fill="FFFFFF"/>
          <w:lang w:val="ro-MD"/>
        </w:rPr>
        <w:t xml:space="preserve"> </w:t>
      </w:r>
      <w:r>
        <w:rPr>
          <w:rFonts w:asciiTheme="majorHAnsi" w:hAnsiTheme="majorHAnsi" w:cstheme="majorHAnsi"/>
          <w:color w:val="000000"/>
          <w:sz w:val="16"/>
          <w:shd w:val="clear" w:color="auto" w:fill="FFFFFF"/>
          <w:lang w:val="ro-MD"/>
        </w:rPr>
        <w:t>(</w:t>
      </w:r>
      <w:r w:rsidRPr="0087382E">
        <w:rPr>
          <w:rFonts w:asciiTheme="majorHAnsi" w:hAnsiTheme="majorHAnsi" w:cstheme="majorHAnsi"/>
          <w:color w:val="000000"/>
          <w:sz w:val="16"/>
          <w:shd w:val="clear" w:color="auto" w:fill="FFFFFF"/>
          <w:lang w:val="ro-MD"/>
        </w:rPr>
        <w:t xml:space="preserve">comp. 180 mg + </w:t>
      </w:r>
      <w:r w:rsidRPr="00D430EC">
        <w:rPr>
          <w:rFonts w:asciiTheme="majorHAnsi" w:hAnsiTheme="majorHAnsi" w:cstheme="majorHAnsi"/>
          <w:color w:val="000000"/>
          <w:sz w:val="16"/>
          <w:szCs w:val="16"/>
          <w:shd w:val="clear" w:color="auto" w:fill="FFFFFF"/>
          <w:lang w:val="ro-MD"/>
        </w:rPr>
        <w:t>240 mg + 30 mg N</w:t>
      </w:r>
      <w:r>
        <w:rPr>
          <w:rFonts w:asciiTheme="majorHAnsi" w:hAnsiTheme="majorHAnsi" w:cstheme="majorHAnsi"/>
          <w:color w:val="000000"/>
          <w:sz w:val="16"/>
          <w:szCs w:val="16"/>
          <w:shd w:val="clear" w:color="auto" w:fill="FFFFFF"/>
          <w:lang w:val="ro-MD"/>
        </w:rPr>
        <w:t>r.</w:t>
      </w:r>
      <w:r w:rsidRPr="00D430EC">
        <w:rPr>
          <w:rFonts w:asciiTheme="majorHAnsi" w:hAnsiTheme="majorHAnsi" w:cstheme="majorHAnsi"/>
          <w:color w:val="000000"/>
          <w:sz w:val="16"/>
          <w:szCs w:val="16"/>
          <w:shd w:val="clear" w:color="auto" w:fill="FFFFFF"/>
          <w:lang w:val="ro-MD"/>
        </w:rPr>
        <w:t xml:space="preserve">10) </w:t>
      </w:r>
      <w:r>
        <w:rPr>
          <w:rFonts w:asciiTheme="majorHAnsi" w:hAnsiTheme="majorHAnsi" w:cstheme="majorHAnsi"/>
          <w:color w:val="000000"/>
          <w:sz w:val="16"/>
          <w:szCs w:val="16"/>
          <w:shd w:val="clear" w:color="auto" w:fill="FFFFFF"/>
          <w:lang w:val="ro-MD"/>
        </w:rPr>
        <w:t>–</w:t>
      </w:r>
      <w:r w:rsidRPr="00D430EC">
        <w:rPr>
          <w:rFonts w:asciiTheme="majorHAnsi" w:hAnsiTheme="majorHAnsi" w:cstheme="majorHAnsi"/>
          <w:color w:val="000000"/>
          <w:sz w:val="16"/>
          <w:szCs w:val="16"/>
          <w:shd w:val="clear" w:color="auto" w:fill="FFFFFF"/>
          <w:lang w:val="ro-MD"/>
        </w:rPr>
        <w:t xml:space="preserve"> 400</w:t>
      </w:r>
      <w:r>
        <w:rPr>
          <w:rFonts w:asciiTheme="majorHAnsi" w:hAnsiTheme="majorHAnsi" w:cstheme="majorHAnsi"/>
          <w:color w:val="000000"/>
          <w:sz w:val="16"/>
          <w:szCs w:val="16"/>
          <w:shd w:val="clear" w:color="auto" w:fill="FFFFFF"/>
          <w:lang w:val="ro-MD"/>
        </w:rPr>
        <w:t>.</w:t>
      </w:r>
      <w:r w:rsidRPr="00D430EC">
        <w:rPr>
          <w:rFonts w:asciiTheme="majorHAnsi" w:hAnsiTheme="majorHAnsi" w:cstheme="majorHAnsi"/>
          <w:color w:val="000000"/>
          <w:sz w:val="16"/>
          <w:szCs w:val="16"/>
          <w:shd w:val="clear" w:color="auto" w:fill="FFFFFF"/>
          <w:lang w:val="ro-MD"/>
        </w:rPr>
        <w:t xml:space="preserve">000 unități în valoare de 0,9 mil.lei; </w:t>
      </w:r>
      <w:r w:rsidRPr="00D430EC">
        <w:rPr>
          <w:rFonts w:asciiTheme="majorHAnsi" w:hAnsiTheme="majorHAnsi" w:cstheme="majorHAnsi"/>
          <w:b/>
          <w:i/>
          <w:color w:val="000000"/>
          <w:sz w:val="16"/>
          <w:szCs w:val="16"/>
          <w:shd w:val="clear" w:color="auto" w:fill="FFFFFF"/>
          <w:lang w:val="ro-MD"/>
        </w:rPr>
        <w:t>Pancreatin</w:t>
      </w:r>
      <w:r w:rsidRPr="00D430EC">
        <w:rPr>
          <w:rFonts w:asciiTheme="majorHAnsi" w:hAnsiTheme="majorHAnsi" w:cstheme="majorHAnsi"/>
          <w:color w:val="000000"/>
          <w:sz w:val="16"/>
          <w:szCs w:val="16"/>
          <w:shd w:val="clear" w:color="auto" w:fill="FFFFFF"/>
          <w:lang w:val="ro-MD"/>
        </w:rPr>
        <w:t xml:space="preserve"> (comp. film. 25 UA N</w:t>
      </w:r>
      <w:r>
        <w:rPr>
          <w:rFonts w:asciiTheme="majorHAnsi" w:hAnsiTheme="majorHAnsi" w:cstheme="majorHAnsi"/>
          <w:color w:val="000000"/>
          <w:sz w:val="16"/>
          <w:szCs w:val="16"/>
          <w:shd w:val="clear" w:color="auto" w:fill="FFFFFF"/>
          <w:lang w:val="ro-MD"/>
        </w:rPr>
        <w:t>r.</w:t>
      </w:r>
      <w:r w:rsidRPr="00D430EC">
        <w:rPr>
          <w:rFonts w:asciiTheme="majorHAnsi" w:hAnsiTheme="majorHAnsi" w:cstheme="majorHAnsi"/>
          <w:color w:val="000000"/>
          <w:sz w:val="16"/>
          <w:szCs w:val="16"/>
          <w:shd w:val="clear" w:color="auto" w:fill="FFFFFF"/>
          <w:lang w:val="ro-MD"/>
        </w:rPr>
        <w:t xml:space="preserve">10x6) </w:t>
      </w:r>
      <w:r>
        <w:rPr>
          <w:rFonts w:asciiTheme="majorHAnsi" w:hAnsiTheme="majorHAnsi" w:cstheme="majorHAnsi"/>
          <w:color w:val="000000"/>
          <w:sz w:val="16"/>
          <w:szCs w:val="16"/>
          <w:shd w:val="clear" w:color="auto" w:fill="FFFFFF"/>
          <w:lang w:val="ro-MD"/>
        </w:rPr>
        <w:t>–</w:t>
      </w:r>
      <w:r w:rsidRPr="00D430EC">
        <w:rPr>
          <w:rFonts w:asciiTheme="majorHAnsi" w:hAnsiTheme="majorHAnsi" w:cstheme="majorHAnsi"/>
          <w:color w:val="000000"/>
          <w:sz w:val="16"/>
          <w:szCs w:val="16"/>
          <w:shd w:val="clear" w:color="auto" w:fill="FFFFFF"/>
          <w:lang w:val="ro-MD"/>
        </w:rPr>
        <w:t xml:space="preserve"> 60</w:t>
      </w:r>
      <w:r>
        <w:rPr>
          <w:rFonts w:asciiTheme="majorHAnsi" w:hAnsiTheme="majorHAnsi" w:cstheme="majorHAnsi"/>
          <w:color w:val="000000"/>
          <w:sz w:val="16"/>
          <w:szCs w:val="16"/>
          <w:shd w:val="clear" w:color="auto" w:fill="FFFFFF"/>
          <w:lang w:val="ro-MD"/>
        </w:rPr>
        <w:t>.</w:t>
      </w:r>
      <w:r w:rsidRPr="00D430EC">
        <w:rPr>
          <w:rFonts w:asciiTheme="majorHAnsi" w:hAnsiTheme="majorHAnsi" w:cstheme="majorHAnsi"/>
          <w:color w:val="000000"/>
          <w:sz w:val="16"/>
          <w:szCs w:val="16"/>
          <w:shd w:val="clear" w:color="auto" w:fill="FFFFFF"/>
          <w:lang w:val="ro-MD"/>
        </w:rPr>
        <w:t>200 unități în valoare de 1,0 mil. lei.​</w:t>
      </w:r>
    </w:p>
  </w:footnote>
  <w:footnote w:id="16">
    <w:p w14:paraId="436A465B" w14:textId="77777777" w:rsidR="00445687" w:rsidRPr="00874C55" w:rsidRDefault="00445687" w:rsidP="00874C55">
      <w:pPr>
        <w:pStyle w:val="af0"/>
        <w:jc w:val="both"/>
        <w:rPr>
          <w:rFonts w:asciiTheme="majorHAnsi" w:hAnsiTheme="majorHAnsi" w:cstheme="majorHAnsi"/>
          <w:sz w:val="16"/>
          <w:szCs w:val="16"/>
          <w:lang w:val="ro-MD"/>
        </w:rPr>
      </w:pPr>
      <w:r w:rsidRPr="00874C55">
        <w:rPr>
          <w:rStyle w:val="af4"/>
          <w:rFonts w:asciiTheme="majorHAnsi" w:hAnsiTheme="majorHAnsi" w:cstheme="majorHAnsi"/>
          <w:sz w:val="16"/>
          <w:szCs w:val="16"/>
          <w:lang w:val="ro-MD"/>
        </w:rPr>
        <w:footnoteRef/>
      </w:r>
      <w:r w:rsidRPr="00874C55">
        <w:rPr>
          <w:rFonts w:asciiTheme="majorHAnsi" w:hAnsiTheme="majorHAnsi" w:cstheme="majorHAnsi"/>
          <w:sz w:val="16"/>
          <w:szCs w:val="16"/>
          <w:lang w:val="ro-MD"/>
        </w:rPr>
        <w:t xml:space="preserve"> Art.11 din Legea nr. 1456/1993 cu privire la activitatea farmaceutică.</w:t>
      </w:r>
    </w:p>
  </w:footnote>
  <w:footnote w:id="17">
    <w:p w14:paraId="5F19FA7B" w14:textId="77777777" w:rsidR="00445687" w:rsidRPr="00874C55" w:rsidRDefault="00445687" w:rsidP="00874C55">
      <w:pPr>
        <w:pStyle w:val="af0"/>
        <w:jc w:val="both"/>
        <w:rPr>
          <w:rFonts w:asciiTheme="majorHAnsi" w:hAnsiTheme="majorHAnsi" w:cstheme="majorHAnsi"/>
          <w:sz w:val="16"/>
          <w:szCs w:val="16"/>
          <w:lang w:val="ro-MD"/>
        </w:rPr>
      </w:pPr>
      <w:r w:rsidRPr="00874C55">
        <w:rPr>
          <w:rStyle w:val="af4"/>
          <w:rFonts w:asciiTheme="majorHAnsi" w:hAnsiTheme="majorHAnsi" w:cstheme="majorHAnsi"/>
          <w:sz w:val="16"/>
          <w:szCs w:val="16"/>
          <w:lang w:val="ro-MD"/>
        </w:rPr>
        <w:footnoteRef/>
      </w:r>
      <w:r w:rsidRPr="00874C55">
        <w:rPr>
          <w:rFonts w:asciiTheme="majorHAnsi" w:hAnsiTheme="majorHAnsi" w:cstheme="majorHAnsi"/>
          <w:sz w:val="16"/>
          <w:szCs w:val="16"/>
          <w:lang w:val="ro-MD"/>
        </w:rPr>
        <w:t xml:space="preserve"> Procesul-verbal nr.13 din 16.07.2020 al ședinței Comisiei pentru autorizarea importului produselor farmaceutice neînregistrate în Republica Moldova.</w:t>
      </w:r>
    </w:p>
  </w:footnote>
  <w:footnote w:id="18">
    <w:p w14:paraId="02AB3055" w14:textId="102ADC9F" w:rsidR="00445687" w:rsidRPr="009172F4" w:rsidRDefault="00445687" w:rsidP="00874C55">
      <w:pPr>
        <w:pStyle w:val="af0"/>
        <w:jc w:val="both"/>
        <w:rPr>
          <w:lang w:val="en-US"/>
        </w:rPr>
      </w:pPr>
      <w:r w:rsidRPr="00874C55">
        <w:rPr>
          <w:rStyle w:val="af4"/>
          <w:rFonts w:asciiTheme="majorHAnsi" w:hAnsiTheme="majorHAnsi" w:cstheme="majorHAnsi"/>
          <w:sz w:val="16"/>
          <w:szCs w:val="16"/>
          <w:lang w:val="ro-MD"/>
        </w:rPr>
        <w:footnoteRef/>
      </w:r>
      <w:r>
        <w:rPr>
          <w:rFonts w:asciiTheme="majorHAnsi" w:hAnsiTheme="majorHAnsi" w:cstheme="majorHAnsi"/>
          <w:sz w:val="16"/>
          <w:szCs w:val="16"/>
          <w:lang w:val="ro-MD"/>
        </w:rPr>
        <w:t xml:space="preserve"> </w:t>
      </w:r>
      <w:r w:rsidRPr="00874C55">
        <w:rPr>
          <w:rFonts w:asciiTheme="majorHAnsi" w:hAnsiTheme="majorHAnsi" w:cstheme="majorHAnsi"/>
          <w:sz w:val="16"/>
          <w:szCs w:val="16"/>
          <w:lang w:val="ro-MD"/>
        </w:rPr>
        <w:t xml:space="preserve">Pct.5, pct.6 din Regulamentul privind autorizarea importului medicamentelor, altor produse farmaceutice, parafarmaceutice și materiei prime medicamentoase neautorizate în Republica Moldova, aprobat prin </w:t>
      </w:r>
      <w:r>
        <w:rPr>
          <w:rFonts w:asciiTheme="majorHAnsi" w:hAnsiTheme="majorHAnsi" w:cstheme="majorHAnsi"/>
          <w:sz w:val="16"/>
          <w:szCs w:val="16"/>
          <w:lang w:val="ro-MD"/>
        </w:rPr>
        <w:t>O</w:t>
      </w:r>
      <w:r w:rsidRPr="00874C55">
        <w:rPr>
          <w:rFonts w:asciiTheme="majorHAnsi" w:hAnsiTheme="majorHAnsi" w:cstheme="majorHAnsi"/>
          <w:sz w:val="16"/>
          <w:szCs w:val="16"/>
          <w:lang w:val="ro-MD"/>
        </w:rPr>
        <w:t xml:space="preserve">rdinul </w:t>
      </w:r>
      <w:r>
        <w:rPr>
          <w:rFonts w:asciiTheme="majorHAnsi" w:hAnsiTheme="majorHAnsi" w:cstheme="majorHAnsi"/>
          <w:sz w:val="16"/>
          <w:szCs w:val="16"/>
          <w:lang w:val="ro-MD"/>
        </w:rPr>
        <w:t>m</w:t>
      </w:r>
      <w:r w:rsidRPr="00874C55">
        <w:rPr>
          <w:rFonts w:asciiTheme="majorHAnsi" w:hAnsiTheme="majorHAnsi" w:cstheme="majorHAnsi"/>
          <w:sz w:val="16"/>
          <w:szCs w:val="16"/>
          <w:lang w:val="ro-MD"/>
        </w:rPr>
        <w:t>inistrului Sănătății nr.559 din 29.06.2017.</w:t>
      </w:r>
    </w:p>
  </w:footnote>
  <w:footnote w:id="19">
    <w:p w14:paraId="7C69D2B7" w14:textId="738A5A01" w:rsidR="00445687" w:rsidRPr="00A40256" w:rsidRDefault="00445687" w:rsidP="00B30214">
      <w:pPr>
        <w:pStyle w:val="af0"/>
        <w:jc w:val="both"/>
        <w:rPr>
          <w:lang w:val="en-US"/>
        </w:rPr>
      </w:pPr>
      <w:r w:rsidRPr="00600427">
        <w:rPr>
          <w:rFonts w:asciiTheme="majorHAnsi" w:hAnsiTheme="majorHAnsi" w:cstheme="majorHAnsi"/>
          <w:sz w:val="16"/>
          <w:szCs w:val="16"/>
          <w:vertAlign w:val="superscript"/>
          <w:lang w:val="ro-MD"/>
        </w:rPr>
        <w:footnoteRef/>
      </w:r>
      <w:r>
        <w:rPr>
          <w:rFonts w:asciiTheme="majorHAnsi" w:hAnsiTheme="majorHAnsi" w:cstheme="majorHAnsi"/>
          <w:sz w:val="16"/>
          <w:szCs w:val="16"/>
          <w:lang w:val="ro-MD"/>
        </w:rPr>
        <w:t xml:space="preserve"> Ordinul AMDM nr.Rg04-000189 din 18.08</w:t>
      </w:r>
      <w:r w:rsidRPr="006D7997">
        <w:rPr>
          <w:rFonts w:asciiTheme="majorHAnsi" w:hAnsiTheme="majorHAnsi" w:cstheme="majorHAnsi"/>
          <w:sz w:val="16"/>
          <w:szCs w:val="16"/>
          <w:lang w:val="ro-MD"/>
        </w:rPr>
        <w:t xml:space="preserve">.2021 </w:t>
      </w:r>
      <w:r>
        <w:rPr>
          <w:rFonts w:asciiTheme="majorHAnsi" w:hAnsiTheme="majorHAnsi" w:cstheme="majorHAnsi"/>
          <w:sz w:val="16"/>
          <w:szCs w:val="16"/>
          <w:lang w:val="ro-MD"/>
        </w:rPr>
        <w:t>„</w:t>
      </w:r>
      <w:r w:rsidRPr="006D7997">
        <w:rPr>
          <w:rFonts w:asciiTheme="majorHAnsi" w:hAnsiTheme="majorHAnsi" w:cstheme="majorHAnsi"/>
          <w:sz w:val="16"/>
          <w:szCs w:val="16"/>
          <w:lang w:val="ro-MD"/>
        </w:rPr>
        <w:t>Cu privire la</w:t>
      </w:r>
      <w:r>
        <w:rPr>
          <w:rFonts w:asciiTheme="majorHAnsi" w:hAnsiTheme="majorHAnsi" w:cstheme="majorHAnsi"/>
          <w:sz w:val="16"/>
          <w:szCs w:val="16"/>
          <w:lang w:val="ro-MD"/>
        </w:rPr>
        <w:t xml:space="preserve"> instituirea comisiei pentru autorizarea importului produselor farmaceutice neautorizate în Republica Moldova”.</w:t>
      </w:r>
      <w:r>
        <w:rPr>
          <w:lang w:val="en-US"/>
        </w:rPr>
        <w:t xml:space="preserve"> </w:t>
      </w:r>
    </w:p>
  </w:footnote>
  <w:footnote w:id="20">
    <w:p w14:paraId="02C5AC46" w14:textId="27B7C97E" w:rsidR="00445687" w:rsidRPr="00EE7D64" w:rsidRDefault="00445687" w:rsidP="00EE7D64">
      <w:pPr>
        <w:pStyle w:val="af0"/>
        <w:jc w:val="both"/>
        <w:rPr>
          <w:rFonts w:asciiTheme="majorHAnsi" w:hAnsiTheme="majorHAnsi" w:cstheme="majorHAnsi"/>
          <w:sz w:val="16"/>
          <w:szCs w:val="16"/>
          <w:lang w:val="ro-MD"/>
        </w:rPr>
      </w:pPr>
      <w:r w:rsidRPr="00EE7D64">
        <w:rPr>
          <w:rStyle w:val="af4"/>
          <w:rFonts w:asciiTheme="majorHAnsi" w:hAnsiTheme="majorHAnsi" w:cstheme="majorHAnsi"/>
          <w:sz w:val="16"/>
          <w:szCs w:val="16"/>
          <w:lang w:val="ro-MD"/>
        </w:rPr>
        <w:footnoteRef/>
      </w:r>
      <w:r w:rsidRPr="00EE7D64">
        <w:rPr>
          <w:rFonts w:asciiTheme="majorHAnsi" w:hAnsiTheme="majorHAnsi" w:cstheme="majorHAnsi"/>
          <w:sz w:val="16"/>
          <w:szCs w:val="16"/>
          <w:lang w:val="ro-MD"/>
        </w:rPr>
        <w:t xml:space="preserve"> P</w:t>
      </w:r>
      <w:r>
        <w:rPr>
          <w:rFonts w:asciiTheme="majorHAnsi" w:hAnsiTheme="majorHAnsi" w:cstheme="majorHAnsi"/>
          <w:sz w:val="16"/>
          <w:szCs w:val="16"/>
          <w:lang w:val="ro-MD"/>
        </w:rPr>
        <w:t>roce</w:t>
      </w:r>
      <w:r w:rsidRPr="00EE7D64">
        <w:rPr>
          <w:rFonts w:asciiTheme="majorHAnsi" w:hAnsiTheme="majorHAnsi" w:cstheme="majorHAnsi"/>
          <w:sz w:val="16"/>
          <w:szCs w:val="16"/>
          <w:lang w:val="ro-MD"/>
        </w:rPr>
        <w:t>s</w:t>
      </w:r>
      <w:r>
        <w:rPr>
          <w:rFonts w:asciiTheme="majorHAnsi" w:hAnsiTheme="majorHAnsi" w:cstheme="majorHAnsi"/>
          <w:sz w:val="16"/>
          <w:szCs w:val="16"/>
          <w:lang w:val="ro-MD"/>
        </w:rPr>
        <w:t>ul</w:t>
      </w:r>
      <w:r w:rsidRPr="00EE7D64">
        <w:rPr>
          <w:rFonts w:asciiTheme="majorHAnsi" w:hAnsiTheme="majorHAnsi" w:cstheme="majorHAnsi"/>
          <w:sz w:val="16"/>
          <w:szCs w:val="16"/>
          <w:lang w:val="ro-MD"/>
        </w:rPr>
        <w:t xml:space="preserve">-verbal </w:t>
      </w:r>
      <w:r w:rsidRPr="00EE7D64">
        <w:rPr>
          <w:rFonts w:asciiTheme="majorHAnsi" w:hAnsiTheme="majorHAnsi" w:cstheme="majorHAnsi"/>
          <w:color w:val="000000"/>
          <w:sz w:val="16"/>
          <w:szCs w:val="16"/>
          <w:lang w:val="ro-MD"/>
        </w:rPr>
        <w:t>nr.07/21 din 07.04.2021</w:t>
      </w:r>
      <w:r>
        <w:rPr>
          <w:rFonts w:asciiTheme="majorHAnsi" w:hAnsiTheme="majorHAnsi" w:cstheme="majorHAnsi"/>
          <w:color w:val="000000"/>
          <w:sz w:val="16"/>
          <w:szCs w:val="16"/>
          <w:lang w:val="ro-MD"/>
        </w:rPr>
        <w:t xml:space="preserve"> </w:t>
      </w:r>
      <w:r w:rsidRPr="00EE7D64">
        <w:rPr>
          <w:rFonts w:asciiTheme="majorHAnsi" w:hAnsiTheme="majorHAnsi" w:cstheme="majorHAnsi"/>
          <w:color w:val="000000"/>
          <w:sz w:val="16"/>
          <w:szCs w:val="16"/>
          <w:lang w:val="ro-MD"/>
        </w:rPr>
        <w:t>al ședinței Comisiei pentru autorizarea importului produselor farmaceutice neînregistrate în RM.</w:t>
      </w:r>
    </w:p>
  </w:footnote>
  <w:footnote w:id="21">
    <w:p w14:paraId="746EB24C" w14:textId="77777777" w:rsidR="00445687" w:rsidRPr="006D7997" w:rsidRDefault="00445687" w:rsidP="006D7997">
      <w:pPr>
        <w:pStyle w:val="af0"/>
        <w:jc w:val="both"/>
        <w:rPr>
          <w:rFonts w:asciiTheme="majorHAnsi" w:hAnsiTheme="majorHAnsi" w:cstheme="majorHAnsi"/>
          <w:sz w:val="16"/>
          <w:szCs w:val="16"/>
          <w:lang w:val="ro-MD"/>
        </w:rPr>
      </w:pPr>
      <w:r w:rsidRPr="00600427">
        <w:rPr>
          <w:rFonts w:asciiTheme="majorHAnsi" w:hAnsiTheme="majorHAnsi" w:cstheme="majorHAnsi"/>
          <w:sz w:val="16"/>
          <w:szCs w:val="16"/>
          <w:vertAlign w:val="superscript"/>
          <w:lang w:val="ro-MD"/>
        </w:rPr>
        <w:footnoteRef/>
      </w:r>
      <w:r w:rsidRPr="00EE7D64">
        <w:rPr>
          <w:rFonts w:asciiTheme="majorHAnsi" w:hAnsiTheme="majorHAnsi" w:cstheme="majorHAnsi"/>
          <w:sz w:val="16"/>
          <w:szCs w:val="16"/>
          <w:lang w:val="ro-MD"/>
        </w:rPr>
        <w:t xml:space="preserve"> Art.7 lit.h) din Legea</w:t>
      </w:r>
      <w:r w:rsidRPr="006D7997">
        <w:rPr>
          <w:rFonts w:asciiTheme="majorHAnsi" w:hAnsiTheme="majorHAnsi" w:cstheme="majorHAnsi"/>
          <w:sz w:val="16"/>
          <w:szCs w:val="16"/>
          <w:lang w:val="ro-MD"/>
        </w:rPr>
        <w:t xml:space="preserve"> nr.131 din 03.07.2015 privind achizițiile publice.</w:t>
      </w:r>
    </w:p>
  </w:footnote>
  <w:footnote w:id="22">
    <w:p w14:paraId="55BB08A5" w14:textId="612BDAAC" w:rsidR="00445687" w:rsidRPr="006D7997" w:rsidRDefault="00445687" w:rsidP="006D7997">
      <w:pPr>
        <w:pStyle w:val="af0"/>
        <w:jc w:val="both"/>
        <w:rPr>
          <w:rFonts w:asciiTheme="majorHAnsi" w:hAnsiTheme="majorHAnsi" w:cstheme="majorHAnsi"/>
          <w:sz w:val="16"/>
          <w:szCs w:val="16"/>
          <w:lang w:val="ro-MD"/>
        </w:rPr>
      </w:pPr>
      <w:r w:rsidRPr="00600427">
        <w:rPr>
          <w:rFonts w:asciiTheme="majorHAnsi" w:hAnsiTheme="majorHAnsi" w:cstheme="majorHAnsi"/>
          <w:sz w:val="16"/>
          <w:szCs w:val="16"/>
          <w:vertAlign w:val="superscript"/>
          <w:lang w:val="ro-MD"/>
        </w:rPr>
        <w:footnoteRef/>
      </w:r>
      <w:r w:rsidRPr="006D7997">
        <w:rPr>
          <w:rFonts w:asciiTheme="majorHAnsi" w:hAnsiTheme="majorHAnsi" w:cstheme="majorHAnsi"/>
          <w:sz w:val="16"/>
          <w:szCs w:val="16"/>
          <w:lang w:val="ro-MD"/>
        </w:rPr>
        <w:t xml:space="preserve"> Pct.38 din Anexa nr.3 la Hotărârea Guvernului nr.1128 din 10.10.2016 </w:t>
      </w:r>
      <w:r>
        <w:rPr>
          <w:rFonts w:asciiTheme="majorHAnsi" w:hAnsiTheme="majorHAnsi" w:cstheme="majorHAnsi"/>
          <w:sz w:val="16"/>
          <w:szCs w:val="16"/>
          <w:lang w:val="ro-MD"/>
        </w:rPr>
        <w:t>„C</w:t>
      </w:r>
      <w:r w:rsidRPr="006D7997">
        <w:rPr>
          <w:rFonts w:asciiTheme="majorHAnsi" w:hAnsiTheme="majorHAnsi" w:cstheme="majorHAnsi"/>
          <w:sz w:val="16"/>
          <w:szCs w:val="16"/>
          <w:lang w:val="ro-MD"/>
        </w:rPr>
        <w:t>u privire la Centrul pentru achiziții publice centralizate în sănătate.</w:t>
      </w:r>
    </w:p>
  </w:footnote>
  <w:footnote w:id="23">
    <w:p w14:paraId="0347763D" w14:textId="78C35C65" w:rsidR="00445687" w:rsidRPr="009C6E94" w:rsidRDefault="00445687" w:rsidP="002D44CE">
      <w:pPr>
        <w:spacing w:after="0" w:line="240" w:lineRule="auto"/>
        <w:jc w:val="both"/>
        <w:rPr>
          <w:rFonts w:asciiTheme="majorHAnsi" w:hAnsiTheme="majorHAnsi" w:cstheme="majorHAnsi"/>
          <w:sz w:val="16"/>
          <w:szCs w:val="16"/>
          <w:lang w:val="ro-MD"/>
        </w:rPr>
      </w:pPr>
      <w:r w:rsidRPr="009C6E94">
        <w:rPr>
          <w:rStyle w:val="af4"/>
          <w:rFonts w:asciiTheme="majorHAnsi" w:hAnsiTheme="majorHAnsi" w:cstheme="majorHAnsi"/>
          <w:sz w:val="16"/>
          <w:szCs w:val="16"/>
          <w:lang w:val="ro-MD"/>
        </w:rPr>
        <w:footnoteRef/>
      </w:r>
      <w:r w:rsidRPr="009C6E94">
        <w:rPr>
          <w:rFonts w:asciiTheme="majorHAnsi" w:hAnsiTheme="majorHAnsi" w:cstheme="majorHAnsi"/>
          <w:sz w:val="16"/>
          <w:szCs w:val="16"/>
          <w:lang w:val="ro-MD"/>
        </w:rPr>
        <w:t xml:space="preserve"> Medicament autorizat de către Agenția Europeană a Medicamentului sau de Biroul Federației de control asupra calității alimentelor și medicamentelor </w:t>
      </w:r>
      <w:r>
        <w:rPr>
          <w:rFonts w:asciiTheme="majorHAnsi" w:hAnsiTheme="majorHAnsi" w:cstheme="majorHAnsi"/>
          <w:sz w:val="16"/>
          <w:szCs w:val="16"/>
          <w:lang w:val="ro-MD"/>
        </w:rPr>
        <w:t>ori</w:t>
      </w:r>
      <w:r w:rsidRPr="009C6E94">
        <w:rPr>
          <w:rFonts w:asciiTheme="majorHAnsi" w:hAnsiTheme="majorHAnsi" w:cstheme="majorHAnsi"/>
          <w:sz w:val="16"/>
          <w:szCs w:val="16"/>
          <w:lang w:val="ro-MD"/>
        </w:rPr>
        <w:t xml:space="preserve"> să fie autorizat în </w:t>
      </w:r>
      <w:r>
        <w:rPr>
          <w:rFonts w:asciiTheme="majorHAnsi" w:hAnsiTheme="majorHAnsi" w:cstheme="majorHAnsi"/>
          <w:sz w:val="16"/>
          <w:szCs w:val="16"/>
          <w:lang w:val="ro-MD"/>
        </w:rPr>
        <w:t xml:space="preserve">una dintre următoarele </w:t>
      </w:r>
      <w:r w:rsidRPr="009C6E94">
        <w:rPr>
          <w:rFonts w:asciiTheme="majorHAnsi" w:hAnsiTheme="majorHAnsi" w:cstheme="majorHAnsi"/>
          <w:sz w:val="16"/>
          <w:szCs w:val="16"/>
          <w:lang w:val="ro-MD"/>
        </w:rPr>
        <w:t>ț</w:t>
      </w:r>
      <w:r>
        <w:rPr>
          <w:rFonts w:asciiTheme="majorHAnsi" w:hAnsiTheme="majorHAnsi" w:cstheme="majorHAnsi"/>
          <w:sz w:val="16"/>
          <w:szCs w:val="16"/>
          <w:lang w:val="ro-MD"/>
        </w:rPr>
        <w:t xml:space="preserve">ări: </w:t>
      </w:r>
      <w:r w:rsidRPr="009C6E94">
        <w:rPr>
          <w:rFonts w:asciiTheme="majorHAnsi" w:hAnsiTheme="majorHAnsi" w:cstheme="majorHAnsi"/>
          <w:sz w:val="16"/>
          <w:szCs w:val="16"/>
          <w:lang w:val="ro-MD"/>
        </w:rPr>
        <w:t>Elveția, Canada, Japonia, Australia</w:t>
      </w:r>
      <w:r>
        <w:rPr>
          <w:rFonts w:asciiTheme="majorHAnsi" w:hAnsiTheme="majorHAnsi" w:cstheme="majorHAnsi"/>
          <w:sz w:val="16"/>
          <w:szCs w:val="16"/>
          <w:lang w:val="ro-MD"/>
        </w:rPr>
        <w:t>;</w:t>
      </w:r>
      <w:r w:rsidRPr="009C6E94">
        <w:rPr>
          <w:rFonts w:asciiTheme="majorHAnsi" w:hAnsiTheme="majorHAnsi" w:cstheme="majorHAnsi"/>
          <w:sz w:val="16"/>
          <w:szCs w:val="16"/>
          <w:lang w:val="ro-MD"/>
        </w:rPr>
        <w:t xml:space="preserve"> sau dovada autorizării în una din țările Spațiului Economic European; </w:t>
      </w:r>
      <w:r w:rsidRPr="006C4381">
        <w:rPr>
          <w:rFonts w:asciiTheme="majorHAnsi" w:hAnsiTheme="majorHAnsi" w:cstheme="majorHAnsi"/>
          <w:sz w:val="16"/>
          <w:szCs w:val="16"/>
          <w:lang w:val="ro-MD"/>
        </w:rPr>
        <w:t>Certificatul GMP.</w:t>
      </w:r>
      <w:r w:rsidRPr="009C6E94">
        <w:rPr>
          <w:rFonts w:asciiTheme="majorHAnsi" w:hAnsiTheme="majorHAnsi" w:cstheme="majorHAnsi"/>
          <w:sz w:val="16"/>
          <w:szCs w:val="16"/>
          <w:lang w:val="ro-MD"/>
        </w:rPr>
        <w:t xml:space="preserve"> </w:t>
      </w:r>
    </w:p>
    <w:p w14:paraId="678FC2E5" w14:textId="77777777" w:rsidR="00445687" w:rsidRPr="009C6E94" w:rsidRDefault="00445687" w:rsidP="006C4381">
      <w:pPr>
        <w:pStyle w:val="af0"/>
        <w:jc w:val="both"/>
        <w:rPr>
          <w:lang w:val="ro-MD"/>
        </w:rPr>
      </w:pPr>
    </w:p>
  </w:footnote>
  <w:footnote w:id="24">
    <w:p w14:paraId="1134C900" w14:textId="34E79292" w:rsidR="00445687" w:rsidRPr="006325B9" w:rsidRDefault="00445687" w:rsidP="006325B9">
      <w:pPr>
        <w:pStyle w:val="af0"/>
        <w:jc w:val="both"/>
        <w:rPr>
          <w:rFonts w:asciiTheme="majorHAnsi" w:hAnsiTheme="majorHAnsi"/>
          <w:sz w:val="16"/>
          <w:szCs w:val="16"/>
          <w:lang w:val="ro-MD"/>
        </w:rPr>
      </w:pPr>
      <w:r w:rsidRPr="006325B9">
        <w:rPr>
          <w:rStyle w:val="af4"/>
          <w:rFonts w:asciiTheme="majorHAnsi" w:hAnsiTheme="majorHAnsi"/>
          <w:sz w:val="16"/>
          <w:szCs w:val="16"/>
          <w:lang w:val="ro-MD"/>
        </w:rPr>
        <w:footnoteRef/>
      </w:r>
      <w:r w:rsidRPr="006325B9">
        <w:rPr>
          <w:rFonts w:asciiTheme="majorHAnsi" w:hAnsiTheme="majorHAnsi"/>
          <w:sz w:val="16"/>
          <w:szCs w:val="16"/>
          <w:lang w:val="ro-MD"/>
        </w:rPr>
        <w:t xml:space="preserve"> Ordinul </w:t>
      </w:r>
      <w:r>
        <w:rPr>
          <w:rFonts w:asciiTheme="majorHAnsi" w:hAnsiTheme="majorHAnsi"/>
          <w:sz w:val="16"/>
          <w:szCs w:val="16"/>
          <w:lang w:val="ro-MD"/>
        </w:rPr>
        <w:t>m</w:t>
      </w:r>
      <w:r w:rsidRPr="006325B9">
        <w:rPr>
          <w:rFonts w:asciiTheme="majorHAnsi" w:hAnsiTheme="majorHAnsi"/>
          <w:sz w:val="16"/>
          <w:szCs w:val="16"/>
          <w:lang w:val="ro-MD"/>
        </w:rPr>
        <w:t>inistrul</w:t>
      </w:r>
      <w:r>
        <w:rPr>
          <w:rFonts w:asciiTheme="majorHAnsi" w:hAnsiTheme="majorHAnsi"/>
          <w:sz w:val="16"/>
          <w:szCs w:val="16"/>
          <w:lang w:val="ro-MD"/>
        </w:rPr>
        <w:t>ui</w:t>
      </w:r>
      <w:r w:rsidRPr="006325B9">
        <w:rPr>
          <w:rFonts w:asciiTheme="majorHAnsi" w:hAnsiTheme="majorHAnsi"/>
          <w:sz w:val="16"/>
          <w:szCs w:val="16"/>
          <w:lang w:val="ro-MD"/>
        </w:rPr>
        <w:t xml:space="preserve"> Sănătăţii </w:t>
      </w:r>
      <w:r>
        <w:rPr>
          <w:rFonts w:asciiTheme="majorHAnsi" w:hAnsiTheme="majorHAnsi"/>
          <w:sz w:val="16"/>
          <w:szCs w:val="16"/>
          <w:lang w:val="ro-MD"/>
        </w:rPr>
        <w:t xml:space="preserve">al </w:t>
      </w:r>
      <w:r w:rsidRPr="006325B9">
        <w:rPr>
          <w:rFonts w:asciiTheme="majorHAnsi" w:hAnsiTheme="majorHAnsi"/>
          <w:sz w:val="16"/>
          <w:szCs w:val="16"/>
          <w:lang w:val="ro-MD"/>
        </w:rPr>
        <w:t xml:space="preserve">României nr.85 din 7 februarie 2013 </w:t>
      </w:r>
      <w:r>
        <w:rPr>
          <w:rFonts w:asciiTheme="majorHAnsi" w:hAnsiTheme="majorHAnsi"/>
          <w:sz w:val="16"/>
          <w:szCs w:val="16"/>
          <w:lang w:val="ro-MD"/>
        </w:rPr>
        <w:t>„P</w:t>
      </w:r>
      <w:r w:rsidRPr="006325B9">
        <w:rPr>
          <w:rFonts w:asciiTheme="majorHAnsi" w:hAnsiTheme="majorHAnsi"/>
          <w:sz w:val="16"/>
          <w:szCs w:val="16"/>
          <w:lang w:val="ro-MD"/>
        </w:rPr>
        <w:t>entru aprobarea Normelor de aplicare a prevederilor art. 699 alin. (1) şi (2) din Legea nr. 95/2006 privind reforma în domeniul sănătăţii referitoare la medicamentele utilizate pentru rezolvarea unor nevoi speciale”.</w:t>
      </w:r>
    </w:p>
  </w:footnote>
  <w:footnote w:id="25">
    <w:p w14:paraId="310FCE82" w14:textId="3521BFA8" w:rsidR="00445687" w:rsidRPr="006325B9" w:rsidRDefault="00445687" w:rsidP="006325B9">
      <w:pPr>
        <w:pStyle w:val="af0"/>
        <w:jc w:val="both"/>
        <w:rPr>
          <w:rFonts w:asciiTheme="majorHAnsi" w:hAnsiTheme="majorHAnsi"/>
          <w:sz w:val="16"/>
          <w:szCs w:val="16"/>
          <w:lang w:val="ro-MD"/>
        </w:rPr>
      </w:pPr>
      <w:r w:rsidRPr="006325B9">
        <w:rPr>
          <w:rStyle w:val="af4"/>
          <w:rFonts w:asciiTheme="majorHAnsi" w:hAnsiTheme="majorHAnsi"/>
          <w:sz w:val="16"/>
          <w:szCs w:val="16"/>
          <w:lang w:val="ro-MD"/>
        </w:rPr>
        <w:footnoteRef/>
      </w:r>
      <w:r w:rsidRPr="006325B9">
        <w:rPr>
          <w:rFonts w:asciiTheme="majorHAnsi" w:hAnsiTheme="majorHAnsi"/>
          <w:sz w:val="16"/>
          <w:szCs w:val="16"/>
          <w:lang w:val="ro-MD"/>
        </w:rPr>
        <w:t xml:space="preserve"> Art.3 din Ordinul </w:t>
      </w:r>
      <w:r>
        <w:rPr>
          <w:rFonts w:asciiTheme="majorHAnsi" w:hAnsiTheme="majorHAnsi"/>
          <w:sz w:val="16"/>
          <w:szCs w:val="16"/>
          <w:lang w:val="ro-MD"/>
        </w:rPr>
        <w:t>m</w:t>
      </w:r>
      <w:r w:rsidRPr="006325B9">
        <w:rPr>
          <w:rFonts w:asciiTheme="majorHAnsi" w:hAnsiTheme="majorHAnsi"/>
          <w:sz w:val="16"/>
          <w:szCs w:val="16"/>
          <w:lang w:val="ro-MD"/>
        </w:rPr>
        <w:t>inistrul</w:t>
      </w:r>
      <w:r>
        <w:rPr>
          <w:rFonts w:asciiTheme="majorHAnsi" w:hAnsiTheme="majorHAnsi"/>
          <w:sz w:val="16"/>
          <w:szCs w:val="16"/>
          <w:lang w:val="ro-MD"/>
        </w:rPr>
        <w:t>ui</w:t>
      </w:r>
      <w:r w:rsidRPr="006325B9">
        <w:rPr>
          <w:rFonts w:asciiTheme="majorHAnsi" w:hAnsiTheme="majorHAnsi"/>
          <w:sz w:val="16"/>
          <w:szCs w:val="16"/>
          <w:lang w:val="ro-MD"/>
        </w:rPr>
        <w:t xml:space="preserve"> Sănătăţii </w:t>
      </w:r>
      <w:r>
        <w:rPr>
          <w:rFonts w:asciiTheme="majorHAnsi" w:hAnsiTheme="majorHAnsi"/>
          <w:sz w:val="16"/>
          <w:szCs w:val="16"/>
          <w:lang w:val="ro-MD"/>
        </w:rPr>
        <w:t xml:space="preserve">al </w:t>
      </w:r>
      <w:r w:rsidRPr="006325B9">
        <w:rPr>
          <w:rFonts w:asciiTheme="majorHAnsi" w:hAnsiTheme="majorHAnsi"/>
          <w:sz w:val="16"/>
          <w:szCs w:val="16"/>
          <w:lang w:val="ro-MD"/>
        </w:rPr>
        <w:t xml:space="preserve">României nr.85 din 7 februarie 2013 </w:t>
      </w:r>
      <w:r>
        <w:rPr>
          <w:rFonts w:asciiTheme="majorHAnsi" w:hAnsiTheme="majorHAnsi"/>
          <w:sz w:val="16"/>
          <w:szCs w:val="16"/>
          <w:lang w:val="ro-MD"/>
        </w:rPr>
        <w:t>„P</w:t>
      </w:r>
      <w:r w:rsidRPr="006325B9">
        <w:rPr>
          <w:rFonts w:asciiTheme="majorHAnsi" w:hAnsiTheme="majorHAnsi"/>
          <w:sz w:val="16"/>
          <w:szCs w:val="16"/>
          <w:lang w:val="ro-MD"/>
        </w:rPr>
        <w:t>entru aprobarea Normelor de aplicar</w:t>
      </w:r>
      <w:r>
        <w:rPr>
          <w:rFonts w:asciiTheme="majorHAnsi" w:hAnsiTheme="majorHAnsi"/>
          <w:sz w:val="16"/>
          <w:szCs w:val="16"/>
          <w:lang w:val="ro-MD"/>
        </w:rPr>
        <w:t>e a prevederilor art.699 alin. (1) şi (2) din Legea nr.</w:t>
      </w:r>
      <w:r w:rsidRPr="006325B9">
        <w:rPr>
          <w:rFonts w:asciiTheme="majorHAnsi" w:hAnsiTheme="majorHAnsi"/>
          <w:sz w:val="16"/>
          <w:szCs w:val="16"/>
          <w:lang w:val="ro-MD"/>
        </w:rPr>
        <w:t>95/2006 privind reforma în domeniul sănătăţii referitoare la medicamentele utilizate pentru rezolvarea unor nevoi speciale</w:t>
      </w:r>
      <w:r>
        <w:rPr>
          <w:rFonts w:asciiTheme="majorHAnsi" w:hAnsiTheme="majorHAnsi"/>
          <w:sz w:val="16"/>
          <w:szCs w:val="16"/>
          <w:lang w:val="ro-MD"/>
        </w:rPr>
        <w:t>”</w:t>
      </w:r>
      <w:r w:rsidRPr="006325B9">
        <w:rPr>
          <w:rFonts w:asciiTheme="majorHAnsi" w:hAnsiTheme="majorHAnsi"/>
          <w:sz w:val="16"/>
          <w:szCs w:val="16"/>
          <w:lang w:val="ro-MD"/>
        </w:rPr>
        <w:t>.</w:t>
      </w:r>
    </w:p>
  </w:footnote>
  <w:footnote w:id="26">
    <w:p w14:paraId="46720BF8" w14:textId="1650874D" w:rsidR="00445687" w:rsidRPr="00892D9C" w:rsidRDefault="00445687" w:rsidP="006325B9">
      <w:pPr>
        <w:pStyle w:val="af0"/>
        <w:jc w:val="both"/>
        <w:rPr>
          <w:rFonts w:asciiTheme="majorHAnsi" w:hAnsiTheme="majorHAnsi"/>
          <w:sz w:val="16"/>
          <w:szCs w:val="16"/>
          <w:lang w:val="ro-MD"/>
        </w:rPr>
      </w:pPr>
      <w:r w:rsidRPr="006325B9">
        <w:rPr>
          <w:rStyle w:val="af4"/>
          <w:rFonts w:asciiTheme="majorHAnsi" w:hAnsiTheme="majorHAnsi"/>
          <w:sz w:val="16"/>
          <w:szCs w:val="16"/>
          <w:lang w:val="ro-MD"/>
        </w:rPr>
        <w:footnoteRef/>
      </w:r>
      <w:r w:rsidRPr="006325B9">
        <w:rPr>
          <w:rFonts w:asciiTheme="majorHAnsi" w:hAnsiTheme="majorHAnsi"/>
          <w:sz w:val="16"/>
          <w:szCs w:val="16"/>
          <w:lang w:val="ro-MD"/>
        </w:rPr>
        <w:t xml:space="preserve"> Art.15 lit.d) din Ordinul </w:t>
      </w:r>
      <w:r>
        <w:rPr>
          <w:rFonts w:asciiTheme="majorHAnsi" w:hAnsiTheme="majorHAnsi"/>
          <w:sz w:val="16"/>
          <w:szCs w:val="16"/>
          <w:lang w:val="ro-MD"/>
        </w:rPr>
        <w:t>m</w:t>
      </w:r>
      <w:r w:rsidRPr="006325B9">
        <w:rPr>
          <w:rFonts w:asciiTheme="majorHAnsi" w:hAnsiTheme="majorHAnsi"/>
          <w:sz w:val="16"/>
          <w:szCs w:val="16"/>
          <w:lang w:val="ro-MD"/>
        </w:rPr>
        <w:t xml:space="preserve">inistrul Sănătăţii </w:t>
      </w:r>
      <w:r>
        <w:rPr>
          <w:rFonts w:asciiTheme="majorHAnsi" w:hAnsiTheme="majorHAnsi"/>
          <w:sz w:val="16"/>
          <w:szCs w:val="16"/>
          <w:lang w:val="ro-MD"/>
        </w:rPr>
        <w:t xml:space="preserve">al </w:t>
      </w:r>
      <w:r w:rsidRPr="006325B9">
        <w:rPr>
          <w:rFonts w:asciiTheme="majorHAnsi" w:hAnsiTheme="majorHAnsi"/>
          <w:sz w:val="16"/>
          <w:szCs w:val="16"/>
          <w:lang w:val="ro-MD"/>
        </w:rPr>
        <w:t xml:space="preserve">României nr.85 din 7 februarie 2013 </w:t>
      </w:r>
      <w:r>
        <w:rPr>
          <w:rFonts w:asciiTheme="majorHAnsi" w:hAnsiTheme="majorHAnsi"/>
          <w:sz w:val="16"/>
          <w:szCs w:val="16"/>
          <w:lang w:val="ro-MD"/>
        </w:rPr>
        <w:t>”„P</w:t>
      </w:r>
      <w:r w:rsidRPr="006325B9">
        <w:rPr>
          <w:rFonts w:asciiTheme="majorHAnsi" w:hAnsiTheme="majorHAnsi"/>
          <w:sz w:val="16"/>
          <w:szCs w:val="16"/>
          <w:lang w:val="ro-MD"/>
        </w:rPr>
        <w:t>entru aprobarea Normelor de aplicar</w:t>
      </w:r>
      <w:r>
        <w:rPr>
          <w:rFonts w:asciiTheme="majorHAnsi" w:hAnsiTheme="majorHAnsi"/>
          <w:sz w:val="16"/>
          <w:szCs w:val="16"/>
          <w:lang w:val="ro-MD"/>
        </w:rPr>
        <w:t>e a prevederilor art. 699 alin.(1) şi (2) din Legea nr.</w:t>
      </w:r>
      <w:r w:rsidRPr="006325B9">
        <w:rPr>
          <w:rFonts w:asciiTheme="majorHAnsi" w:hAnsiTheme="majorHAnsi"/>
          <w:sz w:val="16"/>
          <w:szCs w:val="16"/>
          <w:lang w:val="ro-MD"/>
        </w:rPr>
        <w:t xml:space="preserve">95/2006 privind reforma în domeniul sănătăţii referitoare la medicamentele utilizate pentru </w:t>
      </w:r>
      <w:r w:rsidRPr="00892D9C">
        <w:rPr>
          <w:rFonts w:asciiTheme="majorHAnsi" w:hAnsiTheme="majorHAnsi"/>
          <w:sz w:val="16"/>
          <w:szCs w:val="16"/>
          <w:lang w:val="ro-MD"/>
        </w:rPr>
        <w:t>rezolvarea unor nevoi speciale</w:t>
      </w:r>
      <w:r>
        <w:rPr>
          <w:rFonts w:asciiTheme="majorHAnsi" w:hAnsiTheme="majorHAnsi"/>
          <w:sz w:val="16"/>
          <w:szCs w:val="16"/>
          <w:lang w:val="ro-MD"/>
        </w:rPr>
        <w:t>”</w:t>
      </w:r>
      <w:r w:rsidRPr="00892D9C">
        <w:rPr>
          <w:rFonts w:asciiTheme="majorHAnsi" w:hAnsiTheme="majorHAnsi"/>
          <w:sz w:val="16"/>
          <w:szCs w:val="16"/>
          <w:lang w:val="ro-MD"/>
        </w:rPr>
        <w:t xml:space="preserve">. </w:t>
      </w:r>
    </w:p>
  </w:footnote>
  <w:footnote w:id="27">
    <w:p w14:paraId="20421285" w14:textId="6282A7D0" w:rsidR="00445687" w:rsidRPr="0098587F" w:rsidRDefault="00445687" w:rsidP="00892D9C">
      <w:pPr>
        <w:pStyle w:val="af0"/>
        <w:jc w:val="both"/>
        <w:rPr>
          <w:rFonts w:asciiTheme="majorHAnsi" w:hAnsiTheme="majorHAnsi"/>
          <w:sz w:val="16"/>
          <w:szCs w:val="16"/>
          <w:lang w:val="ro-MD"/>
        </w:rPr>
      </w:pPr>
      <w:r w:rsidRPr="00892D9C">
        <w:rPr>
          <w:rStyle w:val="af4"/>
          <w:rFonts w:asciiTheme="majorHAnsi" w:hAnsiTheme="majorHAnsi"/>
          <w:sz w:val="16"/>
          <w:szCs w:val="16"/>
          <w:lang w:val="ro-MD"/>
        </w:rPr>
        <w:footnoteRef/>
      </w:r>
      <w:r w:rsidRPr="00892D9C">
        <w:rPr>
          <w:rFonts w:asciiTheme="majorHAnsi" w:hAnsiTheme="majorHAnsi"/>
          <w:sz w:val="16"/>
          <w:szCs w:val="16"/>
          <w:lang w:val="ro-MD"/>
        </w:rPr>
        <w:t xml:space="preserve"> </w:t>
      </w:r>
      <w:r>
        <w:rPr>
          <w:rFonts w:asciiTheme="majorHAnsi" w:hAnsiTheme="majorHAnsi"/>
          <w:sz w:val="16"/>
          <w:szCs w:val="16"/>
          <w:lang w:val="ro-MD"/>
        </w:rPr>
        <w:t xml:space="preserve">Pct.2 și pct.9 din </w:t>
      </w:r>
      <w:r w:rsidRPr="00892D9C">
        <w:rPr>
          <w:rFonts w:asciiTheme="majorHAnsi" w:hAnsiTheme="majorHAnsi"/>
          <w:sz w:val="16"/>
          <w:szCs w:val="16"/>
          <w:lang w:val="ro-MD"/>
        </w:rPr>
        <w:t>Regulamentul cu privire la modul de autorizare a importului-exportului de medicamente, alte produse farmaceutice şi parafarmaceutice, aprobat prin Ordinul AMDM nr.1 din 16.01.2006 </w:t>
      </w:r>
      <w:r>
        <w:rPr>
          <w:rFonts w:asciiTheme="majorHAnsi" w:hAnsiTheme="majorHAnsi"/>
          <w:sz w:val="16"/>
          <w:szCs w:val="16"/>
          <w:lang w:val="ro-MD"/>
        </w:rPr>
        <w:t>„</w:t>
      </w:r>
      <w:r w:rsidRPr="00600427">
        <w:rPr>
          <w:rFonts w:asciiTheme="majorHAnsi" w:hAnsiTheme="majorHAnsi"/>
          <w:sz w:val="16"/>
          <w:szCs w:val="16"/>
          <w:lang w:val="ro-MD"/>
        </w:rPr>
        <w:t>Cu privire la autorizarea importului</w:t>
      </w:r>
      <w:r>
        <w:rPr>
          <w:rFonts w:asciiTheme="majorHAnsi" w:hAnsiTheme="majorHAnsi"/>
          <w:sz w:val="16"/>
          <w:szCs w:val="16"/>
          <w:lang w:val="ro-MD"/>
        </w:rPr>
        <w:t>-</w:t>
      </w:r>
      <w:r w:rsidRPr="00600427">
        <w:rPr>
          <w:rFonts w:asciiTheme="majorHAnsi" w:hAnsiTheme="majorHAnsi"/>
          <w:sz w:val="16"/>
          <w:szCs w:val="16"/>
          <w:lang w:val="ro-MD"/>
        </w:rPr>
        <w:t>exportului de medicamente, alte produse farmaceutice şi parafarmaceutice"</w:t>
      </w:r>
      <w:r w:rsidRPr="00CC4DD4">
        <w:rPr>
          <w:rFonts w:asciiTheme="majorHAnsi" w:hAnsiTheme="majorHAnsi"/>
          <w:sz w:val="16"/>
          <w:szCs w:val="16"/>
          <w:lang w:val="ro-MD"/>
        </w:rPr>
        <w:t xml:space="preserve">; </w:t>
      </w:r>
      <w:r>
        <w:rPr>
          <w:rFonts w:asciiTheme="majorHAnsi" w:hAnsiTheme="majorHAnsi"/>
          <w:sz w:val="16"/>
          <w:szCs w:val="16"/>
          <w:lang w:val="ro-MD"/>
        </w:rPr>
        <w:t>p</w:t>
      </w:r>
      <w:r w:rsidRPr="00CC4DD4">
        <w:rPr>
          <w:rFonts w:asciiTheme="majorHAnsi" w:hAnsiTheme="majorHAnsi"/>
          <w:sz w:val="16"/>
          <w:szCs w:val="16"/>
          <w:lang w:val="ro-MD"/>
        </w:rPr>
        <w:t>ct.5, pct.10, pct.19 din Regulamentul privind autorizarea importului medicamentelor, altor produse farmaceutice, parafarmaceutice şi materiei  prime medicamentoase neautorizate în Republica</w:t>
      </w:r>
      <w:r>
        <w:rPr>
          <w:rFonts w:asciiTheme="majorHAnsi" w:hAnsiTheme="majorHAnsi"/>
          <w:sz w:val="16"/>
          <w:szCs w:val="16"/>
          <w:lang w:val="ro-MD"/>
        </w:rPr>
        <w:t xml:space="preserve"> Moldova</w:t>
      </w:r>
      <w:r w:rsidRPr="00CC4DD4">
        <w:rPr>
          <w:rFonts w:asciiTheme="majorHAnsi" w:hAnsiTheme="majorHAnsi"/>
          <w:sz w:val="16"/>
          <w:szCs w:val="16"/>
          <w:lang w:val="ro-MD"/>
        </w:rPr>
        <w:t xml:space="preserve">, aprobat prin Ordinul </w:t>
      </w:r>
      <w:r>
        <w:rPr>
          <w:rFonts w:asciiTheme="majorHAnsi" w:hAnsiTheme="majorHAnsi"/>
          <w:sz w:val="16"/>
          <w:szCs w:val="16"/>
          <w:lang w:val="ro-MD"/>
        </w:rPr>
        <w:t>ministrului Sănătății</w:t>
      </w:r>
      <w:r w:rsidRPr="00CC4DD4">
        <w:rPr>
          <w:rFonts w:asciiTheme="majorHAnsi" w:hAnsiTheme="majorHAnsi"/>
          <w:sz w:val="16"/>
          <w:szCs w:val="16"/>
          <w:lang w:val="ro-MD"/>
        </w:rPr>
        <w:t xml:space="preserve"> nr.559 din 29.06.2017</w:t>
      </w:r>
      <w:r w:rsidRPr="00600427">
        <w:rPr>
          <w:rFonts w:asciiTheme="majorHAnsi" w:hAnsiTheme="majorHAnsi"/>
          <w:sz w:val="16"/>
          <w:szCs w:val="16"/>
          <w:lang w:val="ro-MD"/>
        </w:rPr>
        <w:t>.</w:t>
      </w:r>
    </w:p>
    <w:p w14:paraId="21CD4199" w14:textId="77777777" w:rsidR="00445687" w:rsidRPr="00892D9C" w:rsidRDefault="00445687" w:rsidP="00892D9C">
      <w:pPr>
        <w:pStyle w:val="af0"/>
        <w:jc w:val="both"/>
        <w:rPr>
          <w:rFonts w:asciiTheme="majorHAnsi" w:hAnsiTheme="majorHAnsi"/>
          <w:sz w:val="16"/>
          <w:szCs w:val="16"/>
          <w:lang w:val="ro-MD"/>
        </w:rPr>
      </w:pPr>
    </w:p>
  </w:footnote>
  <w:footnote w:id="28">
    <w:p w14:paraId="5A5A56C8" w14:textId="5B7E2F39" w:rsidR="00445687" w:rsidRPr="003838DD" w:rsidRDefault="00445687" w:rsidP="00F22A7D">
      <w:pPr>
        <w:pStyle w:val="af0"/>
        <w:jc w:val="both"/>
        <w:rPr>
          <w:rFonts w:asciiTheme="majorHAnsi" w:hAnsiTheme="majorHAnsi" w:cstheme="majorHAnsi"/>
          <w:sz w:val="16"/>
          <w:szCs w:val="16"/>
          <w:lang w:val="ro-MD"/>
        </w:rPr>
      </w:pPr>
      <w:r w:rsidRPr="003838DD">
        <w:rPr>
          <w:rStyle w:val="af4"/>
          <w:rFonts w:asciiTheme="majorHAnsi" w:hAnsiTheme="majorHAnsi"/>
          <w:sz w:val="16"/>
          <w:szCs w:val="16"/>
          <w:lang w:val="ro-MD"/>
        </w:rPr>
        <w:footnoteRef/>
      </w:r>
      <w:r w:rsidRPr="003838DD">
        <w:rPr>
          <w:rFonts w:asciiTheme="majorHAnsi" w:hAnsiTheme="majorHAnsi"/>
          <w:sz w:val="16"/>
          <w:szCs w:val="16"/>
          <w:lang w:val="ro-MD"/>
        </w:rPr>
        <w:t xml:space="preserve"> Pct.3 din Hotărârea Guvernului nr.525 din 22.06.2010</w:t>
      </w:r>
      <w:r>
        <w:rPr>
          <w:rFonts w:asciiTheme="majorHAnsi" w:hAnsiTheme="majorHAnsi"/>
          <w:sz w:val="16"/>
          <w:szCs w:val="16"/>
          <w:lang w:val="ro-MD"/>
        </w:rPr>
        <w:t xml:space="preserve"> „</w:t>
      </w:r>
      <w:r w:rsidRPr="003838DD">
        <w:rPr>
          <w:rFonts w:asciiTheme="majorHAnsi" w:hAnsiTheme="majorHAnsi"/>
          <w:sz w:val="16"/>
          <w:szCs w:val="16"/>
          <w:lang w:val="ro-MD"/>
        </w:rPr>
        <w:t xml:space="preserve">Pentru aprobarea Regulamentului cu privire la modul de aprobare și înregistrare a prețurilor de </w:t>
      </w:r>
      <w:r w:rsidRPr="003838DD">
        <w:rPr>
          <w:rFonts w:asciiTheme="majorHAnsi" w:hAnsiTheme="majorHAnsi" w:cstheme="majorHAnsi"/>
          <w:sz w:val="16"/>
          <w:szCs w:val="16"/>
          <w:lang w:val="ro-MD"/>
        </w:rPr>
        <w:t>producător la medicamente”.</w:t>
      </w:r>
    </w:p>
  </w:footnote>
  <w:footnote w:id="29">
    <w:p w14:paraId="56C02C71" w14:textId="5A8C4D8D" w:rsidR="00445687" w:rsidRPr="00600427" w:rsidRDefault="00445687" w:rsidP="00F22A7D">
      <w:pPr>
        <w:pStyle w:val="af0"/>
        <w:jc w:val="both"/>
        <w:rPr>
          <w:rFonts w:asciiTheme="majorHAnsi" w:hAnsiTheme="majorHAnsi" w:cstheme="majorHAnsi"/>
          <w:sz w:val="16"/>
          <w:szCs w:val="16"/>
          <w:lang w:val="ro-MD"/>
        </w:rPr>
      </w:pPr>
      <w:r w:rsidRPr="00600427">
        <w:rPr>
          <w:rFonts w:asciiTheme="majorHAnsi" w:hAnsiTheme="majorHAnsi" w:cstheme="majorHAnsi"/>
          <w:sz w:val="16"/>
          <w:szCs w:val="16"/>
          <w:vertAlign w:val="superscript"/>
          <w:lang w:val="ro-MD"/>
        </w:rPr>
        <w:footnoteRef/>
      </w:r>
      <w:r w:rsidRPr="003838DD">
        <w:rPr>
          <w:rFonts w:asciiTheme="majorHAnsi" w:hAnsiTheme="majorHAnsi" w:cstheme="majorHAnsi"/>
          <w:sz w:val="16"/>
          <w:szCs w:val="16"/>
          <w:lang w:val="ro-MD"/>
        </w:rPr>
        <w:t xml:space="preserve"> Scrisoarea Serviciului Vamal nr.28/07-614 din 12.01.2023.</w:t>
      </w:r>
    </w:p>
  </w:footnote>
  <w:footnote w:id="30">
    <w:p w14:paraId="2575D992" w14:textId="2380DB99" w:rsidR="00445687" w:rsidRPr="00600427" w:rsidRDefault="00445687" w:rsidP="00CF52EA">
      <w:pPr>
        <w:pStyle w:val="af0"/>
        <w:jc w:val="both"/>
        <w:rPr>
          <w:rFonts w:asciiTheme="majorHAnsi" w:hAnsiTheme="majorHAnsi" w:cstheme="majorHAnsi"/>
          <w:sz w:val="16"/>
          <w:szCs w:val="16"/>
          <w:lang w:val="ro-MD"/>
        </w:rPr>
      </w:pPr>
      <w:r w:rsidRPr="00600427">
        <w:rPr>
          <w:rStyle w:val="af4"/>
          <w:rFonts w:asciiTheme="majorHAnsi" w:hAnsiTheme="majorHAnsi" w:cstheme="majorHAnsi"/>
          <w:sz w:val="16"/>
          <w:szCs w:val="16"/>
          <w:lang w:val="ro-MD"/>
        </w:rPr>
        <w:footnoteRef/>
      </w:r>
      <w:r w:rsidRPr="00600427">
        <w:rPr>
          <w:rFonts w:asciiTheme="majorHAnsi" w:hAnsiTheme="majorHAnsi" w:cstheme="majorHAnsi"/>
          <w:sz w:val="16"/>
          <w:szCs w:val="16"/>
          <w:lang w:val="ro-MD"/>
        </w:rPr>
        <w:t xml:space="preserve"> </w:t>
      </w:r>
      <w:r w:rsidRPr="003838DD">
        <w:rPr>
          <w:rFonts w:asciiTheme="majorHAnsi" w:hAnsiTheme="majorHAnsi" w:cstheme="majorHAnsi"/>
          <w:sz w:val="16"/>
          <w:szCs w:val="16"/>
          <w:lang w:val="ro-MD"/>
        </w:rPr>
        <w:t xml:space="preserve">Pct.10 din Regulamentul privind autorizarea importului medicamentelor, altor produse farmaceutice, parafarmaceutice și materiei prime medicamentoase neautorizate în Republica Moldova” aprobat prin Ordinul </w:t>
      </w:r>
      <w:r>
        <w:rPr>
          <w:rFonts w:asciiTheme="majorHAnsi" w:hAnsiTheme="majorHAnsi" w:cstheme="majorHAnsi"/>
          <w:sz w:val="16"/>
          <w:szCs w:val="16"/>
          <w:lang w:val="ro-MD"/>
        </w:rPr>
        <w:t>m</w:t>
      </w:r>
      <w:r w:rsidRPr="003838DD">
        <w:rPr>
          <w:rFonts w:asciiTheme="majorHAnsi" w:hAnsiTheme="majorHAnsi" w:cstheme="majorHAnsi"/>
          <w:sz w:val="16"/>
          <w:szCs w:val="16"/>
          <w:lang w:val="ro-MD"/>
        </w:rPr>
        <w:t>inistrului Sănătății nr.559 din 29.06.2017.</w:t>
      </w:r>
    </w:p>
  </w:footnote>
  <w:footnote w:id="31">
    <w:p w14:paraId="35288CCF" w14:textId="21753CCC" w:rsidR="00445687" w:rsidRPr="003838DD" w:rsidRDefault="00445687" w:rsidP="00CF52EA">
      <w:pPr>
        <w:tabs>
          <w:tab w:val="left" w:pos="142"/>
          <w:tab w:val="left" w:pos="284"/>
        </w:tabs>
        <w:spacing w:after="0" w:line="240" w:lineRule="auto"/>
        <w:jc w:val="both"/>
        <w:rPr>
          <w:rFonts w:asciiTheme="majorHAnsi" w:hAnsiTheme="majorHAnsi" w:cstheme="majorHAnsi"/>
          <w:sz w:val="16"/>
          <w:szCs w:val="16"/>
          <w:lang w:val="ro-MD"/>
        </w:rPr>
      </w:pPr>
      <w:r w:rsidRPr="00600427">
        <w:rPr>
          <w:rStyle w:val="af4"/>
          <w:rFonts w:asciiTheme="majorHAnsi" w:hAnsiTheme="majorHAnsi" w:cstheme="majorHAnsi"/>
          <w:sz w:val="16"/>
          <w:szCs w:val="16"/>
          <w:lang w:val="ro-MD"/>
        </w:rPr>
        <w:footnoteRef/>
      </w:r>
      <w:r w:rsidRPr="00600427">
        <w:rPr>
          <w:rFonts w:asciiTheme="majorHAnsi" w:hAnsiTheme="majorHAnsi" w:cstheme="majorHAnsi"/>
          <w:sz w:val="16"/>
          <w:szCs w:val="16"/>
          <w:lang w:val="ro-MD"/>
        </w:rPr>
        <w:t xml:space="preserve"> A</w:t>
      </w:r>
      <w:r w:rsidRPr="003838DD">
        <w:rPr>
          <w:rFonts w:asciiTheme="majorHAnsi" w:hAnsiTheme="majorHAnsi" w:cstheme="majorHAnsi"/>
          <w:sz w:val="16"/>
          <w:szCs w:val="16"/>
          <w:lang w:val="ro-MD"/>
        </w:rPr>
        <w:t>rt.23 alin.</w:t>
      </w:r>
      <w:r>
        <w:rPr>
          <w:rFonts w:asciiTheme="majorHAnsi" w:hAnsiTheme="majorHAnsi" w:cstheme="majorHAnsi"/>
          <w:sz w:val="16"/>
          <w:szCs w:val="16"/>
          <w:lang w:val="ro-MD"/>
        </w:rPr>
        <w:t>(</w:t>
      </w:r>
      <w:r w:rsidRPr="003838DD">
        <w:rPr>
          <w:rFonts w:asciiTheme="majorHAnsi" w:hAnsiTheme="majorHAnsi" w:cstheme="majorHAnsi"/>
          <w:sz w:val="16"/>
          <w:szCs w:val="16"/>
          <w:lang w:val="ro-MD"/>
        </w:rPr>
        <w:t>5) din Legea nr.1456-XII din 25.05.1993 cu privire la activitatea farmaceutică.</w:t>
      </w:r>
    </w:p>
  </w:footnote>
  <w:footnote w:id="32">
    <w:p w14:paraId="6FAEA1B6" w14:textId="0045AD11" w:rsidR="00445687" w:rsidRPr="00CF52EA" w:rsidRDefault="00445687" w:rsidP="00CF52EA">
      <w:pPr>
        <w:pStyle w:val="af0"/>
        <w:jc w:val="both"/>
        <w:rPr>
          <w:rFonts w:asciiTheme="majorHAnsi" w:hAnsiTheme="majorHAnsi" w:cstheme="majorHAnsi"/>
          <w:sz w:val="16"/>
          <w:szCs w:val="16"/>
          <w:lang w:val="ro-MD"/>
        </w:rPr>
      </w:pPr>
      <w:r w:rsidRPr="00CF52EA">
        <w:rPr>
          <w:rStyle w:val="af4"/>
          <w:rFonts w:asciiTheme="majorHAnsi" w:hAnsiTheme="majorHAnsi" w:cstheme="majorHAnsi"/>
          <w:sz w:val="16"/>
          <w:szCs w:val="16"/>
          <w:lang w:val="ro-MD"/>
        </w:rPr>
        <w:footnoteRef/>
      </w:r>
      <w:r w:rsidRPr="00CF52EA">
        <w:rPr>
          <w:rFonts w:asciiTheme="majorHAnsi" w:hAnsiTheme="majorHAnsi" w:cstheme="majorHAnsi"/>
          <w:sz w:val="16"/>
          <w:szCs w:val="16"/>
          <w:lang w:val="ro-MD"/>
        </w:rPr>
        <w:t xml:space="preserve"> Procesul-verbal nr.02/20 din 30.01.2020 al</w:t>
      </w:r>
      <w:r>
        <w:rPr>
          <w:rFonts w:asciiTheme="majorHAnsi" w:hAnsiTheme="majorHAnsi" w:cstheme="majorHAnsi"/>
          <w:sz w:val="16"/>
          <w:szCs w:val="16"/>
          <w:lang w:val="ro-MD"/>
        </w:rPr>
        <w:t xml:space="preserve"> ș</w:t>
      </w:r>
      <w:r w:rsidRPr="00CF52EA">
        <w:rPr>
          <w:rFonts w:asciiTheme="majorHAnsi" w:hAnsiTheme="majorHAnsi" w:cstheme="majorHAnsi"/>
          <w:sz w:val="16"/>
          <w:szCs w:val="16"/>
          <w:lang w:val="ro-MD"/>
        </w:rPr>
        <w:t>edinței Comisiei pentru autorizarea importului produselor farmaceutice neînregistrate în Republica Moldova.</w:t>
      </w:r>
    </w:p>
  </w:footnote>
  <w:footnote w:id="33">
    <w:p w14:paraId="197EAC05" w14:textId="00FED486" w:rsidR="00445687" w:rsidRPr="00CF52EA" w:rsidRDefault="00445687" w:rsidP="00A37F1E">
      <w:pPr>
        <w:pStyle w:val="af0"/>
        <w:jc w:val="both"/>
        <w:rPr>
          <w:rFonts w:asciiTheme="majorHAnsi" w:hAnsiTheme="majorHAnsi" w:cstheme="majorHAnsi"/>
          <w:sz w:val="16"/>
          <w:szCs w:val="16"/>
          <w:lang w:val="ro-MD"/>
        </w:rPr>
      </w:pPr>
      <w:r w:rsidRPr="00600427">
        <w:rPr>
          <w:rFonts w:asciiTheme="majorHAnsi" w:hAnsiTheme="majorHAnsi" w:cstheme="majorHAnsi"/>
          <w:sz w:val="16"/>
          <w:szCs w:val="16"/>
          <w:vertAlign w:val="superscript"/>
          <w:lang w:val="ro-MD"/>
        </w:rPr>
        <w:footnoteRef/>
      </w:r>
      <w:r w:rsidRPr="00CF52EA">
        <w:rPr>
          <w:rFonts w:asciiTheme="majorHAnsi" w:hAnsiTheme="majorHAnsi" w:cstheme="majorHAnsi"/>
          <w:sz w:val="16"/>
          <w:szCs w:val="16"/>
          <w:lang w:val="ro-MD"/>
        </w:rPr>
        <w:t xml:space="preserve"> Pct.5 din </w:t>
      </w:r>
      <w:r>
        <w:rPr>
          <w:rFonts w:asciiTheme="majorHAnsi" w:hAnsiTheme="majorHAnsi" w:cstheme="majorHAnsi"/>
          <w:sz w:val="16"/>
          <w:szCs w:val="16"/>
          <w:lang w:val="ro-MD"/>
        </w:rPr>
        <w:t>O</w:t>
      </w:r>
      <w:r w:rsidRPr="00CF52EA">
        <w:rPr>
          <w:rFonts w:asciiTheme="majorHAnsi" w:hAnsiTheme="majorHAnsi" w:cstheme="majorHAnsi"/>
          <w:sz w:val="16"/>
          <w:szCs w:val="16"/>
          <w:lang w:val="ro-MD"/>
        </w:rPr>
        <w:t xml:space="preserve">rdinul comun al MS și CNAM nr.600/320 din 24.07.2015 </w:t>
      </w:r>
      <w:r>
        <w:rPr>
          <w:rFonts w:asciiTheme="majorHAnsi" w:hAnsiTheme="majorHAnsi" w:cstheme="majorHAnsi"/>
          <w:sz w:val="16"/>
          <w:szCs w:val="16"/>
          <w:lang w:val="ro-MD"/>
        </w:rPr>
        <w:t>„C</w:t>
      </w:r>
      <w:r w:rsidRPr="00CF52EA">
        <w:rPr>
          <w:rFonts w:asciiTheme="majorHAnsi" w:hAnsiTheme="majorHAnsi" w:cstheme="majorHAnsi"/>
          <w:sz w:val="16"/>
          <w:szCs w:val="16"/>
          <w:lang w:val="ro-MD"/>
        </w:rPr>
        <w:t>u privire la mecanismul de includere a medicamentelor pentru compensare din fondurile asigurării obligatorii de asistenţă medicală</w:t>
      </w:r>
      <w:r>
        <w:rPr>
          <w:rFonts w:asciiTheme="majorHAnsi" w:hAnsiTheme="majorHAnsi" w:cstheme="majorHAnsi"/>
          <w:sz w:val="16"/>
          <w:szCs w:val="16"/>
          <w:lang w:val="ro-MD"/>
        </w:rPr>
        <w:t>”</w:t>
      </w:r>
      <w:r w:rsidRPr="00CF52EA">
        <w:rPr>
          <w:rFonts w:asciiTheme="majorHAnsi" w:hAnsiTheme="majorHAnsi" w:cstheme="majorHAnsi"/>
          <w:sz w:val="16"/>
          <w:szCs w:val="16"/>
          <w:lang w:val="ro-MD"/>
        </w:rPr>
        <w:t>.</w:t>
      </w:r>
    </w:p>
  </w:footnote>
  <w:footnote w:id="34">
    <w:p w14:paraId="2B99FAAF" w14:textId="15502D45" w:rsidR="00445687" w:rsidRPr="002B3DD2" w:rsidRDefault="00445687" w:rsidP="003F41D1">
      <w:pPr>
        <w:pStyle w:val="af0"/>
        <w:jc w:val="both"/>
        <w:rPr>
          <w:rFonts w:asciiTheme="majorHAnsi" w:hAnsiTheme="majorHAnsi" w:cstheme="majorHAnsi"/>
          <w:sz w:val="16"/>
          <w:szCs w:val="16"/>
          <w:lang w:val="ro-MD"/>
        </w:rPr>
      </w:pPr>
      <w:r w:rsidRPr="00CF52EA">
        <w:rPr>
          <w:rStyle w:val="af4"/>
          <w:rFonts w:asciiTheme="majorHAnsi" w:hAnsiTheme="majorHAnsi" w:cstheme="majorHAnsi"/>
          <w:sz w:val="16"/>
          <w:szCs w:val="16"/>
          <w:lang w:val="ro-MD"/>
        </w:rPr>
        <w:footnoteRef/>
      </w:r>
      <w:r w:rsidRPr="00CF52EA">
        <w:rPr>
          <w:rFonts w:asciiTheme="majorHAnsi" w:hAnsiTheme="majorHAnsi" w:cstheme="majorHAnsi"/>
          <w:sz w:val="16"/>
          <w:szCs w:val="16"/>
          <w:lang w:val="ro-MD"/>
        </w:rPr>
        <w:t xml:space="preserve"> </w:t>
      </w:r>
      <w:r w:rsidRPr="00D344E0">
        <w:rPr>
          <w:rFonts w:asciiTheme="majorHAnsi" w:hAnsiTheme="majorHAnsi" w:cstheme="majorHAnsi"/>
          <w:sz w:val="16"/>
          <w:szCs w:val="16"/>
          <w:lang w:val="ro-MD"/>
        </w:rPr>
        <w:t xml:space="preserve">Pct.2.2 din Contractul-tip </w:t>
      </w:r>
      <w:r w:rsidRPr="00D344E0">
        <w:rPr>
          <w:rFonts w:asciiTheme="majorHAnsi" w:hAnsiTheme="majorHAnsi" w:cstheme="majorHAnsi"/>
          <w:bCs/>
          <w:sz w:val="16"/>
          <w:szCs w:val="16"/>
          <w:lang w:val="ro-MD"/>
        </w:rPr>
        <w:t>privind eliberarea către persoanele înregistrate la medicul</w:t>
      </w:r>
      <w:r w:rsidRPr="00D344E0">
        <w:rPr>
          <w:rFonts w:asciiTheme="majorHAnsi" w:hAnsiTheme="majorHAnsi" w:cstheme="majorHAnsi"/>
          <w:sz w:val="16"/>
          <w:szCs w:val="16"/>
          <w:lang w:val="ro-MD"/>
        </w:rPr>
        <w:t xml:space="preserve"> </w:t>
      </w:r>
      <w:r w:rsidRPr="00D344E0">
        <w:rPr>
          <w:rFonts w:asciiTheme="majorHAnsi" w:hAnsiTheme="majorHAnsi" w:cstheme="majorHAnsi"/>
          <w:bCs/>
          <w:sz w:val="16"/>
          <w:szCs w:val="16"/>
          <w:lang w:val="ro-MD"/>
        </w:rPr>
        <w:t>de familie a medicamentelor compensate din fondurile</w:t>
      </w:r>
      <w:r w:rsidRPr="00D344E0">
        <w:rPr>
          <w:rFonts w:asciiTheme="majorHAnsi" w:hAnsiTheme="majorHAnsi" w:cstheme="majorHAnsi"/>
          <w:sz w:val="16"/>
          <w:szCs w:val="16"/>
          <w:lang w:val="ro-MD"/>
        </w:rPr>
        <w:t xml:space="preserve"> </w:t>
      </w:r>
      <w:r w:rsidRPr="00D344E0">
        <w:rPr>
          <w:rFonts w:asciiTheme="majorHAnsi" w:hAnsiTheme="majorHAnsi" w:cstheme="majorHAnsi"/>
          <w:bCs/>
          <w:sz w:val="16"/>
          <w:szCs w:val="16"/>
          <w:lang w:val="ro-MD"/>
        </w:rPr>
        <w:t xml:space="preserve">asigurării obligatorii de asistenţă medicală, </w:t>
      </w:r>
      <w:r w:rsidRPr="00D344E0">
        <w:rPr>
          <w:rFonts w:asciiTheme="majorHAnsi" w:hAnsiTheme="majorHAnsi" w:cstheme="majorHAnsi"/>
          <w:sz w:val="16"/>
          <w:szCs w:val="16"/>
          <w:lang w:val="ro-MD"/>
        </w:rPr>
        <w:t xml:space="preserve">Anexa nr.2 </w:t>
      </w:r>
      <w:r w:rsidRPr="00600427">
        <w:rPr>
          <w:rFonts w:asciiTheme="majorHAnsi" w:hAnsiTheme="majorHAnsi" w:cstheme="majorHAnsi"/>
          <w:sz w:val="16"/>
          <w:szCs w:val="16"/>
          <w:lang w:val="ro-MD"/>
        </w:rPr>
        <w:t>la</w:t>
      </w:r>
      <w:r w:rsidRPr="00D344E0">
        <w:rPr>
          <w:rFonts w:asciiTheme="majorHAnsi" w:hAnsiTheme="majorHAnsi" w:cstheme="majorHAnsi"/>
          <w:sz w:val="16"/>
          <w:szCs w:val="16"/>
          <w:lang w:val="ro-MD"/>
        </w:rPr>
        <w:t xml:space="preserve"> Hotărârea Guvernului nr.1362 din 23.12.2005 „Cu privire la modul de compensare a medicamentelor în condițiile asigurării obligatorii de asistenţă medicală”.</w:t>
      </w:r>
    </w:p>
  </w:footnote>
  <w:footnote w:id="35">
    <w:p w14:paraId="4D32CE43" w14:textId="3BA35B5D" w:rsidR="00445687" w:rsidRPr="0016138D" w:rsidRDefault="00445687" w:rsidP="003F41D1">
      <w:pPr>
        <w:pStyle w:val="aa"/>
        <w:shd w:val="clear" w:color="auto" w:fill="FFFFFF"/>
        <w:tabs>
          <w:tab w:val="left" w:pos="0"/>
        </w:tabs>
        <w:spacing w:before="0" w:beforeAutospacing="0" w:after="0" w:afterAutospacing="0" w:line="276" w:lineRule="auto"/>
        <w:jc w:val="both"/>
        <w:rPr>
          <w:rFonts w:asciiTheme="majorHAnsi" w:hAnsiTheme="majorHAnsi" w:cstheme="majorHAnsi"/>
          <w:sz w:val="16"/>
          <w:lang w:val="ro-MD"/>
        </w:rPr>
      </w:pPr>
      <w:r w:rsidRPr="00600427">
        <w:rPr>
          <w:rStyle w:val="af4"/>
          <w:rFonts w:asciiTheme="majorHAnsi" w:hAnsiTheme="majorHAnsi"/>
          <w:sz w:val="16"/>
          <w:szCs w:val="16"/>
          <w:lang w:val="ro-MD"/>
        </w:rPr>
        <w:footnoteRef/>
      </w:r>
      <w:r w:rsidRPr="00600427">
        <w:rPr>
          <w:rFonts w:asciiTheme="majorHAnsi" w:hAnsiTheme="majorHAnsi"/>
          <w:sz w:val="16"/>
          <w:szCs w:val="16"/>
          <w:lang w:val="ro-MD"/>
        </w:rPr>
        <w:t xml:space="preserve"> </w:t>
      </w:r>
      <w:r w:rsidRPr="00600427">
        <w:rPr>
          <w:rFonts w:asciiTheme="majorHAnsi" w:hAnsiTheme="majorHAnsi" w:cstheme="majorHAnsi"/>
          <w:sz w:val="16"/>
          <w:szCs w:val="16"/>
          <w:lang w:val="ro-MD"/>
        </w:rPr>
        <w:t>1.440 de ambalaje în sumă de 271,0 mii lei</w:t>
      </w:r>
      <w:r w:rsidRPr="0016138D">
        <w:rPr>
          <w:rFonts w:asciiTheme="majorHAnsi" w:hAnsiTheme="majorHAnsi" w:cstheme="majorHAnsi"/>
          <w:sz w:val="16"/>
          <w:szCs w:val="16"/>
          <w:lang w:val="ro-MD"/>
        </w:rPr>
        <w:t xml:space="preserve"> – Exforge (cu dozele de </w:t>
      </w:r>
      <w:r w:rsidRPr="00600427">
        <w:rPr>
          <w:rFonts w:asciiTheme="majorHAnsi" w:hAnsiTheme="majorHAnsi" w:cstheme="majorHAnsi"/>
          <w:sz w:val="16"/>
          <w:szCs w:val="16"/>
          <w:lang w:val="ro-MD"/>
        </w:rPr>
        <w:t xml:space="preserve">5 mg/160 mg și 10 mg/160 mg), 3.840 de ambalaje în valoare de 722,2 mii lei - </w:t>
      </w:r>
      <w:r w:rsidRPr="0016138D">
        <w:rPr>
          <w:rFonts w:asciiTheme="majorHAnsi" w:hAnsiTheme="majorHAnsi" w:cstheme="majorHAnsi"/>
          <w:sz w:val="16"/>
          <w:szCs w:val="16"/>
          <w:lang w:val="ro-MD"/>
        </w:rPr>
        <w:t xml:space="preserve"> Exforge (cu dozele de 5 mg/160 mg și 10 mg/160 mg), importat</w:t>
      </w:r>
      <w:r>
        <w:rPr>
          <w:rFonts w:asciiTheme="majorHAnsi" w:hAnsiTheme="majorHAnsi" w:cstheme="majorHAnsi"/>
          <w:sz w:val="16"/>
          <w:szCs w:val="16"/>
          <w:lang w:val="ro-MD"/>
        </w:rPr>
        <w:t>e</w:t>
      </w:r>
      <w:r w:rsidRPr="0016138D">
        <w:rPr>
          <w:rFonts w:asciiTheme="majorHAnsi" w:hAnsiTheme="majorHAnsi" w:cstheme="majorHAnsi"/>
          <w:sz w:val="16"/>
          <w:szCs w:val="16"/>
          <w:lang w:val="ro-MD"/>
        </w:rPr>
        <w:t xml:space="preserve"> de </w:t>
      </w:r>
      <w:r>
        <w:rPr>
          <w:rFonts w:asciiTheme="majorHAnsi" w:hAnsiTheme="majorHAnsi" w:cstheme="majorHAnsi"/>
          <w:sz w:val="16"/>
          <w:szCs w:val="16"/>
          <w:lang w:val="ro-MD"/>
        </w:rPr>
        <w:t>„</w:t>
      </w:r>
      <w:r w:rsidRPr="0016138D">
        <w:rPr>
          <w:rFonts w:asciiTheme="majorHAnsi" w:hAnsiTheme="majorHAnsi" w:cstheme="majorHAnsi"/>
          <w:sz w:val="16"/>
          <w:szCs w:val="16"/>
          <w:lang w:val="ro-MD"/>
        </w:rPr>
        <w:t>Tetis International Co</w:t>
      </w:r>
      <w:r>
        <w:rPr>
          <w:rFonts w:asciiTheme="majorHAnsi" w:hAnsiTheme="majorHAnsi" w:cstheme="majorHAnsi"/>
          <w:sz w:val="16"/>
          <w:szCs w:val="16"/>
          <w:lang w:val="ro-MD"/>
        </w:rPr>
        <w:t>”</w:t>
      </w:r>
      <w:r w:rsidRPr="0016138D">
        <w:rPr>
          <w:rFonts w:asciiTheme="majorHAnsi" w:hAnsiTheme="majorHAnsi" w:cstheme="majorHAnsi"/>
          <w:sz w:val="16"/>
          <w:szCs w:val="16"/>
          <w:lang w:val="ro-MD"/>
        </w:rPr>
        <w:t xml:space="preserve"> SRL, produs</w:t>
      </w:r>
      <w:r>
        <w:rPr>
          <w:rFonts w:asciiTheme="majorHAnsi" w:hAnsiTheme="majorHAnsi" w:cstheme="majorHAnsi"/>
          <w:sz w:val="16"/>
          <w:szCs w:val="16"/>
          <w:lang w:val="ro-MD"/>
        </w:rPr>
        <w:t>e</w:t>
      </w:r>
      <w:r w:rsidRPr="0016138D">
        <w:rPr>
          <w:rFonts w:asciiTheme="majorHAnsi" w:hAnsiTheme="majorHAnsi" w:cstheme="majorHAnsi"/>
          <w:sz w:val="16"/>
          <w:szCs w:val="16"/>
          <w:lang w:val="ro-MD"/>
        </w:rPr>
        <w:t xml:space="preserve"> de </w:t>
      </w:r>
      <w:r>
        <w:rPr>
          <w:rFonts w:asciiTheme="majorHAnsi" w:hAnsiTheme="majorHAnsi" w:cstheme="majorHAnsi"/>
          <w:sz w:val="16"/>
          <w:szCs w:val="16"/>
          <w:lang w:val="ro-MD"/>
        </w:rPr>
        <w:t>„</w:t>
      </w:r>
      <w:r w:rsidRPr="0016138D">
        <w:rPr>
          <w:rFonts w:asciiTheme="majorHAnsi" w:hAnsiTheme="majorHAnsi" w:cstheme="majorHAnsi"/>
          <w:sz w:val="16"/>
          <w:szCs w:val="16"/>
          <w:lang w:val="ro-MD"/>
        </w:rPr>
        <w:t>Novartis Pharma AG</w:t>
      </w:r>
      <w:r>
        <w:rPr>
          <w:rFonts w:asciiTheme="majorHAnsi" w:hAnsiTheme="majorHAnsi" w:cstheme="majorHAnsi"/>
          <w:sz w:val="16"/>
          <w:szCs w:val="16"/>
          <w:lang w:val="ro-MD"/>
        </w:rPr>
        <w:t>”</w:t>
      </w:r>
      <w:r w:rsidRPr="0016138D">
        <w:rPr>
          <w:rFonts w:asciiTheme="majorHAnsi" w:hAnsiTheme="majorHAnsi" w:cstheme="majorHAnsi"/>
          <w:sz w:val="16"/>
          <w:szCs w:val="16"/>
          <w:lang w:val="ro-MD"/>
        </w:rPr>
        <w:t xml:space="preserve"> din Elveția.</w:t>
      </w:r>
      <w:r w:rsidRPr="0016138D">
        <w:rPr>
          <w:rFonts w:asciiTheme="majorHAnsi" w:hAnsiTheme="majorHAnsi" w:cstheme="majorHAnsi"/>
          <w:sz w:val="16"/>
          <w:lang w:val="ro-MD"/>
        </w:rPr>
        <w:t xml:space="preserve"> </w:t>
      </w:r>
    </w:p>
  </w:footnote>
  <w:footnote w:id="36">
    <w:p w14:paraId="311FAD25" w14:textId="77777777" w:rsidR="00445687" w:rsidRPr="0016138D" w:rsidRDefault="00445687" w:rsidP="00F257B4">
      <w:pPr>
        <w:pStyle w:val="af0"/>
        <w:jc w:val="both"/>
        <w:rPr>
          <w:sz w:val="16"/>
          <w:szCs w:val="16"/>
          <w:lang w:val="ro-MD"/>
        </w:rPr>
      </w:pPr>
      <w:r w:rsidRPr="0016138D">
        <w:rPr>
          <w:rStyle w:val="af4"/>
          <w:rFonts w:asciiTheme="majorHAnsi" w:hAnsiTheme="majorHAnsi" w:cstheme="majorHAnsi"/>
          <w:sz w:val="16"/>
          <w:szCs w:val="16"/>
          <w:lang w:val="ro-MD"/>
        </w:rPr>
        <w:footnoteRef/>
      </w:r>
      <w:r w:rsidRPr="0016138D">
        <w:rPr>
          <w:rFonts w:asciiTheme="majorHAnsi" w:hAnsiTheme="majorHAnsi" w:cstheme="majorHAnsi"/>
          <w:sz w:val="16"/>
          <w:szCs w:val="16"/>
          <w:lang w:val="ro-MD"/>
        </w:rPr>
        <w:t xml:space="preserve"> Art.11 alin.(7) din Legea nr.1456-XII din 25.05.1993 cu privire la activitatea farmaceutică.</w:t>
      </w:r>
    </w:p>
  </w:footnote>
  <w:footnote w:id="37">
    <w:p w14:paraId="27421EE3" w14:textId="311AD63A" w:rsidR="00445687" w:rsidRPr="0016138D" w:rsidRDefault="00445687" w:rsidP="00DA77FD">
      <w:pPr>
        <w:pStyle w:val="af0"/>
        <w:jc w:val="both"/>
        <w:rPr>
          <w:rFonts w:asciiTheme="majorHAnsi" w:hAnsiTheme="majorHAnsi" w:cstheme="majorHAnsi"/>
          <w:sz w:val="16"/>
          <w:szCs w:val="24"/>
          <w:lang w:val="ro-MD"/>
        </w:rPr>
      </w:pPr>
      <w:r w:rsidRPr="0016138D">
        <w:rPr>
          <w:rStyle w:val="af4"/>
          <w:rFonts w:asciiTheme="majorHAnsi" w:hAnsiTheme="majorHAnsi" w:cstheme="majorHAnsi"/>
          <w:sz w:val="16"/>
          <w:szCs w:val="24"/>
          <w:lang w:val="ro-MD"/>
        </w:rPr>
        <w:footnoteRef/>
      </w:r>
      <w:r w:rsidRPr="0016138D">
        <w:rPr>
          <w:rFonts w:asciiTheme="majorHAnsi" w:hAnsiTheme="majorHAnsi" w:cstheme="majorHAnsi"/>
          <w:sz w:val="16"/>
          <w:szCs w:val="24"/>
          <w:lang w:val="ro-MD"/>
        </w:rPr>
        <w:t xml:space="preserve"> Achiziționarea medicamentelor oncologice și imunosupresive necesare IMSP pentru anul 2021.</w:t>
      </w:r>
    </w:p>
  </w:footnote>
  <w:footnote w:id="38">
    <w:p w14:paraId="7D690C80" w14:textId="66E96B88" w:rsidR="00445687" w:rsidRPr="00CA76E3" w:rsidRDefault="00445687" w:rsidP="00CB5FB0">
      <w:pPr>
        <w:pStyle w:val="af0"/>
        <w:jc w:val="both"/>
        <w:rPr>
          <w:rFonts w:asciiTheme="majorHAnsi" w:hAnsiTheme="majorHAnsi" w:cstheme="majorHAnsi"/>
          <w:sz w:val="16"/>
          <w:szCs w:val="16"/>
          <w:lang w:val="ro-MD"/>
        </w:rPr>
      </w:pPr>
      <w:r w:rsidRPr="00CA76E3">
        <w:rPr>
          <w:rStyle w:val="af4"/>
          <w:rFonts w:asciiTheme="majorHAnsi" w:hAnsiTheme="majorHAnsi" w:cstheme="majorHAnsi"/>
          <w:sz w:val="16"/>
          <w:szCs w:val="16"/>
          <w:lang w:val="ro-MD"/>
        </w:rPr>
        <w:footnoteRef/>
      </w:r>
      <w:r w:rsidRPr="00CA76E3">
        <w:rPr>
          <w:rFonts w:asciiTheme="majorHAnsi" w:hAnsiTheme="majorHAnsi" w:cstheme="majorHAnsi"/>
          <w:sz w:val="16"/>
          <w:szCs w:val="16"/>
          <w:lang w:val="ro-MD"/>
        </w:rPr>
        <w:t xml:space="preserve"> Art.11 alin.(5) din Legea nr.1456 din 25.05.1993 cu privire la activitatea farmaceutică.</w:t>
      </w:r>
    </w:p>
  </w:footnote>
  <w:footnote w:id="39">
    <w:p w14:paraId="734B4B37" w14:textId="3594DFAB" w:rsidR="00445687" w:rsidRPr="00600427" w:rsidRDefault="00445687" w:rsidP="00CA76E3">
      <w:pPr>
        <w:pStyle w:val="af0"/>
        <w:jc w:val="both"/>
        <w:rPr>
          <w:rFonts w:asciiTheme="majorHAnsi" w:hAnsiTheme="majorHAnsi" w:cstheme="majorHAnsi"/>
          <w:sz w:val="16"/>
          <w:szCs w:val="16"/>
          <w:lang w:val="ro-MD"/>
        </w:rPr>
      </w:pPr>
      <w:r w:rsidRPr="00CA76E3">
        <w:rPr>
          <w:rStyle w:val="af4"/>
          <w:rFonts w:asciiTheme="majorHAnsi" w:hAnsiTheme="majorHAnsi" w:cstheme="majorHAnsi"/>
          <w:sz w:val="16"/>
          <w:szCs w:val="16"/>
          <w:lang w:val="ro-MD"/>
        </w:rPr>
        <w:footnoteRef/>
      </w:r>
      <w:r w:rsidRPr="00CA76E3">
        <w:rPr>
          <w:rFonts w:asciiTheme="majorHAnsi" w:hAnsiTheme="majorHAnsi" w:cstheme="majorHAnsi"/>
          <w:sz w:val="16"/>
          <w:szCs w:val="16"/>
          <w:lang w:val="ro-MD"/>
        </w:rPr>
        <w:t xml:space="preserve"> Art.20 alin.(2) din Legea nr.1456 din 25.05.1993 cu privire la activitatea farmaceutică.</w:t>
      </w:r>
    </w:p>
  </w:footnote>
  <w:footnote w:id="40">
    <w:p w14:paraId="2A916E0D" w14:textId="77777777" w:rsidR="00445687" w:rsidRPr="00600427" w:rsidRDefault="00445687" w:rsidP="00600427">
      <w:pPr>
        <w:pStyle w:val="af0"/>
        <w:jc w:val="both"/>
        <w:rPr>
          <w:rFonts w:asciiTheme="majorHAnsi" w:hAnsiTheme="majorHAnsi" w:cstheme="majorHAnsi"/>
          <w:sz w:val="16"/>
          <w:szCs w:val="16"/>
          <w:lang w:val="ro-MD"/>
        </w:rPr>
      </w:pPr>
      <w:r w:rsidRPr="00600427">
        <w:rPr>
          <w:rStyle w:val="af4"/>
          <w:rFonts w:asciiTheme="majorHAnsi" w:hAnsiTheme="majorHAnsi" w:cstheme="majorHAnsi"/>
          <w:sz w:val="16"/>
          <w:szCs w:val="16"/>
          <w:lang w:val="ro-MD"/>
        </w:rPr>
        <w:footnoteRef/>
      </w:r>
      <w:r w:rsidRPr="00600427">
        <w:rPr>
          <w:rFonts w:asciiTheme="majorHAnsi" w:hAnsiTheme="majorHAnsi" w:cstheme="majorHAnsi"/>
          <w:sz w:val="16"/>
          <w:szCs w:val="16"/>
          <w:lang w:val="ro-MD"/>
        </w:rPr>
        <w:t xml:space="preserve"> </w:t>
      </w:r>
      <w:r w:rsidRPr="00CA76E3">
        <w:rPr>
          <w:rFonts w:asciiTheme="majorHAnsi" w:hAnsiTheme="majorHAnsi" w:cstheme="majorHAnsi"/>
          <w:sz w:val="16"/>
          <w:szCs w:val="16"/>
          <w:lang w:val="ro-MD"/>
        </w:rPr>
        <w:t>Art.20 alin.(2) din Legea nr. 1456 din 25.05.1993 cu privire la activitatea farmaceutică.</w:t>
      </w:r>
    </w:p>
  </w:footnote>
  <w:footnote w:id="41">
    <w:p w14:paraId="28379FF2" w14:textId="3463F534" w:rsidR="00445687" w:rsidRPr="00600427" w:rsidRDefault="00445687" w:rsidP="00BF4099">
      <w:pPr>
        <w:pStyle w:val="af0"/>
        <w:jc w:val="both"/>
        <w:rPr>
          <w:rFonts w:asciiTheme="majorHAnsi" w:hAnsiTheme="majorHAnsi" w:cstheme="majorHAnsi"/>
          <w:sz w:val="16"/>
          <w:szCs w:val="16"/>
          <w:lang w:val="ro-MD"/>
        </w:rPr>
      </w:pPr>
      <w:r w:rsidRPr="00600427">
        <w:rPr>
          <w:rStyle w:val="af4"/>
          <w:rFonts w:asciiTheme="majorHAnsi" w:hAnsiTheme="majorHAnsi" w:cstheme="majorHAnsi"/>
          <w:sz w:val="16"/>
          <w:szCs w:val="16"/>
          <w:lang w:val="ro-MD"/>
        </w:rPr>
        <w:footnoteRef/>
      </w:r>
      <w:r w:rsidRPr="00600427">
        <w:rPr>
          <w:rFonts w:asciiTheme="majorHAnsi" w:hAnsiTheme="majorHAnsi" w:cstheme="majorHAnsi"/>
          <w:sz w:val="16"/>
          <w:szCs w:val="16"/>
          <w:lang w:val="ro-MD"/>
        </w:rPr>
        <w:t xml:space="preserve"> </w:t>
      </w:r>
      <w:r>
        <w:rPr>
          <w:rFonts w:asciiTheme="majorHAnsi" w:hAnsiTheme="majorHAnsi" w:cstheme="majorHAnsi"/>
          <w:sz w:val="16"/>
          <w:szCs w:val="16"/>
          <w:lang w:val="ro-MD"/>
        </w:rPr>
        <w:t xml:space="preserve">În </w:t>
      </w:r>
      <w:r w:rsidRPr="00B4312A">
        <w:rPr>
          <w:rFonts w:asciiTheme="majorHAnsi" w:hAnsiTheme="majorHAnsi" w:cstheme="majorHAnsi"/>
          <w:bCs/>
          <w:sz w:val="16"/>
          <w:szCs w:val="16"/>
          <w:lang w:val="ro-MD"/>
        </w:rPr>
        <w:t>Lista suplimentelor alimentare notificate sunt incluse 1</w:t>
      </w:r>
      <w:r>
        <w:rPr>
          <w:rFonts w:asciiTheme="majorHAnsi" w:hAnsiTheme="majorHAnsi" w:cstheme="majorHAnsi"/>
          <w:bCs/>
          <w:sz w:val="16"/>
          <w:szCs w:val="16"/>
          <w:lang w:val="ro-MD"/>
        </w:rPr>
        <w:t>.</w:t>
      </w:r>
      <w:r w:rsidRPr="00B4312A">
        <w:rPr>
          <w:rFonts w:asciiTheme="majorHAnsi" w:hAnsiTheme="majorHAnsi" w:cstheme="majorHAnsi"/>
          <w:bCs/>
          <w:sz w:val="16"/>
          <w:szCs w:val="16"/>
          <w:lang w:val="ro-MD"/>
        </w:rPr>
        <w:t xml:space="preserve">992 de </w:t>
      </w:r>
      <w:r>
        <w:rPr>
          <w:rFonts w:asciiTheme="majorHAnsi" w:hAnsiTheme="majorHAnsi" w:cstheme="majorHAnsi"/>
          <w:bCs/>
          <w:sz w:val="16"/>
          <w:szCs w:val="16"/>
          <w:lang w:val="ro-MD"/>
        </w:rPr>
        <w:t>poziții</w:t>
      </w:r>
      <w:r w:rsidRPr="00B4312A">
        <w:rPr>
          <w:rFonts w:asciiTheme="majorHAnsi" w:hAnsiTheme="majorHAnsi" w:cstheme="majorHAnsi"/>
          <w:bCs/>
          <w:sz w:val="16"/>
          <w:szCs w:val="16"/>
          <w:lang w:val="ro-MD"/>
        </w:rPr>
        <w:t xml:space="preserve">, iar în Lista suplimentelor alimentare </w:t>
      </w:r>
      <w:r>
        <w:rPr>
          <w:rFonts w:asciiTheme="majorHAnsi" w:hAnsiTheme="majorHAnsi" w:cstheme="majorHAnsi"/>
          <w:bCs/>
          <w:sz w:val="16"/>
          <w:szCs w:val="16"/>
          <w:lang w:val="ro-MD"/>
        </w:rPr>
        <w:t>î</w:t>
      </w:r>
      <w:r w:rsidRPr="00B4312A">
        <w:rPr>
          <w:rFonts w:asciiTheme="majorHAnsi" w:hAnsiTheme="majorHAnsi" w:cstheme="majorHAnsi"/>
          <w:bCs/>
          <w:sz w:val="16"/>
          <w:szCs w:val="16"/>
          <w:lang w:val="ro-MD"/>
        </w:rPr>
        <w:t>nregistrate sunt incluse 2</w:t>
      </w:r>
      <w:r>
        <w:rPr>
          <w:rFonts w:asciiTheme="majorHAnsi" w:hAnsiTheme="majorHAnsi" w:cstheme="majorHAnsi"/>
          <w:bCs/>
          <w:sz w:val="16"/>
          <w:szCs w:val="16"/>
          <w:lang w:val="ro-MD"/>
        </w:rPr>
        <w:t>.</w:t>
      </w:r>
      <w:r w:rsidRPr="00B4312A">
        <w:rPr>
          <w:rFonts w:asciiTheme="majorHAnsi" w:hAnsiTheme="majorHAnsi" w:cstheme="majorHAnsi"/>
          <w:bCs/>
          <w:sz w:val="16"/>
          <w:szCs w:val="16"/>
          <w:lang w:val="ro-MD"/>
        </w:rPr>
        <w:t xml:space="preserve">231 de </w:t>
      </w:r>
      <w:r>
        <w:rPr>
          <w:rFonts w:asciiTheme="majorHAnsi" w:hAnsiTheme="majorHAnsi" w:cstheme="majorHAnsi"/>
          <w:bCs/>
          <w:sz w:val="16"/>
          <w:szCs w:val="16"/>
          <w:lang w:val="ro-MD"/>
        </w:rPr>
        <w:t>poziții</w:t>
      </w:r>
      <w:r w:rsidRPr="00B4312A">
        <w:rPr>
          <w:rFonts w:asciiTheme="majorHAnsi" w:hAnsiTheme="majorHAnsi" w:cstheme="majorHAnsi"/>
          <w:bCs/>
          <w:sz w:val="16"/>
          <w:szCs w:val="16"/>
          <w:lang w:val="ro-MD"/>
        </w:rPr>
        <w:t>.</w:t>
      </w:r>
    </w:p>
  </w:footnote>
  <w:footnote w:id="42">
    <w:p w14:paraId="78FFDBBB" w14:textId="3D146522" w:rsidR="00445687" w:rsidRPr="00E1249A" w:rsidRDefault="00445687" w:rsidP="00EF0DAD">
      <w:pPr>
        <w:pStyle w:val="af0"/>
        <w:jc w:val="both"/>
        <w:rPr>
          <w:rFonts w:asciiTheme="majorHAnsi" w:hAnsiTheme="majorHAnsi" w:cstheme="majorHAnsi"/>
          <w:sz w:val="16"/>
          <w:szCs w:val="16"/>
          <w:lang w:val="ro-MD"/>
        </w:rPr>
      </w:pPr>
      <w:r w:rsidRPr="00EF0DAD">
        <w:rPr>
          <w:rStyle w:val="af4"/>
          <w:rFonts w:asciiTheme="majorHAnsi" w:hAnsiTheme="majorHAnsi" w:cstheme="majorHAnsi"/>
          <w:sz w:val="16"/>
          <w:szCs w:val="16"/>
          <w:lang w:val="ro-MD"/>
        </w:rPr>
        <w:footnoteRef/>
      </w:r>
      <w:r w:rsidRPr="00EF0DAD">
        <w:rPr>
          <w:rFonts w:asciiTheme="majorHAnsi" w:hAnsiTheme="majorHAnsi" w:cstheme="majorHAnsi"/>
          <w:sz w:val="16"/>
          <w:szCs w:val="16"/>
          <w:lang w:val="ro-MD"/>
        </w:rPr>
        <w:t xml:space="preserve"> Medicamentele – Linex (N</w:t>
      </w:r>
      <w:r>
        <w:rPr>
          <w:rFonts w:asciiTheme="majorHAnsi" w:hAnsiTheme="majorHAnsi" w:cstheme="majorHAnsi"/>
          <w:sz w:val="16"/>
          <w:szCs w:val="16"/>
          <w:lang w:val="ro-MD"/>
        </w:rPr>
        <w:t>r.</w:t>
      </w:r>
      <w:r w:rsidRPr="00EF0DAD">
        <w:rPr>
          <w:rFonts w:asciiTheme="majorHAnsi" w:hAnsiTheme="majorHAnsi" w:cstheme="majorHAnsi"/>
          <w:sz w:val="16"/>
          <w:szCs w:val="16"/>
          <w:lang w:val="ro-MD"/>
        </w:rPr>
        <w:t>8x2), Linex forte (N</w:t>
      </w:r>
      <w:r>
        <w:rPr>
          <w:rFonts w:asciiTheme="majorHAnsi" w:hAnsiTheme="majorHAnsi" w:cstheme="majorHAnsi"/>
          <w:sz w:val="16"/>
          <w:szCs w:val="16"/>
          <w:lang w:val="ro-MD"/>
        </w:rPr>
        <w:t>r.</w:t>
      </w:r>
      <w:r w:rsidRPr="00EF0DAD">
        <w:rPr>
          <w:rFonts w:asciiTheme="majorHAnsi" w:hAnsiTheme="majorHAnsi" w:cstheme="majorHAnsi"/>
          <w:sz w:val="16"/>
          <w:szCs w:val="16"/>
          <w:lang w:val="ro-MD"/>
        </w:rPr>
        <w:t>7x4) și Linex kids (N</w:t>
      </w:r>
      <w:r>
        <w:rPr>
          <w:rFonts w:asciiTheme="majorHAnsi" w:hAnsiTheme="majorHAnsi" w:cstheme="majorHAnsi"/>
          <w:sz w:val="16"/>
          <w:szCs w:val="16"/>
          <w:lang w:val="ro-MD"/>
        </w:rPr>
        <w:t>r.</w:t>
      </w:r>
      <w:r w:rsidRPr="00EF0DAD">
        <w:rPr>
          <w:rFonts w:asciiTheme="majorHAnsi" w:hAnsiTheme="majorHAnsi" w:cstheme="majorHAnsi"/>
          <w:sz w:val="16"/>
          <w:szCs w:val="16"/>
          <w:lang w:val="ro-MD"/>
        </w:rPr>
        <w:t>10 și N</w:t>
      </w:r>
      <w:r>
        <w:rPr>
          <w:rFonts w:asciiTheme="majorHAnsi" w:hAnsiTheme="majorHAnsi" w:cstheme="majorHAnsi"/>
          <w:sz w:val="16"/>
          <w:szCs w:val="16"/>
          <w:lang w:val="ro-MD"/>
        </w:rPr>
        <w:t>r.</w:t>
      </w:r>
      <w:r w:rsidRPr="00EF0DAD">
        <w:rPr>
          <w:rFonts w:asciiTheme="majorHAnsi" w:hAnsiTheme="majorHAnsi" w:cstheme="majorHAnsi"/>
          <w:sz w:val="16"/>
          <w:szCs w:val="16"/>
          <w:lang w:val="ro-MD"/>
        </w:rPr>
        <w:t>20</w:t>
      </w:r>
      <w:r w:rsidRPr="00600427">
        <w:rPr>
          <w:rFonts w:asciiTheme="majorHAnsi" w:hAnsiTheme="majorHAnsi" w:cstheme="majorHAnsi"/>
          <w:sz w:val="16"/>
          <w:szCs w:val="16"/>
          <w:lang w:val="ro-MD"/>
        </w:rPr>
        <w:t>)</w:t>
      </w:r>
      <w:r>
        <w:rPr>
          <w:rFonts w:asciiTheme="majorHAnsi" w:hAnsiTheme="majorHAnsi" w:cstheme="majorHAnsi"/>
          <w:sz w:val="16"/>
          <w:szCs w:val="16"/>
          <w:lang w:val="ro-MD"/>
        </w:rPr>
        <w:t>,</w:t>
      </w:r>
      <w:r w:rsidRPr="00600427">
        <w:rPr>
          <w:rFonts w:asciiTheme="majorHAnsi" w:hAnsiTheme="majorHAnsi" w:cstheme="majorHAnsi"/>
          <w:sz w:val="16"/>
          <w:szCs w:val="16"/>
          <w:lang w:val="ro-MD"/>
        </w:rPr>
        <w:t xml:space="preserve"> producător </w:t>
      </w:r>
      <w:r>
        <w:rPr>
          <w:rFonts w:asciiTheme="majorHAnsi" w:hAnsiTheme="majorHAnsi" w:cstheme="majorHAnsi"/>
          <w:sz w:val="16"/>
          <w:szCs w:val="16"/>
          <w:lang w:val="ro-MD"/>
        </w:rPr>
        <w:t>„</w:t>
      </w:r>
      <w:r w:rsidRPr="00600427">
        <w:rPr>
          <w:rFonts w:asciiTheme="majorHAnsi" w:hAnsiTheme="majorHAnsi" w:cstheme="majorHAnsi"/>
          <w:sz w:val="16"/>
          <w:szCs w:val="16"/>
          <w:lang w:val="ro-MD"/>
        </w:rPr>
        <w:t>Lek Pharmaceuticals</w:t>
      </w:r>
      <w:r>
        <w:rPr>
          <w:rFonts w:asciiTheme="majorHAnsi" w:hAnsiTheme="majorHAnsi" w:cstheme="majorHAnsi"/>
          <w:sz w:val="16"/>
          <w:szCs w:val="16"/>
          <w:lang w:val="ro-MD"/>
        </w:rPr>
        <w:t>”</w:t>
      </w:r>
      <w:r w:rsidRPr="00600427">
        <w:rPr>
          <w:rFonts w:asciiTheme="majorHAnsi" w:hAnsiTheme="majorHAnsi" w:cstheme="majorHAnsi"/>
          <w:sz w:val="16"/>
          <w:szCs w:val="16"/>
          <w:lang w:val="ro-MD"/>
        </w:rPr>
        <w:t xml:space="preserve"> d.d./Ljubljana</w:t>
      </w:r>
      <w:r w:rsidRPr="00E1249A">
        <w:rPr>
          <w:rFonts w:asciiTheme="majorHAnsi" w:hAnsiTheme="majorHAnsi" w:cstheme="majorHAnsi"/>
          <w:sz w:val="16"/>
          <w:szCs w:val="16"/>
          <w:lang w:val="ro-MD"/>
        </w:rPr>
        <w:t>, Slovenia</w:t>
      </w:r>
      <w:r>
        <w:rPr>
          <w:rFonts w:asciiTheme="majorHAnsi" w:hAnsiTheme="majorHAnsi" w:cstheme="majorHAnsi"/>
          <w:sz w:val="16"/>
          <w:szCs w:val="16"/>
          <w:lang w:val="ro-MD"/>
        </w:rPr>
        <w:t>,</w:t>
      </w:r>
      <w:r w:rsidRPr="00E1249A">
        <w:rPr>
          <w:rFonts w:asciiTheme="majorHAnsi" w:hAnsiTheme="majorHAnsi" w:cstheme="majorHAnsi"/>
          <w:sz w:val="16"/>
          <w:szCs w:val="16"/>
          <w:lang w:val="ro-MD"/>
        </w:rPr>
        <w:t xml:space="preserve"> înregistrate la 27.07.2016, 03.07.2018, 13.09.2018 și 13.09.2018. Suplimentele Linex Baby (producător </w:t>
      </w:r>
      <w:r>
        <w:rPr>
          <w:rFonts w:asciiTheme="majorHAnsi" w:hAnsiTheme="majorHAnsi" w:cstheme="majorHAnsi"/>
          <w:sz w:val="16"/>
          <w:szCs w:val="16"/>
          <w:lang w:val="ro-MD"/>
        </w:rPr>
        <w:t>„</w:t>
      </w:r>
      <w:r w:rsidRPr="00E1249A">
        <w:rPr>
          <w:rFonts w:asciiTheme="majorHAnsi" w:hAnsiTheme="majorHAnsi" w:cstheme="majorHAnsi"/>
          <w:sz w:val="16"/>
          <w:szCs w:val="16"/>
          <w:lang w:val="ro-MD"/>
        </w:rPr>
        <w:t>Chr.Hansen</w:t>
      </w:r>
      <w:r>
        <w:rPr>
          <w:rFonts w:asciiTheme="majorHAnsi" w:hAnsiTheme="majorHAnsi" w:cstheme="majorHAnsi"/>
          <w:sz w:val="16"/>
          <w:szCs w:val="16"/>
          <w:lang w:val="ro-MD"/>
        </w:rPr>
        <w:t>”</w:t>
      </w:r>
      <w:r w:rsidRPr="00E1249A">
        <w:rPr>
          <w:rFonts w:asciiTheme="majorHAnsi" w:hAnsiTheme="majorHAnsi" w:cstheme="majorHAnsi"/>
          <w:sz w:val="16"/>
          <w:szCs w:val="16"/>
          <w:lang w:val="ro-MD"/>
        </w:rPr>
        <w:t xml:space="preserve">, A/S, Boge Alle, Danemarca pentru </w:t>
      </w:r>
      <w:r>
        <w:rPr>
          <w:rFonts w:asciiTheme="majorHAnsi" w:hAnsiTheme="majorHAnsi" w:cstheme="majorHAnsi"/>
          <w:sz w:val="16"/>
          <w:szCs w:val="16"/>
          <w:lang w:val="ro-MD"/>
        </w:rPr>
        <w:t>„</w:t>
      </w:r>
      <w:r w:rsidRPr="00E1249A">
        <w:rPr>
          <w:rFonts w:asciiTheme="majorHAnsi" w:hAnsiTheme="majorHAnsi" w:cstheme="majorHAnsi"/>
          <w:sz w:val="16"/>
          <w:szCs w:val="16"/>
          <w:lang w:val="ro-MD"/>
        </w:rPr>
        <w:t>Biofarma Spa-Via</w:t>
      </w:r>
      <w:r>
        <w:rPr>
          <w:rFonts w:asciiTheme="majorHAnsi" w:hAnsiTheme="majorHAnsi" w:cstheme="majorHAnsi"/>
          <w:sz w:val="16"/>
          <w:szCs w:val="16"/>
          <w:lang w:val="ro-MD"/>
        </w:rPr>
        <w:t>”</w:t>
      </w:r>
      <w:r w:rsidRPr="00E1249A">
        <w:rPr>
          <w:rFonts w:asciiTheme="majorHAnsi" w:hAnsiTheme="majorHAnsi" w:cstheme="majorHAnsi"/>
          <w:sz w:val="16"/>
          <w:szCs w:val="16"/>
          <w:lang w:val="ro-MD"/>
        </w:rPr>
        <w:t xml:space="preserve">, Mereto di Tomba, Italia) și </w:t>
      </w:r>
      <w:r w:rsidRPr="00600427">
        <w:rPr>
          <w:rFonts w:asciiTheme="majorHAnsi" w:hAnsiTheme="majorHAnsi" w:cstheme="majorHAnsi"/>
          <w:sz w:val="16"/>
          <w:szCs w:val="16"/>
          <w:lang w:val="ro-MD"/>
        </w:rPr>
        <w:t>Linex Complex (</w:t>
      </w:r>
      <w:r>
        <w:rPr>
          <w:rFonts w:asciiTheme="majorHAnsi" w:hAnsiTheme="majorHAnsi" w:cstheme="majorHAnsi"/>
          <w:sz w:val="16"/>
          <w:szCs w:val="16"/>
          <w:lang w:val="ro-MD"/>
        </w:rPr>
        <w:t>„</w:t>
      </w:r>
      <w:r w:rsidRPr="00600427">
        <w:rPr>
          <w:rFonts w:asciiTheme="majorHAnsi" w:hAnsiTheme="majorHAnsi" w:cstheme="majorHAnsi"/>
          <w:sz w:val="16"/>
          <w:szCs w:val="16"/>
          <w:lang w:val="ro-MD"/>
        </w:rPr>
        <w:t>Lek Pharmaceuticals</w:t>
      </w:r>
      <w:r>
        <w:rPr>
          <w:rFonts w:asciiTheme="majorHAnsi" w:hAnsiTheme="majorHAnsi" w:cstheme="majorHAnsi"/>
          <w:sz w:val="16"/>
          <w:szCs w:val="16"/>
          <w:lang w:val="ro-MD"/>
        </w:rPr>
        <w:t>”</w:t>
      </w:r>
      <w:r w:rsidRPr="00600427">
        <w:rPr>
          <w:rFonts w:asciiTheme="majorHAnsi" w:hAnsiTheme="majorHAnsi" w:cstheme="majorHAnsi"/>
          <w:sz w:val="16"/>
          <w:szCs w:val="16"/>
          <w:lang w:val="ro-MD"/>
        </w:rPr>
        <w:t xml:space="preserve"> d.d./Ljubljana, Slovenia)</w:t>
      </w:r>
      <w:r w:rsidRPr="00E1249A">
        <w:rPr>
          <w:rFonts w:asciiTheme="majorHAnsi" w:hAnsiTheme="majorHAnsi" w:cstheme="majorHAnsi"/>
          <w:sz w:val="16"/>
          <w:szCs w:val="16"/>
          <w:lang w:val="ro-MD"/>
        </w:rPr>
        <w:t xml:space="preserve"> înregistrat în Lista suplimentelor alimentare</w:t>
      </w:r>
      <w:r>
        <w:rPr>
          <w:rFonts w:asciiTheme="majorHAnsi" w:hAnsiTheme="majorHAnsi" w:cstheme="majorHAnsi"/>
          <w:sz w:val="16"/>
          <w:szCs w:val="16"/>
          <w:lang w:val="ro-MD"/>
        </w:rPr>
        <w:t>;</w:t>
      </w:r>
      <w:r w:rsidRPr="00E1249A">
        <w:rPr>
          <w:rFonts w:asciiTheme="majorHAnsi" w:hAnsiTheme="majorHAnsi" w:cstheme="majorHAnsi"/>
          <w:sz w:val="16"/>
          <w:szCs w:val="16"/>
          <w:lang w:val="ro-MD"/>
        </w:rPr>
        <w:t xml:space="preserve"> </w:t>
      </w:r>
      <w:r>
        <w:rPr>
          <w:rFonts w:asciiTheme="majorHAnsi" w:hAnsiTheme="majorHAnsi" w:cstheme="majorHAnsi"/>
          <w:sz w:val="16"/>
          <w:szCs w:val="16"/>
          <w:lang w:val="ro-MD"/>
        </w:rPr>
        <w:t>n</w:t>
      </w:r>
      <w:r w:rsidRPr="00E1249A">
        <w:rPr>
          <w:rFonts w:asciiTheme="majorHAnsi" w:hAnsiTheme="majorHAnsi" w:cstheme="majorHAnsi"/>
          <w:sz w:val="16"/>
          <w:szCs w:val="16"/>
          <w:lang w:val="ro-MD"/>
        </w:rPr>
        <w:t>otificate la 17.01.2020 și 02.02.2021.</w:t>
      </w:r>
    </w:p>
  </w:footnote>
  <w:footnote w:id="43">
    <w:p w14:paraId="0A9D8674" w14:textId="3032B578" w:rsidR="00445687" w:rsidRPr="00EF0DAD" w:rsidRDefault="00445687" w:rsidP="00EF0DAD">
      <w:pPr>
        <w:spacing w:after="0"/>
        <w:jc w:val="both"/>
        <w:rPr>
          <w:rFonts w:asciiTheme="majorHAnsi" w:hAnsiTheme="majorHAnsi" w:cstheme="majorHAnsi"/>
          <w:sz w:val="16"/>
          <w:szCs w:val="16"/>
          <w:lang w:val="ro-MD"/>
        </w:rPr>
      </w:pPr>
      <w:r w:rsidRPr="00E1249A">
        <w:rPr>
          <w:rStyle w:val="af4"/>
          <w:rFonts w:asciiTheme="majorHAnsi" w:hAnsiTheme="majorHAnsi" w:cstheme="majorHAnsi"/>
          <w:sz w:val="16"/>
          <w:szCs w:val="16"/>
          <w:lang w:val="ro-MD"/>
        </w:rPr>
        <w:footnoteRef/>
      </w:r>
      <w:r w:rsidRPr="00E1249A">
        <w:rPr>
          <w:rFonts w:asciiTheme="majorHAnsi" w:hAnsiTheme="majorHAnsi" w:cstheme="majorHAnsi"/>
          <w:sz w:val="16"/>
          <w:szCs w:val="16"/>
          <w:lang w:val="ro-MD"/>
        </w:rPr>
        <w:t xml:space="preserve"> </w:t>
      </w:r>
      <w:r>
        <w:rPr>
          <w:rFonts w:asciiTheme="majorHAnsi" w:hAnsiTheme="majorHAnsi" w:cstheme="majorHAnsi"/>
          <w:sz w:val="16"/>
          <w:szCs w:val="16"/>
          <w:lang w:val="ro-MD"/>
        </w:rPr>
        <w:t>„</w:t>
      </w:r>
      <w:r w:rsidRPr="00E1249A">
        <w:rPr>
          <w:rFonts w:asciiTheme="majorHAnsi" w:hAnsiTheme="majorHAnsi" w:cstheme="majorHAnsi"/>
          <w:sz w:val="16"/>
          <w:szCs w:val="16"/>
          <w:lang w:val="ro-MD"/>
        </w:rPr>
        <w:t>DitaEastFarm</w:t>
      </w:r>
      <w:r>
        <w:rPr>
          <w:rFonts w:asciiTheme="majorHAnsi" w:hAnsiTheme="majorHAnsi" w:cstheme="majorHAnsi"/>
          <w:sz w:val="16"/>
          <w:szCs w:val="16"/>
          <w:lang w:val="ro-MD"/>
        </w:rPr>
        <w:t>”</w:t>
      </w:r>
      <w:r w:rsidRPr="00E1249A">
        <w:rPr>
          <w:rFonts w:asciiTheme="majorHAnsi" w:hAnsiTheme="majorHAnsi" w:cstheme="majorHAnsi"/>
          <w:sz w:val="16"/>
          <w:szCs w:val="16"/>
          <w:lang w:val="ro-MD"/>
        </w:rPr>
        <w:t xml:space="preserve"> SRL; </w:t>
      </w:r>
      <w:r>
        <w:rPr>
          <w:rFonts w:asciiTheme="majorHAnsi" w:hAnsiTheme="majorHAnsi" w:cstheme="majorHAnsi"/>
          <w:sz w:val="16"/>
          <w:szCs w:val="16"/>
          <w:lang w:val="ro-MD"/>
        </w:rPr>
        <w:t>„</w:t>
      </w:r>
      <w:r w:rsidRPr="00E1249A">
        <w:rPr>
          <w:rFonts w:asciiTheme="majorHAnsi" w:hAnsiTheme="majorHAnsi" w:cstheme="majorHAnsi"/>
          <w:sz w:val="16"/>
          <w:szCs w:val="16"/>
          <w:lang w:val="ro-MD"/>
        </w:rPr>
        <w:t>Victory’s Pharma</w:t>
      </w:r>
      <w:r>
        <w:rPr>
          <w:rFonts w:asciiTheme="majorHAnsi" w:hAnsiTheme="majorHAnsi" w:cstheme="majorHAnsi"/>
          <w:sz w:val="16"/>
          <w:szCs w:val="16"/>
          <w:lang w:val="ro-MD"/>
        </w:rPr>
        <w:t>”</w:t>
      </w:r>
      <w:r w:rsidRPr="00E1249A">
        <w:rPr>
          <w:rFonts w:asciiTheme="majorHAnsi" w:hAnsiTheme="majorHAnsi" w:cstheme="majorHAnsi"/>
          <w:sz w:val="16"/>
          <w:szCs w:val="16"/>
          <w:lang w:val="ro-MD"/>
        </w:rPr>
        <w:t xml:space="preserve"> SRL; </w:t>
      </w:r>
      <w:r>
        <w:rPr>
          <w:rFonts w:asciiTheme="majorHAnsi" w:hAnsiTheme="majorHAnsi" w:cstheme="majorHAnsi"/>
          <w:sz w:val="16"/>
          <w:szCs w:val="16"/>
          <w:lang w:val="ro-MD"/>
        </w:rPr>
        <w:t>„</w:t>
      </w:r>
      <w:r w:rsidRPr="00E1249A">
        <w:rPr>
          <w:rFonts w:asciiTheme="majorHAnsi" w:hAnsiTheme="majorHAnsi" w:cstheme="majorHAnsi"/>
          <w:sz w:val="16"/>
          <w:szCs w:val="16"/>
          <w:lang w:val="ro-MD"/>
        </w:rPr>
        <w:t>Esculap</w:t>
      </w:r>
      <w:r>
        <w:rPr>
          <w:rFonts w:asciiTheme="majorHAnsi" w:hAnsiTheme="majorHAnsi" w:cstheme="majorHAnsi"/>
          <w:sz w:val="16"/>
          <w:szCs w:val="16"/>
          <w:lang w:val="ro-MD"/>
        </w:rPr>
        <w:t>”</w:t>
      </w:r>
      <w:r w:rsidRPr="00E1249A">
        <w:rPr>
          <w:rFonts w:asciiTheme="majorHAnsi" w:hAnsiTheme="majorHAnsi" w:cstheme="majorHAnsi"/>
          <w:sz w:val="16"/>
          <w:szCs w:val="16"/>
          <w:lang w:val="ro-MD"/>
        </w:rPr>
        <w:t xml:space="preserve"> SRL; </w:t>
      </w:r>
      <w:r>
        <w:rPr>
          <w:rFonts w:asciiTheme="majorHAnsi" w:hAnsiTheme="majorHAnsi" w:cstheme="majorHAnsi"/>
          <w:sz w:val="16"/>
          <w:szCs w:val="16"/>
          <w:lang w:val="ro-MD"/>
        </w:rPr>
        <w:t>„</w:t>
      </w:r>
      <w:r w:rsidRPr="00E1249A">
        <w:rPr>
          <w:rFonts w:asciiTheme="majorHAnsi" w:hAnsiTheme="majorHAnsi" w:cstheme="majorHAnsi"/>
          <w:sz w:val="16"/>
          <w:szCs w:val="16"/>
          <w:lang w:val="ro-MD"/>
        </w:rPr>
        <w:t>Farmina</w:t>
      </w:r>
      <w:r>
        <w:rPr>
          <w:rFonts w:asciiTheme="majorHAnsi" w:hAnsiTheme="majorHAnsi" w:cstheme="majorHAnsi"/>
          <w:sz w:val="16"/>
          <w:szCs w:val="16"/>
          <w:lang w:val="ro-MD"/>
        </w:rPr>
        <w:t>”</w:t>
      </w:r>
      <w:r w:rsidRPr="00E1249A">
        <w:rPr>
          <w:rFonts w:asciiTheme="majorHAnsi" w:hAnsiTheme="majorHAnsi" w:cstheme="majorHAnsi"/>
          <w:sz w:val="16"/>
          <w:szCs w:val="16"/>
          <w:lang w:val="ro-MD"/>
        </w:rPr>
        <w:t xml:space="preserve"> SRL; </w:t>
      </w:r>
      <w:r>
        <w:rPr>
          <w:rFonts w:asciiTheme="majorHAnsi" w:hAnsiTheme="majorHAnsi" w:cstheme="majorHAnsi"/>
          <w:sz w:val="16"/>
          <w:szCs w:val="16"/>
          <w:lang w:val="ro-MD"/>
        </w:rPr>
        <w:t>„</w:t>
      </w:r>
      <w:r w:rsidRPr="00E1249A">
        <w:rPr>
          <w:rFonts w:asciiTheme="majorHAnsi" w:hAnsiTheme="majorHAnsi" w:cstheme="majorHAnsi"/>
          <w:sz w:val="16"/>
          <w:szCs w:val="16"/>
          <w:lang w:val="ro-MD"/>
        </w:rPr>
        <w:t>Medeferent Gru</w:t>
      </w:r>
      <w:r w:rsidRPr="00EF0DAD">
        <w:rPr>
          <w:rFonts w:asciiTheme="majorHAnsi" w:hAnsiTheme="majorHAnsi" w:cstheme="majorHAnsi"/>
          <w:sz w:val="16"/>
          <w:szCs w:val="16"/>
          <w:lang w:val="ro-MD"/>
        </w:rPr>
        <w:t>p</w:t>
      </w:r>
      <w:r>
        <w:rPr>
          <w:rFonts w:asciiTheme="majorHAnsi" w:hAnsiTheme="majorHAnsi" w:cstheme="majorHAnsi"/>
          <w:sz w:val="16"/>
          <w:szCs w:val="16"/>
          <w:lang w:val="ro-MD"/>
        </w:rPr>
        <w:t>”</w:t>
      </w:r>
      <w:r w:rsidRPr="00EF0DAD">
        <w:rPr>
          <w:rFonts w:asciiTheme="majorHAnsi" w:hAnsiTheme="majorHAnsi" w:cstheme="majorHAnsi"/>
          <w:sz w:val="16"/>
          <w:szCs w:val="16"/>
          <w:lang w:val="ro-MD"/>
        </w:rPr>
        <w:t xml:space="preserve"> SRL; </w:t>
      </w:r>
      <w:r>
        <w:rPr>
          <w:rFonts w:asciiTheme="majorHAnsi" w:hAnsiTheme="majorHAnsi" w:cstheme="majorHAnsi"/>
          <w:sz w:val="16"/>
          <w:szCs w:val="16"/>
          <w:lang w:val="ro-MD"/>
        </w:rPr>
        <w:t>„</w:t>
      </w:r>
      <w:r w:rsidRPr="00EF0DAD">
        <w:rPr>
          <w:rFonts w:asciiTheme="majorHAnsi" w:hAnsiTheme="majorHAnsi" w:cstheme="majorHAnsi"/>
          <w:sz w:val="16"/>
          <w:szCs w:val="16"/>
          <w:lang w:val="ro-MD"/>
        </w:rPr>
        <w:t>Triumf Motiv</w:t>
      </w:r>
      <w:r>
        <w:rPr>
          <w:rFonts w:asciiTheme="majorHAnsi" w:hAnsiTheme="majorHAnsi" w:cstheme="majorHAnsi"/>
          <w:sz w:val="16"/>
          <w:szCs w:val="16"/>
          <w:lang w:val="ro-MD"/>
        </w:rPr>
        <w:t>”</w:t>
      </w:r>
      <w:r w:rsidRPr="00EF0DAD">
        <w:rPr>
          <w:rFonts w:asciiTheme="majorHAnsi" w:hAnsiTheme="majorHAnsi" w:cstheme="majorHAnsi"/>
          <w:sz w:val="16"/>
          <w:szCs w:val="16"/>
          <w:lang w:val="ro-MD"/>
        </w:rPr>
        <w:t xml:space="preserve"> SRL; </w:t>
      </w:r>
      <w:r>
        <w:rPr>
          <w:rFonts w:asciiTheme="majorHAnsi" w:hAnsiTheme="majorHAnsi" w:cstheme="majorHAnsi"/>
          <w:sz w:val="16"/>
          <w:szCs w:val="16"/>
          <w:lang w:val="ro-MD"/>
        </w:rPr>
        <w:t>„</w:t>
      </w:r>
      <w:r w:rsidRPr="00EF0DAD">
        <w:rPr>
          <w:rFonts w:asciiTheme="majorHAnsi" w:hAnsiTheme="majorHAnsi" w:cstheme="majorHAnsi"/>
          <w:sz w:val="16"/>
          <w:szCs w:val="16"/>
          <w:lang w:val="ro-MD"/>
        </w:rPr>
        <w:t>SanFarm Prim</w:t>
      </w:r>
      <w:r>
        <w:rPr>
          <w:rFonts w:asciiTheme="majorHAnsi" w:hAnsiTheme="majorHAnsi" w:cstheme="majorHAnsi"/>
          <w:sz w:val="16"/>
          <w:szCs w:val="16"/>
          <w:lang w:val="ro-MD"/>
        </w:rPr>
        <w:t>”</w:t>
      </w:r>
      <w:r w:rsidRPr="00EF0DAD">
        <w:rPr>
          <w:rFonts w:asciiTheme="majorHAnsi" w:hAnsiTheme="majorHAnsi" w:cstheme="majorHAnsi"/>
          <w:sz w:val="16"/>
          <w:szCs w:val="16"/>
          <w:lang w:val="ro-MD"/>
        </w:rPr>
        <w:t xml:space="preserve"> SA.</w:t>
      </w:r>
    </w:p>
  </w:footnote>
  <w:footnote w:id="44">
    <w:p w14:paraId="583BCACF" w14:textId="2B30A104" w:rsidR="00445687" w:rsidRPr="00777873" w:rsidRDefault="00445687" w:rsidP="00EF0DAD">
      <w:pPr>
        <w:pStyle w:val="af0"/>
        <w:jc w:val="both"/>
        <w:rPr>
          <w:rFonts w:asciiTheme="majorHAnsi" w:hAnsiTheme="majorHAnsi" w:cstheme="majorHAnsi"/>
          <w:sz w:val="16"/>
          <w:szCs w:val="16"/>
          <w:lang w:val="ro-MD"/>
        </w:rPr>
      </w:pPr>
      <w:r w:rsidRPr="00EF0DAD">
        <w:rPr>
          <w:rStyle w:val="af4"/>
          <w:rFonts w:asciiTheme="majorHAnsi" w:hAnsiTheme="majorHAnsi" w:cstheme="majorHAnsi"/>
          <w:sz w:val="16"/>
          <w:szCs w:val="16"/>
          <w:lang w:val="ro-MD"/>
        </w:rPr>
        <w:footnoteRef/>
      </w:r>
      <w:r w:rsidRPr="00EF0DAD">
        <w:rPr>
          <w:rFonts w:asciiTheme="majorHAnsi" w:hAnsiTheme="majorHAnsi" w:cstheme="majorHAnsi"/>
          <w:sz w:val="16"/>
          <w:szCs w:val="16"/>
          <w:lang w:val="ro-MD"/>
        </w:rPr>
        <w:t xml:space="preserve"> Contractul nr.287/07.10.2020.</w:t>
      </w:r>
    </w:p>
  </w:footnote>
  <w:footnote w:id="45">
    <w:p w14:paraId="08E049A9" w14:textId="55C18F06" w:rsidR="00445687" w:rsidRPr="005C4F72" w:rsidRDefault="00445687" w:rsidP="005C4F72">
      <w:pPr>
        <w:pStyle w:val="af0"/>
        <w:jc w:val="both"/>
        <w:rPr>
          <w:rFonts w:asciiTheme="majorHAnsi" w:hAnsiTheme="majorHAnsi" w:cstheme="majorHAnsi"/>
          <w:sz w:val="16"/>
          <w:szCs w:val="16"/>
          <w:lang w:val="ro-MD"/>
        </w:rPr>
      </w:pPr>
      <w:r w:rsidRPr="00600427">
        <w:rPr>
          <w:rFonts w:asciiTheme="majorHAnsi" w:hAnsiTheme="majorHAnsi" w:cstheme="majorHAnsi"/>
          <w:sz w:val="16"/>
          <w:szCs w:val="16"/>
          <w:vertAlign w:val="superscript"/>
          <w:lang w:val="ro-MD"/>
        </w:rPr>
        <w:footnoteRef/>
      </w:r>
      <w:r w:rsidRPr="005C4F72">
        <w:rPr>
          <w:rFonts w:asciiTheme="majorHAnsi" w:hAnsiTheme="majorHAnsi" w:cstheme="majorHAnsi"/>
          <w:sz w:val="16"/>
          <w:szCs w:val="16"/>
          <w:lang w:val="ro-MD"/>
        </w:rPr>
        <w:t xml:space="preserve"> Contractul nr.563-ESC din 07.06.2021, încheiat între IMSP IMC și „Esculap FARM” SRL.</w:t>
      </w:r>
    </w:p>
  </w:footnote>
  <w:footnote w:id="46">
    <w:p w14:paraId="1F767F6F" w14:textId="3C9ADCF3" w:rsidR="00445687" w:rsidRPr="005C4F72" w:rsidRDefault="00445687" w:rsidP="005C4F72">
      <w:pPr>
        <w:pStyle w:val="af0"/>
        <w:jc w:val="both"/>
        <w:rPr>
          <w:rFonts w:asciiTheme="majorHAnsi" w:hAnsiTheme="majorHAnsi" w:cstheme="majorHAnsi"/>
          <w:sz w:val="16"/>
          <w:szCs w:val="16"/>
          <w:lang w:val="ro-MD"/>
        </w:rPr>
      </w:pPr>
      <w:r w:rsidRPr="00600427">
        <w:rPr>
          <w:rFonts w:asciiTheme="majorHAnsi" w:hAnsiTheme="majorHAnsi" w:cstheme="majorHAnsi"/>
          <w:sz w:val="16"/>
          <w:szCs w:val="16"/>
          <w:vertAlign w:val="superscript"/>
          <w:lang w:val="ro-MD"/>
        </w:rPr>
        <w:footnoteRef/>
      </w:r>
      <w:r w:rsidRPr="005C4F72">
        <w:rPr>
          <w:rFonts w:asciiTheme="majorHAnsi" w:hAnsiTheme="majorHAnsi" w:cstheme="majorHAnsi"/>
          <w:sz w:val="16"/>
          <w:szCs w:val="16"/>
          <w:lang w:val="ro-MD"/>
        </w:rPr>
        <w:t xml:space="preserve"> Procedura de </w:t>
      </w:r>
      <w:r w:rsidRPr="005C4F72">
        <w:rPr>
          <w:rFonts w:asciiTheme="majorHAnsi" w:hAnsiTheme="majorHAnsi" w:cstheme="majorHAnsi"/>
          <w:color w:val="002060"/>
          <w:sz w:val="16"/>
          <w:szCs w:val="16"/>
          <w:lang w:val="ro-MD"/>
        </w:rPr>
        <w:t>achiziție</w:t>
      </w:r>
      <w:r w:rsidRPr="005C4F72">
        <w:rPr>
          <w:rFonts w:asciiTheme="majorHAnsi" w:hAnsiTheme="majorHAnsi" w:cstheme="majorHAnsi"/>
          <w:sz w:val="16"/>
          <w:szCs w:val="16"/>
          <w:lang w:val="ro-MD"/>
        </w:rPr>
        <w:t xml:space="preserve"> LD2106/596892 din 07.06.2021.</w:t>
      </w:r>
    </w:p>
  </w:footnote>
  <w:footnote w:id="47">
    <w:p w14:paraId="20039127" w14:textId="323C40B2" w:rsidR="00445687" w:rsidRPr="002F5892" w:rsidRDefault="00445687" w:rsidP="005C4F72">
      <w:pPr>
        <w:pStyle w:val="af0"/>
        <w:jc w:val="both"/>
        <w:rPr>
          <w:rFonts w:asciiTheme="majorHAnsi" w:hAnsiTheme="majorHAnsi" w:cstheme="majorHAnsi"/>
          <w:sz w:val="16"/>
          <w:szCs w:val="16"/>
          <w:lang w:val="ro-MD"/>
        </w:rPr>
      </w:pPr>
      <w:r w:rsidRPr="005C4F72">
        <w:rPr>
          <w:rStyle w:val="af4"/>
          <w:rFonts w:asciiTheme="majorHAnsi" w:hAnsiTheme="majorHAnsi" w:cstheme="majorHAnsi"/>
          <w:sz w:val="16"/>
          <w:szCs w:val="16"/>
          <w:lang w:val="ro-MD"/>
        </w:rPr>
        <w:footnoteRef/>
      </w:r>
      <w:r w:rsidRPr="005C4F72">
        <w:rPr>
          <w:rFonts w:asciiTheme="majorHAnsi" w:hAnsiTheme="majorHAnsi" w:cstheme="majorHAnsi"/>
          <w:sz w:val="16"/>
          <w:szCs w:val="16"/>
          <w:lang w:val="ro-MD"/>
        </w:rPr>
        <w:t xml:space="preserve"> Pct.36 din </w:t>
      </w:r>
      <w:r w:rsidRPr="005C4F72">
        <w:rPr>
          <w:rFonts w:asciiTheme="majorHAnsi" w:hAnsiTheme="majorHAnsi" w:cstheme="majorHAnsi"/>
          <w:bCs/>
          <w:sz w:val="16"/>
          <w:szCs w:val="16"/>
          <w:lang w:val="ro-MD"/>
        </w:rPr>
        <w:t>Regulamentul</w:t>
      </w:r>
      <w:r w:rsidRPr="005C4F72">
        <w:rPr>
          <w:rFonts w:asciiTheme="majorHAnsi" w:hAnsiTheme="majorHAnsi" w:cstheme="majorHAnsi"/>
          <w:sz w:val="16"/>
          <w:szCs w:val="16"/>
          <w:lang w:val="ro-MD"/>
        </w:rPr>
        <w:t xml:space="preserve"> </w:t>
      </w:r>
      <w:r w:rsidRPr="005C4F72">
        <w:rPr>
          <w:rFonts w:asciiTheme="majorHAnsi" w:hAnsiTheme="majorHAnsi" w:cstheme="majorHAnsi"/>
          <w:bCs/>
          <w:sz w:val="16"/>
          <w:szCs w:val="16"/>
          <w:lang w:val="ro-MD"/>
        </w:rPr>
        <w:t>de organizare și funcţionare al Centrului pentru</w:t>
      </w:r>
      <w:r w:rsidRPr="005C4F72">
        <w:rPr>
          <w:rFonts w:asciiTheme="majorHAnsi" w:hAnsiTheme="majorHAnsi" w:cstheme="majorHAnsi"/>
          <w:sz w:val="16"/>
          <w:szCs w:val="16"/>
          <w:lang w:val="ro-MD"/>
        </w:rPr>
        <w:t xml:space="preserve"> </w:t>
      </w:r>
      <w:r w:rsidRPr="005C4F72">
        <w:rPr>
          <w:rFonts w:asciiTheme="majorHAnsi" w:hAnsiTheme="majorHAnsi" w:cstheme="majorHAnsi"/>
          <w:bCs/>
          <w:sz w:val="16"/>
          <w:szCs w:val="16"/>
          <w:lang w:val="ro-MD"/>
        </w:rPr>
        <w:t>achiziții publice centralizate în sănătate, aprobat prin Hotărârea Guvernului nr.1128 din 10.10.2016.</w:t>
      </w:r>
    </w:p>
  </w:footnote>
  <w:footnote w:id="48">
    <w:p w14:paraId="43E4581D" w14:textId="75AD5417" w:rsidR="00445687" w:rsidRPr="00600427" w:rsidRDefault="00445687" w:rsidP="00600427">
      <w:pPr>
        <w:pStyle w:val="af0"/>
        <w:jc w:val="both"/>
        <w:rPr>
          <w:lang w:val="ro-MD"/>
        </w:rPr>
      </w:pPr>
      <w:r w:rsidRPr="00600427">
        <w:rPr>
          <w:rStyle w:val="af4"/>
          <w:rFonts w:asciiTheme="majorHAnsi" w:hAnsiTheme="majorHAnsi" w:cstheme="majorHAnsi"/>
          <w:sz w:val="16"/>
          <w:szCs w:val="16"/>
          <w:lang w:val="ro-MD"/>
        </w:rPr>
        <w:footnoteRef/>
      </w:r>
      <w:r w:rsidRPr="00600427">
        <w:rPr>
          <w:rFonts w:asciiTheme="majorHAnsi" w:hAnsiTheme="majorHAnsi" w:cstheme="majorHAnsi"/>
          <w:sz w:val="16"/>
          <w:szCs w:val="16"/>
          <w:lang w:val="ro-MD"/>
        </w:rPr>
        <w:t xml:space="preserve"> </w:t>
      </w:r>
      <w:r w:rsidRPr="005C4F72">
        <w:rPr>
          <w:rFonts w:asciiTheme="majorHAnsi" w:hAnsiTheme="majorHAnsi" w:cstheme="majorHAnsi"/>
          <w:sz w:val="16"/>
          <w:szCs w:val="16"/>
          <w:lang w:val="ro-MD"/>
        </w:rPr>
        <w:t xml:space="preserve">Art.19 alin. (5) din Legea </w:t>
      </w:r>
      <w:r>
        <w:rPr>
          <w:rFonts w:asciiTheme="majorHAnsi" w:hAnsiTheme="majorHAnsi" w:cstheme="majorHAnsi"/>
          <w:sz w:val="16"/>
          <w:szCs w:val="16"/>
          <w:lang w:val="ro-MD"/>
        </w:rPr>
        <w:t>nr.</w:t>
      </w:r>
      <w:r w:rsidRPr="005C4F72">
        <w:rPr>
          <w:rFonts w:asciiTheme="majorHAnsi" w:hAnsiTheme="majorHAnsi" w:cstheme="majorHAnsi"/>
          <w:sz w:val="16"/>
          <w:szCs w:val="16"/>
          <w:lang w:val="ro-MD"/>
        </w:rPr>
        <w:t>1456</w:t>
      </w:r>
      <w:r>
        <w:rPr>
          <w:rFonts w:asciiTheme="majorHAnsi" w:hAnsiTheme="majorHAnsi" w:cstheme="majorHAnsi"/>
          <w:sz w:val="16"/>
          <w:szCs w:val="16"/>
          <w:lang w:val="ro-MD"/>
        </w:rPr>
        <w:t xml:space="preserve"> din 25.05.</w:t>
      </w:r>
      <w:r w:rsidRPr="005C4F72">
        <w:rPr>
          <w:rFonts w:asciiTheme="majorHAnsi" w:hAnsiTheme="majorHAnsi" w:cstheme="majorHAnsi"/>
          <w:sz w:val="16"/>
          <w:szCs w:val="16"/>
          <w:lang w:val="ro-MD"/>
        </w:rPr>
        <w:t>1993 cu privire la activitatea farmaceutică.</w:t>
      </w:r>
    </w:p>
  </w:footnote>
  <w:footnote w:id="49">
    <w:p w14:paraId="2A152D4C" w14:textId="45682951" w:rsidR="00445687" w:rsidRPr="00600427" w:rsidRDefault="00445687" w:rsidP="00600427">
      <w:pPr>
        <w:pStyle w:val="af0"/>
        <w:jc w:val="both"/>
        <w:rPr>
          <w:rFonts w:asciiTheme="majorHAnsi" w:hAnsiTheme="majorHAnsi" w:cstheme="majorHAnsi"/>
          <w:sz w:val="16"/>
          <w:szCs w:val="16"/>
          <w:lang w:val="ro-MD"/>
        </w:rPr>
      </w:pPr>
      <w:r w:rsidRPr="00600427">
        <w:rPr>
          <w:rStyle w:val="af4"/>
          <w:rFonts w:asciiTheme="majorHAnsi" w:hAnsiTheme="majorHAnsi" w:cstheme="majorHAnsi"/>
          <w:sz w:val="16"/>
          <w:szCs w:val="16"/>
          <w:lang w:val="ro-MD"/>
        </w:rPr>
        <w:footnoteRef/>
      </w:r>
      <w:r w:rsidRPr="00600427">
        <w:rPr>
          <w:rFonts w:asciiTheme="majorHAnsi" w:hAnsiTheme="majorHAnsi" w:cstheme="majorHAnsi"/>
          <w:sz w:val="16"/>
          <w:szCs w:val="16"/>
          <w:lang w:val="ro-MD"/>
        </w:rPr>
        <w:t xml:space="preserve"> </w:t>
      </w:r>
      <w:r w:rsidRPr="00DB53F4">
        <w:rPr>
          <w:rFonts w:asciiTheme="majorHAnsi" w:hAnsiTheme="majorHAnsi" w:cstheme="majorHAnsi"/>
          <w:sz w:val="16"/>
          <w:szCs w:val="16"/>
          <w:lang w:val="ro-MD"/>
        </w:rPr>
        <w:t xml:space="preserve">Art.19 alin. (5) din Legea </w:t>
      </w:r>
      <w:r>
        <w:rPr>
          <w:rFonts w:asciiTheme="majorHAnsi" w:hAnsiTheme="majorHAnsi" w:cstheme="majorHAnsi"/>
          <w:sz w:val="16"/>
          <w:szCs w:val="16"/>
          <w:lang w:val="ro-MD"/>
        </w:rPr>
        <w:t>nr.</w:t>
      </w:r>
      <w:r w:rsidRPr="00DB53F4">
        <w:rPr>
          <w:rFonts w:asciiTheme="majorHAnsi" w:hAnsiTheme="majorHAnsi" w:cstheme="majorHAnsi"/>
          <w:sz w:val="16"/>
          <w:szCs w:val="16"/>
          <w:lang w:val="ro-MD"/>
        </w:rPr>
        <w:t>1456</w:t>
      </w:r>
      <w:r>
        <w:rPr>
          <w:rFonts w:asciiTheme="majorHAnsi" w:hAnsiTheme="majorHAnsi" w:cstheme="majorHAnsi"/>
          <w:sz w:val="16"/>
          <w:szCs w:val="16"/>
          <w:lang w:val="ro-MD"/>
        </w:rPr>
        <w:t xml:space="preserve"> din 25.05.</w:t>
      </w:r>
      <w:r w:rsidRPr="00DB53F4">
        <w:rPr>
          <w:rFonts w:asciiTheme="majorHAnsi" w:hAnsiTheme="majorHAnsi" w:cstheme="majorHAnsi"/>
          <w:sz w:val="16"/>
          <w:szCs w:val="16"/>
          <w:lang w:val="ro-MD"/>
        </w:rPr>
        <w:t>1993 cu privire la activitatea farmaceutică.</w:t>
      </w:r>
    </w:p>
  </w:footnote>
  <w:footnote w:id="50">
    <w:p w14:paraId="09779182" w14:textId="032F7593" w:rsidR="00445687" w:rsidRPr="00DB53F4" w:rsidRDefault="00445687" w:rsidP="00DB53F4">
      <w:pPr>
        <w:pStyle w:val="af0"/>
        <w:jc w:val="both"/>
        <w:rPr>
          <w:rFonts w:asciiTheme="majorHAnsi" w:hAnsiTheme="majorHAnsi" w:cstheme="majorHAnsi"/>
          <w:sz w:val="16"/>
          <w:szCs w:val="16"/>
          <w:lang w:val="ro-MD"/>
        </w:rPr>
      </w:pPr>
      <w:r w:rsidRPr="00600427">
        <w:rPr>
          <w:rFonts w:asciiTheme="majorHAnsi" w:hAnsiTheme="majorHAnsi" w:cstheme="majorHAnsi"/>
          <w:sz w:val="16"/>
          <w:szCs w:val="16"/>
          <w:vertAlign w:val="superscript"/>
          <w:lang w:val="ro-MD"/>
        </w:rPr>
        <w:footnoteRef/>
      </w:r>
      <w:r w:rsidRPr="00DB53F4">
        <w:rPr>
          <w:rFonts w:asciiTheme="majorHAnsi" w:hAnsiTheme="majorHAnsi" w:cstheme="majorHAnsi"/>
          <w:sz w:val="16"/>
          <w:szCs w:val="16"/>
          <w:lang w:val="ro-MD"/>
        </w:rPr>
        <w:t xml:space="preserve"> Art.7 din Legea </w:t>
      </w:r>
      <w:r>
        <w:rPr>
          <w:rFonts w:asciiTheme="majorHAnsi" w:hAnsiTheme="majorHAnsi" w:cstheme="majorHAnsi"/>
          <w:sz w:val="16"/>
          <w:szCs w:val="16"/>
          <w:lang w:val="ro-MD"/>
        </w:rPr>
        <w:t>nr.</w:t>
      </w:r>
      <w:r w:rsidRPr="00DB53F4">
        <w:rPr>
          <w:rFonts w:asciiTheme="majorHAnsi" w:hAnsiTheme="majorHAnsi" w:cstheme="majorHAnsi"/>
          <w:sz w:val="16"/>
          <w:szCs w:val="16"/>
          <w:lang w:val="ro-MD"/>
        </w:rPr>
        <w:t>102 din 09.06.2017 cu privire la dispozitivele medicale și Ordinul AMDM nr.A07.PS-01.Rg04-201</w:t>
      </w:r>
      <w:r>
        <w:rPr>
          <w:rFonts w:asciiTheme="majorHAnsi" w:hAnsiTheme="majorHAnsi" w:cstheme="majorHAnsi"/>
          <w:sz w:val="16"/>
          <w:szCs w:val="16"/>
          <w:lang w:val="ro-MD"/>
        </w:rPr>
        <w:t xml:space="preserve"> </w:t>
      </w:r>
      <w:r w:rsidRPr="00DB53F4">
        <w:rPr>
          <w:rFonts w:asciiTheme="majorHAnsi" w:hAnsiTheme="majorHAnsi" w:cstheme="majorHAnsi"/>
          <w:sz w:val="16"/>
          <w:szCs w:val="16"/>
          <w:lang w:val="ro-MD"/>
        </w:rPr>
        <w:t xml:space="preserve">din 13.10.2017 </w:t>
      </w:r>
      <w:r>
        <w:rPr>
          <w:rFonts w:asciiTheme="majorHAnsi" w:hAnsiTheme="majorHAnsi" w:cstheme="majorHAnsi"/>
          <w:sz w:val="16"/>
          <w:szCs w:val="16"/>
          <w:lang w:val="ro-MD"/>
        </w:rPr>
        <w:t>„</w:t>
      </w:r>
      <w:r w:rsidRPr="00DB53F4">
        <w:rPr>
          <w:rFonts w:asciiTheme="majorHAnsi" w:hAnsiTheme="majorHAnsi" w:cstheme="majorHAnsi"/>
          <w:sz w:val="16"/>
          <w:szCs w:val="16"/>
          <w:lang w:val="ro-MD"/>
        </w:rPr>
        <w:t>Cu privire la aprobarea procedurilor administrative pentru notificarea dispozitivelor medicale care dețin marcaj CE</w:t>
      </w:r>
      <w:r>
        <w:rPr>
          <w:rFonts w:asciiTheme="majorHAnsi" w:hAnsiTheme="majorHAnsi" w:cstheme="majorHAnsi"/>
          <w:sz w:val="16"/>
          <w:szCs w:val="16"/>
          <w:lang w:val="ro-MD"/>
        </w:rPr>
        <w:t>”</w:t>
      </w:r>
      <w:r w:rsidRPr="00DB53F4">
        <w:rPr>
          <w:rFonts w:asciiTheme="majorHAnsi" w:hAnsiTheme="majorHAnsi" w:cstheme="majorHAnsi"/>
          <w:sz w:val="16"/>
          <w:szCs w:val="16"/>
          <w:lang w:val="ro-MD"/>
        </w:rPr>
        <w:t>.</w:t>
      </w:r>
    </w:p>
  </w:footnote>
  <w:footnote w:id="51">
    <w:p w14:paraId="4B15D3FC" w14:textId="1D6CD5B0" w:rsidR="00445687" w:rsidRPr="006318E0" w:rsidRDefault="00445687" w:rsidP="009B4572">
      <w:pPr>
        <w:pStyle w:val="af0"/>
        <w:jc w:val="both"/>
        <w:rPr>
          <w:rFonts w:asciiTheme="majorHAnsi" w:hAnsiTheme="majorHAnsi" w:cstheme="majorHAnsi"/>
          <w:sz w:val="16"/>
          <w:szCs w:val="16"/>
          <w:lang w:val="ro-MD"/>
        </w:rPr>
      </w:pPr>
      <w:r w:rsidRPr="00600427">
        <w:rPr>
          <w:rFonts w:asciiTheme="majorHAnsi" w:hAnsiTheme="majorHAnsi" w:cstheme="majorHAnsi"/>
          <w:sz w:val="16"/>
          <w:szCs w:val="16"/>
          <w:vertAlign w:val="superscript"/>
          <w:lang w:val="ro-MD"/>
        </w:rPr>
        <w:footnoteRef/>
      </w:r>
      <w:r w:rsidRPr="006318E0">
        <w:rPr>
          <w:rFonts w:asciiTheme="majorHAnsi" w:hAnsiTheme="majorHAnsi" w:cstheme="majorHAnsi"/>
          <w:sz w:val="16"/>
          <w:szCs w:val="16"/>
          <w:lang w:val="ro-MD"/>
        </w:rPr>
        <w:t xml:space="preserve"> </w:t>
      </w:r>
      <w:r>
        <w:rPr>
          <w:rFonts w:asciiTheme="majorHAnsi" w:hAnsiTheme="majorHAnsi" w:cstheme="majorHAnsi"/>
          <w:sz w:val="16"/>
          <w:szCs w:val="16"/>
          <w:lang w:val="ro-MD"/>
        </w:rPr>
        <w:t>Conform a</w:t>
      </w:r>
      <w:r w:rsidRPr="006318E0">
        <w:rPr>
          <w:rFonts w:asciiTheme="majorHAnsi" w:hAnsiTheme="majorHAnsi" w:cstheme="majorHAnsi"/>
          <w:sz w:val="16"/>
          <w:szCs w:val="16"/>
          <w:lang w:val="ro-MD"/>
        </w:rPr>
        <w:t>rt.7</w:t>
      </w:r>
      <w:r>
        <w:rPr>
          <w:rFonts w:asciiTheme="majorHAnsi" w:hAnsiTheme="majorHAnsi" w:cstheme="majorHAnsi"/>
          <w:sz w:val="16"/>
          <w:szCs w:val="16"/>
          <w:lang w:val="ro-MD"/>
        </w:rPr>
        <w:t xml:space="preserve"> alin.(2)</w:t>
      </w:r>
      <w:r w:rsidRPr="006318E0">
        <w:rPr>
          <w:rFonts w:asciiTheme="majorHAnsi" w:hAnsiTheme="majorHAnsi" w:cstheme="majorHAnsi"/>
          <w:sz w:val="16"/>
          <w:szCs w:val="16"/>
          <w:lang w:val="ro-MD"/>
        </w:rPr>
        <w:t xml:space="preserve"> din Legea </w:t>
      </w:r>
      <w:r>
        <w:rPr>
          <w:rFonts w:asciiTheme="majorHAnsi" w:hAnsiTheme="majorHAnsi" w:cstheme="majorHAnsi"/>
          <w:sz w:val="16"/>
          <w:szCs w:val="16"/>
          <w:lang w:val="ro-MD"/>
        </w:rPr>
        <w:t>nr.</w:t>
      </w:r>
      <w:r w:rsidRPr="006318E0">
        <w:rPr>
          <w:rFonts w:asciiTheme="majorHAnsi" w:hAnsiTheme="majorHAnsi" w:cstheme="majorHAnsi"/>
          <w:sz w:val="16"/>
          <w:szCs w:val="16"/>
          <w:lang w:val="ro-MD"/>
        </w:rPr>
        <w:t>102 din 09.06.2017 cu privire la dispozitivele medicale</w:t>
      </w:r>
      <w:r>
        <w:rPr>
          <w:rFonts w:asciiTheme="majorHAnsi" w:hAnsiTheme="majorHAnsi" w:cstheme="majorHAnsi"/>
          <w:sz w:val="16"/>
          <w:szCs w:val="16"/>
          <w:lang w:val="ro-MD"/>
        </w:rPr>
        <w:t>:</w:t>
      </w:r>
      <w:r w:rsidRPr="006318E0">
        <w:rPr>
          <w:rFonts w:asciiTheme="majorHAnsi" w:hAnsiTheme="majorHAnsi" w:cstheme="majorHAnsi"/>
          <w:sz w:val="16"/>
          <w:szCs w:val="16"/>
          <w:lang w:val="ro-MD"/>
        </w:rPr>
        <w:t xml:space="preserve"> </w:t>
      </w:r>
      <w:r>
        <w:rPr>
          <w:rFonts w:asciiTheme="majorHAnsi" w:hAnsiTheme="majorHAnsi" w:cstheme="majorHAnsi"/>
          <w:sz w:val="16"/>
          <w:szCs w:val="16"/>
          <w:lang w:val="ro-MD"/>
        </w:rPr>
        <w:t>„</w:t>
      </w:r>
      <w:r w:rsidRPr="00600427">
        <w:rPr>
          <w:rFonts w:asciiTheme="majorHAnsi" w:hAnsiTheme="majorHAnsi" w:cstheme="majorHAnsi"/>
          <w:sz w:val="16"/>
          <w:szCs w:val="16"/>
          <w:lang w:val="ro-MD"/>
        </w:rPr>
        <w:t>Producătorul sau reprezentantul său autorizat este obligat să notifice Agenția cu cel puțin 10 zile lucrătoare până la introducerea pe piață a dispozitivelor medicale, conform modelului stabilit</w:t>
      </w:r>
      <w:r>
        <w:rPr>
          <w:rFonts w:asciiTheme="majorHAnsi" w:hAnsiTheme="majorHAnsi" w:cstheme="majorHAnsi"/>
          <w:sz w:val="16"/>
          <w:szCs w:val="16"/>
          <w:lang w:val="ro-MD"/>
        </w:rPr>
        <w:t>”</w:t>
      </w:r>
      <w:r w:rsidRPr="00600427">
        <w:rPr>
          <w:rFonts w:asciiTheme="majorHAnsi" w:hAnsiTheme="majorHAnsi" w:cstheme="majorHAnsi"/>
          <w:color w:val="333333"/>
          <w:sz w:val="16"/>
          <w:szCs w:val="16"/>
          <w:shd w:val="clear" w:color="auto" w:fill="FFFFFF"/>
          <w:lang w:val="ro-MD"/>
        </w:rPr>
        <w:t>.</w:t>
      </w:r>
    </w:p>
  </w:footnote>
  <w:footnote w:id="52">
    <w:p w14:paraId="1F724763" w14:textId="734E7FCD" w:rsidR="00445687" w:rsidRPr="006318E0" w:rsidRDefault="00445687" w:rsidP="009B4572">
      <w:pPr>
        <w:pStyle w:val="af0"/>
        <w:jc w:val="both"/>
        <w:rPr>
          <w:rFonts w:asciiTheme="majorHAnsi" w:hAnsiTheme="majorHAnsi" w:cstheme="majorHAnsi"/>
          <w:sz w:val="16"/>
          <w:szCs w:val="16"/>
          <w:lang w:val="ro-MD"/>
        </w:rPr>
      </w:pPr>
      <w:r w:rsidRPr="006318E0">
        <w:rPr>
          <w:rStyle w:val="af4"/>
          <w:rFonts w:asciiTheme="majorHAnsi" w:hAnsiTheme="majorHAnsi" w:cstheme="majorHAnsi"/>
          <w:sz w:val="16"/>
          <w:szCs w:val="16"/>
          <w:lang w:val="ro-MD"/>
        </w:rPr>
        <w:footnoteRef/>
      </w:r>
      <w:r w:rsidRPr="006318E0">
        <w:rPr>
          <w:rFonts w:asciiTheme="majorHAnsi" w:hAnsiTheme="majorHAnsi" w:cstheme="majorHAnsi"/>
          <w:sz w:val="16"/>
          <w:szCs w:val="16"/>
          <w:lang w:val="ro-MD"/>
        </w:rPr>
        <w:t xml:space="preserve"> Pct.2 din Contractul nr.81/12/20 din 08.12.2020</w:t>
      </w:r>
      <w:r>
        <w:rPr>
          <w:rFonts w:asciiTheme="majorHAnsi" w:hAnsiTheme="majorHAnsi" w:cstheme="majorHAnsi"/>
          <w:sz w:val="16"/>
          <w:szCs w:val="16"/>
          <w:lang w:val="ro-MD"/>
        </w:rPr>
        <w:t xml:space="preserve"> </w:t>
      </w:r>
      <w:r w:rsidRPr="006318E0">
        <w:rPr>
          <w:rFonts w:asciiTheme="majorHAnsi" w:hAnsiTheme="majorHAnsi" w:cstheme="majorHAnsi"/>
          <w:sz w:val="16"/>
          <w:szCs w:val="16"/>
          <w:lang w:val="ro-MD"/>
        </w:rPr>
        <w:t>de achiziționare a dispozitivelor medicale pentru combaterea Covid-19, conform necesităților IMSP beneficiare.</w:t>
      </w:r>
    </w:p>
  </w:footnote>
  <w:footnote w:id="53">
    <w:p w14:paraId="7E295676" w14:textId="2589C486" w:rsidR="00445687" w:rsidRPr="006318E0" w:rsidRDefault="00445687" w:rsidP="009B4572">
      <w:pPr>
        <w:pStyle w:val="af0"/>
        <w:jc w:val="both"/>
        <w:rPr>
          <w:rFonts w:asciiTheme="majorHAnsi" w:hAnsiTheme="majorHAnsi" w:cstheme="majorHAnsi"/>
          <w:sz w:val="16"/>
          <w:szCs w:val="16"/>
          <w:lang w:val="ro-MD"/>
        </w:rPr>
      </w:pPr>
      <w:r w:rsidRPr="006318E0">
        <w:rPr>
          <w:rStyle w:val="af4"/>
          <w:rFonts w:asciiTheme="majorHAnsi" w:hAnsiTheme="majorHAnsi" w:cstheme="majorHAnsi"/>
          <w:sz w:val="16"/>
          <w:szCs w:val="16"/>
          <w:lang w:val="ro-MD"/>
        </w:rPr>
        <w:footnoteRef/>
      </w:r>
      <w:r w:rsidRPr="006318E0">
        <w:rPr>
          <w:rFonts w:asciiTheme="majorHAnsi" w:hAnsiTheme="majorHAnsi" w:cstheme="majorHAnsi"/>
          <w:sz w:val="16"/>
          <w:szCs w:val="16"/>
          <w:lang w:val="ro-MD"/>
        </w:rPr>
        <w:t xml:space="preserve"> Art.7</w:t>
      </w:r>
      <w:r>
        <w:rPr>
          <w:rFonts w:asciiTheme="majorHAnsi" w:hAnsiTheme="majorHAnsi" w:cstheme="majorHAnsi"/>
          <w:sz w:val="16"/>
          <w:szCs w:val="16"/>
          <w:lang w:val="ro-MD"/>
        </w:rPr>
        <w:t xml:space="preserve"> </w:t>
      </w:r>
      <w:r w:rsidRPr="006318E0">
        <w:rPr>
          <w:rFonts w:asciiTheme="majorHAnsi" w:hAnsiTheme="majorHAnsi" w:cstheme="majorHAnsi"/>
          <w:sz w:val="16"/>
          <w:szCs w:val="16"/>
          <w:lang w:val="ro-MD"/>
        </w:rPr>
        <w:t>alin</w:t>
      </w:r>
      <w:r>
        <w:rPr>
          <w:rFonts w:asciiTheme="majorHAnsi" w:hAnsiTheme="majorHAnsi" w:cstheme="majorHAnsi"/>
          <w:sz w:val="16"/>
          <w:szCs w:val="16"/>
          <w:lang w:val="ro-MD"/>
        </w:rPr>
        <w:t>.</w:t>
      </w:r>
      <w:r w:rsidRPr="006318E0">
        <w:rPr>
          <w:rFonts w:asciiTheme="majorHAnsi" w:hAnsiTheme="majorHAnsi" w:cstheme="majorHAnsi"/>
          <w:sz w:val="16"/>
          <w:szCs w:val="16"/>
          <w:lang w:val="ro-MD"/>
        </w:rPr>
        <w:t xml:space="preserve"> (7) din Legea </w:t>
      </w:r>
      <w:r>
        <w:rPr>
          <w:rFonts w:asciiTheme="majorHAnsi" w:hAnsiTheme="majorHAnsi" w:cstheme="majorHAnsi"/>
          <w:sz w:val="16"/>
          <w:szCs w:val="16"/>
          <w:lang w:val="ro-MD"/>
        </w:rPr>
        <w:t>nr.</w:t>
      </w:r>
      <w:r w:rsidRPr="006318E0">
        <w:rPr>
          <w:rFonts w:asciiTheme="majorHAnsi" w:hAnsiTheme="majorHAnsi" w:cstheme="majorHAnsi"/>
          <w:sz w:val="16"/>
          <w:szCs w:val="16"/>
          <w:lang w:val="ro-MD"/>
        </w:rPr>
        <w:t>102 din 09.06.2017 cu privire la dispozitivele medicale.</w:t>
      </w:r>
    </w:p>
  </w:footnote>
  <w:footnote w:id="54">
    <w:p w14:paraId="12E6E13C" w14:textId="314515A2" w:rsidR="00445687" w:rsidRPr="006318E0" w:rsidRDefault="00445687" w:rsidP="009B4572">
      <w:pPr>
        <w:pStyle w:val="af0"/>
        <w:jc w:val="both"/>
        <w:rPr>
          <w:rFonts w:asciiTheme="majorHAnsi" w:hAnsiTheme="majorHAnsi" w:cstheme="majorHAnsi"/>
          <w:sz w:val="16"/>
          <w:szCs w:val="16"/>
          <w:lang w:val="ro-MD"/>
        </w:rPr>
      </w:pPr>
      <w:r w:rsidRPr="006318E0">
        <w:rPr>
          <w:rStyle w:val="af4"/>
          <w:rFonts w:asciiTheme="majorHAnsi" w:hAnsiTheme="majorHAnsi" w:cstheme="majorHAnsi"/>
          <w:sz w:val="16"/>
          <w:szCs w:val="16"/>
          <w:lang w:val="ro-MD"/>
        </w:rPr>
        <w:footnoteRef/>
      </w:r>
      <w:r w:rsidRPr="006318E0">
        <w:rPr>
          <w:rFonts w:asciiTheme="majorHAnsi" w:hAnsiTheme="majorHAnsi" w:cstheme="majorHAnsi"/>
          <w:sz w:val="16"/>
          <w:szCs w:val="16"/>
          <w:lang w:val="ro-MD"/>
        </w:rPr>
        <w:t xml:space="preserve"> Art.7</w:t>
      </w:r>
      <w:r>
        <w:rPr>
          <w:rFonts w:asciiTheme="majorHAnsi" w:hAnsiTheme="majorHAnsi" w:cstheme="majorHAnsi"/>
          <w:sz w:val="16"/>
          <w:szCs w:val="16"/>
          <w:lang w:val="ro-MD"/>
        </w:rPr>
        <w:t xml:space="preserve"> </w:t>
      </w:r>
      <w:r w:rsidRPr="006318E0">
        <w:rPr>
          <w:rFonts w:asciiTheme="majorHAnsi" w:hAnsiTheme="majorHAnsi" w:cstheme="majorHAnsi"/>
          <w:sz w:val="16"/>
          <w:szCs w:val="16"/>
          <w:lang w:val="ro-MD"/>
        </w:rPr>
        <w:t>alin</w:t>
      </w:r>
      <w:r>
        <w:rPr>
          <w:rFonts w:asciiTheme="majorHAnsi" w:hAnsiTheme="majorHAnsi" w:cstheme="majorHAnsi"/>
          <w:sz w:val="16"/>
          <w:szCs w:val="16"/>
          <w:lang w:val="ro-MD"/>
        </w:rPr>
        <w:t>.</w:t>
      </w:r>
      <w:r w:rsidRPr="006318E0">
        <w:rPr>
          <w:rFonts w:asciiTheme="majorHAnsi" w:hAnsiTheme="majorHAnsi" w:cstheme="majorHAnsi"/>
          <w:sz w:val="16"/>
          <w:szCs w:val="16"/>
          <w:lang w:val="ro-MD"/>
        </w:rPr>
        <w:t xml:space="preserve"> (8) din Legea </w:t>
      </w:r>
      <w:r>
        <w:rPr>
          <w:rFonts w:asciiTheme="majorHAnsi" w:hAnsiTheme="majorHAnsi" w:cstheme="majorHAnsi"/>
          <w:sz w:val="16"/>
          <w:szCs w:val="16"/>
          <w:lang w:val="ro-MD"/>
        </w:rPr>
        <w:t>nr.</w:t>
      </w:r>
      <w:r w:rsidRPr="006318E0">
        <w:rPr>
          <w:rFonts w:asciiTheme="majorHAnsi" w:hAnsiTheme="majorHAnsi" w:cstheme="majorHAnsi"/>
          <w:sz w:val="16"/>
          <w:szCs w:val="16"/>
          <w:lang w:val="ro-MD"/>
        </w:rPr>
        <w:t>102 din 09.06.2017 cu privire la dispozitivele medicale.</w:t>
      </w:r>
    </w:p>
  </w:footnote>
  <w:footnote w:id="55">
    <w:p w14:paraId="3E5B71B8" w14:textId="47D7ED52" w:rsidR="00445687" w:rsidRPr="00600427" w:rsidRDefault="00445687" w:rsidP="00890211">
      <w:pPr>
        <w:pStyle w:val="af0"/>
        <w:jc w:val="both"/>
        <w:rPr>
          <w:lang w:val="ro-MD"/>
        </w:rPr>
      </w:pPr>
      <w:r w:rsidRPr="006318E0">
        <w:rPr>
          <w:rStyle w:val="af4"/>
          <w:rFonts w:asciiTheme="majorHAnsi" w:hAnsiTheme="majorHAnsi" w:cstheme="majorHAnsi"/>
          <w:sz w:val="16"/>
          <w:szCs w:val="16"/>
          <w:lang w:val="ro-MD"/>
        </w:rPr>
        <w:footnoteRef/>
      </w:r>
      <w:r w:rsidRPr="006318E0">
        <w:rPr>
          <w:rFonts w:asciiTheme="majorHAnsi" w:hAnsiTheme="majorHAnsi" w:cstheme="majorHAnsi"/>
          <w:sz w:val="16"/>
          <w:szCs w:val="16"/>
          <w:lang w:val="ro-MD"/>
        </w:rPr>
        <w:t xml:space="preserve"> </w:t>
      </w:r>
      <w:r w:rsidRPr="006318E0">
        <w:rPr>
          <w:rFonts w:asciiTheme="majorHAnsi" w:hAnsiTheme="majorHAnsi" w:cstheme="majorHAnsi"/>
          <w:bCs/>
          <w:color w:val="000000"/>
          <w:sz w:val="16"/>
          <w:szCs w:val="16"/>
          <w:lang w:val="ro-MD"/>
        </w:rPr>
        <w:t>Art.16 alin.(3</w:t>
      </w:r>
      <w:r w:rsidRPr="006318E0">
        <w:rPr>
          <w:rFonts w:asciiTheme="majorHAnsi" w:hAnsiTheme="majorHAnsi" w:cstheme="majorHAnsi"/>
          <w:bCs/>
          <w:color w:val="000000"/>
          <w:sz w:val="16"/>
          <w:szCs w:val="16"/>
          <w:vertAlign w:val="superscript"/>
          <w:lang w:val="ro-MD"/>
        </w:rPr>
        <w:t>1</w:t>
      </w:r>
      <w:r w:rsidRPr="006318E0">
        <w:rPr>
          <w:rFonts w:asciiTheme="majorHAnsi" w:hAnsiTheme="majorHAnsi" w:cstheme="majorHAnsi"/>
          <w:bCs/>
          <w:color w:val="000000"/>
          <w:sz w:val="16"/>
          <w:szCs w:val="16"/>
          <w:lang w:val="ro-MD"/>
        </w:rPr>
        <w:t xml:space="preserve">) din Legea nr.1456 din 25.05.1993 cu privire la activitatea farmaceutică; </w:t>
      </w:r>
      <w:r>
        <w:rPr>
          <w:rFonts w:asciiTheme="majorHAnsi" w:hAnsiTheme="majorHAnsi" w:cstheme="majorHAnsi"/>
          <w:bCs/>
          <w:color w:val="000000"/>
          <w:sz w:val="16"/>
          <w:szCs w:val="16"/>
          <w:lang w:val="ro-MD"/>
        </w:rPr>
        <w:t>a</w:t>
      </w:r>
      <w:r w:rsidRPr="006318E0">
        <w:rPr>
          <w:rFonts w:asciiTheme="majorHAnsi" w:hAnsiTheme="majorHAnsi" w:cstheme="majorHAnsi"/>
          <w:bCs/>
          <w:color w:val="000000"/>
          <w:sz w:val="16"/>
          <w:szCs w:val="16"/>
          <w:lang w:val="ro-MD"/>
        </w:rPr>
        <w:t>rt.4 și art.5 din Legea nr.102 din 09.06.2017 cu privire la dispozitivele medicale.</w:t>
      </w:r>
    </w:p>
  </w:footnote>
  <w:footnote w:id="56">
    <w:p w14:paraId="55267F27" w14:textId="77777777" w:rsidR="00445687" w:rsidRPr="00600427" w:rsidRDefault="00445687" w:rsidP="00890211">
      <w:pPr>
        <w:pStyle w:val="af0"/>
        <w:jc w:val="both"/>
        <w:rPr>
          <w:rFonts w:asciiTheme="majorHAnsi" w:hAnsiTheme="majorHAnsi"/>
          <w:lang w:val="ro-MD"/>
        </w:rPr>
      </w:pPr>
      <w:r w:rsidRPr="00600427">
        <w:rPr>
          <w:rStyle w:val="af4"/>
          <w:rFonts w:asciiTheme="majorHAnsi" w:hAnsiTheme="majorHAnsi"/>
          <w:sz w:val="16"/>
          <w:lang w:val="ro-MD"/>
        </w:rPr>
        <w:footnoteRef/>
      </w:r>
      <w:r w:rsidRPr="00600427">
        <w:rPr>
          <w:rFonts w:asciiTheme="majorHAnsi" w:hAnsiTheme="majorHAnsi"/>
          <w:sz w:val="16"/>
          <w:lang w:val="ro-MD"/>
        </w:rPr>
        <w:t xml:space="preserve"> Scrisoarea ANSP nr.01-18/3-4648 din 28.11.2022.</w:t>
      </w:r>
    </w:p>
  </w:footnote>
  <w:footnote w:id="57">
    <w:p w14:paraId="40E8D6CE" w14:textId="61AC77E1" w:rsidR="00445687" w:rsidRPr="00DE0C92" w:rsidRDefault="00445687" w:rsidP="00600427">
      <w:pPr>
        <w:pStyle w:val="af0"/>
        <w:jc w:val="both"/>
        <w:rPr>
          <w:rFonts w:asciiTheme="majorHAnsi" w:hAnsiTheme="majorHAnsi"/>
          <w:sz w:val="16"/>
          <w:szCs w:val="16"/>
          <w:lang w:val="ro-MD"/>
        </w:rPr>
      </w:pPr>
      <w:r w:rsidRPr="00DE0C92">
        <w:rPr>
          <w:rStyle w:val="af4"/>
          <w:rFonts w:asciiTheme="majorHAnsi" w:hAnsiTheme="majorHAnsi"/>
          <w:sz w:val="16"/>
          <w:szCs w:val="16"/>
          <w:lang w:val="ro-MD"/>
        </w:rPr>
        <w:footnoteRef/>
      </w:r>
      <w:r w:rsidRPr="00DE0C92">
        <w:rPr>
          <w:rFonts w:asciiTheme="majorHAnsi" w:hAnsiTheme="majorHAnsi"/>
          <w:sz w:val="16"/>
          <w:szCs w:val="16"/>
          <w:lang w:val="ro-MD"/>
        </w:rPr>
        <w:t xml:space="preserve"> </w:t>
      </w:r>
      <w:r w:rsidRPr="00DE0C92">
        <w:rPr>
          <w:rFonts w:asciiTheme="majorHAnsi" w:hAnsiTheme="majorHAnsi" w:cstheme="majorHAnsi"/>
          <w:sz w:val="16"/>
          <w:szCs w:val="16"/>
          <w:lang w:val="ro-MD"/>
        </w:rPr>
        <w:t xml:space="preserve">Contractul de achiziționare a dispozitivelor medicale nr.1912/19DM, încheiat între IMSP INN </w:t>
      </w:r>
      <w:r>
        <w:rPr>
          <w:rFonts w:asciiTheme="majorHAnsi" w:hAnsiTheme="majorHAnsi" w:cstheme="majorHAnsi"/>
          <w:sz w:val="16"/>
          <w:szCs w:val="16"/>
          <w:lang w:val="ro-MD"/>
        </w:rPr>
        <w:t>„</w:t>
      </w:r>
      <w:r w:rsidRPr="00DE0C92">
        <w:rPr>
          <w:rFonts w:asciiTheme="majorHAnsi" w:hAnsiTheme="majorHAnsi" w:cstheme="majorHAnsi"/>
          <w:sz w:val="16"/>
          <w:szCs w:val="16"/>
          <w:lang w:val="ro-MD"/>
        </w:rPr>
        <w:t xml:space="preserve">Diomid Gherman” și operatorul economic I.M. </w:t>
      </w:r>
      <w:r>
        <w:rPr>
          <w:rFonts w:asciiTheme="majorHAnsi" w:hAnsiTheme="majorHAnsi" w:cstheme="majorHAnsi"/>
          <w:sz w:val="16"/>
          <w:szCs w:val="16"/>
          <w:lang w:val="ro-MD"/>
        </w:rPr>
        <w:t>„</w:t>
      </w:r>
      <w:r w:rsidRPr="00DE0C92">
        <w:rPr>
          <w:rFonts w:asciiTheme="majorHAnsi" w:hAnsiTheme="majorHAnsi" w:cstheme="majorHAnsi"/>
          <w:sz w:val="16"/>
          <w:szCs w:val="16"/>
          <w:lang w:val="ro-MD"/>
        </w:rPr>
        <w:t>Dutchemd-M” SRL.</w:t>
      </w:r>
    </w:p>
  </w:footnote>
  <w:footnote w:id="58">
    <w:p w14:paraId="3F857C4C" w14:textId="0DA63B55" w:rsidR="00445687" w:rsidRPr="005975F2" w:rsidRDefault="00445687" w:rsidP="00EA26BC">
      <w:pPr>
        <w:spacing w:after="0" w:line="240" w:lineRule="auto"/>
        <w:jc w:val="both"/>
        <w:rPr>
          <w:rFonts w:asciiTheme="majorHAnsi" w:hAnsiTheme="majorHAnsi" w:cstheme="majorHAnsi"/>
          <w:sz w:val="16"/>
          <w:szCs w:val="16"/>
          <w:lang w:val="ro-MD"/>
        </w:rPr>
      </w:pPr>
      <w:r w:rsidRPr="005975F2">
        <w:rPr>
          <w:rStyle w:val="af4"/>
          <w:rFonts w:asciiTheme="majorHAnsi" w:hAnsiTheme="majorHAnsi" w:cstheme="majorHAnsi"/>
          <w:sz w:val="16"/>
          <w:lang w:val="ro-MD"/>
        </w:rPr>
        <w:footnoteRef/>
      </w:r>
      <w:r w:rsidRPr="005975F2">
        <w:rPr>
          <w:rFonts w:asciiTheme="majorHAnsi" w:hAnsiTheme="majorHAnsi" w:cstheme="majorHAnsi"/>
          <w:sz w:val="16"/>
          <w:lang w:val="ro-MD"/>
        </w:rPr>
        <w:t xml:space="preserve"> </w:t>
      </w:r>
      <w:r w:rsidRPr="005975F2">
        <w:rPr>
          <w:rFonts w:asciiTheme="majorHAnsi" w:hAnsiTheme="majorHAnsi" w:cstheme="majorHAnsi"/>
          <w:sz w:val="16"/>
          <w:szCs w:val="16"/>
          <w:lang w:val="ro-MD"/>
        </w:rPr>
        <w:t xml:space="preserve">Evacuator de fum </w:t>
      </w:r>
      <w:r>
        <w:rPr>
          <w:rFonts w:asciiTheme="majorHAnsi" w:hAnsiTheme="majorHAnsi" w:cstheme="majorHAnsi"/>
          <w:sz w:val="16"/>
          <w:szCs w:val="16"/>
          <w:lang w:val="ro-MD"/>
        </w:rPr>
        <w:t xml:space="preserve">– </w:t>
      </w:r>
      <w:r w:rsidRPr="005975F2">
        <w:rPr>
          <w:rFonts w:asciiTheme="majorHAnsi" w:hAnsiTheme="majorHAnsi" w:cstheme="majorHAnsi"/>
          <w:sz w:val="16"/>
          <w:szCs w:val="16"/>
          <w:lang w:val="ro-MD"/>
        </w:rPr>
        <w:t>98,3 mii lei</w:t>
      </w:r>
      <w:r>
        <w:rPr>
          <w:rFonts w:asciiTheme="majorHAnsi" w:hAnsiTheme="majorHAnsi" w:cstheme="majorHAnsi"/>
          <w:sz w:val="16"/>
          <w:szCs w:val="16"/>
          <w:lang w:val="ro-MD"/>
        </w:rPr>
        <w:t>;</w:t>
      </w:r>
      <w:r w:rsidRPr="005975F2">
        <w:rPr>
          <w:rFonts w:asciiTheme="majorHAnsi" w:hAnsiTheme="majorHAnsi" w:cstheme="majorHAnsi"/>
          <w:sz w:val="16"/>
          <w:szCs w:val="16"/>
          <w:lang w:val="ro-MD"/>
        </w:rPr>
        <w:t xml:space="preserve"> </w:t>
      </w:r>
      <w:r>
        <w:rPr>
          <w:rFonts w:asciiTheme="majorHAnsi" w:hAnsiTheme="majorHAnsi" w:cstheme="majorHAnsi"/>
          <w:sz w:val="16"/>
          <w:szCs w:val="16"/>
          <w:lang w:val="ro-MD"/>
        </w:rPr>
        <w:t>l</w:t>
      </w:r>
      <w:r w:rsidRPr="005975F2">
        <w:rPr>
          <w:rFonts w:asciiTheme="majorHAnsi" w:hAnsiTheme="majorHAnsi" w:cstheme="majorHAnsi"/>
          <w:sz w:val="16"/>
          <w:szCs w:val="16"/>
          <w:lang w:val="ro-MD"/>
        </w:rPr>
        <w:t>a</w:t>
      </w:r>
      <w:r>
        <w:rPr>
          <w:rFonts w:asciiTheme="majorHAnsi" w:hAnsiTheme="majorHAnsi" w:cstheme="majorHAnsi"/>
          <w:sz w:val="16"/>
          <w:szCs w:val="16"/>
          <w:lang w:val="ro-MD"/>
        </w:rPr>
        <w:t>s</w:t>
      </w:r>
      <w:r w:rsidRPr="005975F2">
        <w:rPr>
          <w:rFonts w:asciiTheme="majorHAnsi" w:hAnsiTheme="majorHAnsi" w:cstheme="majorHAnsi"/>
          <w:sz w:val="16"/>
          <w:szCs w:val="16"/>
          <w:lang w:val="ro-MD"/>
        </w:rPr>
        <w:t xml:space="preserve">er chirurgical </w:t>
      </w:r>
      <w:r>
        <w:rPr>
          <w:rFonts w:asciiTheme="majorHAnsi" w:hAnsiTheme="majorHAnsi" w:cstheme="majorHAnsi"/>
          <w:sz w:val="16"/>
          <w:szCs w:val="16"/>
          <w:lang w:val="ro-MD"/>
        </w:rPr>
        <w:t xml:space="preserve">– </w:t>
      </w:r>
      <w:r w:rsidRPr="005975F2">
        <w:rPr>
          <w:rFonts w:asciiTheme="majorHAnsi" w:hAnsiTheme="majorHAnsi" w:cstheme="majorHAnsi"/>
          <w:sz w:val="16"/>
          <w:szCs w:val="16"/>
          <w:lang w:val="ro-MD"/>
        </w:rPr>
        <w:t>727,0 mii lei</w:t>
      </w:r>
      <w:r>
        <w:rPr>
          <w:rFonts w:asciiTheme="majorHAnsi" w:hAnsiTheme="majorHAnsi" w:cstheme="majorHAnsi"/>
          <w:sz w:val="16"/>
          <w:szCs w:val="16"/>
          <w:lang w:val="ro-MD"/>
        </w:rPr>
        <w:t>;</w:t>
      </w:r>
      <w:r w:rsidRPr="005975F2">
        <w:rPr>
          <w:rFonts w:asciiTheme="majorHAnsi" w:hAnsiTheme="majorHAnsi" w:cstheme="majorHAnsi"/>
          <w:sz w:val="16"/>
          <w:szCs w:val="16"/>
          <w:lang w:val="ro-MD"/>
        </w:rPr>
        <w:t xml:space="preserve"> </w:t>
      </w:r>
      <w:r>
        <w:rPr>
          <w:rFonts w:asciiTheme="majorHAnsi" w:hAnsiTheme="majorHAnsi" w:cstheme="majorHAnsi"/>
          <w:sz w:val="16"/>
          <w:szCs w:val="16"/>
          <w:lang w:val="ro-MD"/>
        </w:rPr>
        <w:t>m</w:t>
      </w:r>
      <w:r w:rsidRPr="005975F2">
        <w:rPr>
          <w:rFonts w:asciiTheme="majorHAnsi" w:hAnsiTheme="majorHAnsi" w:cstheme="majorHAnsi"/>
          <w:sz w:val="16"/>
          <w:szCs w:val="16"/>
          <w:lang w:val="ro-MD"/>
        </w:rPr>
        <w:t xml:space="preserve">așină automată de spălat și dezinfectat cu soluții </w:t>
      </w:r>
      <w:r>
        <w:rPr>
          <w:rFonts w:asciiTheme="majorHAnsi" w:hAnsiTheme="majorHAnsi" w:cstheme="majorHAnsi"/>
          <w:sz w:val="16"/>
          <w:szCs w:val="16"/>
          <w:lang w:val="ro-MD"/>
        </w:rPr>
        <w:t>–</w:t>
      </w:r>
      <w:r w:rsidRPr="005975F2">
        <w:rPr>
          <w:rFonts w:asciiTheme="majorHAnsi" w:hAnsiTheme="majorHAnsi" w:cstheme="majorHAnsi"/>
          <w:sz w:val="16"/>
          <w:szCs w:val="16"/>
          <w:lang w:val="ro-MD"/>
        </w:rPr>
        <w:t xml:space="preserve"> 730,8 mii lei</w:t>
      </w:r>
      <w:r>
        <w:rPr>
          <w:rFonts w:asciiTheme="majorHAnsi" w:hAnsiTheme="majorHAnsi" w:cstheme="majorHAnsi"/>
          <w:sz w:val="16"/>
          <w:szCs w:val="16"/>
          <w:lang w:val="ro-MD"/>
        </w:rPr>
        <w:t>;</w:t>
      </w:r>
      <w:r w:rsidRPr="005975F2">
        <w:rPr>
          <w:rFonts w:asciiTheme="majorHAnsi" w:hAnsiTheme="majorHAnsi" w:cstheme="majorHAnsi"/>
          <w:sz w:val="16"/>
          <w:szCs w:val="16"/>
          <w:lang w:val="ro-MD"/>
        </w:rPr>
        <w:t xml:space="preserve"> </w:t>
      </w:r>
      <w:r>
        <w:rPr>
          <w:rFonts w:asciiTheme="majorHAnsi" w:hAnsiTheme="majorHAnsi" w:cstheme="majorHAnsi"/>
          <w:sz w:val="16"/>
          <w:szCs w:val="16"/>
          <w:lang w:val="ro-MD"/>
        </w:rPr>
        <w:t>s</w:t>
      </w:r>
      <w:r w:rsidRPr="005975F2">
        <w:rPr>
          <w:rFonts w:asciiTheme="majorHAnsi" w:hAnsiTheme="majorHAnsi" w:cstheme="majorHAnsi"/>
          <w:sz w:val="16"/>
          <w:szCs w:val="16"/>
          <w:lang w:val="ro-MD"/>
        </w:rPr>
        <w:t xml:space="preserve">et Bronhoscopie rigidă </w:t>
      </w:r>
      <w:r>
        <w:rPr>
          <w:rFonts w:asciiTheme="majorHAnsi" w:hAnsiTheme="majorHAnsi" w:cstheme="majorHAnsi"/>
          <w:sz w:val="16"/>
          <w:szCs w:val="16"/>
          <w:lang w:val="ro-MD"/>
        </w:rPr>
        <w:t>–</w:t>
      </w:r>
      <w:r w:rsidRPr="005975F2">
        <w:rPr>
          <w:rFonts w:asciiTheme="majorHAnsi" w:hAnsiTheme="majorHAnsi" w:cstheme="majorHAnsi"/>
          <w:sz w:val="16"/>
          <w:szCs w:val="16"/>
          <w:lang w:val="ro-MD"/>
        </w:rPr>
        <w:t xml:space="preserve"> 596,0 mii lei</w:t>
      </w:r>
      <w:r>
        <w:rPr>
          <w:rFonts w:asciiTheme="majorHAnsi" w:hAnsiTheme="majorHAnsi" w:cstheme="majorHAnsi"/>
          <w:sz w:val="16"/>
          <w:szCs w:val="16"/>
          <w:lang w:val="ro-MD"/>
        </w:rPr>
        <w:t>;</w:t>
      </w:r>
      <w:r w:rsidRPr="005975F2">
        <w:rPr>
          <w:rFonts w:asciiTheme="majorHAnsi" w:hAnsiTheme="majorHAnsi" w:cstheme="majorHAnsi"/>
          <w:sz w:val="16"/>
          <w:szCs w:val="16"/>
          <w:lang w:val="ro-MD"/>
        </w:rPr>
        <w:t xml:space="preserve"> </w:t>
      </w:r>
      <w:r>
        <w:rPr>
          <w:rFonts w:asciiTheme="majorHAnsi" w:hAnsiTheme="majorHAnsi" w:cstheme="majorHAnsi"/>
          <w:sz w:val="16"/>
          <w:szCs w:val="16"/>
          <w:lang w:val="ro-MD"/>
        </w:rPr>
        <w:t>s</w:t>
      </w:r>
      <w:r w:rsidRPr="005975F2">
        <w:rPr>
          <w:rFonts w:asciiTheme="majorHAnsi" w:hAnsiTheme="majorHAnsi" w:cstheme="majorHAnsi"/>
          <w:sz w:val="16"/>
          <w:szCs w:val="16"/>
          <w:lang w:val="ro-MD"/>
        </w:rPr>
        <w:t>et pentru Criochiru</w:t>
      </w:r>
      <w:r>
        <w:rPr>
          <w:rFonts w:asciiTheme="majorHAnsi" w:hAnsiTheme="majorHAnsi" w:cstheme="majorHAnsi"/>
          <w:sz w:val="16"/>
          <w:szCs w:val="16"/>
          <w:lang w:val="ro-MD"/>
        </w:rPr>
        <w:t>r</w:t>
      </w:r>
      <w:r w:rsidRPr="005975F2">
        <w:rPr>
          <w:rFonts w:asciiTheme="majorHAnsi" w:hAnsiTheme="majorHAnsi" w:cstheme="majorHAnsi"/>
          <w:sz w:val="16"/>
          <w:szCs w:val="16"/>
          <w:lang w:val="ro-MD"/>
        </w:rPr>
        <w:t xml:space="preserve">gie </w:t>
      </w:r>
      <w:r>
        <w:rPr>
          <w:rFonts w:asciiTheme="majorHAnsi" w:hAnsiTheme="majorHAnsi" w:cstheme="majorHAnsi"/>
          <w:sz w:val="16"/>
          <w:szCs w:val="16"/>
          <w:lang w:val="ro-MD"/>
        </w:rPr>
        <w:t>–</w:t>
      </w:r>
      <w:r w:rsidRPr="005975F2">
        <w:rPr>
          <w:rFonts w:asciiTheme="majorHAnsi" w:hAnsiTheme="majorHAnsi" w:cstheme="majorHAnsi"/>
          <w:sz w:val="16"/>
          <w:szCs w:val="16"/>
          <w:lang w:val="ro-MD"/>
        </w:rPr>
        <w:t xml:space="preserve"> </w:t>
      </w:r>
      <w:r>
        <w:rPr>
          <w:rFonts w:asciiTheme="majorHAnsi" w:hAnsiTheme="majorHAnsi" w:cstheme="majorHAnsi"/>
          <w:sz w:val="16"/>
          <w:szCs w:val="16"/>
          <w:lang w:val="ro-MD"/>
        </w:rPr>
        <w:t>660,2</w:t>
      </w:r>
      <w:r w:rsidRPr="005975F2">
        <w:rPr>
          <w:rFonts w:asciiTheme="majorHAnsi" w:hAnsiTheme="majorHAnsi" w:cstheme="majorHAnsi"/>
          <w:sz w:val="16"/>
          <w:szCs w:val="16"/>
          <w:lang w:val="ro-MD"/>
        </w:rPr>
        <w:t xml:space="preserve"> mii lei</w:t>
      </w:r>
      <w:r>
        <w:rPr>
          <w:rFonts w:asciiTheme="majorHAnsi" w:hAnsiTheme="majorHAnsi" w:cstheme="majorHAnsi"/>
          <w:sz w:val="16"/>
          <w:szCs w:val="16"/>
          <w:lang w:val="ro-MD"/>
        </w:rPr>
        <w:t>;</w:t>
      </w:r>
      <w:r w:rsidRPr="005975F2">
        <w:rPr>
          <w:rFonts w:asciiTheme="majorHAnsi" w:hAnsiTheme="majorHAnsi" w:cstheme="majorHAnsi"/>
          <w:sz w:val="16"/>
          <w:szCs w:val="16"/>
          <w:lang w:val="ro-MD"/>
        </w:rPr>
        <w:t xml:space="preserve"> </w:t>
      </w:r>
      <w:r>
        <w:rPr>
          <w:rFonts w:asciiTheme="majorHAnsi" w:hAnsiTheme="majorHAnsi" w:cstheme="majorHAnsi"/>
          <w:sz w:val="16"/>
          <w:szCs w:val="16"/>
          <w:lang w:val="ro-MD"/>
        </w:rPr>
        <w:t>v</w:t>
      </w:r>
      <w:r w:rsidRPr="005975F2">
        <w:rPr>
          <w:rFonts w:asciiTheme="majorHAnsi" w:hAnsiTheme="majorHAnsi" w:cstheme="majorHAnsi"/>
          <w:sz w:val="16"/>
          <w:szCs w:val="16"/>
          <w:lang w:val="ro-MD"/>
        </w:rPr>
        <w:t xml:space="preserve">ideobronhoscop </w:t>
      </w:r>
      <w:r>
        <w:rPr>
          <w:rFonts w:asciiTheme="majorHAnsi" w:hAnsiTheme="majorHAnsi" w:cstheme="majorHAnsi"/>
          <w:sz w:val="16"/>
          <w:szCs w:val="16"/>
          <w:lang w:val="ro-MD"/>
        </w:rPr>
        <w:t>–</w:t>
      </w:r>
      <w:r w:rsidRPr="005975F2">
        <w:rPr>
          <w:rFonts w:asciiTheme="majorHAnsi" w:hAnsiTheme="majorHAnsi" w:cstheme="majorHAnsi"/>
          <w:sz w:val="16"/>
          <w:szCs w:val="16"/>
          <w:lang w:val="ro-MD"/>
        </w:rPr>
        <w:t xml:space="preserve"> 400,7 mii lei</w:t>
      </w:r>
      <w:r>
        <w:rPr>
          <w:rFonts w:asciiTheme="majorHAnsi" w:hAnsiTheme="majorHAnsi" w:cstheme="majorHAnsi"/>
          <w:sz w:val="16"/>
          <w:szCs w:val="16"/>
          <w:lang w:val="ro-MD"/>
        </w:rPr>
        <w:t>;</w:t>
      </w:r>
      <w:r w:rsidRPr="005975F2">
        <w:rPr>
          <w:rFonts w:asciiTheme="majorHAnsi" w:hAnsiTheme="majorHAnsi" w:cstheme="majorHAnsi"/>
          <w:sz w:val="16"/>
          <w:szCs w:val="16"/>
          <w:lang w:val="ro-MD"/>
        </w:rPr>
        <w:t xml:space="preserve"> </w:t>
      </w:r>
      <w:r>
        <w:rPr>
          <w:rFonts w:asciiTheme="majorHAnsi" w:hAnsiTheme="majorHAnsi" w:cstheme="majorHAnsi"/>
          <w:sz w:val="16"/>
          <w:szCs w:val="16"/>
          <w:lang w:val="ro-MD"/>
        </w:rPr>
        <w:t>v</w:t>
      </w:r>
      <w:r w:rsidRPr="005975F2">
        <w:rPr>
          <w:rFonts w:asciiTheme="majorHAnsi" w:hAnsiTheme="majorHAnsi" w:cstheme="majorHAnsi"/>
          <w:sz w:val="16"/>
          <w:szCs w:val="16"/>
          <w:lang w:val="ro-MD"/>
        </w:rPr>
        <w:t xml:space="preserve">ideobronhoscop HDTV </w:t>
      </w:r>
      <w:r>
        <w:rPr>
          <w:rFonts w:asciiTheme="majorHAnsi" w:hAnsiTheme="majorHAnsi" w:cstheme="majorHAnsi"/>
          <w:sz w:val="16"/>
          <w:szCs w:val="16"/>
          <w:lang w:val="ro-MD"/>
        </w:rPr>
        <w:t>–</w:t>
      </w:r>
      <w:r w:rsidRPr="005975F2">
        <w:rPr>
          <w:rFonts w:asciiTheme="majorHAnsi" w:hAnsiTheme="majorHAnsi" w:cstheme="majorHAnsi"/>
          <w:sz w:val="16"/>
          <w:szCs w:val="16"/>
          <w:lang w:val="ro-MD"/>
        </w:rPr>
        <w:t xml:space="preserve"> 326,9 mii lei</w:t>
      </w:r>
      <w:r>
        <w:rPr>
          <w:rFonts w:asciiTheme="majorHAnsi" w:hAnsiTheme="majorHAnsi" w:cstheme="majorHAnsi"/>
          <w:sz w:val="16"/>
          <w:szCs w:val="16"/>
          <w:lang w:val="ro-MD"/>
        </w:rPr>
        <w:t>;</w:t>
      </w:r>
      <w:r w:rsidRPr="005975F2">
        <w:rPr>
          <w:rFonts w:asciiTheme="majorHAnsi" w:hAnsiTheme="majorHAnsi" w:cstheme="majorHAnsi"/>
          <w:sz w:val="16"/>
          <w:szCs w:val="16"/>
          <w:lang w:val="ro-MD"/>
        </w:rPr>
        <w:t xml:space="preserve"> </w:t>
      </w:r>
      <w:r>
        <w:rPr>
          <w:rFonts w:asciiTheme="majorHAnsi" w:hAnsiTheme="majorHAnsi" w:cstheme="majorHAnsi"/>
          <w:sz w:val="16"/>
          <w:szCs w:val="16"/>
          <w:lang w:val="ro-MD"/>
        </w:rPr>
        <w:t>v</w:t>
      </w:r>
      <w:r w:rsidRPr="005975F2">
        <w:rPr>
          <w:rFonts w:asciiTheme="majorHAnsi" w:hAnsiTheme="majorHAnsi" w:cstheme="majorHAnsi"/>
          <w:sz w:val="16"/>
          <w:szCs w:val="16"/>
          <w:lang w:val="ro-MD"/>
        </w:rPr>
        <w:t xml:space="preserve">ideobronhoscop </w:t>
      </w:r>
      <w:r>
        <w:rPr>
          <w:rFonts w:asciiTheme="majorHAnsi" w:hAnsiTheme="majorHAnsi" w:cstheme="majorHAnsi"/>
          <w:sz w:val="16"/>
          <w:szCs w:val="16"/>
          <w:lang w:val="ro-MD"/>
        </w:rPr>
        <w:t>t</w:t>
      </w:r>
      <w:r w:rsidRPr="005975F2">
        <w:rPr>
          <w:rFonts w:asciiTheme="majorHAnsi" w:hAnsiTheme="majorHAnsi" w:cstheme="majorHAnsi"/>
          <w:sz w:val="16"/>
          <w:szCs w:val="16"/>
          <w:lang w:val="ro-MD"/>
        </w:rPr>
        <w:t xml:space="preserve">erapeutic tip 1 </w:t>
      </w:r>
      <w:r>
        <w:rPr>
          <w:rFonts w:asciiTheme="majorHAnsi" w:hAnsiTheme="majorHAnsi" w:cstheme="majorHAnsi"/>
          <w:sz w:val="16"/>
          <w:szCs w:val="16"/>
          <w:lang w:val="ro-MD"/>
        </w:rPr>
        <w:t>–</w:t>
      </w:r>
      <w:r w:rsidRPr="005975F2">
        <w:rPr>
          <w:rFonts w:asciiTheme="majorHAnsi" w:hAnsiTheme="majorHAnsi" w:cstheme="majorHAnsi"/>
          <w:sz w:val="16"/>
          <w:szCs w:val="16"/>
          <w:lang w:val="ro-MD"/>
        </w:rPr>
        <w:t xml:space="preserve"> 406,4 mii lei</w:t>
      </w:r>
      <w:r>
        <w:rPr>
          <w:rFonts w:asciiTheme="majorHAnsi" w:hAnsiTheme="majorHAnsi" w:cstheme="majorHAnsi"/>
          <w:sz w:val="16"/>
          <w:szCs w:val="16"/>
          <w:lang w:val="ro-MD"/>
        </w:rPr>
        <w:t>;</w:t>
      </w:r>
      <w:r w:rsidRPr="005975F2">
        <w:rPr>
          <w:rFonts w:asciiTheme="majorHAnsi" w:hAnsiTheme="majorHAnsi" w:cstheme="majorHAnsi"/>
          <w:sz w:val="16"/>
          <w:szCs w:val="16"/>
          <w:lang w:val="ro-MD"/>
        </w:rPr>
        <w:t xml:space="preserve"> </w:t>
      </w:r>
      <w:r>
        <w:rPr>
          <w:rFonts w:asciiTheme="majorHAnsi" w:hAnsiTheme="majorHAnsi" w:cstheme="majorHAnsi"/>
          <w:sz w:val="16"/>
          <w:szCs w:val="16"/>
          <w:lang w:val="ro-MD"/>
        </w:rPr>
        <w:t>v</w:t>
      </w:r>
      <w:r w:rsidRPr="005975F2">
        <w:rPr>
          <w:rFonts w:asciiTheme="majorHAnsi" w:hAnsiTheme="majorHAnsi" w:cstheme="majorHAnsi"/>
          <w:sz w:val="16"/>
          <w:szCs w:val="16"/>
          <w:lang w:val="ro-MD"/>
        </w:rPr>
        <w:t xml:space="preserve">ideobronhoscop </w:t>
      </w:r>
      <w:r>
        <w:rPr>
          <w:rFonts w:asciiTheme="majorHAnsi" w:hAnsiTheme="majorHAnsi" w:cstheme="majorHAnsi"/>
          <w:sz w:val="16"/>
          <w:szCs w:val="16"/>
          <w:lang w:val="ro-MD"/>
        </w:rPr>
        <w:t>t</w:t>
      </w:r>
      <w:r w:rsidRPr="005975F2">
        <w:rPr>
          <w:rFonts w:asciiTheme="majorHAnsi" w:hAnsiTheme="majorHAnsi" w:cstheme="majorHAnsi"/>
          <w:sz w:val="16"/>
          <w:szCs w:val="16"/>
          <w:lang w:val="ro-MD"/>
        </w:rPr>
        <w:t xml:space="preserve">erapeutic tip 2 </w:t>
      </w:r>
      <w:r>
        <w:rPr>
          <w:rFonts w:asciiTheme="majorHAnsi" w:hAnsiTheme="majorHAnsi" w:cstheme="majorHAnsi"/>
          <w:sz w:val="16"/>
          <w:szCs w:val="16"/>
          <w:lang w:val="ro-MD"/>
        </w:rPr>
        <w:t>–</w:t>
      </w:r>
      <w:r w:rsidRPr="005975F2">
        <w:rPr>
          <w:rFonts w:asciiTheme="majorHAnsi" w:hAnsiTheme="majorHAnsi" w:cstheme="majorHAnsi"/>
          <w:sz w:val="16"/>
          <w:szCs w:val="16"/>
          <w:lang w:val="ro-MD"/>
        </w:rPr>
        <w:t xml:space="preserve"> 387,8 mii lei</w:t>
      </w:r>
      <w:r>
        <w:rPr>
          <w:rFonts w:asciiTheme="majorHAnsi" w:hAnsiTheme="majorHAnsi" w:cstheme="majorHAnsi"/>
          <w:sz w:val="16"/>
          <w:szCs w:val="16"/>
          <w:lang w:val="ro-MD"/>
        </w:rPr>
        <w:t>;</w:t>
      </w:r>
      <w:r w:rsidRPr="005975F2">
        <w:rPr>
          <w:rFonts w:asciiTheme="majorHAnsi" w:hAnsiTheme="majorHAnsi" w:cstheme="majorHAnsi"/>
          <w:sz w:val="16"/>
          <w:szCs w:val="16"/>
          <w:lang w:val="ro-MD"/>
        </w:rPr>
        <w:t xml:space="preserve"> </w:t>
      </w:r>
      <w:r>
        <w:rPr>
          <w:rFonts w:asciiTheme="majorHAnsi" w:hAnsiTheme="majorHAnsi" w:cstheme="majorHAnsi"/>
          <w:sz w:val="16"/>
          <w:szCs w:val="16"/>
          <w:lang w:val="ro-MD"/>
        </w:rPr>
        <w:t>v</w:t>
      </w:r>
      <w:r w:rsidRPr="005975F2">
        <w:rPr>
          <w:rFonts w:asciiTheme="majorHAnsi" w:hAnsiTheme="majorHAnsi" w:cstheme="majorHAnsi"/>
          <w:sz w:val="16"/>
          <w:szCs w:val="16"/>
          <w:lang w:val="ro-MD"/>
        </w:rPr>
        <w:t xml:space="preserve">ideobronhoscop </w:t>
      </w:r>
      <w:r>
        <w:rPr>
          <w:rFonts w:asciiTheme="majorHAnsi" w:hAnsiTheme="majorHAnsi" w:cstheme="majorHAnsi"/>
          <w:sz w:val="16"/>
          <w:szCs w:val="16"/>
          <w:lang w:val="ro-MD"/>
        </w:rPr>
        <w:t>u</w:t>
      </w:r>
      <w:r w:rsidRPr="005975F2">
        <w:rPr>
          <w:rFonts w:asciiTheme="majorHAnsi" w:hAnsiTheme="majorHAnsi" w:cstheme="majorHAnsi"/>
          <w:sz w:val="16"/>
          <w:szCs w:val="16"/>
          <w:lang w:val="ro-MD"/>
        </w:rPr>
        <w:t xml:space="preserve">ltrasubțire </w:t>
      </w:r>
      <w:r>
        <w:rPr>
          <w:rFonts w:asciiTheme="majorHAnsi" w:hAnsiTheme="majorHAnsi" w:cstheme="majorHAnsi"/>
          <w:sz w:val="16"/>
          <w:szCs w:val="16"/>
          <w:lang w:val="ro-MD"/>
        </w:rPr>
        <w:t>–</w:t>
      </w:r>
      <w:r w:rsidRPr="005975F2">
        <w:rPr>
          <w:rFonts w:asciiTheme="majorHAnsi" w:hAnsiTheme="majorHAnsi" w:cstheme="majorHAnsi"/>
          <w:sz w:val="16"/>
          <w:szCs w:val="16"/>
          <w:lang w:val="ro-MD"/>
        </w:rPr>
        <w:t xml:space="preserve"> 387,8 mii lei.</w:t>
      </w:r>
    </w:p>
  </w:footnote>
  <w:footnote w:id="59">
    <w:p w14:paraId="7EFE32D1" w14:textId="50109CE6" w:rsidR="00445687" w:rsidRPr="007F52AB" w:rsidRDefault="00445687" w:rsidP="00EA26BC">
      <w:pPr>
        <w:pStyle w:val="af0"/>
        <w:jc w:val="both"/>
        <w:rPr>
          <w:rFonts w:asciiTheme="majorHAnsi" w:eastAsiaTheme="minorHAnsi" w:hAnsiTheme="majorHAnsi"/>
          <w:lang w:val="ro-MD"/>
        </w:rPr>
      </w:pPr>
      <w:r w:rsidRPr="005975F2">
        <w:rPr>
          <w:rStyle w:val="af4"/>
          <w:rFonts w:asciiTheme="majorHAnsi" w:hAnsiTheme="majorHAnsi"/>
          <w:sz w:val="16"/>
          <w:lang w:val="ro-MD"/>
        </w:rPr>
        <w:footnoteRef/>
      </w:r>
      <w:r w:rsidRPr="005975F2">
        <w:rPr>
          <w:rFonts w:asciiTheme="majorHAnsi" w:hAnsiTheme="majorHAnsi"/>
          <w:sz w:val="16"/>
          <w:lang w:val="ro-MD"/>
        </w:rPr>
        <w:t xml:space="preserve"> </w:t>
      </w:r>
      <w:r w:rsidRPr="005975F2">
        <w:rPr>
          <w:rFonts w:asciiTheme="majorHAnsi" w:hAnsiTheme="majorHAnsi"/>
          <w:color w:val="000000"/>
          <w:sz w:val="16"/>
          <w:lang w:val="ro-MD"/>
        </w:rPr>
        <w:t xml:space="preserve">Evacuator de </w:t>
      </w:r>
      <w:r>
        <w:rPr>
          <w:rFonts w:asciiTheme="majorHAnsi" w:hAnsiTheme="majorHAnsi"/>
          <w:color w:val="000000"/>
          <w:sz w:val="16"/>
          <w:lang w:val="ro-MD"/>
        </w:rPr>
        <w:t>f</w:t>
      </w:r>
      <w:r w:rsidRPr="005975F2">
        <w:rPr>
          <w:rFonts w:asciiTheme="majorHAnsi" w:hAnsiTheme="majorHAnsi"/>
          <w:color w:val="000000"/>
          <w:sz w:val="16"/>
          <w:lang w:val="ro-MD"/>
        </w:rPr>
        <w:t>um,</w:t>
      </w:r>
      <w:r>
        <w:rPr>
          <w:rFonts w:asciiTheme="majorHAnsi" w:hAnsiTheme="majorHAnsi"/>
          <w:color w:val="000000"/>
          <w:sz w:val="16"/>
          <w:lang w:val="ro-MD"/>
        </w:rPr>
        <w:t xml:space="preserve"> l</w:t>
      </w:r>
      <w:r w:rsidRPr="005975F2">
        <w:rPr>
          <w:rFonts w:asciiTheme="majorHAnsi" w:hAnsiTheme="majorHAnsi"/>
          <w:color w:val="000000"/>
          <w:sz w:val="16"/>
          <w:lang w:val="ro-MD"/>
        </w:rPr>
        <w:t xml:space="preserve">aser chirurgical, </w:t>
      </w:r>
      <w:r>
        <w:rPr>
          <w:rFonts w:asciiTheme="majorHAnsi" w:hAnsiTheme="majorHAnsi"/>
          <w:color w:val="000000"/>
          <w:sz w:val="16"/>
          <w:lang w:val="ro-MD"/>
        </w:rPr>
        <w:t>m</w:t>
      </w:r>
      <w:r w:rsidRPr="005975F2">
        <w:rPr>
          <w:rFonts w:asciiTheme="majorHAnsi" w:hAnsiTheme="majorHAnsi"/>
          <w:color w:val="000000"/>
          <w:sz w:val="16"/>
          <w:lang w:val="ro-MD"/>
        </w:rPr>
        <w:t xml:space="preserve">așină automata de spălat endoscoape, </w:t>
      </w:r>
      <w:r>
        <w:rPr>
          <w:rFonts w:asciiTheme="majorHAnsi" w:hAnsiTheme="majorHAnsi"/>
          <w:color w:val="000000"/>
          <w:sz w:val="16"/>
          <w:lang w:val="ro-MD"/>
        </w:rPr>
        <w:t>vi</w:t>
      </w:r>
      <w:r w:rsidRPr="005975F2">
        <w:rPr>
          <w:rFonts w:asciiTheme="majorHAnsi" w:hAnsiTheme="majorHAnsi"/>
          <w:color w:val="000000"/>
          <w:sz w:val="16"/>
          <w:lang w:val="ro-MD"/>
        </w:rPr>
        <w:t>deob</w:t>
      </w:r>
      <w:r>
        <w:rPr>
          <w:rFonts w:asciiTheme="majorHAnsi" w:hAnsiTheme="majorHAnsi"/>
          <w:color w:val="000000"/>
          <w:sz w:val="16"/>
          <w:lang w:val="ro-MD"/>
        </w:rPr>
        <w:t>r</w:t>
      </w:r>
      <w:r w:rsidRPr="005975F2">
        <w:rPr>
          <w:rFonts w:asciiTheme="majorHAnsi" w:hAnsiTheme="majorHAnsi"/>
          <w:color w:val="000000"/>
          <w:sz w:val="16"/>
          <w:lang w:val="ro-MD"/>
        </w:rPr>
        <w:t>o</w:t>
      </w:r>
      <w:r>
        <w:rPr>
          <w:rFonts w:asciiTheme="majorHAnsi" w:hAnsiTheme="majorHAnsi"/>
          <w:color w:val="000000"/>
          <w:sz w:val="16"/>
          <w:lang w:val="ro-MD"/>
        </w:rPr>
        <w:t>n</w:t>
      </w:r>
      <w:r w:rsidRPr="005975F2">
        <w:rPr>
          <w:rFonts w:asciiTheme="majorHAnsi" w:hAnsiTheme="majorHAnsi"/>
          <w:color w:val="000000"/>
          <w:sz w:val="16"/>
          <w:lang w:val="ro-MD"/>
        </w:rPr>
        <w:t xml:space="preserve">hoscop ultrasubțire, </w:t>
      </w:r>
      <w:r>
        <w:rPr>
          <w:rFonts w:asciiTheme="majorHAnsi" w:hAnsiTheme="majorHAnsi"/>
          <w:color w:val="000000"/>
          <w:sz w:val="16"/>
          <w:lang w:val="ro-MD"/>
        </w:rPr>
        <w:t>s</w:t>
      </w:r>
      <w:r w:rsidRPr="005975F2">
        <w:rPr>
          <w:rFonts w:asciiTheme="majorHAnsi" w:hAnsiTheme="majorHAnsi"/>
          <w:color w:val="000000"/>
          <w:sz w:val="16"/>
          <w:lang w:val="ro-MD"/>
        </w:rPr>
        <w:t>et bronhoscopie rigidă.</w:t>
      </w:r>
    </w:p>
  </w:footnote>
  <w:footnote w:id="60">
    <w:p w14:paraId="78F07981" w14:textId="6E961CBE" w:rsidR="00445687" w:rsidRPr="00B76D80" w:rsidRDefault="00445687" w:rsidP="00185D13">
      <w:pPr>
        <w:pStyle w:val="af0"/>
        <w:jc w:val="both"/>
        <w:rPr>
          <w:rFonts w:asciiTheme="majorHAnsi" w:hAnsiTheme="majorHAnsi"/>
          <w:sz w:val="16"/>
          <w:highlight w:val="green"/>
          <w:lang w:val="ro-MD"/>
        </w:rPr>
      </w:pPr>
      <w:r w:rsidRPr="00600427">
        <w:rPr>
          <w:rStyle w:val="af4"/>
          <w:rFonts w:asciiTheme="majorHAnsi" w:hAnsiTheme="majorHAnsi"/>
          <w:sz w:val="16"/>
          <w:lang w:val="ro-MD"/>
        </w:rPr>
        <w:footnoteRef/>
      </w:r>
      <w:r w:rsidRPr="00600427">
        <w:rPr>
          <w:rFonts w:asciiTheme="majorHAnsi" w:hAnsiTheme="majorHAnsi"/>
          <w:sz w:val="16"/>
          <w:lang w:val="ro-MD"/>
        </w:rPr>
        <w:t xml:space="preserve"> Ordinul</w:t>
      </w:r>
      <w:r>
        <w:rPr>
          <w:rFonts w:asciiTheme="majorHAnsi" w:hAnsiTheme="majorHAnsi"/>
          <w:sz w:val="16"/>
          <w:lang w:val="ro-MD"/>
        </w:rPr>
        <w:t xml:space="preserve"> IMSP IMC</w:t>
      </w:r>
      <w:r w:rsidRPr="00B76D80">
        <w:rPr>
          <w:rFonts w:asciiTheme="majorHAnsi" w:hAnsiTheme="majorHAnsi"/>
          <w:sz w:val="16"/>
          <w:lang w:val="ro-MD"/>
        </w:rPr>
        <w:t xml:space="preserve"> nr.05 din 11.01.2023 </w:t>
      </w:r>
      <w:r>
        <w:rPr>
          <w:rFonts w:asciiTheme="majorHAnsi" w:hAnsiTheme="majorHAnsi"/>
          <w:sz w:val="16"/>
          <w:lang w:val="ro-MD"/>
        </w:rPr>
        <w:t>„C</w:t>
      </w:r>
      <w:r w:rsidRPr="00B76D80">
        <w:rPr>
          <w:rFonts w:asciiTheme="majorHAnsi" w:hAnsiTheme="majorHAnsi"/>
          <w:sz w:val="16"/>
          <w:lang w:val="ro-MD"/>
        </w:rPr>
        <w:t>u privire la inventarierea inopinată a unor dispozitive medicale gestionate de către IMSP Institutul Mamei și Copilului</w:t>
      </w:r>
      <w:r>
        <w:rPr>
          <w:rFonts w:asciiTheme="majorHAnsi" w:hAnsiTheme="majorHAnsi"/>
          <w:sz w:val="16"/>
          <w:lang w:val="ro-MD"/>
        </w:rPr>
        <w:t>”</w:t>
      </w:r>
      <w:r w:rsidRPr="00B76D80">
        <w:rPr>
          <w:rFonts w:asciiTheme="majorHAnsi" w:hAnsiTheme="majorHAnsi"/>
          <w:sz w:val="16"/>
          <w:lang w:val="ro-MD"/>
        </w:rPr>
        <w:t>.</w:t>
      </w:r>
      <w:r>
        <w:rPr>
          <w:rFonts w:asciiTheme="majorHAnsi" w:hAnsiTheme="majorHAnsi"/>
          <w:sz w:val="16"/>
          <w:lang w:val="ro-MD"/>
        </w:rPr>
        <w:t xml:space="preserve"> </w:t>
      </w:r>
    </w:p>
  </w:footnote>
  <w:footnote w:id="61">
    <w:p w14:paraId="3C723430" w14:textId="0A547C5D" w:rsidR="00445687" w:rsidRPr="00DE439D" w:rsidRDefault="00445687" w:rsidP="00DE439D">
      <w:pPr>
        <w:pStyle w:val="af0"/>
        <w:jc w:val="both"/>
        <w:rPr>
          <w:rFonts w:asciiTheme="majorHAnsi" w:hAnsiTheme="majorHAnsi" w:cstheme="majorHAnsi"/>
          <w:sz w:val="16"/>
          <w:szCs w:val="16"/>
          <w:lang w:val="ro-MD"/>
        </w:rPr>
      </w:pPr>
      <w:r w:rsidRPr="00DE439D">
        <w:rPr>
          <w:rStyle w:val="af4"/>
          <w:rFonts w:asciiTheme="majorHAnsi" w:hAnsiTheme="majorHAnsi" w:cstheme="majorHAnsi"/>
          <w:sz w:val="16"/>
          <w:szCs w:val="16"/>
          <w:lang w:val="ro-MD"/>
        </w:rPr>
        <w:footnoteRef/>
      </w:r>
      <w:r w:rsidRPr="00DE439D">
        <w:rPr>
          <w:rFonts w:asciiTheme="majorHAnsi" w:hAnsiTheme="majorHAnsi" w:cstheme="majorHAnsi"/>
          <w:sz w:val="16"/>
          <w:szCs w:val="16"/>
          <w:lang w:val="ro-MD"/>
        </w:rPr>
        <w:t xml:space="preserve"> </w:t>
      </w:r>
      <w:r w:rsidRPr="00600427">
        <w:rPr>
          <w:rFonts w:asciiTheme="majorHAnsi" w:hAnsiTheme="majorHAnsi" w:cstheme="majorHAnsi"/>
          <w:sz w:val="16"/>
          <w:szCs w:val="16"/>
          <w:lang w:val="ro-MD"/>
        </w:rPr>
        <w:t>Proces</w:t>
      </w:r>
      <w:r>
        <w:rPr>
          <w:rFonts w:asciiTheme="majorHAnsi" w:hAnsiTheme="majorHAnsi" w:cstheme="majorHAnsi"/>
          <w:sz w:val="16"/>
          <w:szCs w:val="16"/>
          <w:lang w:val="ro-MD"/>
        </w:rPr>
        <w:t>ul</w:t>
      </w:r>
      <w:r w:rsidRPr="00600427">
        <w:rPr>
          <w:rFonts w:asciiTheme="majorHAnsi" w:hAnsiTheme="majorHAnsi" w:cstheme="majorHAnsi"/>
          <w:sz w:val="16"/>
          <w:szCs w:val="16"/>
          <w:lang w:val="ro-MD"/>
        </w:rPr>
        <w:t>-verbal din 24.03.2022</w:t>
      </w:r>
      <w:r w:rsidRPr="00DE439D">
        <w:rPr>
          <w:rFonts w:asciiTheme="majorHAnsi" w:hAnsiTheme="majorHAnsi" w:cstheme="majorHAnsi"/>
          <w:sz w:val="16"/>
          <w:szCs w:val="16"/>
          <w:lang w:val="ro-MD"/>
        </w:rPr>
        <w:t xml:space="preserve"> </w:t>
      </w:r>
      <w:r>
        <w:rPr>
          <w:rFonts w:asciiTheme="majorHAnsi" w:hAnsiTheme="majorHAnsi" w:cstheme="majorHAnsi"/>
          <w:sz w:val="16"/>
          <w:szCs w:val="16"/>
          <w:lang w:val="ro-MD"/>
        </w:rPr>
        <w:t>„P</w:t>
      </w:r>
      <w:r w:rsidRPr="00DE439D">
        <w:rPr>
          <w:rFonts w:asciiTheme="majorHAnsi" w:hAnsiTheme="majorHAnsi" w:cstheme="majorHAnsi"/>
          <w:sz w:val="16"/>
          <w:szCs w:val="16"/>
          <w:lang w:val="ro-MD"/>
        </w:rPr>
        <w:t>rivind recepția, instalarea echipamentului și instruirea personalului”.</w:t>
      </w:r>
    </w:p>
  </w:footnote>
  <w:footnote w:id="62">
    <w:p w14:paraId="0448E5B1" w14:textId="6633B63A" w:rsidR="00445687" w:rsidRPr="00DE439D" w:rsidRDefault="00445687" w:rsidP="00DE439D">
      <w:pPr>
        <w:spacing w:after="0" w:line="240" w:lineRule="auto"/>
        <w:jc w:val="both"/>
        <w:rPr>
          <w:rFonts w:asciiTheme="majorHAnsi" w:eastAsia="Times New Roman" w:hAnsiTheme="majorHAnsi" w:cstheme="majorHAnsi"/>
          <w:sz w:val="16"/>
          <w:szCs w:val="16"/>
          <w:lang w:val="ro-MD"/>
        </w:rPr>
      </w:pPr>
      <w:r w:rsidRPr="00DE439D">
        <w:rPr>
          <w:rStyle w:val="af4"/>
          <w:rFonts w:asciiTheme="majorHAnsi" w:hAnsiTheme="majorHAnsi" w:cstheme="majorHAnsi"/>
          <w:sz w:val="16"/>
          <w:szCs w:val="16"/>
          <w:lang w:val="ro-MD"/>
        </w:rPr>
        <w:footnoteRef/>
      </w:r>
      <w:r w:rsidRPr="00DE439D">
        <w:rPr>
          <w:rFonts w:asciiTheme="majorHAnsi" w:hAnsiTheme="majorHAnsi" w:cstheme="majorHAnsi"/>
          <w:sz w:val="16"/>
          <w:szCs w:val="16"/>
          <w:lang w:val="ro-MD"/>
        </w:rPr>
        <w:t xml:space="preserve">  </w:t>
      </w:r>
      <w:r w:rsidRPr="00DE439D">
        <w:rPr>
          <w:rFonts w:asciiTheme="majorHAnsi" w:eastAsia="Times New Roman" w:hAnsiTheme="majorHAnsi" w:cstheme="majorHAnsi"/>
          <w:sz w:val="16"/>
          <w:szCs w:val="16"/>
          <w:lang w:val="ro-MD"/>
        </w:rPr>
        <w:t xml:space="preserve">Secvențiator acizi nucleici, achiziționat în cadrul Licitației </w:t>
      </w:r>
      <w:r>
        <w:rPr>
          <w:rFonts w:asciiTheme="majorHAnsi" w:eastAsia="Times New Roman" w:hAnsiTheme="majorHAnsi" w:cstheme="majorHAnsi"/>
          <w:sz w:val="16"/>
          <w:szCs w:val="16"/>
          <w:lang w:val="ro-MD"/>
        </w:rPr>
        <w:t>p</w:t>
      </w:r>
      <w:r w:rsidRPr="00DE439D">
        <w:rPr>
          <w:rFonts w:asciiTheme="majorHAnsi" w:eastAsia="Times New Roman" w:hAnsiTheme="majorHAnsi" w:cstheme="majorHAnsi"/>
          <w:sz w:val="16"/>
          <w:szCs w:val="16"/>
          <w:lang w:val="ro-MD"/>
        </w:rPr>
        <w:t>ublice 1692/13/2013 în valoare de 6453,0 mii lei; Sistem de developare cumpărat din contul donatorului PNUD/2013 în valoare de 103,6 mii lei.</w:t>
      </w:r>
    </w:p>
  </w:footnote>
  <w:footnote w:id="63">
    <w:p w14:paraId="7BA05904" w14:textId="5F9AB855" w:rsidR="00445687" w:rsidRPr="00DE439D" w:rsidRDefault="00445687" w:rsidP="00DE439D">
      <w:pPr>
        <w:pStyle w:val="ab"/>
        <w:tabs>
          <w:tab w:val="left" w:pos="284"/>
        </w:tabs>
        <w:ind w:left="0"/>
        <w:jc w:val="both"/>
        <w:rPr>
          <w:rFonts w:asciiTheme="majorHAnsi" w:eastAsia="Times New Roman" w:hAnsiTheme="majorHAnsi" w:cstheme="majorHAnsi"/>
          <w:sz w:val="16"/>
          <w:szCs w:val="16"/>
          <w:lang w:val="ro-MD"/>
        </w:rPr>
      </w:pPr>
      <w:r w:rsidRPr="00600427">
        <w:rPr>
          <w:rStyle w:val="af4"/>
          <w:rFonts w:asciiTheme="majorHAnsi" w:hAnsiTheme="majorHAnsi"/>
          <w:sz w:val="16"/>
          <w:szCs w:val="16"/>
          <w:lang w:val="ro-MD"/>
        </w:rPr>
        <w:footnoteRef/>
      </w:r>
      <w:r w:rsidRPr="00600427">
        <w:rPr>
          <w:rFonts w:asciiTheme="majorHAnsi" w:hAnsiTheme="majorHAnsi"/>
          <w:sz w:val="16"/>
          <w:szCs w:val="16"/>
          <w:lang w:val="ro-MD"/>
        </w:rPr>
        <w:t xml:space="preserve"> </w:t>
      </w:r>
      <w:r w:rsidRPr="00DE439D">
        <w:rPr>
          <w:rFonts w:asciiTheme="majorHAnsi" w:eastAsia="Times New Roman" w:hAnsiTheme="majorHAnsi" w:cstheme="majorHAnsi"/>
          <w:sz w:val="16"/>
          <w:szCs w:val="16"/>
          <w:lang w:val="ro-MD"/>
        </w:rPr>
        <w:t>Contract</w:t>
      </w:r>
      <w:r>
        <w:rPr>
          <w:rFonts w:asciiTheme="majorHAnsi" w:eastAsia="Times New Roman" w:hAnsiTheme="majorHAnsi" w:cstheme="majorHAnsi"/>
          <w:sz w:val="16"/>
          <w:szCs w:val="16"/>
          <w:lang w:val="ro-MD"/>
        </w:rPr>
        <w:t>ul</w:t>
      </w:r>
      <w:r w:rsidRPr="00DE439D">
        <w:rPr>
          <w:rFonts w:asciiTheme="majorHAnsi" w:eastAsia="Times New Roman" w:hAnsiTheme="majorHAnsi" w:cstheme="majorHAnsi"/>
          <w:sz w:val="16"/>
          <w:szCs w:val="16"/>
          <w:lang w:val="ro-MD"/>
        </w:rPr>
        <w:t xml:space="preserve"> nr. 83 din 03.12.2013</w:t>
      </w:r>
      <w:r>
        <w:rPr>
          <w:rFonts w:asciiTheme="majorHAnsi" w:eastAsia="Times New Roman" w:hAnsiTheme="majorHAnsi" w:cstheme="majorHAnsi"/>
          <w:sz w:val="16"/>
          <w:szCs w:val="16"/>
          <w:lang w:val="ro-MD"/>
        </w:rPr>
        <w:t>,</w:t>
      </w:r>
      <w:r w:rsidRPr="00DE439D">
        <w:rPr>
          <w:rFonts w:asciiTheme="majorHAnsi" w:eastAsia="Times New Roman" w:hAnsiTheme="majorHAnsi" w:cstheme="majorHAnsi"/>
          <w:sz w:val="16"/>
          <w:szCs w:val="16"/>
          <w:lang w:val="ro-MD"/>
        </w:rPr>
        <w:t xml:space="preserve"> și anume: </w:t>
      </w:r>
      <w:r>
        <w:rPr>
          <w:rFonts w:asciiTheme="majorHAnsi" w:eastAsia="Times New Roman" w:hAnsiTheme="majorHAnsi" w:cstheme="majorHAnsi"/>
          <w:sz w:val="16"/>
          <w:szCs w:val="16"/>
          <w:lang w:val="ro-MD"/>
        </w:rPr>
        <w:t>l</w:t>
      </w:r>
      <w:r w:rsidRPr="00DE439D">
        <w:rPr>
          <w:rFonts w:asciiTheme="majorHAnsi" w:eastAsia="Times New Roman" w:hAnsiTheme="majorHAnsi" w:cstheme="majorHAnsi"/>
          <w:sz w:val="16"/>
          <w:szCs w:val="16"/>
          <w:lang w:val="ro-MD"/>
        </w:rPr>
        <w:t xml:space="preserve">ivrarea unor piese lipsă necesare utilajului pentru a fi pus în funcțiune; </w:t>
      </w:r>
      <w:r>
        <w:rPr>
          <w:rFonts w:asciiTheme="majorHAnsi" w:eastAsia="Times New Roman" w:hAnsiTheme="majorHAnsi" w:cstheme="majorHAnsi"/>
          <w:sz w:val="16"/>
          <w:szCs w:val="16"/>
          <w:lang w:val="ro-MD"/>
        </w:rPr>
        <w:t>i</w:t>
      </w:r>
      <w:r w:rsidRPr="00DE439D">
        <w:rPr>
          <w:rFonts w:asciiTheme="majorHAnsi" w:eastAsia="Times New Roman" w:hAnsiTheme="majorHAnsi" w:cstheme="majorHAnsi"/>
          <w:sz w:val="16"/>
          <w:szCs w:val="16"/>
          <w:lang w:val="ro-MD"/>
        </w:rPr>
        <w:t xml:space="preserve">nstalarea completă și punerea în funcțiune a dispozitivului; </w:t>
      </w:r>
      <w:r>
        <w:rPr>
          <w:rFonts w:asciiTheme="majorHAnsi" w:eastAsia="Times New Roman" w:hAnsiTheme="majorHAnsi" w:cstheme="majorHAnsi"/>
          <w:sz w:val="16"/>
          <w:szCs w:val="16"/>
          <w:lang w:val="ro-MD"/>
        </w:rPr>
        <w:t>o</w:t>
      </w:r>
      <w:r w:rsidRPr="00DE439D">
        <w:rPr>
          <w:rFonts w:asciiTheme="majorHAnsi" w:eastAsia="Times New Roman" w:hAnsiTheme="majorHAnsi" w:cstheme="majorHAnsi"/>
          <w:sz w:val="16"/>
          <w:szCs w:val="16"/>
          <w:lang w:val="ro-MD"/>
        </w:rPr>
        <w:t xml:space="preserve">rganizarea serviciilor de deservire tehnică; </w:t>
      </w:r>
      <w:r>
        <w:rPr>
          <w:rFonts w:asciiTheme="majorHAnsi" w:eastAsia="Times New Roman" w:hAnsiTheme="majorHAnsi" w:cstheme="majorHAnsi"/>
          <w:sz w:val="16"/>
          <w:szCs w:val="16"/>
          <w:lang w:val="ro-MD"/>
        </w:rPr>
        <w:t>n</w:t>
      </w:r>
      <w:r w:rsidRPr="00DE439D">
        <w:rPr>
          <w:rFonts w:asciiTheme="majorHAnsi" w:eastAsia="Times New Roman" w:hAnsiTheme="majorHAnsi" w:cstheme="majorHAnsi"/>
          <w:sz w:val="16"/>
          <w:szCs w:val="16"/>
          <w:lang w:val="ro-MD"/>
        </w:rPr>
        <w:t>erespectarea termenului de garanție.</w:t>
      </w:r>
    </w:p>
    <w:p w14:paraId="5183E49D" w14:textId="77777777" w:rsidR="00445687" w:rsidRPr="00600427" w:rsidRDefault="00445687" w:rsidP="00A6187B">
      <w:pPr>
        <w:pStyle w:val="af0"/>
        <w:jc w:val="both"/>
        <w:rPr>
          <w:lang w:val="ro-MD"/>
        </w:rPr>
      </w:pPr>
    </w:p>
  </w:footnote>
  <w:footnote w:id="64">
    <w:p w14:paraId="4BE6461B" w14:textId="6B2D8596" w:rsidR="00445687" w:rsidRPr="00600427" w:rsidRDefault="00445687" w:rsidP="001E32DF">
      <w:pPr>
        <w:pStyle w:val="af0"/>
        <w:jc w:val="both"/>
        <w:rPr>
          <w:rFonts w:asciiTheme="majorHAnsi" w:hAnsiTheme="majorHAnsi" w:cstheme="majorHAnsi"/>
          <w:sz w:val="16"/>
          <w:szCs w:val="16"/>
          <w:lang w:val="ro-MD"/>
        </w:rPr>
      </w:pPr>
      <w:r w:rsidRPr="00600427">
        <w:rPr>
          <w:rStyle w:val="af4"/>
          <w:rFonts w:asciiTheme="majorHAnsi" w:hAnsiTheme="majorHAnsi" w:cstheme="majorHAnsi"/>
          <w:sz w:val="16"/>
          <w:szCs w:val="16"/>
          <w:lang w:val="ro-MD"/>
        </w:rPr>
        <w:footnoteRef/>
      </w:r>
      <w:r w:rsidRPr="00600427">
        <w:rPr>
          <w:rFonts w:asciiTheme="majorHAnsi" w:hAnsiTheme="majorHAnsi" w:cstheme="majorHAnsi"/>
          <w:sz w:val="16"/>
          <w:szCs w:val="16"/>
          <w:lang w:val="ro-MD"/>
        </w:rPr>
        <w:t xml:space="preserve"> IMSP </w:t>
      </w:r>
      <w:r w:rsidRPr="006A78C3">
        <w:rPr>
          <w:rFonts w:asciiTheme="majorHAnsi" w:hAnsiTheme="majorHAnsi" w:cstheme="majorHAnsi"/>
          <w:sz w:val="16"/>
          <w:szCs w:val="16"/>
          <w:lang w:val="ro-MD"/>
        </w:rPr>
        <w:t xml:space="preserve">Spitalul Clinic Bălți – 1 ventilator; IMSP Spitalul Raional Ocnița – 1 ventilator; Centrul Național </w:t>
      </w:r>
      <w:r>
        <w:rPr>
          <w:rFonts w:asciiTheme="majorHAnsi" w:hAnsiTheme="majorHAnsi" w:cstheme="majorHAnsi"/>
          <w:sz w:val="16"/>
          <w:szCs w:val="16"/>
          <w:lang w:val="ro-MD"/>
        </w:rPr>
        <w:t xml:space="preserve">de </w:t>
      </w:r>
      <w:r w:rsidRPr="006A78C3">
        <w:rPr>
          <w:rFonts w:asciiTheme="majorHAnsi" w:hAnsiTheme="majorHAnsi" w:cstheme="majorHAnsi"/>
          <w:sz w:val="16"/>
          <w:szCs w:val="16"/>
          <w:lang w:val="ro-MD"/>
        </w:rPr>
        <w:t>Asistență Medicală Urgentă Prespitalicească – 3 ventilatoare; Spitalul Raional Cahul</w:t>
      </w:r>
      <w:r>
        <w:rPr>
          <w:rFonts w:asciiTheme="majorHAnsi" w:hAnsiTheme="majorHAnsi" w:cstheme="majorHAnsi"/>
          <w:sz w:val="16"/>
          <w:szCs w:val="16"/>
          <w:lang w:val="ro-MD"/>
        </w:rPr>
        <w:t xml:space="preserve"> </w:t>
      </w:r>
      <w:r w:rsidRPr="006A78C3">
        <w:rPr>
          <w:rFonts w:asciiTheme="majorHAnsi" w:hAnsiTheme="majorHAnsi" w:cstheme="majorHAnsi"/>
          <w:sz w:val="16"/>
          <w:szCs w:val="16"/>
          <w:lang w:val="ro-MD"/>
        </w:rPr>
        <w:t>– 1 ventilator; Spitalul Raional Briceni – 1 ventilator; Spitalul Raional Râșcani – 1 ventilator; Spitalul Raional Călărași – 1 ventilator; Spitalul Raional Comrat – 1 ventilator.</w:t>
      </w:r>
    </w:p>
  </w:footnote>
  <w:footnote w:id="65">
    <w:p w14:paraId="5C1C694D" w14:textId="4C6ACD1E" w:rsidR="00445687" w:rsidRPr="00600427" w:rsidRDefault="00445687" w:rsidP="001E32DF">
      <w:pPr>
        <w:pStyle w:val="af0"/>
        <w:jc w:val="both"/>
        <w:rPr>
          <w:lang w:val="ro-MD"/>
        </w:rPr>
      </w:pPr>
      <w:r w:rsidRPr="00600427">
        <w:rPr>
          <w:rStyle w:val="af4"/>
          <w:rFonts w:asciiTheme="majorHAnsi" w:hAnsiTheme="majorHAnsi" w:cstheme="majorHAnsi"/>
          <w:sz w:val="16"/>
          <w:szCs w:val="16"/>
          <w:lang w:val="ro-MD"/>
        </w:rPr>
        <w:footnoteRef/>
      </w:r>
      <w:r w:rsidRPr="00600427">
        <w:rPr>
          <w:rFonts w:asciiTheme="majorHAnsi" w:hAnsiTheme="majorHAnsi" w:cstheme="majorHAnsi"/>
          <w:sz w:val="16"/>
          <w:szCs w:val="16"/>
          <w:lang w:val="ro-MD"/>
        </w:rPr>
        <w:t xml:space="preserve"> </w:t>
      </w:r>
      <w:r w:rsidRPr="006A78C3">
        <w:rPr>
          <w:rFonts w:asciiTheme="majorHAnsi" w:hAnsiTheme="majorHAnsi" w:cstheme="majorHAnsi"/>
          <w:sz w:val="16"/>
          <w:szCs w:val="16"/>
          <w:lang w:val="ro-MD"/>
        </w:rPr>
        <w:t>Spitalul Clinic Municipal Sf. Treime, inclusiv Centrul COVID-19 – 10 ventilatoare; IMSP Institutul de Medicin</w:t>
      </w:r>
      <w:r>
        <w:rPr>
          <w:rFonts w:asciiTheme="majorHAnsi" w:hAnsiTheme="majorHAnsi" w:cstheme="majorHAnsi"/>
          <w:sz w:val="16"/>
          <w:szCs w:val="16"/>
          <w:lang w:val="ro-MD"/>
        </w:rPr>
        <w:t>ă</w:t>
      </w:r>
      <w:r w:rsidRPr="006A78C3">
        <w:rPr>
          <w:rFonts w:asciiTheme="majorHAnsi" w:hAnsiTheme="majorHAnsi" w:cstheme="majorHAnsi"/>
          <w:sz w:val="16"/>
          <w:szCs w:val="16"/>
          <w:lang w:val="ro-MD"/>
        </w:rPr>
        <w:t xml:space="preserve"> Urgentă – 3 ventilatoare; IMSP Spitalul Raional Sângerei – 1 ventilator; IMSP Spitalul Raional Leova – 1 ventilator.</w:t>
      </w:r>
    </w:p>
  </w:footnote>
  <w:footnote w:id="66">
    <w:p w14:paraId="4900939A" w14:textId="1C2F577B" w:rsidR="00445687" w:rsidRPr="00600427" w:rsidRDefault="00445687" w:rsidP="00E03C8E">
      <w:pPr>
        <w:pStyle w:val="af0"/>
        <w:jc w:val="both"/>
        <w:rPr>
          <w:rFonts w:asciiTheme="majorHAnsi" w:hAnsiTheme="majorHAnsi" w:cstheme="majorHAnsi"/>
          <w:sz w:val="16"/>
          <w:szCs w:val="16"/>
          <w:lang w:val="ro-MD"/>
        </w:rPr>
      </w:pPr>
      <w:r w:rsidRPr="00600427">
        <w:rPr>
          <w:rFonts w:asciiTheme="majorHAnsi" w:hAnsiTheme="majorHAnsi" w:cstheme="majorHAnsi"/>
          <w:sz w:val="16"/>
          <w:szCs w:val="16"/>
          <w:vertAlign w:val="superscript"/>
          <w:lang w:val="ro-MD"/>
        </w:rPr>
        <w:footnoteRef/>
      </w:r>
      <w:r w:rsidRPr="00600427">
        <w:rPr>
          <w:rFonts w:asciiTheme="majorHAnsi" w:hAnsiTheme="majorHAnsi" w:cstheme="majorHAnsi"/>
          <w:sz w:val="16"/>
          <w:szCs w:val="16"/>
          <w:lang w:val="ro-MD"/>
        </w:rPr>
        <w:t xml:space="preserve"> IMSP Spitalul Raional Nisporeni – 1 ventilator; IMSP Spitalul Raional Ceadâr-Lunga – 1 ventilator; IMSP Spitalul Clinic Militar Central – 1 ventilator; IMSP Institutul Mamei și Copilului, inclusiv </w:t>
      </w:r>
      <w:r>
        <w:rPr>
          <w:rFonts w:asciiTheme="majorHAnsi" w:hAnsiTheme="majorHAnsi" w:cstheme="majorHAnsi"/>
          <w:sz w:val="16"/>
          <w:szCs w:val="16"/>
          <w:lang w:val="ro-MD"/>
        </w:rPr>
        <w:t>C</w:t>
      </w:r>
      <w:r w:rsidRPr="00600427">
        <w:rPr>
          <w:rFonts w:asciiTheme="majorHAnsi" w:hAnsiTheme="majorHAnsi" w:cstheme="majorHAnsi"/>
          <w:sz w:val="16"/>
          <w:szCs w:val="16"/>
          <w:lang w:val="ro-MD"/>
        </w:rPr>
        <w:t xml:space="preserve">linica </w:t>
      </w:r>
      <w:r>
        <w:rPr>
          <w:rFonts w:asciiTheme="majorHAnsi" w:hAnsiTheme="majorHAnsi" w:cstheme="majorHAnsi"/>
          <w:sz w:val="16"/>
          <w:szCs w:val="16"/>
          <w:lang w:val="ro-MD"/>
        </w:rPr>
        <w:t>„</w:t>
      </w:r>
      <w:r w:rsidRPr="00600427">
        <w:rPr>
          <w:rFonts w:asciiTheme="majorHAnsi" w:hAnsiTheme="majorHAnsi" w:cstheme="majorHAnsi"/>
          <w:sz w:val="16"/>
          <w:szCs w:val="16"/>
          <w:lang w:val="ro-MD"/>
        </w:rPr>
        <w:t>E. Coțaga</w:t>
      </w:r>
      <w:r>
        <w:rPr>
          <w:rFonts w:asciiTheme="majorHAnsi" w:hAnsiTheme="majorHAnsi" w:cstheme="majorHAnsi"/>
          <w:sz w:val="16"/>
          <w:szCs w:val="16"/>
          <w:lang w:val="ro-MD"/>
        </w:rPr>
        <w:t>”</w:t>
      </w:r>
      <w:r w:rsidRPr="00600427">
        <w:rPr>
          <w:rFonts w:asciiTheme="majorHAnsi" w:hAnsiTheme="majorHAnsi" w:cstheme="majorHAnsi"/>
          <w:sz w:val="16"/>
          <w:szCs w:val="16"/>
          <w:lang w:val="ro-MD"/>
        </w:rPr>
        <w:t xml:space="preserve"> </w:t>
      </w:r>
      <w:r>
        <w:rPr>
          <w:rFonts w:asciiTheme="majorHAnsi" w:hAnsiTheme="majorHAnsi" w:cstheme="majorHAnsi"/>
          <w:sz w:val="16"/>
          <w:szCs w:val="16"/>
          <w:lang w:val="ro-MD"/>
        </w:rPr>
        <w:t>–</w:t>
      </w:r>
      <w:r w:rsidRPr="00600427">
        <w:rPr>
          <w:rFonts w:asciiTheme="majorHAnsi" w:hAnsiTheme="majorHAnsi" w:cstheme="majorHAnsi"/>
          <w:sz w:val="16"/>
          <w:szCs w:val="16"/>
          <w:lang w:val="ro-MD"/>
        </w:rPr>
        <w:t xml:space="preserve">  2 ventilatoare</w:t>
      </w:r>
      <w:r>
        <w:rPr>
          <w:rFonts w:asciiTheme="majorHAnsi" w:hAnsiTheme="majorHAnsi" w:cstheme="majorHAnsi"/>
          <w:sz w:val="16"/>
          <w:szCs w:val="16"/>
          <w:lang w:val="ro-MD"/>
        </w:rPr>
        <w:t>.</w:t>
      </w:r>
    </w:p>
  </w:footnote>
  <w:footnote w:id="67">
    <w:p w14:paraId="362B529D" w14:textId="77777777" w:rsidR="00445687" w:rsidRPr="00600427" w:rsidRDefault="00445687" w:rsidP="00E03C8E">
      <w:pPr>
        <w:pStyle w:val="af0"/>
        <w:jc w:val="both"/>
        <w:rPr>
          <w:rFonts w:asciiTheme="majorHAnsi" w:hAnsiTheme="majorHAnsi" w:cstheme="majorHAnsi"/>
          <w:sz w:val="16"/>
          <w:szCs w:val="16"/>
          <w:lang w:val="ro-MD"/>
        </w:rPr>
      </w:pPr>
      <w:r w:rsidRPr="00600427">
        <w:rPr>
          <w:rFonts w:asciiTheme="majorHAnsi" w:hAnsiTheme="majorHAnsi" w:cstheme="majorHAnsi"/>
          <w:sz w:val="16"/>
          <w:szCs w:val="16"/>
          <w:vertAlign w:val="superscript"/>
          <w:lang w:val="ro-MD"/>
        </w:rPr>
        <w:footnoteRef/>
      </w:r>
      <w:r w:rsidRPr="00600427">
        <w:rPr>
          <w:rFonts w:asciiTheme="majorHAnsi" w:hAnsiTheme="majorHAnsi" w:cstheme="majorHAnsi"/>
          <w:sz w:val="16"/>
          <w:szCs w:val="16"/>
          <w:lang w:val="ro-MD"/>
        </w:rPr>
        <w:t xml:space="preserve"> Demers Nr. 01-0/219 din 04.06.2021.</w:t>
      </w:r>
    </w:p>
  </w:footnote>
  <w:footnote w:id="68">
    <w:p w14:paraId="370D1871" w14:textId="5422064F" w:rsidR="00445687" w:rsidRPr="00600427" w:rsidRDefault="00445687" w:rsidP="00E03C8E">
      <w:pPr>
        <w:pStyle w:val="af0"/>
        <w:jc w:val="both"/>
        <w:rPr>
          <w:rFonts w:asciiTheme="majorHAnsi" w:hAnsiTheme="majorHAnsi" w:cstheme="majorHAnsi"/>
          <w:sz w:val="16"/>
          <w:szCs w:val="16"/>
          <w:lang w:val="ro-MD"/>
        </w:rPr>
      </w:pPr>
      <w:r w:rsidRPr="00600427">
        <w:rPr>
          <w:rFonts w:asciiTheme="majorHAnsi" w:hAnsiTheme="majorHAnsi" w:cstheme="majorHAnsi"/>
          <w:sz w:val="16"/>
          <w:szCs w:val="16"/>
          <w:vertAlign w:val="superscript"/>
          <w:lang w:val="ro-MD"/>
        </w:rPr>
        <w:footnoteRef/>
      </w:r>
      <w:r w:rsidRPr="00600427">
        <w:rPr>
          <w:rFonts w:asciiTheme="majorHAnsi" w:hAnsiTheme="majorHAnsi" w:cstheme="majorHAnsi"/>
          <w:sz w:val="16"/>
          <w:szCs w:val="16"/>
          <w:lang w:val="ro-MD"/>
        </w:rPr>
        <w:t xml:space="preserve"> IMSP Spitalul Clinic Municipal nr.1 </w:t>
      </w:r>
      <w:r>
        <w:rPr>
          <w:rFonts w:asciiTheme="majorHAnsi" w:hAnsiTheme="majorHAnsi" w:cstheme="majorHAnsi"/>
          <w:sz w:val="16"/>
          <w:szCs w:val="16"/>
          <w:lang w:val="ro-MD"/>
        </w:rPr>
        <w:t>„</w:t>
      </w:r>
      <w:r w:rsidRPr="00600427">
        <w:rPr>
          <w:rFonts w:asciiTheme="majorHAnsi" w:hAnsiTheme="majorHAnsi" w:cstheme="majorHAnsi"/>
          <w:sz w:val="16"/>
          <w:szCs w:val="16"/>
          <w:lang w:val="ro-MD"/>
        </w:rPr>
        <w:t>Gh. Paladi</w:t>
      </w:r>
      <w:r>
        <w:rPr>
          <w:rFonts w:asciiTheme="majorHAnsi" w:hAnsiTheme="majorHAnsi" w:cstheme="majorHAnsi"/>
          <w:sz w:val="16"/>
          <w:szCs w:val="16"/>
          <w:lang w:val="ro-MD"/>
        </w:rPr>
        <w:t>”</w:t>
      </w:r>
      <w:r w:rsidRPr="00600427">
        <w:rPr>
          <w:rFonts w:asciiTheme="majorHAnsi" w:hAnsiTheme="majorHAnsi" w:cstheme="majorHAnsi"/>
          <w:sz w:val="16"/>
          <w:szCs w:val="16"/>
          <w:lang w:val="ro-MD"/>
        </w:rPr>
        <w:t xml:space="preserve"> – 1 ventilator; IMSP Spitalul de Stat – 1 ventilator, IMSP Spitalul Clinic Municipal de Boli Contagioase </w:t>
      </w:r>
      <w:r>
        <w:rPr>
          <w:rFonts w:asciiTheme="majorHAnsi" w:hAnsiTheme="majorHAnsi" w:cstheme="majorHAnsi"/>
          <w:sz w:val="16"/>
          <w:szCs w:val="16"/>
          <w:lang w:val="ro-MD"/>
        </w:rPr>
        <w:t xml:space="preserve">pentru </w:t>
      </w:r>
      <w:r w:rsidRPr="00600427">
        <w:rPr>
          <w:rFonts w:asciiTheme="majorHAnsi" w:hAnsiTheme="majorHAnsi" w:cstheme="majorHAnsi"/>
          <w:sz w:val="16"/>
          <w:szCs w:val="16"/>
          <w:lang w:val="ro-MD"/>
        </w:rPr>
        <w:t>Copii – 1 ventilator, IMSP Spitalul Raional Rezina – 1 ventilator.</w:t>
      </w:r>
    </w:p>
  </w:footnote>
  <w:footnote w:id="69">
    <w:p w14:paraId="0C6F84DD" w14:textId="77777777" w:rsidR="00445687" w:rsidRPr="00600427" w:rsidRDefault="00445687" w:rsidP="00333791">
      <w:pPr>
        <w:pStyle w:val="af0"/>
        <w:jc w:val="both"/>
        <w:rPr>
          <w:rFonts w:asciiTheme="majorHAnsi" w:hAnsiTheme="majorHAnsi" w:cstheme="majorHAnsi"/>
          <w:sz w:val="16"/>
          <w:szCs w:val="16"/>
          <w:lang w:val="ro-MD"/>
        </w:rPr>
      </w:pPr>
      <w:r w:rsidRPr="00600427">
        <w:rPr>
          <w:rFonts w:asciiTheme="majorHAnsi" w:hAnsiTheme="majorHAnsi" w:cstheme="majorHAnsi"/>
          <w:sz w:val="16"/>
          <w:szCs w:val="16"/>
          <w:vertAlign w:val="superscript"/>
          <w:lang w:val="ro-MD"/>
        </w:rPr>
        <w:footnoteRef/>
      </w:r>
      <w:r w:rsidRPr="00600427">
        <w:rPr>
          <w:rFonts w:asciiTheme="majorHAnsi" w:hAnsiTheme="majorHAnsi" w:cstheme="majorHAnsi"/>
          <w:sz w:val="16"/>
          <w:szCs w:val="16"/>
          <w:lang w:val="ro-MD"/>
        </w:rPr>
        <w:t xml:space="preserve"> ISMP Spitalul Raional Ialoveni – 1 ventilator;  IMSP Spitalul Raional Șoldănești – 1 ventilator.</w:t>
      </w:r>
    </w:p>
  </w:footnote>
  <w:footnote w:id="70">
    <w:p w14:paraId="2D48D5A6" w14:textId="77777777" w:rsidR="00445687" w:rsidRPr="00600427" w:rsidRDefault="00445687">
      <w:pPr>
        <w:pStyle w:val="af0"/>
        <w:rPr>
          <w:sz w:val="16"/>
          <w:szCs w:val="16"/>
          <w:lang w:val="ro-MD"/>
        </w:rPr>
      </w:pPr>
      <w:r w:rsidRPr="00600427">
        <w:rPr>
          <w:rFonts w:asciiTheme="majorHAnsi" w:hAnsiTheme="majorHAnsi" w:cstheme="majorHAnsi"/>
          <w:sz w:val="16"/>
          <w:szCs w:val="16"/>
          <w:vertAlign w:val="superscript"/>
          <w:lang w:val="ro-MD"/>
        </w:rPr>
        <w:footnoteRef/>
      </w:r>
      <w:r w:rsidRPr="00600427">
        <w:rPr>
          <w:rFonts w:asciiTheme="majorHAnsi" w:hAnsiTheme="majorHAnsi" w:cstheme="majorHAnsi"/>
          <w:sz w:val="16"/>
          <w:szCs w:val="16"/>
          <w:lang w:val="ro-MD"/>
        </w:rPr>
        <w:t xml:space="preserve"> IMSP Spitalul Clinic Militar Central.</w:t>
      </w:r>
    </w:p>
  </w:footnote>
  <w:footnote w:id="71">
    <w:p w14:paraId="5E390018" w14:textId="2B9D7870" w:rsidR="00445687" w:rsidRPr="00A6187B" w:rsidRDefault="00445687" w:rsidP="00A6187B">
      <w:pPr>
        <w:pStyle w:val="af0"/>
        <w:jc w:val="both"/>
        <w:rPr>
          <w:rFonts w:asciiTheme="majorHAnsi" w:hAnsiTheme="majorHAnsi" w:cstheme="majorHAnsi"/>
          <w:sz w:val="16"/>
          <w:szCs w:val="16"/>
          <w:lang w:val="ro-MD"/>
        </w:rPr>
      </w:pPr>
      <w:r w:rsidRPr="00A6187B">
        <w:rPr>
          <w:rStyle w:val="af4"/>
          <w:rFonts w:asciiTheme="majorHAnsi" w:hAnsiTheme="majorHAnsi" w:cstheme="majorHAnsi"/>
          <w:sz w:val="16"/>
          <w:szCs w:val="16"/>
          <w:lang w:val="ro-MD"/>
        </w:rPr>
        <w:footnoteRef/>
      </w:r>
      <w:r w:rsidRPr="00A6187B">
        <w:rPr>
          <w:rFonts w:asciiTheme="majorHAnsi" w:hAnsiTheme="majorHAnsi" w:cstheme="majorHAnsi"/>
          <w:sz w:val="16"/>
          <w:szCs w:val="16"/>
          <w:lang w:val="ro-MD"/>
        </w:rPr>
        <w:t xml:space="preserve"> IMSP </w:t>
      </w:r>
      <w:r w:rsidRPr="00EA67D1">
        <w:rPr>
          <w:rFonts w:asciiTheme="majorHAnsi" w:hAnsiTheme="majorHAnsi" w:cstheme="majorHAnsi"/>
          <w:sz w:val="16"/>
          <w:szCs w:val="16"/>
          <w:lang w:val="ro-MD"/>
        </w:rPr>
        <w:t xml:space="preserve">Spitalul Clinic Municipal </w:t>
      </w:r>
      <w:r>
        <w:rPr>
          <w:rFonts w:asciiTheme="majorHAnsi" w:hAnsiTheme="majorHAnsi" w:cstheme="majorHAnsi"/>
          <w:sz w:val="16"/>
          <w:szCs w:val="16"/>
          <w:lang w:val="ro-MD"/>
        </w:rPr>
        <w:t>„</w:t>
      </w:r>
      <w:r w:rsidRPr="00EA67D1">
        <w:rPr>
          <w:rFonts w:asciiTheme="majorHAnsi" w:hAnsiTheme="majorHAnsi" w:cstheme="majorHAnsi"/>
          <w:sz w:val="16"/>
          <w:szCs w:val="16"/>
          <w:lang w:val="ro-MD"/>
        </w:rPr>
        <w:t>Toma Ciorb</w:t>
      </w:r>
      <w:r>
        <w:rPr>
          <w:rFonts w:asciiTheme="majorHAnsi" w:hAnsiTheme="majorHAnsi" w:cstheme="majorHAnsi"/>
          <w:sz w:val="16"/>
          <w:szCs w:val="16"/>
          <w:lang w:val="ro-MD"/>
        </w:rPr>
        <w:t>ă”</w:t>
      </w:r>
      <w:r w:rsidRPr="00EA67D1">
        <w:rPr>
          <w:rFonts w:asciiTheme="majorHAnsi" w:hAnsiTheme="majorHAnsi" w:cstheme="majorHAnsi"/>
          <w:sz w:val="16"/>
          <w:szCs w:val="16"/>
          <w:lang w:val="ro-MD"/>
        </w:rPr>
        <w:t xml:space="preserve"> – 14</w:t>
      </w:r>
      <w:r w:rsidRPr="00A6187B">
        <w:rPr>
          <w:rFonts w:asciiTheme="majorHAnsi" w:hAnsiTheme="majorHAnsi" w:cstheme="majorHAnsi"/>
          <w:sz w:val="16"/>
          <w:szCs w:val="16"/>
          <w:lang w:val="ro-MD"/>
        </w:rPr>
        <w:t xml:space="preserve"> </w:t>
      </w:r>
      <w:r w:rsidRPr="00EA67D1">
        <w:rPr>
          <w:rFonts w:asciiTheme="majorHAnsi" w:hAnsiTheme="majorHAnsi" w:cstheme="majorHAnsi"/>
          <w:sz w:val="16"/>
          <w:szCs w:val="16"/>
          <w:lang w:val="ro-MD"/>
        </w:rPr>
        <w:t>pulsoximetre; IMSP Spitalul Clinic Municipal nr.1 Gh. Paladi – 10 pulsoximetre.</w:t>
      </w:r>
    </w:p>
  </w:footnote>
  <w:footnote w:id="72">
    <w:p w14:paraId="4BC57ACD" w14:textId="77777777" w:rsidR="00445687" w:rsidRPr="00B321E5" w:rsidRDefault="00445687" w:rsidP="00EA67D1">
      <w:pPr>
        <w:pStyle w:val="af0"/>
        <w:jc w:val="both"/>
        <w:rPr>
          <w:rFonts w:asciiTheme="majorHAnsi" w:hAnsiTheme="majorHAnsi" w:cstheme="majorHAnsi"/>
          <w:lang w:val="ro-MD"/>
        </w:rPr>
      </w:pPr>
      <w:r w:rsidRPr="00EA67D1">
        <w:rPr>
          <w:rStyle w:val="af4"/>
          <w:rFonts w:asciiTheme="majorHAnsi" w:hAnsiTheme="majorHAnsi" w:cstheme="majorHAnsi"/>
          <w:sz w:val="16"/>
          <w:lang w:val="ro-MD"/>
        </w:rPr>
        <w:footnoteRef/>
      </w:r>
      <w:r w:rsidRPr="00EA67D1">
        <w:rPr>
          <w:rFonts w:asciiTheme="majorHAnsi" w:hAnsiTheme="majorHAnsi" w:cstheme="majorHAnsi"/>
          <w:sz w:val="16"/>
          <w:lang w:val="ro-MD"/>
        </w:rPr>
        <w:t xml:space="preserve"> Pct.4 din </w:t>
      </w:r>
      <w:r w:rsidRPr="00EA67D1">
        <w:rPr>
          <w:rFonts w:asciiTheme="majorHAnsi" w:hAnsiTheme="majorHAnsi" w:cstheme="majorHAnsi"/>
          <w:bCs/>
          <w:sz w:val="16"/>
          <w:lang w:val="ro-MD"/>
        </w:rPr>
        <w:t>Regulamentul privind verificarea periodică a dispozitivelor medicale puse în funcțiune și aflate în utilizare, aprobat prin Hotărârea Guvernului nr.966 din 14.11.2017.</w:t>
      </w:r>
    </w:p>
  </w:footnote>
  <w:footnote w:id="73">
    <w:p w14:paraId="5D48505A" w14:textId="66D1D0CF" w:rsidR="00445687" w:rsidRPr="00F31C22" w:rsidRDefault="00445687" w:rsidP="00F31C22">
      <w:pPr>
        <w:pStyle w:val="af0"/>
        <w:jc w:val="both"/>
        <w:rPr>
          <w:rFonts w:asciiTheme="majorHAnsi" w:hAnsiTheme="majorHAnsi" w:cstheme="majorHAnsi"/>
          <w:sz w:val="16"/>
          <w:szCs w:val="16"/>
          <w:lang w:val="en-US"/>
        </w:rPr>
      </w:pPr>
      <w:r w:rsidRPr="00F31C22">
        <w:rPr>
          <w:rStyle w:val="af4"/>
          <w:rFonts w:asciiTheme="majorHAnsi" w:hAnsiTheme="majorHAnsi" w:cstheme="majorHAnsi"/>
          <w:sz w:val="16"/>
          <w:szCs w:val="16"/>
        </w:rPr>
        <w:footnoteRef/>
      </w:r>
      <w:r w:rsidRPr="00F31C22">
        <w:rPr>
          <w:rFonts w:asciiTheme="majorHAnsi" w:hAnsiTheme="majorHAnsi" w:cstheme="majorHAnsi"/>
          <w:sz w:val="16"/>
          <w:szCs w:val="16"/>
          <w:lang w:val="en-US"/>
        </w:rPr>
        <w:t xml:space="preserve"> </w:t>
      </w:r>
      <w:r w:rsidRPr="00F31C22">
        <w:rPr>
          <w:rFonts w:asciiTheme="majorHAnsi" w:hAnsiTheme="majorHAnsi" w:cstheme="majorHAnsi"/>
          <w:sz w:val="16"/>
          <w:szCs w:val="16"/>
          <w:lang w:val="ro-MD"/>
        </w:rPr>
        <w:t>Art.15, alin. (4) din Legea  nr.102 din 09.06.2017 cu privire la dispozitivele medicale.</w:t>
      </w:r>
    </w:p>
  </w:footnote>
  <w:footnote w:id="74">
    <w:p w14:paraId="7204DB64" w14:textId="449C2105" w:rsidR="00445687" w:rsidRPr="00AF1C81" w:rsidRDefault="00445687" w:rsidP="00AF1C81">
      <w:pPr>
        <w:pStyle w:val="af0"/>
        <w:jc w:val="both"/>
        <w:rPr>
          <w:rFonts w:asciiTheme="majorHAnsi" w:hAnsiTheme="majorHAnsi" w:cstheme="majorHAnsi"/>
          <w:sz w:val="16"/>
          <w:szCs w:val="16"/>
          <w:lang w:val="ro-MD"/>
        </w:rPr>
      </w:pPr>
      <w:r w:rsidRPr="00AF1C81">
        <w:rPr>
          <w:rStyle w:val="af4"/>
          <w:rFonts w:asciiTheme="majorHAnsi" w:hAnsiTheme="majorHAnsi" w:cstheme="majorHAnsi"/>
          <w:sz w:val="16"/>
          <w:szCs w:val="16"/>
          <w:lang w:val="ro-MD"/>
        </w:rPr>
        <w:footnoteRef/>
      </w:r>
      <w:r w:rsidRPr="00AF1C81">
        <w:rPr>
          <w:rFonts w:asciiTheme="majorHAnsi" w:hAnsiTheme="majorHAnsi" w:cstheme="majorHAnsi"/>
          <w:sz w:val="16"/>
          <w:szCs w:val="16"/>
          <w:lang w:val="ro-MD"/>
        </w:rPr>
        <w:t xml:space="preserve"> IMSP CRDM – 13 dispozitive medicale, IMSP IMC </w:t>
      </w:r>
      <w:r>
        <w:rPr>
          <w:rFonts w:asciiTheme="majorHAnsi" w:hAnsiTheme="majorHAnsi" w:cstheme="majorHAnsi"/>
          <w:sz w:val="16"/>
          <w:szCs w:val="16"/>
          <w:lang w:val="ro-MD"/>
        </w:rPr>
        <w:t>–</w:t>
      </w:r>
      <w:r w:rsidRPr="00AF1C81">
        <w:rPr>
          <w:rFonts w:asciiTheme="majorHAnsi" w:hAnsiTheme="majorHAnsi" w:cstheme="majorHAnsi"/>
          <w:sz w:val="16"/>
          <w:szCs w:val="16"/>
          <w:lang w:val="ro-MD"/>
        </w:rPr>
        <w:t xml:space="preserve"> 3 dispozitive medicale.</w:t>
      </w:r>
    </w:p>
  </w:footnote>
  <w:footnote w:id="75">
    <w:p w14:paraId="3F619220" w14:textId="53CC9002" w:rsidR="00445687" w:rsidRPr="00A6187B" w:rsidRDefault="00445687" w:rsidP="00CF52EA">
      <w:pPr>
        <w:pStyle w:val="af0"/>
        <w:jc w:val="both"/>
        <w:rPr>
          <w:rFonts w:asciiTheme="majorHAnsi" w:hAnsiTheme="majorHAnsi" w:cstheme="majorHAnsi"/>
          <w:sz w:val="16"/>
          <w:szCs w:val="16"/>
          <w:highlight w:val="green"/>
          <w:lang w:val="ro-MD"/>
        </w:rPr>
      </w:pPr>
      <w:r w:rsidRPr="00A6187B">
        <w:rPr>
          <w:rStyle w:val="af4"/>
          <w:rFonts w:asciiTheme="majorHAnsi" w:hAnsiTheme="majorHAnsi" w:cstheme="majorHAnsi"/>
          <w:sz w:val="16"/>
          <w:szCs w:val="16"/>
          <w:lang w:val="ro-MD"/>
        </w:rPr>
        <w:footnoteRef/>
      </w:r>
      <w:r w:rsidRPr="00A6187B">
        <w:rPr>
          <w:rFonts w:asciiTheme="majorHAnsi" w:hAnsiTheme="majorHAnsi" w:cstheme="majorHAnsi"/>
          <w:sz w:val="16"/>
          <w:szCs w:val="16"/>
          <w:lang w:val="ro-MD"/>
        </w:rPr>
        <w:t xml:space="preserve"> Art.15 alin</w:t>
      </w:r>
      <w:r>
        <w:rPr>
          <w:rFonts w:asciiTheme="majorHAnsi" w:hAnsiTheme="majorHAnsi" w:cstheme="majorHAnsi"/>
          <w:sz w:val="16"/>
          <w:szCs w:val="16"/>
          <w:lang w:val="ro-MD"/>
        </w:rPr>
        <w:t>.</w:t>
      </w:r>
      <w:r w:rsidRPr="00A6187B">
        <w:rPr>
          <w:rFonts w:asciiTheme="majorHAnsi" w:hAnsiTheme="majorHAnsi" w:cstheme="majorHAnsi"/>
          <w:sz w:val="16"/>
          <w:szCs w:val="16"/>
          <w:lang w:val="ro-MD"/>
        </w:rPr>
        <w:t xml:space="preserve"> (7) lit</w:t>
      </w:r>
      <w:r>
        <w:rPr>
          <w:rFonts w:asciiTheme="majorHAnsi" w:hAnsiTheme="majorHAnsi" w:cstheme="majorHAnsi"/>
          <w:sz w:val="16"/>
          <w:szCs w:val="16"/>
          <w:lang w:val="ro-MD"/>
        </w:rPr>
        <w:t>.</w:t>
      </w:r>
      <w:r w:rsidRPr="00A6187B">
        <w:rPr>
          <w:rFonts w:asciiTheme="majorHAnsi" w:hAnsiTheme="majorHAnsi" w:cstheme="majorHAnsi"/>
          <w:sz w:val="16"/>
          <w:szCs w:val="16"/>
          <w:lang w:val="ro-MD"/>
        </w:rPr>
        <w:t xml:space="preserve"> (f) din Legea </w:t>
      </w:r>
      <w:r>
        <w:rPr>
          <w:rFonts w:asciiTheme="majorHAnsi" w:hAnsiTheme="majorHAnsi" w:cstheme="majorHAnsi"/>
          <w:sz w:val="16"/>
          <w:szCs w:val="16"/>
          <w:lang w:val="ro-MD"/>
        </w:rPr>
        <w:t>nr.</w:t>
      </w:r>
      <w:r w:rsidRPr="00A6187B">
        <w:rPr>
          <w:rFonts w:asciiTheme="majorHAnsi" w:hAnsiTheme="majorHAnsi" w:cstheme="majorHAnsi"/>
          <w:sz w:val="16"/>
          <w:szCs w:val="16"/>
          <w:lang w:val="ro-MD"/>
        </w:rPr>
        <w:t>102 din 09.06.2017 cu privire la dispozitivele medicale.</w:t>
      </w:r>
    </w:p>
  </w:footnote>
  <w:footnote w:id="76">
    <w:p w14:paraId="1D2FA6C6" w14:textId="456D425D" w:rsidR="00445687" w:rsidRPr="00F24FC4" w:rsidRDefault="00445687" w:rsidP="00A656AA">
      <w:pPr>
        <w:pStyle w:val="af0"/>
        <w:jc w:val="both"/>
        <w:rPr>
          <w:rFonts w:asciiTheme="majorHAnsi" w:hAnsiTheme="majorHAnsi" w:cstheme="majorHAnsi"/>
          <w:sz w:val="16"/>
          <w:szCs w:val="16"/>
          <w:lang w:val="ro-MD"/>
        </w:rPr>
      </w:pPr>
      <w:r w:rsidRPr="00F24FC4">
        <w:rPr>
          <w:rStyle w:val="af4"/>
          <w:rFonts w:asciiTheme="majorHAnsi" w:hAnsiTheme="majorHAnsi" w:cstheme="majorHAnsi"/>
          <w:sz w:val="16"/>
          <w:szCs w:val="16"/>
          <w:lang w:val="ro-MD"/>
        </w:rPr>
        <w:footnoteRef/>
      </w:r>
      <w:r w:rsidRPr="00F24FC4">
        <w:rPr>
          <w:rFonts w:asciiTheme="majorHAnsi" w:hAnsiTheme="majorHAnsi" w:cstheme="majorHAnsi"/>
          <w:sz w:val="16"/>
          <w:szCs w:val="16"/>
          <w:lang w:val="ro-MD"/>
        </w:rPr>
        <w:t xml:space="preserve"> Art.15 alin</w:t>
      </w:r>
      <w:r>
        <w:rPr>
          <w:rFonts w:asciiTheme="majorHAnsi" w:hAnsiTheme="majorHAnsi" w:cstheme="majorHAnsi"/>
          <w:sz w:val="16"/>
          <w:szCs w:val="16"/>
          <w:lang w:val="ro-MD"/>
        </w:rPr>
        <w:t>.</w:t>
      </w:r>
      <w:r w:rsidRPr="00F24FC4">
        <w:rPr>
          <w:rFonts w:asciiTheme="majorHAnsi" w:hAnsiTheme="majorHAnsi" w:cstheme="majorHAnsi"/>
          <w:sz w:val="16"/>
          <w:szCs w:val="16"/>
          <w:lang w:val="ro-MD"/>
        </w:rPr>
        <w:t xml:space="preserve">(7) lit.(f) din Legea </w:t>
      </w:r>
      <w:r>
        <w:rPr>
          <w:rFonts w:asciiTheme="majorHAnsi" w:hAnsiTheme="majorHAnsi" w:cstheme="majorHAnsi"/>
          <w:sz w:val="16"/>
          <w:szCs w:val="16"/>
          <w:lang w:val="ro-MD"/>
        </w:rPr>
        <w:t>nr.</w:t>
      </w:r>
      <w:r w:rsidRPr="00F24FC4">
        <w:rPr>
          <w:rFonts w:asciiTheme="majorHAnsi" w:hAnsiTheme="majorHAnsi" w:cstheme="majorHAnsi"/>
          <w:sz w:val="16"/>
          <w:szCs w:val="16"/>
          <w:lang w:val="ro-MD"/>
        </w:rPr>
        <w:t>102 din 09.06.2017 cu privire la dispozitivele medicale.</w:t>
      </w:r>
    </w:p>
  </w:footnote>
  <w:footnote w:id="77">
    <w:p w14:paraId="481DC8E7" w14:textId="5949B682" w:rsidR="00445687" w:rsidRPr="00CF52EA" w:rsidRDefault="00445687" w:rsidP="00A656AA">
      <w:pPr>
        <w:pStyle w:val="af0"/>
        <w:jc w:val="both"/>
        <w:rPr>
          <w:rFonts w:asciiTheme="majorHAnsi" w:hAnsiTheme="majorHAnsi" w:cstheme="majorHAnsi"/>
          <w:sz w:val="16"/>
          <w:szCs w:val="16"/>
          <w:lang w:val="ro-MD"/>
        </w:rPr>
      </w:pPr>
      <w:r w:rsidRPr="00CF52EA">
        <w:rPr>
          <w:rStyle w:val="af4"/>
          <w:rFonts w:asciiTheme="majorHAnsi" w:hAnsiTheme="majorHAnsi" w:cstheme="majorHAnsi"/>
          <w:sz w:val="16"/>
          <w:szCs w:val="16"/>
          <w:lang w:val="ro-MD"/>
        </w:rPr>
        <w:footnoteRef/>
      </w:r>
      <w:r w:rsidRPr="00CF52EA">
        <w:rPr>
          <w:rFonts w:asciiTheme="majorHAnsi" w:hAnsiTheme="majorHAnsi" w:cstheme="majorHAnsi"/>
          <w:sz w:val="16"/>
          <w:szCs w:val="16"/>
          <w:lang w:val="ro-MD"/>
        </w:rPr>
        <w:t xml:space="preserve"> Art.17 alin.(2) din Legea nr.102 din 09.06.2017 cu privire la dispozitivele medicale.</w:t>
      </w:r>
    </w:p>
  </w:footnote>
  <w:footnote w:id="78">
    <w:p w14:paraId="39B130FE" w14:textId="172AD0FE" w:rsidR="00445687" w:rsidRPr="00CF52EA" w:rsidRDefault="00445687" w:rsidP="00A656AA">
      <w:pPr>
        <w:spacing w:after="0"/>
        <w:jc w:val="both"/>
        <w:rPr>
          <w:rFonts w:asciiTheme="majorHAnsi" w:hAnsiTheme="majorHAnsi" w:cstheme="majorHAnsi"/>
          <w:sz w:val="16"/>
          <w:szCs w:val="16"/>
          <w:lang w:val="ro-MD"/>
        </w:rPr>
      </w:pPr>
      <w:r w:rsidRPr="00CF52EA">
        <w:rPr>
          <w:rStyle w:val="af4"/>
          <w:rFonts w:asciiTheme="majorHAnsi" w:hAnsiTheme="majorHAnsi" w:cstheme="majorHAnsi"/>
          <w:sz w:val="16"/>
          <w:szCs w:val="16"/>
          <w:lang w:val="ro-MD"/>
        </w:rPr>
        <w:footnoteRef/>
      </w:r>
      <w:r w:rsidRPr="00CF52EA">
        <w:rPr>
          <w:rFonts w:asciiTheme="majorHAnsi" w:hAnsiTheme="majorHAnsi" w:cstheme="majorHAnsi"/>
          <w:sz w:val="16"/>
          <w:szCs w:val="16"/>
          <w:lang w:val="ro-MD"/>
        </w:rPr>
        <w:t xml:space="preserve"> Ordinul </w:t>
      </w:r>
      <w:r>
        <w:rPr>
          <w:rFonts w:asciiTheme="majorHAnsi" w:hAnsiTheme="majorHAnsi" w:cstheme="majorHAnsi"/>
          <w:sz w:val="16"/>
          <w:szCs w:val="16"/>
          <w:lang w:val="ro-MD"/>
        </w:rPr>
        <w:t xml:space="preserve">ministrului </w:t>
      </w:r>
      <w:r w:rsidRPr="00CF52EA">
        <w:rPr>
          <w:rFonts w:asciiTheme="majorHAnsi" w:hAnsiTheme="majorHAnsi" w:cstheme="majorHAnsi"/>
          <w:sz w:val="16"/>
          <w:szCs w:val="16"/>
          <w:lang w:val="ro-MD"/>
        </w:rPr>
        <w:t>S</w:t>
      </w:r>
      <w:r>
        <w:rPr>
          <w:rFonts w:asciiTheme="majorHAnsi" w:hAnsiTheme="majorHAnsi" w:cstheme="majorHAnsi"/>
          <w:sz w:val="16"/>
          <w:szCs w:val="16"/>
          <w:lang w:val="ro-MD"/>
        </w:rPr>
        <w:t>ănătății</w:t>
      </w:r>
      <w:r w:rsidRPr="00CF52EA">
        <w:rPr>
          <w:rFonts w:asciiTheme="majorHAnsi" w:hAnsiTheme="majorHAnsi" w:cstheme="majorHAnsi"/>
          <w:sz w:val="16"/>
          <w:szCs w:val="16"/>
          <w:lang w:val="ro-MD"/>
        </w:rPr>
        <w:t xml:space="preserve"> nr.200 din 14.03.2017 </w:t>
      </w:r>
      <w:r>
        <w:rPr>
          <w:rFonts w:asciiTheme="majorHAnsi" w:hAnsiTheme="majorHAnsi" w:cstheme="majorHAnsi"/>
          <w:sz w:val="16"/>
          <w:szCs w:val="16"/>
          <w:lang w:val="ro-MD"/>
        </w:rPr>
        <w:t>„C</w:t>
      </w:r>
      <w:r w:rsidRPr="00CF52EA">
        <w:rPr>
          <w:rFonts w:asciiTheme="majorHAnsi" w:hAnsiTheme="majorHAnsi" w:cstheme="majorHAnsi"/>
          <w:sz w:val="16"/>
          <w:szCs w:val="16"/>
          <w:lang w:val="ro-MD"/>
        </w:rPr>
        <w:t>u privire la implementarea Sistemului Informațional de Management al Dispozitivelor Medicale în cadrul instituțiilor medico-sanitare publice</w:t>
      </w:r>
      <w:r>
        <w:rPr>
          <w:rFonts w:asciiTheme="majorHAnsi" w:hAnsiTheme="majorHAnsi" w:cstheme="majorHAnsi"/>
          <w:sz w:val="16"/>
          <w:szCs w:val="16"/>
          <w:lang w:val="ro-MD"/>
        </w:rPr>
        <w:t>”</w:t>
      </w:r>
      <w:r w:rsidRPr="00CF52EA">
        <w:rPr>
          <w:rFonts w:asciiTheme="majorHAnsi" w:hAnsiTheme="majorHAnsi" w:cstheme="majorHAnsi"/>
          <w:sz w:val="16"/>
          <w:szCs w:val="16"/>
          <w:lang w:val="ro-MD"/>
        </w:rPr>
        <w:t>.</w:t>
      </w:r>
    </w:p>
  </w:footnote>
  <w:footnote w:id="79">
    <w:p w14:paraId="5DB14967" w14:textId="2D2AE3D9" w:rsidR="00445687" w:rsidRPr="00DF110F" w:rsidRDefault="00445687" w:rsidP="00A656AA">
      <w:pPr>
        <w:pStyle w:val="af0"/>
        <w:jc w:val="both"/>
        <w:rPr>
          <w:rFonts w:asciiTheme="majorHAnsi" w:hAnsiTheme="majorHAnsi" w:cstheme="majorHAnsi"/>
          <w:sz w:val="16"/>
          <w:szCs w:val="16"/>
          <w:lang w:val="en-US"/>
        </w:rPr>
      </w:pPr>
      <w:r w:rsidRPr="00CF52EA">
        <w:rPr>
          <w:rStyle w:val="af4"/>
          <w:rFonts w:asciiTheme="majorHAnsi" w:hAnsiTheme="majorHAnsi" w:cstheme="majorHAnsi"/>
          <w:sz w:val="16"/>
          <w:szCs w:val="16"/>
          <w:lang w:val="ro-MD"/>
        </w:rPr>
        <w:footnoteRef/>
      </w:r>
      <w:r w:rsidRPr="00CF52EA">
        <w:rPr>
          <w:rFonts w:asciiTheme="majorHAnsi" w:hAnsiTheme="majorHAnsi" w:cstheme="majorHAnsi"/>
          <w:sz w:val="16"/>
          <w:szCs w:val="16"/>
          <w:lang w:val="ro-MD"/>
        </w:rPr>
        <w:t xml:space="preserve"> </w:t>
      </w:r>
      <w:r w:rsidRPr="00E50534">
        <w:rPr>
          <w:rFonts w:asciiTheme="majorHAnsi" w:hAnsiTheme="majorHAnsi" w:cstheme="majorHAnsi"/>
          <w:sz w:val="16"/>
          <w:szCs w:val="16"/>
          <w:lang w:val="ro-MD"/>
        </w:rPr>
        <w:t xml:space="preserve">Ordinului ministrului </w:t>
      </w:r>
      <w:r>
        <w:rPr>
          <w:rFonts w:asciiTheme="majorHAnsi" w:hAnsiTheme="majorHAnsi" w:cstheme="majorHAnsi"/>
          <w:sz w:val="16"/>
          <w:szCs w:val="16"/>
          <w:lang w:val="ro-MD"/>
        </w:rPr>
        <w:t xml:space="preserve">Sănătății nr.200 din 14.03.2017 și </w:t>
      </w:r>
      <w:r w:rsidRPr="00CF52EA">
        <w:rPr>
          <w:rFonts w:asciiTheme="majorHAnsi" w:hAnsiTheme="majorHAnsi" w:cstheme="majorHAnsi"/>
          <w:sz w:val="16"/>
          <w:szCs w:val="16"/>
          <w:lang w:val="ro-MD"/>
        </w:rPr>
        <w:t xml:space="preserve">Ordinul MSMPS nr.839 din 07.11.2017 </w:t>
      </w:r>
      <w:r>
        <w:rPr>
          <w:rFonts w:asciiTheme="majorHAnsi" w:hAnsiTheme="majorHAnsi" w:cstheme="majorHAnsi"/>
          <w:sz w:val="16"/>
          <w:szCs w:val="16"/>
          <w:lang w:val="ro-MD"/>
        </w:rPr>
        <w:t>„</w:t>
      </w:r>
      <w:r w:rsidRPr="00CF52EA">
        <w:rPr>
          <w:rFonts w:asciiTheme="majorHAnsi" w:hAnsiTheme="majorHAnsi" w:cstheme="majorHAnsi"/>
          <w:sz w:val="16"/>
          <w:szCs w:val="16"/>
          <w:lang w:val="ro-MD"/>
        </w:rPr>
        <w:t>Cu privire la implementarea Sistemului Informațional de Management al Dispozitivelor Medicale în instituţiile medico-sanitare publice</w:t>
      </w:r>
      <w:r>
        <w:rPr>
          <w:rFonts w:asciiTheme="majorHAnsi" w:hAnsiTheme="majorHAnsi" w:cstheme="majorHAnsi"/>
          <w:sz w:val="16"/>
          <w:szCs w:val="16"/>
          <w:lang w:val="ro-MD"/>
        </w:rPr>
        <w:t>”.</w:t>
      </w:r>
    </w:p>
  </w:footnote>
  <w:footnote w:id="80">
    <w:p w14:paraId="7559D90B" w14:textId="094CD3F4" w:rsidR="00445687" w:rsidRPr="007C431C" w:rsidRDefault="00445687" w:rsidP="00CF52EA">
      <w:pPr>
        <w:spacing w:after="0" w:line="240" w:lineRule="auto"/>
        <w:jc w:val="both"/>
        <w:rPr>
          <w:rFonts w:asciiTheme="majorHAnsi" w:hAnsiTheme="majorHAnsi" w:cstheme="majorHAnsi"/>
          <w:sz w:val="16"/>
          <w:szCs w:val="16"/>
          <w:lang w:val="ro-MD"/>
        </w:rPr>
      </w:pPr>
      <w:r w:rsidRPr="00CF52EA">
        <w:rPr>
          <w:rStyle w:val="af4"/>
          <w:rFonts w:asciiTheme="majorHAnsi" w:hAnsiTheme="majorHAnsi" w:cstheme="majorHAnsi"/>
          <w:sz w:val="16"/>
          <w:szCs w:val="16"/>
          <w:lang w:val="ro-MD"/>
        </w:rPr>
        <w:footnoteRef/>
      </w:r>
      <w:r w:rsidRPr="00CF52EA">
        <w:rPr>
          <w:rFonts w:asciiTheme="majorHAnsi" w:hAnsiTheme="majorHAnsi" w:cstheme="majorHAnsi"/>
          <w:sz w:val="16"/>
          <w:szCs w:val="16"/>
          <w:lang w:val="ro-MD"/>
        </w:rPr>
        <w:t xml:space="preserve"> IMSP IMC – 176 dispozitive medicale în sumă de 18,9 mil.lei: IMSP CRDM – 214 dispozitive medicale în sumă de 109,0 mil.lei; CML – 139 dispozitive medicale în sumă de 28,0 mil.lei; IMSP SDMC – 87 dispozitive medicale în sumă de 8,1 mil.lei; IMSP Centrul Stomatologic Raional Nisporeni – 17 dispozitive medicale în sumă de 670,0 mii lei; IMSP Centrul Stomatologic Raional Glodeni – 36 de dispozitive medicale, în sumă de 767,3 mii lei; IMSP Centrul de Sănătate Sărata Nouă – 22 dispozitive medicale în sumă de 201,7 mii lei; IMSP Centrul de Sănătate Roșcani </w:t>
      </w:r>
      <w:r>
        <w:rPr>
          <w:rFonts w:asciiTheme="majorHAnsi" w:hAnsiTheme="majorHAnsi" w:cstheme="majorHAnsi"/>
          <w:sz w:val="16"/>
          <w:szCs w:val="16"/>
          <w:lang w:val="ro-MD"/>
        </w:rPr>
        <w:t xml:space="preserve">– </w:t>
      </w:r>
      <w:r w:rsidRPr="00CF52EA">
        <w:rPr>
          <w:rFonts w:asciiTheme="majorHAnsi" w:hAnsiTheme="majorHAnsi" w:cstheme="majorHAnsi"/>
          <w:sz w:val="16"/>
          <w:szCs w:val="16"/>
          <w:lang w:val="ro-MD"/>
        </w:rPr>
        <w:t xml:space="preserve">15 dispozitive medicale în sumă de 71,6 mii lei; IMSP CMF </w:t>
      </w:r>
      <w:r w:rsidRPr="00BA1E1D">
        <w:rPr>
          <w:rFonts w:asciiTheme="majorHAnsi" w:hAnsiTheme="majorHAnsi" w:cstheme="majorHAnsi"/>
          <w:sz w:val="16"/>
          <w:szCs w:val="16"/>
          <w:lang w:val="ro-MD"/>
        </w:rPr>
        <w:t>„Trei Medici”</w:t>
      </w:r>
      <w:r>
        <w:rPr>
          <w:rFonts w:asciiTheme="majorHAnsi" w:hAnsiTheme="majorHAnsi" w:cstheme="majorHAnsi"/>
          <w:sz w:val="16"/>
          <w:szCs w:val="16"/>
          <w:lang w:val="ro-MD"/>
        </w:rPr>
        <w:t xml:space="preserve"> –</w:t>
      </w:r>
      <w:r w:rsidRPr="00CF52EA">
        <w:rPr>
          <w:rFonts w:asciiTheme="majorHAnsi" w:hAnsiTheme="majorHAnsi" w:cstheme="majorHAnsi"/>
          <w:sz w:val="16"/>
          <w:szCs w:val="16"/>
          <w:lang w:val="ro-MD"/>
        </w:rPr>
        <w:t xml:space="preserve"> 1 dispozitiv medical în sumă de 96,0 mii lei.</w:t>
      </w:r>
    </w:p>
    <w:p w14:paraId="12E87907" w14:textId="77777777" w:rsidR="00445687" w:rsidRPr="007C431C" w:rsidRDefault="00445687">
      <w:pPr>
        <w:pStyle w:val="af0"/>
        <w:rPr>
          <w:lang w:val="en-US"/>
        </w:rPr>
      </w:pPr>
    </w:p>
  </w:footnote>
  <w:footnote w:id="81">
    <w:p w14:paraId="7B77C919" w14:textId="1CD55DC9" w:rsidR="00445687" w:rsidRPr="005E7714" w:rsidRDefault="00445687" w:rsidP="005E7714">
      <w:pPr>
        <w:pStyle w:val="af0"/>
        <w:jc w:val="both"/>
        <w:rPr>
          <w:rFonts w:asciiTheme="majorHAnsi" w:hAnsiTheme="majorHAnsi" w:cstheme="majorHAnsi"/>
          <w:lang w:val="ro-MD"/>
        </w:rPr>
      </w:pPr>
      <w:r w:rsidRPr="005E7714">
        <w:rPr>
          <w:rStyle w:val="af4"/>
          <w:rFonts w:asciiTheme="majorHAnsi" w:hAnsiTheme="majorHAnsi" w:cstheme="majorHAnsi"/>
          <w:sz w:val="16"/>
          <w:lang w:val="ro-MD"/>
        </w:rPr>
        <w:footnoteRef/>
      </w:r>
      <w:r w:rsidRPr="005E7714">
        <w:rPr>
          <w:rFonts w:asciiTheme="majorHAnsi" w:hAnsiTheme="majorHAnsi" w:cstheme="majorHAnsi"/>
          <w:sz w:val="16"/>
          <w:lang w:val="ro-MD"/>
        </w:rPr>
        <w:t xml:space="preserve"> Anexa nr.3 la Regulamentul privind organizarea şi funcţionarea Centrului pentru achiziţii publice centralizate în sănătate, aprobat prin Hotăr</w:t>
      </w:r>
      <w:r>
        <w:rPr>
          <w:rFonts w:asciiTheme="majorHAnsi" w:hAnsiTheme="majorHAnsi" w:cstheme="majorHAnsi"/>
          <w:sz w:val="16"/>
          <w:lang w:val="ro-MD"/>
        </w:rPr>
        <w:t>â</w:t>
      </w:r>
      <w:r w:rsidRPr="005E7714">
        <w:rPr>
          <w:rFonts w:asciiTheme="majorHAnsi" w:hAnsiTheme="majorHAnsi" w:cstheme="majorHAnsi"/>
          <w:sz w:val="16"/>
          <w:lang w:val="ro-MD"/>
        </w:rPr>
        <w:t>rea Guvernului nr.1128 din 10.10.2016.</w:t>
      </w:r>
    </w:p>
  </w:footnote>
  <w:footnote w:id="82">
    <w:p w14:paraId="3D6AAFD4" w14:textId="77777777" w:rsidR="00445687" w:rsidRPr="00600427" w:rsidRDefault="00445687" w:rsidP="00C05B3D">
      <w:pPr>
        <w:pStyle w:val="af0"/>
        <w:jc w:val="both"/>
        <w:rPr>
          <w:rFonts w:asciiTheme="majorHAnsi" w:hAnsiTheme="majorHAnsi" w:cstheme="majorHAnsi"/>
          <w:sz w:val="16"/>
          <w:szCs w:val="16"/>
          <w:lang w:val="ro-MD"/>
        </w:rPr>
      </w:pPr>
      <w:r w:rsidRPr="00600427">
        <w:rPr>
          <w:rFonts w:asciiTheme="majorHAnsi" w:hAnsiTheme="majorHAnsi" w:cstheme="majorHAnsi"/>
          <w:sz w:val="16"/>
          <w:szCs w:val="16"/>
          <w:vertAlign w:val="superscript"/>
          <w:lang w:val="ro-MD"/>
        </w:rPr>
        <w:footnoteRef/>
      </w:r>
      <w:r w:rsidRPr="00600427">
        <w:rPr>
          <w:rFonts w:asciiTheme="majorHAnsi" w:hAnsiTheme="majorHAnsi" w:cstheme="majorHAnsi"/>
          <w:sz w:val="16"/>
          <w:szCs w:val="16"/>
          <w:lang w:val="ro-MD"/>
        </w:rPr>
        <w:t xml:space="preserve"> </w:t>
      </w:r>
      <w:r w:rsidRPr="00C05B3D">
        <w:rPr>
          <w:rFonts w:asciiTheme="majorHAnsi" w:hAnsiTheme="majorHAnsi" w:cstheme="majorHAnsi"/>
          <w:sz w:val="16"/>
          <w:szCs w:val="16"/>
          <w:lang w:val="ro-MD"/>
        </w:rPr>
        <w:t>Hotărârea Curții de Conturi nr. 2 din 24.01.2020 „Cu privire la Cadrul Declarațiilor Profesionale INTOSAI”.</w:t>
      </w:r>
    </w:p>
  </w:footnote>
  <w:footnote w:id="83">
    <w:p w14:paraId="40E839A6" w14:textId="3EC6EDD6" w:rsidR="00445687" w:rsidRPr="0047366B" w:rsidRDefault="00445687" w:rsidP="00600427">
      <w:pPr>
        <w:pStyle w:val="af0"/>
        <w:jc w:val="both"/>
        <w:rPr>
          <w:rFonts w:asciiTheme="majorHAnsi" w:hAnsiTheme="majorHAnsi"/>
          <w:lang w:val="ro-MD"/>
        </w:rPr>
      </w:pPr>
      <w:r w:rsidRPr="00C05B3D">
        <w:rPr>
          <w:rStyle w:val="af4"/>
          <w:rFonts w:asciiTheme="majorHAnsi" w:hAnsiTheme="majorHAnsi"/>
          <w:sz w:val="16"/>
          <w:lang w:val="ro-MD"/>
        </w:rPr>
        <w:footnoteRef/>
      </w:r>
      <w:r w:rsidRPr="00C05B3D">
        <w:rPr>
          <w:rFonts w:asciiTheme="majorHAnsi" w:hAnsiTheme="majorHAnsi"/>
          <w:sz w:val="16"/>
          <w:lang w:val="ro-MD"/>
        </w:rPr>
        <w:t xml:space="preserve"> IMSP IMC, CML, IMSP SDMC, IMSP CRDM, CMF Trei Medici, CSR Nisporeni, CSR Glodeni, CS Sărata Nouă, CS Roșcani</w:t>
      </w:r>
      <w:r>
        <w:rPr>
          <w:rFonts w:asciiTheme="majorHAnsi" w:hAnsiTheme="majorHAnsi"/>
          <w:sz w:val="16"/>
          <w:lang w:val="ro-MD"/>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CB076B" w14:textId="477975C2" w:rsidR="00445687" w:rsidRPr="00D64E52" w:rsidRDefault="00445687" w:rsidP="00D64E52">
    <w:pPr>
      <w:pStyle w:val="a5"/>
      <w:jc w:val="center"/>
      <w:rPr>
        <w:rFonts w:asciiTheme="majorHAnsi" w:hAnsiTheme="majorHAnsi" w:cstheme="majorHAnsi"/>
        <w:b/>
        <w:i/>
        <w:sz w:val="28"/>
        <w:lang w:val="ro-M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4pt;height:11.4pt" o:bullet="t">
        <v:imagedata r:id="rId1" o:title="msoDB23"/>
      </v:shape>
    </w:pict>
  </w:numPicBullet>
  <w:numPicBullet w:numPicBulletId="1">
    <w:pict>
      <v:shape id="_x0000_i1033" type="#_x0000_t75" style="width:11.4pt;height:11.4pt" o:bullet="t">
        <v:imagedata r:id="rId2" o:title="mso4398"/>
      </v:shape>
    </w:pict>
  </w:numPicBullet>
  <w:abstractNum w:abstractNumId="0" w15:restartNumberingAfterBreak="0">
    <w:nsid w:val="0162409C"/>
    <w:multiLevelType w:val="hybridMultilevel"/>
    <w:tmpl w:val="C1EE3AA0"/>
    <w:lvl w:ilvl="0" w:tplc="7BC6000A">
      <w:start w:val="3"/>
      <w:numFmt w:val="bullet"/>
      <w:lvlText w:val="-"/>
      <w:lvlJc w:val="left"/>
      <w:pPr>
        <w:ind w:left="1800" w:hanging="360"/>
      </w:pPr>
      <w:rPr>
        <w:rFonts w:ascii="Calibri Light" w:eastAsiaTheme="minorHAnsi" w:hAnsi="Calibri Light" w:cs="Calibri Light"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5B34C1C"/>
    <w:multiLevelType w:val="hybridMultilevel"/>
    <w:tmpl w:val="86DE7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3F5595"/>
    <w:multiLevelType w:val="hybridMultilevel"/>
    <w:tmpl w:val="F3769F00"/>
    <w:lvl w:ilvl="0" w:tplc="6E16B208">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7F5902"/>
    <w:multiLevelType w:val="hybridMultilevel"/>
    <w:tmpl w:val="EED4C83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0">
    <w:nsid w:val="0CC05764"/>
    <w:multiLevelType w:val="hybridMultilevel"/>
    <w:tmpl w:val="251289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B75C5F"/>
    <w:multiLevelType w:val="hybridMultilevel"/>
    <w:tmpl w:val="ADE82236"/>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C708DC"/>
    <w:multiLevelType w:val="hybridMultilevel"/>
    <w:tmpl w:val="57D26E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223DCE"/>
    <w:multiLevelType w:val="hybridMultilevel"/>
    <w:tmpl w:val="CE60DB5E"/>
    <w:lvl w:ilvl="0" w:tplc="B704BFDC">
      <w:start w:val="1"/>
      <w:numFmt w:val="decimal"/>
      <w:lvlText w:val="%1."/>
      <w:lvlJc w:val="left"/>
      <w:pPr>
        <w:ind w:left="720" w:hanging="360"/>
      </w:pPr>
      <w:rPr>
        <w:rFonts w:cs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A609D5"/>
    <w:multiLevelType w:val="hybridMultilevel"/>
    <w:tmpl w:val="CC880C48"/>
    <w:lvl w:ilvl="0" w:tplc="7BC6000A">
      <w:start w:val="3"/>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FE2FF3"/>
    <w:multiLevelType w:val="hybridMultilevel"/>
    <w:tmpl w:val="A34C0B16"/>
    <w:lvl w:ilvl="0" w:tplc="B63CC74C">
      <w:start w:val="1"/>
      <w:numFmt w:val="decimal"/>
      <w:lvlText w:val="%1."/>
      <w:lvlJc w:val="left"/>
      <w:pPr>
        <w:ind w:left="3905" w:hanging="360"/>
      </w:pPr>
      <w:rPr>
        <w:rFonts w:hint="default"/>
        <w:b w:val="0"/>
      </w:rPr>
    </w:lvl>
    <w:lvl w:ilvl="1" w:tplc="04090019" w:tentative="1">
      <w:start w:val="1"/>
      <w:numFmt w:val="lowerLetter"/>
      <w:lvlText w:val="%2."/>
      <w:lvlJc w:val="left"/>
      <w:pPr>
        <w:ind w:left="4625" w:hanging="360"/>
      </w:pPr>
    </w:lvl>
    <w:lvl w:ilvl="2" w:tplc="0409001B" w:tentative="1">
      <w:start w:val="1"/>
      <w:numFmt w:val="lowerRoman"/>
      <w:lvlText w:val="%3."/>
      <w:lvlJc w:val="right"/>
      <w:pPr>
        <w:ind w:left="5345" w:hanging="180"/>
      </w:pPr>
    </w:lvl>
    <w:lvl w:ilvl="3" w:tplc="0409000F" w:tentative="1">
      <w:start w:val="1"/>
      <w:numFmt w:val="decimal"/>
      <w:lvlText w:val="%4."/>
      <w:lvlJc w:val="left"/>
      <w:pPr>
        <w:ind w:left="6065" w:hanging="360"/>
      </w:pPr>
    </w:lvl>
    <w:lvl w:ilvl="4" w:tplc="04090019" w:tentative="1">
      <w:start w:val="1"/>
      <w:numFmt w:val="lowerLetter"/>
      <w:lvlText w:val="%5."/>
      <w:lvlJc w:val="left"/>
      <w:pPr>
        <w:ind w:left="6785" w:hanging="360"/>
      </w:pPr>
    </w:lvl>
    <w:lvl w:ilvl="5" w:tplc="0409001B" w:tentative="1">
      <w:start w:val="1"/>
      <w:numFmt w:val="lowerRoman"/>
      <w:lvlText w:val="%6."/>
      <w:lvlJc w:val="right"/>
      <w:pPr>
        <w:ind w:left="7505" w:hanging="180"/>
      </w:pPr>
    </w:lvl>
    <w:lvl w:ilvl="6" w:tplc="0409000F" w:tentative="1">
      <w:start w:val="1"/>
      <w:numFmt w:val="decimal"/>
      <w:lvlText w:val="%7."/>
      <w:lvlJc w:val="left"/>
      <w:pPr>
        <w:ind w:left="8225" w:hanging="360"/>
      </w:pPr>
    </w:lvl>
    <w:lvl w:ilvl="7" w:tplc="04090019" w:tentative="1">
      <w:start w:val="1"/>
      <w:numFmt w:val="lowerLetter"/>
      <w:lvlText w:val="%8."/>
      <w:lvlJc w:val="left"/>
      <w:pPr>
        <w:ind w:left="8945" w:hanging="360"/>
      </w:pPr>
    </w:lvl>
    <w:lvl w:ilvl="8" w:tplc="0409001B" w:tentative="1">
      <w:start w:val="1"/>
      <w:numFmt w:val="lowerRoman"/>
      <w:lvlText w:val="%9."/>
      <w:lvlJc w:val="right"/>
      <w:pPr>
        <w:ind w:left="9665" w:hanging="180"/>
      </w:pPr>
    </w:lvl>
  </w:abstractNum>
  <w:abstractNum w:abstractNumId="10" w15:restartNumberingAfterBreak="0">
    <w:nsid w:val="1AEF6C7F"/>
    <w:multiLevelType w:val="hybridMultilevel"/>
    <w:tmpl w:val="5A3AC5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452F37"/>
    <w:multiLevelType w:val="hybridMultilevel"/>
    <w:tmpl w:val="135AB590"/>
    <w:lvl w:ilvl="0" w:tplc="96A0FCC8">
      <w:start w:val="6"/>
      <w:numFmt w:val="upperRoman"/>
      <w:lvlText w:val="%1."/>
      <w:lvlJc w:val="left"/>
      <w:pPr>
        <w:ind w:left="4050" w:hanging="720"/>
      </w:pPr>
      <w:rPr>
        <w:rFonts w:hint="default"/>
      </w:rPr>
    </w:lvl>
    <w:lvl w:ilvl="1" w:tplc="04090019" w:tentative="1">
      <w:start w:val="1"/>
      <w:numFmt w:val="lowerLetter"/>
      <w:lvlText w:val="%2."/>
      <w:lvlJc w:val="left"/>
      <w:pPr>
        <w:ind w:left="4410" w:hanging="360"/>
      </w:pPr>
    </w:lvl>
    <w:lvl w:ilvl="2" w:tplc="0409001B" w:tentative="1">
      <w:start w:val="1"/>
      <w:numFmt w:val="lowerRoman"/>
      <w:lvlText w:val="%3."/>
      <w:lvlJc w:val="right"/>
      <w:pPr>
        <w:ind w:left="5130" w:hanging="180"/>
      </w:pPr>
    </w:lvl>
    <w:lvl w:ilvl="3" w:tplc="0409000F" w:tentative="1">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abstractNum w:abstractNumId="12" w15:restartNumberingAfterBreak="0">
    <w:nsid w:val="27A7644C"/>
    <w:multiLevelType w:val="hybridMultilevel"/>
    <w:tmpl w:val="95EE5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CF5C42"/>
    <w:multiLevelType w:val="hybridMultilevel"/>
    <w:tmpl w:val="888E5724"/>
    <w:lvl w:ilvl="0" w:tplc="9BBCE520">
      <w:start w:val="1"/>
      <w:numFmt w:val="bullet"/>
      <w:lvlText w:val=""/>
      <w:lvlJc w:val="left"/>
      <w:pPr>
        <w:ind w:left="720" w:hanging="360"/>
      </w:pPr>
      <w:rPr>
        <w:rFonts w:ascii="Wingdings" w:hAnsi="Wingdings" w:hint="default"/>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E526EF"/>
    <w:multiLevelType w:val="hybridMultilevel"/>
    <w:tmpl w:val="B5A4FC24"/>
    <w:lvl w:ilvl="0" w:tplc="594659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F812CB5"/>
    <w:multiLevelType w:val="hybridMultilevel"/>
    <w:tmpl w:val="B9FA5FF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BD0C8B"/>
    <w:multiLevelType w:val="hybridMultilevel"/>
    <w:tmpl w:val="73F8604C"/>
    <w:lvl w:ilvl="0" w:tplc="0409000B">
      <w:start w:val="1"/>
      <w:numFmt w:val="bullet"/>
      <w:lvlText w:val=""/>
      <w:lvlJc w:val="left"/>
      <w:pPr>
        <w:ind w:left="1342" w:hanging="360"/>
      </w:pPr>
      <w:rPr>
        <w:rFonts w:ascii="Wingdings" w:hAnsi="Wingdings" w:hint="default"/>
      </w:rPr>
    </w:lvl>
    <w:lvl w:ilvl="1" w:tplc="04090003" w:tentative="1">
      <w:start w:val="1"/>
      <w:numFmt w:val="bullet"/>
      <w:lvlText w:val="o"/>
      <w:lvlJc w:val="left"/>
      <w:pPr>
        <w:ind w:left="2062" w:hanging="360"/>
      </w:pPr>
      <w:rPr>
        <w:rFonts w:ascii="Courier New" w:hAnsi="Courier New" w:cs="Courier New" w:hint="default"/>
      </w:rPr>
    </w:lvl>
    <w:lvl w:ilvl="2" w:tplc="04090005" w:tentative="1">
      <w:start w:val="1"/>
      <w:numFmt w:val="bullet"/>
      <w:lvlText w:val=""/>
      <w:lvlJc w:val="left"/>
      <w:pPr>
        <w:ind w:left="2782" w:hanging="360"/>
      </w:pPr>
      <w:rPr>
        <w:rFonts w:ascii="Wingdings" w:hAnsi="Wingdings" w:hint="default"/>
      </w:rPr>
    </w:lvl>
    <w:lvl w:ilvl="3" w:tplc="04090001" w:tentative="1">
      <w:start w:val="1"/>
      <w:numFmt w:val="bullet"/>
      <w:lvlText w:val=""/>
      <w:lvlJc w:val="left"/>
      <w:pPr>
        <w:ind w:left="3502" w:hanging="360"/>
      </w:pPr>
      <w:rPr>
        <w:rFonts w:ascii="Symbol" w:hAnsi="Symbol" w:hint="default"/>
      </w:rPr>
    </w:lvl>
    <w:lvl w:ilvl="4" w:tplc="04090003" w:tentative="1">
      <w:start w:val="1"/>
      <w:numFmt w:val="bullet"/>
      <w:lvlText w:val="o"/>
      <w:lvlJc w:val="left"/>
      <w:pPr>
        <w:ind w:left="4222" w:hanging="360"/>
      </w:pPr>
      <w:rPr>
        <w:rFonts w:ascii="Courier New" w:hAnsi="Courier New" w:cs="Courier New" w:hint="default"/>
      </w:rPr>
    </w:lvl>
    <w:lvl w:ilvl="5" w:tplc="04090005" w:tentative="1">
      <w:start w:val="1"/>
      <w:numFmt w:val="bullet"/>
      <w:lvlText w:val=""/>
      <w:lvlJc w:val="left"/>
      <w:pPr>
        <w:ind w:left="4942" w:hanging="360"/>
      </w:pPr>
      <w:rPr>
        <w:rFonts w:ascii="Wingdings" w:hAnsi="Wingdings" w:hint="default"/>
      </w:rPr>
    </w:lvl>
    <w:lvl w:ilvl="6" w:tplc="04090001" w:tentative="1">
      <w:start w:val="1"/>
      <w:numFmt w:val="bullet"/>
      <w:lvlText w:val=""/>
      <w:lvlJc w:val="left"/>
      <w:pPr>
        <w:ind w:left="5662" w:hanging="360"/>
      </w:pPr>
      <w:rPr>
        <w:rFonts w:ascii="Symbol" w:hAnsi="Symbol" w:hint="default"/>
      </w:rPr>
    </w:lvl>
    <w:lvl w:ilvl="7" w:tplc="04090003" w:tentative="1">
      <w:start w:val="1"/>
      <w:numFmt w:val="bullet"/>
      <w:lvlText w:val="o"/>
      <w:lvlJc w:val="left"/>
      <w:pPr>
        <w:ind w:left="6382" w:hanging="360"/>
      </w:pPr>
      <w:rPr>
        <w:rFonts w:ascii="Courier New" w:hAnsi="Courier New" w:cs="Courier New" w:hint="default"/>
      </w:rPr>
    </w:lvl>
    <w:lvl w:ilvl="8" w:tplc="04090005" w:tentative="1">
      <w:start w:val="1"/>
      <w:numFmt w:val="bullet"/>
      <w:lvlText w:val=""/>
      <w:lvlJc w:val="left"/>
      <w:pPr>
        <w:ind w:left="7102" w:hanging="360"/>
      </w:pPr>
      <w:rPr>
        <w:rFonts w:ascii="Wingdings" w:hAnsi="Wingdings" w:hint="default"/>
      </w:rPr>
    </w:lvl>
  </w:abstractNum>
  <w:abstractNum w:abstractNumId="17" w15:restartNumberingAfterBreak="0">
    <w:nsid w:val="353B4540"/>
    <w:multiLevelType w:val="hybridMultilevel"/>
    <w:tmpl w:val="7BE45C5E"/>
    <w:lvl w:ilvl="0" w:tplc="08F4D68C">
      <w:start w:val="2"/>
      <w:numFmt w:val="bullet"/>
      <w:lvlText w:val="-"/>
      <w:lvlJc w:val="left"/>
      <w:pPr>
        <w:ind w:left="644" w:hanging="360"/>
      </w:pPr>
      <w:rPr>
        <w:rFonts w:ascii="Calibri Light" w:eastAsia="Times New Roman" w:hAnsi="Calibri Light" w:cs="Calibri Light"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35455D7A"/>
    <w:multiLevelType w:val="hybridMultilevel"/>
    <w:tmpl w:val="D368B8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C46C9C"/>
    <w:multiLevelType w:val="hybridMultilevel"/>
    <w:tmpl w:val="F21A7C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F81294"/>
    <w:multiLevelType w:val="hybridMultilevel"/>
    <w:tmpl w:val="53E61B7A"/>
    <w:lvl w:ilvl="0" w:tplc="41CA63CE">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4B5FF0"/>
    <w:multiLevelType w:val="hybridMultilevel"/>
    <w:tmpl w:val="83F4B748"/>
    <w:lvl w:ilvl="0" w:tplc="6E16B208">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FA691D"/>
    <w:multiLevelType w:val="hybridMultilevel"/>
    <w:tmpl w:val="EEB4F2D6"/>
    <w:lvl w:ilvl="0" w:tplc="FAA63EA0">
      <w:start w:val="2020"/>
      <w:numFmt w:val="bullet"/>
      <w:lvlText w:val="-"/>
      <w:lvlJc w:val="left"/>
      <w:pPr>
        <w:ind w:left="720" w:hanging="360"/>
      </w:pPr>
      <w:rPr>
        <w:rFonts w:ascii="Calibri Light" w:eastAsia="Times New Roman" w:hAnsi="Calibri Light" w:cs="Calibri Ligh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6125826"/>
    <w:multiLevelType w:val="hybridMultilevel"/>
    <w:tmpl w:val="C04E1088"/>
    <w:lvl w:ilvl="0" w:tplc="7BC6000A">
      <w:start w:val="3"/>
      <w:numFmt w:val="bullet"/>
      <w:lvlText w:val="-"/>
      <w:lvlJc w:val="left"/>
      <w:pPr>
        <w:ind w:left="1440" w:hanging="360"/>
      </w:pPr>
      <w:rPr>
        <w:rFonts w:ascii="Calibri Light" w:eastAsiaTheme="minorHAnsi" w:hAnsi="Calibri Light" w:cs="Calibri Light"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ACA7DE9"/>
    <w:multiLevelType w:val="multilevel"/>
    <w:tmpl w:val="CBB2F34C"/>
    <w:lvl w:ilvl="0">
      <w:start w:val="1"/>
      <w:numFmt w:val="upperRoman"/>
      <w:lvlText w:val="%1."/>
      <w:lvlJc w:val="left"/>
      <w:pPr>
        <w:ind w:left="1080" w:hanging="720"/>
      </w:pPr>
      <w:rPr>
        <w:rFonts w:hint="default"/>
        <w:b/>
      </w:rPr>
    </w:lvl>
    <w:lvl w:ilvl="1">
      <w:start w:val="3"/>
      <w:numFmt w:val="decimal"/>
      <w:isLgl/>
      <w:lvlText w:val="%1.%2"/>
      <w:lvlJc w:val="left"/>
      <w:pPr>
        <w:ind w:left="360" w:hanging="360"/>
      </w:pPr>
      <w:rPr>
        <w:rFonts w:hint="default"/>
        <w:b/>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5" w15:restartNumberingAfterBreak="0">
    <w:nsid w:val="4DF2735E"/>
    <w:multiLevelType w:val="hybridMultilevel"/>
    <w:tmpl w:val="4A9C9D50"/>
    <w:lvl w:ilvl="0" w:tplc="6E16B208">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49711C"/>
    <w:multiLevelType w:val="hybridMultilevel"/>
    <w:tmpl w:val="CEF2D5E6"/>
    <w:lvl w:ilvl="0" w:tplc="6E16B208">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1854CD"/>
    <w:multiLevelType w:val="multilevel"/>
    <w:tmpl w:val="BBC86096"/>
    <w:lvl w:ilvl="0">
      <w:start w:val="5"/>
      <w:numFmt w:val="upperRoman"/>
      <w:lvlText w:val="I%1."/>
      <w:lvlJc w:val="left"/>
      <w:pPr>
        <w:ind w:left="1080" w:hanging="720"/>
      </w:pPr>
      <w:rPr>
        <w:rFonts w:hint="default"/>
        <w:b/>
      </w:rPr>
    </w:lvl>
    <w:lvl w:ilvl="1">
      <w:start w:val="1"/>
      <w:numFmt w:val="decimal"/>
      <w:isLgl/>
      <w:lvlText w:val="2.%2"/>
      <w:lvlJc w:val="left"/>
      <w:pPr>
        <w:ind w:left="1080" w:hanging="720"/>
      </w:pPr>
      <w:rPr>
        <w:rFonts w:hint="default"/>
        <w:b/>
      </w:rPr>
    </w:lvl>
    <w:lvl w:ilvl="2">
      <w:start w:val="1"/>
      <w:numFmt w:val="decimal"/>
      <w:isLgl/>
      <w:lvlText w:val="%1.%2.%3"/>
      <w:lvlJc w:val="left"/>
      <w:pPr>
        <w:ind w:left="1170" w:hanging="720"/>
      </w:pPr>
      <w:rPr>
        <w:rFonts w:hint="default"/>
        <w:i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555867D3"/>
    <w:multiLevelType w:val="hybridMultilevel"/>
    <w:tmpl w:val="B2A4B7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473F8E"/>
    <w:multiLevelType w:val="multilevel"/>
    <w:tmpl w:val="F1B42E8C"/>
    <w:lvl w:ilvl="0">
      <w:start w:val="1"/>
      <w:numFmt w:val="decimal"/>
      <w:lvlText w:val="%1."/>
      <w:lvlJc w:val="left"/>
      <w:pPr>
        <w:ind w:left="720" w:hanging="360"/>
      </w:pPr>
      <w:rPr>
        <w:rFonts w:asciiTheme="majorHAnsi" w:eastAsia="Calibri" w:hAnsiTheme="majorHAnsi" w:cs="Tahoma"/>
        <w:b/>
        <w:color w:val="auto"/>
        <w:sz w:val="24"/>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0" w15:restartNumberingAfterBreak="0">
    <w:nsid w:val="5F5C0F02"/>
    <w:multiLevelType w:val="hybridMultilevel"/>
    <w:tmpl w:val="E36415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7E242F"/>
    <w:multiLevelType w:val="hybridMultilevel"/>
    <w:tmpl w:val="64847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353BD1"/>
    <w:multiLevelType w:val="hybridMultilevel"/>
    <w:tmpl w:val="4526460A"/>
    <w:lvl w:ilvl="0" w:tplc="7B303E56">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D60E32"/>
    <w:multiLevelType w:val="hybridMultilevel"/>
    <w:tmpl w:val="9404D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FD2299"/>
    <w:multiLevelType w:val="hybridMultilevel"/>
    <w:tmpl w:val="2F786B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FE2082A"/>
    <w:multiLevelType w:val="hybridMultilevel"/>
    <w:tmpl w:val="7DBAB2B6"/>
    <w:lvl w:ilvl="0" w:tplc="A3346C48">
      <w:start w:val="4"/>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630038"/>
    <w:multiLevelType w:val="hybridMultilevel"/>
    <w:tmpl w:val="24CC2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B55111"/>
    <w:multiLevelType w:val="hybridMultilevel"/>
    <w:tmpl w:val="7FB240C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B742DE"/>
    <w:multiLevelType w:val="hybridMultilevel"/>
    <w:tmpl w:val="EEF6D8FE"/>
    <w:lvl w:ilvl="0" w:tplc="EFBEEFF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E71F58"/>
    <w:multiLevelType w:val="multilevel"/>
    <w:tmpl w:val="F13E96F2"/>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24"/>
  </w:num>
  <w:num w:numId="3">
    <w:abstractNumId w:val="39"/>
  </w:num>
  <w:num w:numId="4">
    <w:abstractNumId w:val="27"/>
  </w:num>
  <w:num w:numId="5">
    <w:abstractNumId w:val="11"/>
  </w:num>
  <w:num w:numId="6">
    <w:abstractNumId w:val="15"/>
  </w:num>
  <w:num w:numId="7">
    <w:abstractNumId w:val="31"/>
  </w:num>
  <w:num w:numId="8">
    <w:abstractNumId w:val="30"/>
  </w:num>
  <w:num w:numId="9">
    <w:abstractNumId w:val="34"/>
  </w:num>
  <w:num w:numId="10">
    <w:abstractNumId w:val="22"/>
  </w:num>
  <w:num w:numId="11">
    <w:abstractNumId w:val="36"/>
  </w:num>
  <w:num w:numId="12">
    <w:abstractNumId w:val="0"/>
  </w:num>
  <w:num w:numId="13">
    <w:abstractNumId w:val="1"/>
  </w:num>
  <w:num w:numId="14">
    <w:abstractNumId w:val="6"/>
  </w:num>
  <w:num w:numId="15">
    <w:abstractNumId w:val="9"/>
  </w:num>
  <w:num w:numId="16">
    <w:abstractNumId w:val="16"/>
  </w:num>
  <w:num w:numId="17">
    <w:abstractNumId w:val="38"/>
  </w:num>
  <w:num w:numId="18">
    <w:abstractNumId w:val="25"/>
  </w:num>
  <w:num w:numId="19">
    <w:abstractNumId w:val="2"/>
  </w:num>
  <w:num w:numId="20">
    <w:abstractNumId w:val="21"/>
  </w:num>
  <w:num w:numId="21">
    <w:abstractNumId w:val="26"/>
  </w:num>
  <w:num w:numId="22">
    <w:abstractNumId w:val="4"/>
  </w:num>
  <w:num w:numId="23">
    <w:abstractNumId w:val="18"/>
  </w:num>
  <w:num w:numId="24">
    <w:abstractNumId w:val="37"/>
  </w:num>
  <w:num w:numId="25">
    <w:abstractNumId w:val="13"/>
  </w:num>
  <w:num w:numId="26">
    <w:abstractNumId w:val="10"/>
  </w:num>
  <w:num w:numId="27">
    <w:abstractNumId w:val="28"/>
  </w:num>
  <w:num w:numId="28">
    <w:abstractNumId w:val="19"/>
  </w:num>
  <w:num w:numId="29">
    <w:abstractNumId w:val="29"/>
  </w:num>
  <w:num w:numId="30">
    <w:abstractNumId w:val="12"/>
  </w:num>
  <w:num w:numId="31">
    <w:abstractNumId w:val="20"/>
  </w:num>
  <w:num w:numId="32">
    <w:abstractNumId w:val="7"/>
  </w:num>
  <w:num w:numId="33">
    <w:abstractNumId w:val="35"/>
  </w:num>
  <w:num w:numId="34">
    <w:abstractNumId w:val="17"/>
  </w:num>
  <w:num w:numId="35">
    <w:abstractNumId w:val="14"/>
  </w:num>
  <w:num w:numId="36">
    <w:abstractNumId w:val="33"/>
  </w:num>
  <w:num w:numId="37">
    <w:abstractNumId w:val="8"/>
  </w:num>
  <w:num w:numId="38">
    <w:abstractNumId w:val="23"/>
  </w:num>
  <w:num w:numId="39">
    <w:abstractNumId w:val="5"/>
  </w:num>
  <w:num w:numId="40">
    <w:abstractNumId w:val="3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51D"/>
    <w:rsid w:val="0000108A"/>
    <w:rsid w:val="00001ADA"/>
    <w:rsid w:val="00001BD6"/>
    <w:rsid w:val="00001E01"/>
    <w:rsid w:val="00002A55"/>
    <w:rsid w:val="00005010"/>
    <w:rsid w:val="00005D57"/>
    <w:rsid w:val="00006700"/>
    <w:rsid w:val="00010F7C"/>
    <w:rsid w:val="000116E0"/>
    <w:rsid w:val="00011CD8"/>
    <w:rsid w:val="00012800"/>
    <w:rsid w:val="000130C4"/>
    <w:rsid w:val="000130EC"/>
    <w:rsid w:val="00013109"/>
    <w:rsid w:val="0001338C"/>
    <w:rsid w:val="00013D4B"/>
    <w:rsid w:val="00014CCA"/>
    <w:rsid w:val="0002154F"/>
    <w:rsid w:val="0002187D"/>
    <w:rsid w:val="00022EA4"/>
    <w:rsid w:val="00023E88"/>
    <w:rsid w:val="00027A40"/>
    <w:rsid w:val="00030334"/>
    <w:rsid w:val="00030BC2"/>
    <w:rsid w:val="00030CCE"/>
    <w:rsid w:val="00032256"/>
    <w:rsid w:val="00033129"/>
    <w:rsid w:val="00035AAD"/>
    <w:rsid w:val="00036128"/>
    <w:rsid w:val="000361C9"/>
    <w:rsid w:val="00037CAD"/>
    <w:rsid w:val="000405DF"/>
    <w:rsid w:val="00041A7F"/>
    <w:rsid w:val="0004414C"/>
    <w:rsid w:val="000457CA"/>
    <w:rsid w:val="000471F9"/>
    <w:rsid w:val="0004723C"/>
    <w:rsid w:val="0004775F"/>
    <w:rsid w:val="00050846"/>
    <w:rsid w:val="000533A3"/>
    <w:rsid w:val="00054026"/>
    <w:rsid w:val="00055309"/>
    <w:rsid w:val="00056C37"/>
    <w:rsid w:val="0006399F"/>
    <w:rsid w:val="00064775"/>
    <w:rsid w:val="00064E92"/>
    <w:rsid w:val="00065239"/>
    <w:rsid w:val="00066D8C"/>
    <w:rsid w:val="00071F2D"/>
    <w:rsid w:val="00073390"/>
    <w:rsid w:val="0007385F"/>
    <w:rsid w:val="00073CCD"/>
    <w:rsid w:val="0007445A"/>
    <w:rsid w:val="000744D6"/>
    <w:rsid w:val="00075600"/>
    <w:rsid w:val="00075BC1"/>
    <w:rsid w:val="00076006"/>
    <w:rsid w:val="00076C5B"/>
    <w:rsid w:val="00077982"/>
    <w:rsid w:val="00080A0C"/>
    <w:rsid w:val="0008206A"/>
    <w:rsid w:val="000826D5"/>
    <w:rsid w:val="0008545B"/>
    <w:rsid w:val="00085620"/>
    <w:rsid w:val="00085E77"/>
    <w:rsid w:val="00087EC3"/>
    <w:rsid w:val="0009030E"/>
    <w:rsid w:val="00090735"/>
    <w:rsid w:val="000928FB"/>
    <w:rsid w:val="00093B0C"/>
    <w:rsid w:val="00093B70"/>
    <w:rsid w:val="0009544C"/>
    <w:rsid w:val="00096221"/>
    <w:rsid w:val="00096DCF"/>
    <w:rsid w:val="0009756E"/>
    <w:rsid w:val="000A03CA"/>
    <w:rsid w:val="000A1589"/>
    <w:rsid w:val="000A3F22"/>
    <w:rsid w:val="000A45BD"/>
    <w:rsid w:val="000A532C"/>
    <w:rsid w:val="000A645E"/>
    <w:rsid w:val="000A6C79"/>
    <w:rsid w:val="000B0A13"/>
    <w:rsid w:val="000B0E12"/>
    <w:rsid w:val="000B1CE4"/>
    <w:rsid w:val="000B3850"/>
    <w:rsid w:val="000B397B"/>
    <w:rsid w:val="000B39EB"/>
    <w:rsid w:val="000B3B0F"/>
    <w:rsid w:val="000B5779"/>
    <w:rsid w:val="000B6CDE"/>
    <w:rsid w:val="000B7852"/>
    <w:rsid w:val="000B7D71"/>
    <w:rsid w:val="000C11D3"/>
    <w:rsid w:val="000C2330"/>
    <w:rsid w:val="000C4223"/>
    <w:rsid w:val="000C4B52"/>
    <w:rsid w:val="000C5240"/>
    <w:rsid w:val="000C69D8"/>
    <w:rsid w:val="000C70F6"/>
    <w:rsid w:val="000C7854"/>
    <w:rsid w:val="000C7872"/>
    <w:rsid w:val="000D041B"/>
    <w:rsid w:val="000D0A5D"/>
    <w:rsid w:val="000D3880"/>
    <w:rsid w:val="000D5238"/>
    <w:rsid w:val="000D5EA8"/>
    <w:rsid w:val="000D656A"/>
    <w:rsid w:val="000D6833"/>
    <w:rsid w:val="000D6F26"/>
    <w:rsid w:val="000E1434"/>
    <w:rsid w:val="000E1477"/>
    <w:rsid w:val="000E1EF9"/>
    <w:rsid w:val="000E2121"/>
    <w:rsid w:val="000E3656"/>
    <w:rsid w:val="000E44F7"/>
    <w:rsid w:val="000E4721"/>
    <w:rsid w:val="000E663E"/>
    <w:rsid w:val="000E6C6F"/>
    <w:rsid w:val="000F0DF1"/>
    <w:rsid w:val="000F17B3"/>
    <w:rsid w:val="000F278F"/>
    <w:rsid w:val="000F2BF0"/>
    <w:rsid w:val="000F4BFE"/>
    <w:rsid w:val="000F518D"/>
    <w:rsid w:val="000F7C79"/>
    <w:rsid w:val="001004E3"/>
    <w:rsid w:val="00101E2B"/>
    <w:rsid w:val="00102157"/>
    <w:rsid w:val="001021AF"/>
    <w:rsid w:val="00103474"/>
    <w:rsid w:val="0010370F"/>
    <w:rsid w:val="00103818"/>
    <w:rsid w:val="00105E23"/>
    <w:rsid w:val="001123EF"/>
    <w:rsid w:val="00113EAE"/>
    <w:rsid w:val="00114E30"/>
    <w:rsid w:val="0011784F"/>
    <w:rsid w:val="001203ED"/>
    <w:rsid w:val="00120452"/>
    <w:rsid w:val="0012774C"/>
    <w:rsid w:val="00133512"/>
    <w:rsid w:val="0013671C"/>
    <w:rsid w:val="00140134"/>
    <w:rsid w:val="00140A32"/>
    <w:rsid w:val="00142BE5"/>
    <w:rsid w:val="0014351B"/>
    <w:rsid w:val="001452B5"/>
    <w:rsid w:val="00146BE1"/>
    <w:rsid w:val="00147EB3"/>
    <w:rsid w:val="00147FF0"/>
    <w:rsid w:val="001525C2"/>
    <w:rsid w:val="0015451D"/>
    <w:rsid w:val="00154896"/>
    <w:rsid w:val="00155B1C"/>
    <w:rsid w:val="0015656F"/>
    <w:rsid w:val="00156E87"/>
    <w:rsid w:val="00160499"/>
    <w:rsid w:val="0016085C"/>
    <w:rsid w:val="0016138D"/>
    <w:rsid w:val="00161543"/>
    <w:rsid w:val="00161715"/>
    <w:rsid w:val="00161E71"/>
    <w:rsid w:val="00161FB0"/>
    <w:rsid w:val="0016589E"/>
    <w:rsid w:val="00166779"/>
    <w:rsid w:val="001672E2"/>
    <w:rsid w:val="00170376"/>
    <w:rsid w:val="00170D1D"/>
    <w:rsid w:val="00171A6E"/>
    <w:rsid w:val="00171EE3"/>
    <w:rsid w:val="00172DB3"/>
    <w:rsid w:val="00174F0B"/>
    <w:rsid w:val="00175D6D"/>
    <w:rsid w:val="00175DCB"/>
    <w:rsid w:val="001762D5"/>
    <w:rsid w:val="00176B24"/>
    <w:rsid w:val="0017750C"/>
    <w:rsid w:val="00177648"/>
    <w:rsid w:val="00180255"/>
    <w:rsid w:val="00181528"/>
    <w:rsid w:val="00181AF5"/>
    <w:rsid w:val="00184022"/>
    <w:rsid w:val="001840DE"/>
    <w:rsid w:val="0018593E"/>
    <w:rsid w:val="00185D13"/>
    <w:rsid w:val="001870DA"/>
    <w:rsid w:val="00192588"/>
    <w:rsid w:val="00193C72"/>
    <w:rsid w:val="00193C98"/>
    <w:rsid w:val="00193D21"/>
    <w:rsid w:val="001940A3"/>
    <w:rsid w:val="0019421F"/>
    <w:rsid w:val="001948C8"/>
    <w:rsid w:val="001A1A7F"/>
    <w:rsid w:val="001A203F"/>
    <w:rsid w:val="001A2E11"/>
    <w:rsid w:val="001A3596"/>
    <w:rsid w:val="001A419F"/>
    <w:rsid w:val="001A66D3"/>
    <w:rsid w:val="001B12B1"/>
    <w:rsid w:val="001B3329"/>
    <w:rsid w:val="001B48B0"/>
    <w:rsid w:val="001B5FC0"/>
    <w:rsid w:val="001B6421"/>
    <w:rsid w:val="001B6C0E"/>
    <w:rsid w:val="001B6CD8"/>
    <w:rsid w:val="001C0270"/>
    <w:rsid w:val="001C2F0E"/>
    <w:rsid w:val="001C3752"/>
    <w:rsid w:val="001C431A"/>
    <w:rsid w:val="001C5AEB"/>
    <w:rsid w:val="001C6241"/>
    <w:rsid w:val="001C6C47"/>
    <w:rsid w:val="001C713F"/>
    <w:rsid w:val="001C7237"/>
    <w:rsid w:val="001C7B62"/>
    <w:rsid w:val="001D0FB2"/>
    <w:rsid w:val="001D183A"/>
    <w:rsid w:val="001D1EA8"/>
    <w:rsid w:val="001D335B"/>
    <w:rsid w:val="001D3A2E"/>
    <w:rsid w:val="001D4E2F"/>
    <w:rsid w:val="001D5702"/>
    <w:rsid w:val="001D6505"/>
    <w:rsid w:val="001D6DD3"/>
    <w:rsid w:val="001D6EBA"/>
    <w:rsid w:val="001E011A"/>
    <w:rsid w:val="001E0D08"/>
    <w:rsid w:val="001E19FF"/>
    <w:rsid w:val="001E3105"/>
    <w:rsid w:val="001E32DF"/>
    <w:rsid w:val="001E3347"/>
    <w:rsid w:val="001E53B9"/>
    <w:rsid w:val="001E68A1"/>
    <w:rsid w:val="001E6A78"/>
    <w:rsid w:val="001E6B55"/>
    <w:rsid w:val="001E765A"/>
    <w:rsid w:val="001F0BC8"/>
    <w:rsid w:val="001F208C"/>
    <w:rsid w:val="001F3FBF"/>
    <w:rsid w:val="001F54A4"/>
    <w:rsid w:val="001F600B"/>
    <w:rsid w:val="002001C2"/>
    <w:rsid w:val="00202EBC"/>
    <w:rsid w:val="00203460"/>
    <w:rsid w:val="002036FA"/>
    <w:rsid w:val="0020691A"/>
    <w:rsid w:val="00210235"/>
    <w:rsid w:val="00210667"/>
    <w:rsid w:val="002106E6"/>
    <w:rsid w:val="00211B73"/>
    <w:rsid w:val="00212369"/>
    <w:rsid w:val="00213304"/>
    <w:rsid w:val="00213DC6"/>
    <w:rsid w:val="00215AD1"/>
    <w:rsid w:val="00217F96"/>
    <w:rsid w:val="00220528"/>
    <w:rsid w:val="00222356"/>
    <w:rsid w:val="00224E15"/>
    <w:rsid w:val="002252BF"/>
    <w:rsid w:val="00225387"/>
    <w:rsid w:val="00225948"/>
    <w:rsid w:val="00226AC6"/>
    <w:rsid w:val="00226ECD"/>
    <w:rsid w:val="002270C7"/>
    <w:rsid w:val="002275C7"/>
    <w:rsid w:val="00230CA1"/>
    <w:rsid w:val="002335D8"/>
    <w:rsid w:val="002356DC"/>
    <w:rsid w:val="0023583F"/>
    <w:rsid w:val="00237270"/>
    <w:rsid w:val="00237E42"/>
    <w:rsid w:val="00240E5F"/>
    <w:rsid w:val="002425DA"/>
    <w:rsid w:val="00242E35"/>
    <w:rsid w:val="00245474"/>
    <w:rsid w:val="00245800"/>
    <w:rsid w:val="002472D6"/>
    <w:rsid w:val="00253412"/>
    <w:rsid w:val="002534EA"/>
    <w:rsid w:val="00256371"/>
    <w:rsid w:val="0025692F"/>
    <w:rsid w:val="00257ED5"/>
    <w:rsid w:val="00261367"/>
    <w:rsid w:val="00261748"/>
    <w:rsid w:val="00261752"/>
    <w:rsid w:val="00261A38"/>
    <w:rsid w:val="002620BD"/>
    <w:rsid w:val="00264E8C"/>
    <w:rsid w:val="002651A6"/>
    <w:rsid w:val="00265A71"/>
    <w:rsid w:val="00266B0A"/>
    <w:rsid w:val="00267295"/>
    <w:rsid w:val="00270DF2"/>
    <w:rsid w:val="0027102F"/>
    <w:rsid w:val="002715B3"/>
    <w:rsid w:val="00272335"/>
    <w:rsid w:val="0027286C"/>
    <w:rsid w:val="002759FA"/>
    <w:rsid w:val="00276156"/>
    <w:rsid w:val="002812BB"/>
    <w:rsid w:val="00281E94"/>
    <w:rsid w:val="00282520"/>
    <w:rsid w:val="00282F86"/>
    <w:rsid w:val="00283AD3"/>
    <w:rsid w:val="002857FB"/>
    <w:rsid w:val="00286E19"/>
    <w:rsid w:val="0028781F"/>
    <w:rsid w:val="002909D6"/>
    <w:rsid w:val="00291289"/>
    <w:rsid w:val="002914F4"/>
    <w:rsid w:val="00291B26"/>
    <w:rsid w:val="00292077"/>
    <w:rsid w:val="00292597"/>
    <w:rsid w:val="00292A58"/>
    <w:rsid w:val="00292B4A"/>
    <w:rsid w:val="002934FB"/>
    <w:rsid w:val="0029507B"/>
    <w:rsid w:val="00296084"/>
    <w:rsid w:val="002961F7"/>
    <w:rsid w:val="002963C1"/>
    <w:rsid w:val="0029733B"/>
    <w:rsid w:val="002A3314"/>
    <w:rsid w:val="002A38E7"/>
    <w:rsid w:val="002A3EAA"/>
    <w:rsid w:val="002A404A"/>
    <w:rsid w:val="002A427B"/>
    <w:rsid w:val="002A5FE9"/>
    <w:rsid w:val="002A7097"/>
    <w:rsid w:val="002A7882"/>
    <w:rsid w:val="002A793D"/>
    <w:rsid w:val="002B0A01"/>
    <w:rsid w:val="002B0FD0"/>
    <w:rsid w:val="002B30F4"/>
    <w:rsid w:val="002B317B"/>
    <w:rsid w:val="002B3DD2"/>
    <w:rsid w:val="002B41BA"/>
    <w:rsid w:val="002B60E6"/>
    <w:rsid w:val="002B669F"/>
    <w:rsid w:val="002B6E6B"/>
    <w:rsid w:val="002C0214"/>
    <w:rsid w:val="002C08B9"/>
    <w:rsid w:val="002C11B4"/>
    <w:rsid w:val="002C2D1C"/>
    <w:rsid w:val="002C2F30"/>
    <w:rsid w:val="002C326B"/>
    <w:rsid w:val="002C3B0B"/>
    <w:rsid w:val="002C6198"/>
    <w:rsid w:val="002C6BED"/>
    <w:rsid w:val="002C74BB"/>
    <w:rsid w:val="002D1ED4"/>
    <w:rsid w:val="002D1FC1"/>
    <w:rsid w:val="002D2CEC"/>
    <w:rsid w:val="002D44CE"/>
    <w:rsid w:val="002D4500"/>
    <w:rsid w:val="002D47CB"/>
    <w:rsid w:val="002D6502"/>
    <w:rsid w:val="002D76AD"/>
    <w:rsid w:val="002E0367"/>
    <w:rsid w:val="002E1029"/>
    <w:rsid w:val="002E2BC2"/>
    <w:rsid w:val="002E3684"/>
    <w:rsid w:val="002E470E"/>
    <w:rsid w:val="002E547A"/>
    <w:rsid w:val="002E7D77"/>
    <w:rsid w:val="002F11A9"/>
    <w:rsid w:val="002F2406"/>
    <w:rsid w:val="002F27EE"/>
    <w:rsid w:val="002F284B"/>
    <w:rsid w:val="002F2C79"/>
    <w:rsid w:val="002F5892"/>
    <w:rsid w:val="002F66C9"/>
    <w:rsid w:val="002F692E"/>
    <w:rsid w:val="002F6D00"/>
    <w:rsid w:val="003006E3"/>
    <w:rsid w:val="00300CD0"/>
    <w:rsid w:val="00300CD9"/>
    <w:rsid w:val="0030139C"/>
    <w:rsid w:val="00301647"/>
    <w:rsid w:val="00301F16"/>
    <w:rsid w:val="0030214D"/>
    <w:rsid w:val="00302F86"/>
    <w:rsid w:val="00304227"/>
    <w:rsid w:val="003058A5"/>
    <w:rsid w:val="00306A71"/>
    <w:rsid w:val="00306B37"/>
    <w:rsid w:val="00310DA5"/>
    <w:rsid w:val="003135C0"/>
    <w:rsid w:val="00315035"/>
    <w:rsid w:val="00316F4B"/>
    <w:rsid w:val="00317EF2"/>
    <w:rsid w:val="00320229"/>
    <w:rsid w:val="00320393"/>
    <w:rsid w:val="003211F7"/>
    <w:rsid w:val="00322B80"/>
    <w:rsid w:val="00326B10"/>
    <w:rsid w:val="003300CC"/>
    <w:rsid w:val="00330369"/>
    <w:rsid w:val="003304D4"/>
    <w:rsid w:val="00331B85"/>
    <w:rsid w:val="00333791"/>
    <w:rsid w:val="00336857"/>
    <w:rsid w:val="0033726C"/>
    <w:rsid w:val="00345754"/>
    <w:rsid w:val="003460AD"/>
    <w:rsid w:val="00346160"/>
    <w:rsid w:val="00347C03"/>
    <w:rsid w:val="0035039B"/>
    <w:rsid w:val="00350C36"/>
    <w:rsid w:val="00351E7E"/>
    <w:rsid w:val="00351EC0"/>
    <w:rsid w:val="00352245"/>
    <w:rsid w:val="0035406C"/>
    <w:rsid w:val="00357AD6"/>
    <w:rsid w:val="00361D8B"/>
    <w:rsid w:val="00363C27"/>
    <w:rsid w:val="00363C44"/>
    <w:rsid w:val="0036430B"/>
    <w:rsid w:val="003657D9"/>
    <w:rsid w:val="00365F9E"/>
    <w:rsid w:val="003661F7"/>
    <w:rsid w:val="00366B92"/>
    <w:rsid w:val="003676CA"/>
    <w:rsid w:val="00367C1C"/>
    <w:rsid w:val="003718A4"/>
    <w:rsid w:val="0037699E"/>
    <w:rsid w:val="0038035B"/>
    <w:rsid w:val="0038096C"/>
    <w:rsid w:val="0038206A"/>
    <w:rsid w:val="003825FE"/>
    <w:rsid w:val="00382ACD"/>
    <w:rsid w:val="003838DD"/>
    <w:rsid w:val="00383BED"/>
    <w:rsid w:val="00384211"/>
    <w:rsid w:val="00385E9D"/>
    <w:rsid w:val="00386B64"/>
    <w:rsid w:val="00392A6A"/>
    <w:rsid w:val="00393857"/>
    <w:rsid w:val="003939B2"/>
    <w:rsid w:val="003946E8"/>
    <w:rsid w:val="00395EBE"/>
    <w:rsid w:val="003A0773"/>
    <w:rsid w:val="003A1295"/>
    <w:rsid w:val="003A14B7"/>
    <w:rsid w:val="003A17A9"/>
    <w:rsid w:val="003A43A5"/>
    <w:rsid w:val="003A4B37"/>
    <w:rsid w:val="003A4E8E"/>
    <w:rsid w:val="003A52A3"/>
    <w:rsid w:val="003A5E6E"/>
    <w:rsid w:val="003B0DE0"/>
    <w:rsid w:val="003B1111"/>
    <w:rsid w:val="003B2B52"/>
    <w:rsid w:val="003B5BED"/>
    <w:rsid w:val="003B6A20"/>
    <w:rsid w:val="003B6CC0"/>
    <w:rsid w:val="003C1049"/>
    <w:rsid w:val="003C1BFD"/>
    <w:rsid w:val="003C23AB"/>
    <w:rsid w:val="003C3D42"/>
    <w:rsid w:val="003C682E"/>
    <w:rsid w:val="003C7603"/>
    <w:rsid w:val="003D0795"/>
    <w:rsid w:val="003D0828"/>
    <w:rsid w:val="003D1837"/>
    <w:rsid w:val="003D19C9"/>
    <w:rsid w:val="003D38B8"/>
    <w:rsid w:val="003D548F"/>
    <w:rsid w:val="003D5FB5"/>
    <w:rsid w:val="003D609B"/>
    <w:rsid w:val="003D60A3"/>
    <w:rsid w:val="003D717C"/>
    <w:rsid w:val="003E04E4"/>
    <w:rsid w:val="003E5D47"/>
    <w:rsid w:val="003E6008"/>
    <w:rsid w:val="003E663E"/>
    <w:rsid w:val="003F05DC"/>
    <w:rsid w:val="003F1529"/>
    <w:rsid w:val="003F3EB1"/>
    <w:rsid w:val="003F41D1"/>
    <w:rsid w:val="003F449B"/>
    <w:rsid w:val="003F456E"/>
    <w:rsid w:val="003F46B7"/>
    <w:rsid w:val="003F4F6D"/>
    <w:rsid w:val="003F53F1"/>
    <w:rsid w:val="003F5DAF"/>
    <w:rsid w:val="003F6638"/>
    <w:rsid w:val="003F78F7"/>
    <w:rsid w:val="003F7922"/>
    <w:rsid w:val="00400062"/>
    <w:rsid w:val="00404937"/>
    <w:rsid w:val="00407692"/>
    <w:rsid w:val="0041093B"/>
    <w:rsid w:val="00410FEF"/>
    <w:rsid w:val="00411220"/>
    <w:rsid w:val="004128B6"/>
    <w:rsid w:val="00413523"/>
    <w:rsid w:val="00413826"/>
    <w:rsid w:val="00414471"/>
    <w:rsid w:val="00414CAA"/>
    <w:rsid w:val="004201DC"/>
    <w:rsid w:val="00420B31"/>
    <w:rsid w:val="00423168"/>
    <w:rsid w:val="004236BC"/>
    <w:rsid w:val="004236D6"/>
    <w:rsid w:val="00423C48"/>
    <w:rsid w:val="004266F1"/>
    <w:rsid w:val="004268B3"/>
    <w:rsid w:val="0043056C"/>
    <w:rsid w:val="00430A1A"/>
    <w:rsid w:val="00431234"/>
    <w:rsid w:val="004319EB"/>
    <w:rsid w:val="00431B6F"/>
    <w:rsid w:val="00433394"/>
    <w:rsid w:val="004337C6"/>
    <w:rsid w:val="00434FB5"/>
    <w:rsid w:val="00435475"/>
    <w:rsid w:val="00437100"/>
    <w:rsid w:val="00437ACC"/>
    <w:rsid w:val="0044189B"/>
    <w:rsid w:val="004419FC"/>
    <w:rsid w:val="004427B3"/>
    <w:rsid w:val="00442AF8"/>
    <w:rsid w:val="004430E7"/>
    <w:rsid w:val="00444980"/>
    <w:rsid w:val="00445687"/>
    <w:rsid w:val="00445DCC"/>
    <w:rsid w:val="00447C10"/>
    <w:rsid w:val="00452849"/>
    <w:rsid w:val="004531F8"/>
    <w:rsid w:val="004536B6"/>
    <w:rsid w:val="00454720"/>
    <w:rsid w:val="00454A9E"/>
    <w:rsid w:val="0045523C"/>
    <w:rsid w:val="00456F33"/>
    <w:rsid w:val="00460D07"/>
    <w:rsid w:val="0046113C"/>
    <w:rsid w:val="004614B2"/>
    <w:rsid w:val="0046174D"/>
    <w:rsid w:val="00462E52"/>
    <w:rsid w:val="004646AD"/>
    <w:rsid w:val="00464C14"/>
    <w:rsid w:val="004703BC"/>
    <w:rsid w:val="00471CDB"/>
    <w:rsid w:val="0047328B"/>
    <w:rsid w:val="00477E17"/>
    <w:rsid w:val="00480639"/>
    <w:rsid w:val="00480940"/>
    <w:rsid w:val="00482D5B"/>
    <w:rsid w:val="00485047"/>
    <w:rsid w:val="00485073"/>
    <w:rsid w:val="0048549B"/>
    <w:rsid w:val="0048549E"/>
    <w:rsid w:val="00485F89"/>
    <w:rsid w:val="00486C70"/>
    <w:rsid w:val="0049192F"/>
    <w:rsid w:val="00491E41"/>
    <w:rsid w:val="00492DE9"/>
    <w:rsid w:val="00493686"/>
    <w:rsid w:val="004962E5"/>
    <w:rsid w:val="004A02D9"/>
    <w:rsid w:val="004A0319"/>
    <w:rsid w:val="004A03DC"/>
    <w:rsid w:val="004A2A1B"/>
    <w:rsid w:val="004A33ED"/>
    <w:rsid w:val="004A4B83"/>
    <w:rsid w:val="004A60DE"/>
    <w:rsid w:val="004A6951"/>
    <w:rsid w:val="004B0539"/>
    <w:rsid w:val="004B29D2"/>
    <w:rsid w:val="004B2D4A"/>
    <w:rsid w:val="004B2DE9"/>
    <w:rsid w:val="004B31BC"/>
    <w:rsid w:val="004B3476"/>
    <w:rsid w:val="004B5284"/>
    <w:rsid w:val="004B54EC"/>
    <w:rsid w:val="004B57BA"/>
    <w:rsid w:val="004B6A31"/>
    <w:rsid w:val="004B74D2"/>
    <w:rsid w:val="004B76D0"/>
    <w:rsid w:val="004C11C0"/>
    <w:rsid w:val="004C15F7"/>
    <w:rsid w:val="004C2CBC"/>
    <w:rsid w:val="004C3FE2"/>
    <w:rsid w:val="004C4668"/>
    <w:rsid w:val="004C6D59"/>
    <w:rsid w:val="004C6FDA"/>
    <w:rsid w:val="004C74AA"/>
    <w:rsid w:val="004C7B88"/>
    <w:rsid w:val="004D077A"/>
    <w:rsid w:val="004D114F"/>
    <w:rsid w:val="004D13E8"/>
    <w:rsid w:val="004D2D60"/>
    <w:rsid w:val="004D3A99"/>
    <w:rsid w:val="004D6DDF"/>
    <w:rsid w:val="004D7CB6"/>
    <w:rsid w:val="004E32BF"/>
    <w:rsid w:val="004E4E91"/>
    <w:rsid w:val="004E5BE9"/>
    <w:rsid w:val="004E5C49"/>
    <w:rsid w:val="004E669B"/>
    <w:rsid w:val="004F2C4A"/>
    <w:rsid w:val="004F56DC"/>
    <w:rsid w:val="004F6105"/>
    <w:rsid w:val="00501851"/>
    <w:rsid w:val="00502790"/>
    <w:rsid w:val="005032F1"/>
    <w:rsid w:val="005035F7"/>
    <w:rsid w:val="005038F9"/>
    <w:rsid w:val="0050676D"/>
    <w:rsid w:val="00510C2C"/>
    <w:rsid w:val="00510EE8"/>
    <w:rsid w:val="00510FF1"/>
    <w:rsid w:val="005118F2"/>
    <w:rsid w:val="00512636"/>
    <w:rsid w:val="00513CAE"/>
    <w:rsid w:val="00515FF1"/>
    <w:rsid w:val="00521083"/>
    <w:rsid w:val="00521233"/>
    <w:rsid w:val="00521470"/>
    <w:rsid w:val="005277AA"/>
    <w:rsid w:val="00530B9F"/>
    <w:rsid w:val="005315E8"/>
    <w:rsid w:val="0053317D"/>
    <w:rsid w:val="0053320D"/>
    <w:rsid w:val="00534200"/>
    <w:rsid w:val="00534272"/>
    <w:rsid w:val="00536E13"/>
    <w:rsid w:val="00537832"/>
    <w:rsid w:val="00542A12"/>
    <w:rsid w:val="005451FC"/>
    <w:rsid w:val="005458F6"/>
    <w:rsid w:val="005462E4"/>
    <w:rsid w:val="00546392"/>
    <w:rsid w:val="00546AA0"/>
    <w:rsid w:val="005513B8"/>
    <w:rsid w:val="005565A5"/>
    <w:rsid w:val="00556CBC"/>
    <w:rsid w:val="00557270"/>
    <w:rsid w:val="005574F1"/>
    <w:rsid w:val="00557650"/>
    <w:rsid w:val="0056191A"/>
    <w:rsid w:val="005633A4"/>
    <w:rsid w:val="00563C66"/>
    <w:rsid w:val="0056423F"/>
    <w:rsid w:val="005645A6"/>
    <w:rsid w:val="005648A0"/>
    <w:rsid w:val="00564A4A"/>
    <w:rsid w:val="00564ED3"/>
    <w:rsid w:val="005655F2"/>
    <w:rsid w:val="0056575E"/>
    <w:rsid w:val="0056669E"/>
    <w:rsid w:val="00566802"/>
    <w:rsid w:val="00567363"/>
    <w:rsid w:val="00571526"/>
    <w:rsid w:val="00571A3A"/>
    <w:rsid w:val="00573062"/>
    <w:rsid w:val="00573686"/>
    <w:rsid w:val="005747CB"/>
    <w:rsid w:val="00576271"/>
    <w:rsid w:val="00576346"/>
    <w:rsid w:val="005812DE"/>
    <w:rsid w:val="00582D49"/>
    <w:rsid w:val="005831A9"/>
    <w:rsid w:val="00583783"/>
    <w:rsid w:val="00584CDE"/>
    <w:rsid w:val="00584DC3"/>
    <w:rsid w:val="00590056"/>
    <w:rsid w:val="005901FD"/>
    <w:rsid w:val="00590DEA"/>
    <w:rsid w:val="00590F88"/>
    <w:rsid w:val="00593844"/>
    <w:rsid w:val="005938B7"/>
    <w:rsid w:val="005947CA"/>
    <w:rsid w:val="005968DC"/>
    <w:rsid w:val="005975F2"/>
    <w:rsid w:val="005978D9"/>
    <w:rsid w:val="00597A0E"/>
    <w:rsid w:val="005A0E3F"/>
    <w:rsid w:val="005A184A"/>
    <w:rsid w:val="005A1FD5"/>
    <w:rsid w:val="005A2F08"/>
    <w:rsid w:val="005A4FC0"/>
    <w:rsid w:val="005A53B3"/>
    <w:rsid w:val="005A6923"/>
    <w:rsid w:val="005A699C"/>
    <w:rsid w:val="005B08EF"/>
    <w:rsid w:val="005B13CA"/>
    <w:rsid w:val="005B2CB8"/>
    <w:rsid w:val="005B39FC"/>
    <w:rsid w:val="005B3FC1"/>
    <w:rsid w:val="005B44EF"/>
    <w:rsid w:val="005B5C56"/>
    <w:rsid w:val="005B6756"/>
    <w:rsid w:val="005C319D"/>
    <w:rsid w:val="005C4552"/>
    <w:rsid w:val="005C4F72"/>
    <w:rsid w:val="005C52C3"/>
    <w:rsid w:val="005D0782"/>
    <w:rsid w:val="005D23FB"/>
    <w:rsid w:val="005D478F"/>
    <w:rsid w:val="005D47E1"/>
    <w:rsid w:val="005D48B2"/>
    <w:rsid w:val="005D5DFD"/>
    <w:rsid w:val="005D7F06"/>
    <w:rsid w:val="005E09B3"/>
    <w:rsid w:val="005E1180"/>
    <w:rsid w:val="005E2083"/>
    <w:rsid w:val="005E300F"/>
    <w:rsid w:val="005E3636"/>
    <w:rsid w:val="005E3999"/>
    <w:rsid w:val="005E46AB"/>
    <w:rsid w:val="005E4B85"/>
    <w:rsid w:val="005E4ED7"/>
    <w:rsid w:val="005E5FB5"/>
    <w:rsid w:val="005E674E"/>
    <w:rsid w:val="005E7714"/>
    <w:rsid w:val="005E7B7C"/>
    <w:rsid w:val="005F07B1"/>
    <w:rsid w:val="005F0F2F"/>
    <w:rsid w:val="005F11B4"/>
    <w:rsid w:val="005F3092"/>
    <w:rsid w:val="005F41ED"/>
    <w:rsid w:val="005F4D61"/>
    <w:rsid w:val="005F7D2B"/>
    <w:rsid w:val="005F7F26"/>
    <w:rsid w:val="006001C9"/>
    <w:rsid w:val="00600427"/>
    <w:rsid w:val="0060075B"/>
    <w:rsid w:val="00600976"/>
    <w:rsid w:val="00600D4C"/>
    <w:rsid w:val="00601F12"/>
    <w:rsid w:val="006022AC"/>
    <w:rsid w:val="0060272C"/>
    <w:rsid w:val="00602AB6"/>
    <w:rsid w:val="00605323"/>
    <w:rsid w:val="00605337"/>
    <w:rsid w:val="0060773F"/>
    <w:rsid w:val="00610988"/>
    <w:rsid w:val="00610F23"/>
    <w:rsid w:val="006114FA"/>
    <w:rsid w:val="00611533"/>
    <w:rsid w:val="0061333D"/>
    <w:rsid w:val="0061343B"/>
    <w:rsid w:val="0061511B"/>
    <w:rsid w:val="006159E9"/>
    <w:rsid w:val="00617D0C"/>
    <w:rsid w:val="0062075A"/>
    <w:rsid w:val="0062076C"/>
    <w:rsid w:val="00620E16"/>
    <w:rsid w:val="00624502"/>
    <w:rsid w:val="00625CC7"/>
    <w:rsid w:val="006262DF"/>
    <w:rsid w:val="00626D57"/>
    <w:rsid w:val="00627D01"/>
    <w:rsid w:val="006310EA"/>
    <w:rsid w:val="006318E0"/>
    <w:rsid w:val="006325B9"/>
    <w:rsid w:val="006339B4"/>
    <w:rsid w:val="00634970"/>
    <w:rsid w:val="006357BB"/>
    <w:rsid w:val="006418FF"/>
    <w:rsid w:val="00642D12"/>
    <w:rsid w:val="00642D5C"/>
    <w:rsid w:val="006503F2"/>
    <w:rsid w:val="00650C3B"/>
    <w:rsid w:val="0065119A"/>
    <w:rsid w:val="00651420"/>
    <w:rsid w:val="006538A8"/>
    <w:rsid w:val="00655C60"/>
    <w:rsid w:val="00655FC0"/>
    <w:rsid w:val="00656451"/>
    <w:rsid w:val="006570A2"/>
    <w:rsid w:val="00660093"/>
    <w:rsid w:val="00661226"/>
    <w:rsid w:val="00664054"/>
    <w:rsid w:val="00664550"/>
    <w:rsid w:val="006655E4"/>
    <w:rsid w:val="0066591A"/>
    <w:rsid w:val="00665DEC"/>
    <w:rsid w:val="00666377"/>
    <w:rsid w:val="00666A20"/>
    <w:rsid w:val="00672671"/>
    <w:rsid w:val="0067315B"/>
    <w:rsid w:val="006732B7"/>
    <w:rsid w:val="006749FA"/>
    <w:rsid w:val="00675BF0"/>
    <w:rsid w:val="00676D51"/>
    <w:rsid w:val="006832E5"/>
    <w:rsid w:val="0068410B"/>
    <w:rsid w:val="006850B6"/>
    <w:rsid w:val="00685AFF"/>
    <w:rsid w:val="00686779"/>
    <w:rsid w:val="00686B57"/>
    <w:rsid w:val="006922CF"/>
    <w:rsid w:val="00693D2A"/>
    <w:rsid w:val="006943D9"/>
    <w:rsid w:val="00696B42"/>
    <w:rsid w:val="006A0EA1"/>
    <w:rsid w:val="006A190A"/>
    <w:rsid w:val="006A1AC0"/>
    <w:rsid w:val="006A3A70"/>
    <w:rsid w:val="006A62E4"/>
    <w:rsid w:val="006A6863"/>
    <w:rsid w:val="006A6B86"/>
    <w:rsid w:val="006A73DB"/>
    <w:rsid w:val="006A78C3"/>
    <w:rsid w:val="006A7A36"/>
    <w:rsid w:val="006B1782"/>
    <w:rsid w:val="006B19B9"/>
    <w:rsid w:val="006B1EEF"/>
    <w:rsid w:val="006B7E27"/>
    <w:rsid w:val="006C14C3"/>
    <w:rsid w:val="006C2091"/>
    <w:rsid w:val="006C34DF"/>
    <w:rsid w:val="006C4381"/>
    <w:rsid w:val="006C6F49"/>
    <w:rsid w:val="006C7904"/>
    <w:rsid w:val="006D1FAE"/>
    <w:rsid w:val="006D342D"/>
    <w:rsid w:val="006D3BD0"/>
    <w:rsid w:val="006D62AF"/>
    <w:rsid w:val="006D6395"/>
    <w:rsid w:val="006D641F"/>
    <w:rsid w:val="006D7149"/>
    <w:rsid w:val="006D7997"/>
    <w:rsid w:val="006D7BCB"/>
    <w:rsid w:val="006E005C"/>
    <w:rsid w:val="006E0E5D"/>
    <w:rsid w:val="006E1308"/>
    <w:rsid w:val="006E135B"/>
    <w:rsid w:val="006E1B01"/>
    <w:rsid w:val="006E1CB4"/>
    <w:rsid w:val="006E23A9"/>
    <w:rsid w:val="006E3819"/>
    <w:rsid w:val="006E4889"/>
    <w:rsid w:val="006E4B7E"/>
    <w:rsid w:val="006E5750"/>
    <w:rsid w:val="006E6062"/>
    <w:rsid w:val="006E680F"/>
    <w:rsid w:val="006E7030"/>
    <w:rsid w:val="006F0EB5"/>
    <w:rsid w:val="006F1C2A"/>
    <w:rsid w:val="006F3227"/>
    <w:rsid w:val="006F6F76"/>
    <w:rsid w:val="006F6FD4"/>
    <w:rsid w:val="006F796A"/>
    <w:rsid w:val="00700313"/>
    <w:rsid w:val="007019E9"/>
    <w:rsid w:val="00702ACF"/>
    <w:rsid w:val="00703507"/>
    <w:rsid w:val="0070716B"/>
    <w:rsid w:val="00710699"/>
    <w:rsid w:val="007106BB"/>
    <w:rsid w:val="0071079F"/>
    <w:rsid w:val="00711122"/>
    <w:rsid w:val="0071271F"/>
    <w:rsid w:val="007133B6"/>
    <w:rsid w:val="00713EA0"/>
    <w:rsid w:val="0071622B"/>
    <w:rsid w:val="007177B9"/>
    <w:rsid w:val="00717AC9"/>
    <w:rsid w:val="007213CC"/>
    <w:rsid w:val="00721547"/>
    <w:rsid w:val="0072357F"/>
    <w:rsid w:val="00723941"/>
    <w:rsid w:val="007240B5"/>
    <w:rsid w:val="007240FE"/>
    <w:rsid w:val="00724616"/>
    <w:rsid w:val="00726DB7"/>
    <w:rsid w:val="007271F2"/>
    <w:rsid w:val="00727382"/>
    <w:rsid w:val="0072794A"/>
    <w:rsid w:val="00727EA5"/>
    <w:rsid w:val="0073092B"/>
    <w:rsid w:val="00730933"/>
    <w:rsid w:val="0073130B"/>
    <w:rsid w:val="00732225"/>
    <w:rsid w:val="007331CC"/>
    <w:rsid w:val="00733779"/>
    <w:rsid w:val="00734861"/>
    <w:rsid w:val="007357D6"/>
    <w:rsid w:val="0074119B"/>
    <w:rsid w:val="00741421"/>
    <w:rsid w:val="00741468"/>
    <w:rsid w:val="007417ED"/>
    <w:rsid w:val="007418D7"/>
    <w:rsid w:val="00741F08"/>
    <w:rsid w:val="007421E8"/>
    <w:rsid w:val="0074223B"/>
    <w:rsid w:val="00745059"/>
    <w:rsid w:val="00745386"/>
    <w:rsid w:val="00746E00"/>
    <w:rsid w:val="00750766"/>
    <w:rsid w:val="00750AA2"/>
    <w:rsid w:val="00750E78"/>
    <w:rsid w:val="00751263"/>
    <w:rsid w:val="00751D7E"/>
    <w:rsid w:val="0075537B"/>
    <w:rsid w:val="007554B4"/>
    <w:rsid w:val="00755F40"/>
    <w:rsid w:val="00757809"/>
    <w:rsid w:val="007600F8"/>
    <w:rsid w:val="00765FAC"/>
    <w:rsid w:val="00766B79"/>
    <w:rsid w:val="00767ECF"/>
    <w:rsid w:val="00772D29"/>
    <w:rsid w:val="0077504B"/>
    <w:rsid w:val="00775187"/>
    <w:rsid w:val="00777873"/>
    <w:rsid w:val="00781175"/>
    <w:rsid w:val="00783984"/>
    <w:rsid w:val="007859B3"/>
    <w:rsid w:val="007878C3"/>
    <w:rsid w:val="00791DC8"/>
    <w:rsid w:val="007930CD"/>
    <w:rsid w:val="007931FB"/>
    <w:rsid w:val="00795AFD"/>
    <w:rsid w:val="007A121A"/>
    <w:rsid w:val="007A2C8F"/>
    <w:rsid w:val="007A4B20"/>
    <w:rsid w:val="007A526C"/>
    <w:rsid w:val="007A5BE0"/>
    <w:rsid w:val="007A5E40"/>
    <w:rsid w:val="007B21BF"/>
    <w:rsid w:val="007B22F4"/>
    <w:rsid w:val="007B273A"/>
    <w:rsid w:val="007B274C"/>
    <w:rsid w:val="007B47C6"/>
    <w:rsid w:val="007C139B"/>
    <w:rsid w:val="007C384A"/>
    <w:rsid w:val="007C431C"/>
    <w:rsid w:val="007C4B5E"/>
    <w:rsid w:val="007C5064"/>
    <w:rsid w:val="007C6619"/>
    <w:rsid w:val="007D0445"/>
    <w:rsid w:val="007D0533"/>
    <w:rsid w:val="007D0E38"/>
    <w:rsid w:val="007D49B0"/>
    <w:rsid w:val="007D4A83"/>
    <w:rsid w:val="007E05E5"/>
    <w:rsid w:val="007E0D11"/>
    <w:rsid w:val="007E1201"/>
    <w:rsid w:val="007E5957"/>
    <w:rsid w:val="007E630D"/>
    <w:rsid w:val="007E6752"/>
    <w:rsid w:val="007E6D10"/>
    <w:rsid w:val="007E7D1D"/>
    <w:rsid w:val="007E7DA9"/>
    <w:rsid w:val="007F0CCA"/>
    <w:rsid w:val="007F2D13"/>
    <w:rsid w:val="007F3BC0"/>
    <w:rsid w:val="007F52AB"/>
    <w:rsid w:val="007F785C"/>
    <w:rsid w:val="00800139"/>
    <w:rsid w:val="008011BB"/>
    <w:rsid w:val="008021FD"/>
    <w:rsid w:val="00802AAE"/>
    <w:rsid w:val="0080465C"/>
    <w:rsid w:val="0080494A"/>
    <w:rsid w:val="008059AA"/>
    <w:rsid w:val="0080687C"/>
    <w:rsid w:val="00806F7F"/>
    <w:rsid w:val="008106A8"/>
    <w:rsid w:val="008114E8"/>
    <w:rsid w:val="00812252"/>
    <w:rsid w:val="00813203"/>
    <w:rsid w:val="00814063"/>
    <w:rsid w:val="00814245"/>
    <w:rsid w:val="008150DF"/>
    <w:rsid w:val="008153D8"/>
    <w:rsid w:val="00815B3B"/>
    <w:rsid w:val="00816FDE"/>
    <w:rsid w:val="008202A0"/>
    <w:rsid w:val="0082083D"/>
    <w:rsid w:val="00820ED5"/>
    <w:rsid w:val="008217AE"/>
    <w:rsid w:val="008222D7"/>
    <w:rsid w:val="0082376A"/>
    <w:rsid w:val="00824C8C"/>
    <w:rsid w:val="00825703"/>
    <w:rsid w:val="00825875"/>
    <w:rsid w:val="008269EC"/>
    <w:rsid w:val="00826D04"/>
    <w:rsid w:val="00826ED0"/>
    <w:rsid w:val="0082712F"/>
    <w:rsid w:val="00827306"/>
    <w:rsid w:val="00827387"/>
    <w:rsid w:val="00832AA8"/>
    <w:rsid w:val="00834DCD"/>
    <w:rsid w:val="00835F12"/>
    <w:rsid w:val="008374BB"/>
    <w:rsid w:val="00837D0D"/>
    <w:rsid w:val="00840D2B"/>
    <w:rsid w:val="008424D5"/>
    <w:rsid w:val="0084372C"/>
    <w:rsid w:val="00843934"/>
    <w:rsid w:val="00844BA9"/>
    <w:rsid w:val="00845498"/>
    <w:rsid w:val="00845C1E"/>
    <w:rsid w:val="00847268"/>
    <w:rsid w:val="00851555"/>
    <w:rsid w:val="00851757"/>
    <w:rsid w:val="0085232D"/>
    <w:rsid w:val="00852F7E"/>
    <w:rsid w:val="00855324"/>
    <w:rsid w:val="0085636F"/>
    <w:rsid w:val="0085660E"/>
    <w:rsid w:val="008614D4"/>
    <w:rsid w:val="0086172C"/>
    <w:rsid w:val="00861F9B"/>
    <w:rsid w:val="00862779"/>
    <w:rsid w:val="008630AA"/>
    <w:rsid w:val="008633DB"/>
    <w:rsid w:val="008649CF"/>
    <w:rsid w:val="008657CE"/>
    <w:rsid w:val="00866F98"/>
    <w:rsid w:val="00871B54"/>
    <w:rsid w:val="00871D32"/>
    <w:rsid w:val="008727DB"/>
    <w:rsid w:val="008734AF"/>
    <w:rsid w:val="0087382E"/>
    <w:rsid w:val="00873C1C"/>
    <w:rsid w:val="00874C55"/>
    <w:rsid w:val="00875EF6"/>
    <w:rsid w:val="0087639D"/>
    <w:rsid w:val="00876A0D"/>
    <w:rsid w:val="0088031D"/>
    <w:rsid w:val="00881167"/>
    <w:rsid w:val="0088152C"/>
    <w:rsid w:val="00881E0A"/>
    <w:rsid w:val="008828F1"/>
    <w:rsid w:val="0088380F"/>
    <w:rsid w:val="00884AD9"/>
    <w:rsid w:val="008857DC"/>
    <w:rsid w:val="00886482"/>
    <w:rsid w:val="008868C0"/>
    <w:rsid w:val="008879EF"/>
    <w:rsid w:val="00890211"/>
    <w:rsid w:val="00891260"/>
    <w:rsid w:val="0089188C"/>
    <w:rsid w:val="00892010"/>
    <w:rsid w:val="00892177"/>
    <w:rsid w:val="00892D9C"/>
    <w:rsid w:val="00894CE3"/>
    <w:rsid w:val="008966BE"/>
    <w:rsid w:val="00896C3E"/>
    <w:rsid w:val="008A2818"/>
    <w:rsid w:val="008A3458"/>
    <w:rsid w:val="008A454A"/>
    <w:rsid w:val="008A49E9"/>
    <w:rsid w:val="008A53BF"/>
    <w:rsid w:val="008A6292"/>
    <w:rsid w:val="008A6341"/>
    <w:rsid w:val="008A63C8"/>
    <w:rsid w:val="008A69AB"/>
    <w:rsid w:val="008A6C6E"/>
    <w:rsid w:val="008A6CF2"/>
    <w:rsid w:val="008A6F11"/>
    <w:rsid w:val="008A788F"/>
    <w:rsid w:val="008B0CFB"/>
    <w:rsid w:val="008B24AB"/>
    <w:rsid w:val="008B3600"/>
    <w:rsid w:val="008B36BB"/>
    <w:rsid w:val="008B469C"/>
    <w:rsid w:val="008C005D"/>
    <w:rsid w:val="008C0410"/>
    <w:rsid w:val="008C05B4"/>
    <w:rsid w:val="008C13B3"/>
    <w:rsid w:val="008C1B72"/>
    <w:rsid w:val="008C20F5"/>
    <w:rsid w:val="008C3413"/>
    <w:rsid w:val="008C3BDC"/>
    <w:rsid w:val="008C3CCE"/>
    <w:rsid w:val="008C4C8E"/>
    <w:rsid w:val="008C7CE7"/>
    <w:rsid w:val="008D008B"/>
    <w:rsid w:val="008D2288"/>
    <w:rsid w:val="008D22FD"/>
    <w:rsid w:val="008D2E1D"/>
    <w:rsid w:val="008D4780"/>
    <w:rsid w:val="008D5223"/>
    <w:rsid w:val="008D590F"/>
    <w:rsid w:val="008D6393"/>
    <w:rsid w:val="008D6A64"/>
    <w:rsid w:val="008D771C"/>
    <w:rsid w:val="008E0262"/>
    <w:rsid w:val="008E155D"/>
    <w:rsid w:val="008E2E9E"/>
    <w:rsid w:val="008E2F6B"/>
    <w:rsid w:val="008E2F95"/>
    <w:rsid w:val="008E4114"/>
    <w:rsid w:val="008E4DD9"/>
    <w:rsid w:val="008E5F26"/>
    <w:rsid w:val="008E650F"/>
    <w:rsid w:val="008E671A"/>
    <w:rsid w:val="008F2D31"/>
    <w:rsid w:val="008F33B0"/>
    <w:rsid w:val="008F48BA"/>
    <w:rsid w:val="008F4F2C"/>
    <w:rsid w:val="008F68D0"/>
    <w:rsid w:val="008F7B5D"/>
    <w:rsid w:val="009000F1"/>
    <w:rsid w:val="00901559"/>
    <w:rsid w:val="00902668"/>
    <w:rsid w:val="00903702"/>
    <w:rsid w:val="00903CEA"/>
    <w:rsid w:val="00905A17"/>
    <w:rsid w:val="009079C1"/>
    <w:rsid w:val="00911293"/>
    <w:rsid w:val="00912361"/>
    <w:rsid w:val="009123A5"/>
    <w:rsid w:val="0091536A"/>
    <w:rsid w:val="009172F4"/>
    <w:rsid w:val="0092046A"/>
    <w:rsid w:val="009208D8"/>
    <w:rsid w:val="00921822"/>
    <w:rsid w:val="009251E9"/>
    <w:rsid w:val="009253BF"/>
    <w:rsid w:val="00925CB0"/>
    <w:rsid w:val="00926BCB"/>
    <w:rsid w:val="0092704F"/>
    <w:rsid w:val="0093063E"/>
    <w:rsid w:val="009318CF"/>
    <w:rsid w:val="009323F0"/>
    <w:rsid w:val="00932A33"/>
    <w:rsid w:val="00933F83"/>
    <w:rsid w:val="00934808"/>
    <w:rsid w:val="00936940"/>
    <w:rsid w:val="00937822"/>
    <w:rsid w:val="00937D7E"/>
    <w:rsid w:val="00944D91"/>
    <w:rsid w:val="00946137"/>
    <w:rsid w:val="009467E7"/>
    <w:rsid w:val="00946F9A"/>
    <w:rsid w:val="00950ADE"/>
    <w:rsid w:val="0095196C"/>
    <w:rsid w:val="00951E23"/>
    <w:rsid w:val="009529CD"/>
    <w:rsid w:val="00952F62"/>
    <w:rsid w:val="00954721"/>
    <w:rsid w:val="009548D1"/>
    <w:rsid w:val="00954BED"/>
    <w:rsid w:val="00954C98"/>
    <w:rsid w:val="00956296"/>
    <w:rsid w:val="009569A3"/>
    <w:rsid w:val="00956FFC"/>
    <w:rsid w:val="00962A3B"/>
    <w:rsid w:val="00963B1F"/>
    <w:rsid w:val="0096421C"/>
    <w:rsid w:val="009648A8"/>
    <w:rsid w:val="00965163"/>
    <w:rsid w:val="00965B1E"/>
    <w:rsid w:val="009671A9"/>
    <w:rsid w:val="009674F5"/>
    <w:rsid w:val="00971820"/>
    <w:rsid w:val="00972188"/>
    <w:rsid w:val="0097252A"/>
    <w:rsid w:val="00973856"/>
    <w:rsid w:val="00973898"/>
    <w:rsid w:val="0097508F"/>
    <w:rsid w:val="009755BA"/>
    <w:rsid w:val="00975881"/>
    <w:rsid w:val="00976F68"/>
    <w:rsid w:val="00977B4F"/>
    <w:rsid w:val="00977C75"/>
    <w:rsid w:val="009823BD"/>
    <w:rsid w:val="00982428"/>
    <w:rsid w:val="0098360F"/>
    <w:rsid w:val="0098361F"/>
    <w:rsid w:val="00985583"/>
    <w:rsid w:val="0098587F"/>
    <w:rsid w:val="009864AE"/>
    <w:rsid w:val="00986861"/>
    <w:rsid w:val="00987E45"/>
    <w:rsid w:val="00991005"/>
    <w:rsid w:val="00991022"/>
    <w:rsid w:val="00991BA7"/>
    <w:rsid w:val="009922C8"/>
    <w:rsid w:val="009924F2"/>
    <w:rsid w:val="00992E9C"/>
    <w:rsid w:val="00993EE6"/>
    <w:rsid w:val="009951C8"/>
    <w:rsid w:val="009976F4"/>
    <w:rsid w:val="009A22DA"/>
    <w:rsid w:val="009A2674"/>
    <w:rsid w:val="009A3BD2"/>
    <w:rsid w:val="009A4703"/>
    <w:rsid w:val="009A47E1"/>
    <w:rsid w:val="009A5919"/>
    <w:rsid w:val="009B1183"/>
    <w:rsid w:val="009B1B54"/>
    <w:rsid w:val="009B2307"/>
    <w:rsid w:val="009B3225"/>
    <w:rsid w:val="009B3630"/>
    <w:rsid w:val="009B4572"/>
    <w:rsid w:val="009B5989"/>
    <w:rsid w:val="009C3AA2"/>
    <w:rsid w:val="009C3E9C"/>
    <w:rsid w:val="009C4046"/>
    <w:rsid w:val="009C5B1B"/>
    <w:rsid w:val="009C6E94"/>
    <w:rsid w:val="009C7CB4"/>
    <w:rsid w:val="009D0649"/>
    <w:rsid w:val="009D1DA9"/>
    <w:rsid w:val="009D3326"/>
    <w:rsid w:val="009D34D6"/>
    <w:rsid w:val="009D3C2A"/>
    <w:rsid w:val="009D515E"/>
    <w:rsid w:val="009D7790"/>
    <w:rsid w:val="009E10F6"/>
    <w:rsid w:val="009E221F"/>
    <w:rsid w:val="009E2AB0"/>
    <w:rsid w:val="009E3109"/>
    <w:rsid w:val="009E345F"/>
    <w:rsid w:val="009F035B"/>
    <w:rsid w:val="009F19D4"/>
    <w:rsid w:val="009F24C9"/>
    <w:rsid w:val="009F2D2A"/>
    <w:rsid w:val="009F3AFA"/>
    <w:rsid w:val="009F3C92"/>
    <w:rsid w:val="009F3EF1"/>
    <w:rsid w:val="009F486A"/>
    <w:rsid w:val="009F5A8A"/>
    <w:rsid w:val="009F5FED"/>
    <w:rsid w:val="009F62D1"/>
    <w:rsid w:val="009F63D2"/>
    <w:rsid w:val="009F6AB4"/>
    <w:rsid w:val="009F70FE"/>
    <w:rsid w:val="00A00C2A"/>
    <w:rsid w:val="00A0166A"/>
    <w:rsid w:val="00A0283E"/>
    <w:rsid w:val="00A02941"/>
    <w:rsid w:val="00A04054"/>
    <w:rsid w:val="00A04AC3"/>
    <w:rsid w:val="00A06F25"/>
    <w:rsid w:val="00A07311"/>
    <w:rsid w:val="00A12FF2"/>
    <w:rsid w:val="00A166B1"/>
    <w:rsid w:val="00A1716C"/>
    <w:rsid w:val="00A204EB"/>
    <w:rsid w:val="00A20633"/>
    <w:rsid w:val="00A216AC"/>
    <w:rsid w:val="00A22524"/>
    <w:rsid w:val="00A225A2"/>
    <w:rsid w:val="00A231B8"/>
    <w:rsid w:val="00A23717"/>
    <w:rsid w:val="00A24C92"/>
    <w:rsid w:val="00A253D7"/>
    <w:rsid w:val="00A25D7E"/>
    <w:rsid w:val="00A30002"/>
    <w:rsid w:val="00A30D83"/>
    <w:rsid w:val="00A3235D"/>
    <w:rsid w:val="00A3332A"/>
    <w:rsid w:val="00A35C55"/>
    <w:rsid w:val="00A36393"/>
    <w:rsid w:val="00A36BD0"/>
    <w:rsid w:val="00A37F1E"/>
    <w:rsid w:val="00A40256"/>
    <w:rsid w:val="00A42A27"/>
    <w:rsid w:val="00A44B9D"/>
    <w:rsid w:val="00A46D60"/>
    <w:rsid w:val="00A472DC"/>
    <w:rsid w:val="00A502D9"/>
    <w:rsid w:val="00A50650"/>
    <w:rsid w:val="00A53DCB"/>
    <w:rsid w:val="00A54627"/>
    <w:rsid w:val="00A55233"/>
    <w:rsid w:val="00A5549C"/>
    <w:rsid w:val="00A55717"/>
    <w:rsid w:val="00A56B27"/>
    <w:rsid w:val="00A6016D"/>
    <w:rsid w:val="00A60542"/>
    <w:rsid w:val="00A60F56"/>
    <w:rsid w:val="00A6187B"/>
    <w:rsid w:val="00A61F8F"/>
    <w:rsid w:val="00A641C6"/>
    <w:rsid w:val="00A656AA"/>
    <w:rsid w:val="00A667BB"/>
    <w:rsid w:val="00A71DA4"/>
    <w:rsid w:val="00A72313"/>
    <w:rsid w:val="00A72777"/>
    <w:rsid w:val="00A73927"/>
    <w:rsid w:val="00A74D6D"/>
    <w:rsid w:val="00A75474"/>
    <w:rsid w:val="00A75CD4"/>
    <w:rsid w:val="00A7621C"/>
    <w:rsid w:val="00A7761A"/>
    <w:rsid w:val="00A77D70"/>
    <w:rsid w:val="00A8154E"/>
    <w:rsid w:val="00A82244"/>
    <w:rsid w:val="00A82814"/>
    <w:rsid w:val="00A84BE2"/>
    <w:rsid w:val="00A85380"/>
    <w:rsid w:val="00A8570D"/>
    <w:rsid w:val="00A8587B"/>
    <w:rsid w:val="00A86100"/>
    <w:rsid w:val="00A8763F"/>
    <w:rsid w:val="00A95B61"/>
    <w:rsid w:val="00A96851"/>
    <w:rsid w:val="00A972D3"/>
    <w:rsid w:val="00AA0B14"/>
    <w:rsid w:val="00AA0EEB"/>
    <w:rsid w:val="00AA3844"/>
    <w:rsid w:val="00AA6EAB"/>
    <w:rsid w:val="00AA7179"/>
    <w:rsid w:val="00AA7A8F"/>
    <w:rsid w:val="00AB11BB"/>
    <w:rsid w:val="00AB16A0"/>
    <w:rsid w:val="00AB27C6"/>
    <w:rsid w:val="00AB33B8"/>
    <w:rsid w:val="00AB5253"/>
    <w:rsid w:val="00AB7A15"/>
    <w:rsid w:val="00AC0C01"/>
    <w:rsid w:val="00AC125A"/>
    <w:rsid w:val="00AC1948"/>
    <w:rsid w:val="00AC26DB"/>
    <w:rsid w:val="00AC28CE"/>
    <w:rsid w:val="00AC4DB3"/>
    <w:rsid w:val="00AC5BFF"/>
    <w:rsid w:val="00AD0F0F"/>
    <w:rsid w:val="00AD1756"/>
    <w:rsid w:val="00AD4434"/>
    <w:rsid w:val="00AD4595"/>
    <w:rsid w:val="00AD4C4B"/>
    <w:rsid w:val="00AD5A31"/>
    <w:rsid w:val="00AD5C66"/>
    <w:rsid w:val="00AD66E6"/>
    <w:rsid w:val="00AD7060"/>
    <w:rsid w:val="00AD723E"/>
    <w:rsid w:val="00AD728D"/>
    <w:rsid w:val="00AD7B7C"/>
    <w:rsid w:val="00AD7E8A"/>
    <w:rsid w:val="00AE3850"/>
    <w:rsid w:val="00AE3EB4"/>
    <w:rsid w:val="00AE4577"/>
    <w:rsid w:val="00AE4663"/>
    <w:rsid w:val="00AE479B"/>
    <w:rsid w:val="00AE5DDD"/>
    <w:rsid w:val="00AE7BBE"/>
    <w:rsid w:val="00AE7BD8"/>
    <w:rsid w:val="00AF006B"/>
    <w:rsid w:val="00AF03D3"/>
    <w:rsid w:val="00AF1C81"/>
    <w:rsid w:val="00AF447F"/>
    <w:rsid w:val="00AF47B0"/>
    <w:rsid w:val="00AF66F7"/>
    <w:rsid w:val="00AF6FBD"/>
    <w:rsid w:val="00B003B9"/>
    <w:rsid w:val="00B01279"/>
    <w:rsid w:val="00B0193F"/>
    <w:rsid w:val="00B019A6"/>
    <w:rsid w:val="00B02C7B"/>
    <w:rsid w:val="00B02F31"/>
    <w:rsid w:val="00B032AB"/>
    <w:rsid w:val="00B051FC"/>
    <w:rsid w:val="00B0645A"/>
    <w:rsid w:val="00B06F80"/>
    <w:rsid w:val="00B1059C"/>
    <w:rsid w:val="00B13165"/>
    <w:rsid w:val="00B13405"/>
    <w:rsid w:val="00B139DD"/>
    <w:rsid w:val="00B14B26"/>
    <w:rsid w:val="00B15152"/>
    <w:rsid w:val="00B15979"/>
    <w:rsid w:val="00B165D8"/>
    <w:rsid w:val="00B203A9"/>
    <w:rsid w:val="00B21F82"/>
    <w:rsid w:val="00B22A93"/>
    <w:rsid w:val="00B22D0C"/>
    <w:rsid w:val="00B2780C"/>
    <w:rsid w:val="00B30214"/>
    <w:rsid w:val="00B30A94"/>
    <w:rsid w:val="00B30F74"/>
    <w:rsid w:val="00B321E5"/>
    <w:rsid w:val="00B3394F"/>
    <w:rsid w:val="00B3485E"/>
    <w:rsid w:val="00B358A0"/>
    <w:rsid w:val="00B36581"/>
    <w:rsid w:val="00B368E1"/>
    <w:rsid w:val="00B36C19"/>
    <w:rsid w:val="00B36E04"/>
    <w:rsid w:val="00B40868"/>
    <w:rsid w:val="00B4153A"/>
    <w:rsid w:val="00B41937"/>
    <w:rsid w:val="00B41DFE"/>
    <w:rsid w:val="00B42812"/>
    <w:rsid w:val="00B4312A"/>
    <w:rsid w:val="00B43ABA"/>
    <w:rsid w:val="00B4584C"/>
    <w:rsid w:val="00B45AE3"/>
    <w:rsid w:val="00B4607F"/>
    <w:rsid w:val="00B46A55"/>
    <w:rsid w:val="00B50EB2"/>
    <w:rsid w:val="00B50FD7"/>
    <w:rsid w:val="00B51D14"/>
    <w:rsid w:val="00B52FEE"/>
    <w:rsid w:val="00B53C50"/>
    <w:rsid w:val="00B53DBE"/>
    <w:rsid w:val="00B555F4"/>
    <w:rsid w:val="00B56CFC"/>
    <w:rsid w:val="00B57F55"/>
    <w:rsid w:val="00B6029E"/>
    <w:rsid w:val="00B61134"/>
    <w:rsid w:val="00B61DB8"/>
    <w:rsid w:val="00B62114"/>
    <w:rsid w:val="00B622C7"/>
    <w:rsid w:val="00B6295A"/>
    <w:rsid w:val="00B6319E"/>
    <w:rsid w:val="00B63C2B"/>
    <w:rsid w:val="00B6558C"/>
    <w:rsid w:val="00B6736C"/>
    <w:rsid w:val="00B700DE"/>
    <w:rsid w:val="00B7025F"/>
    <w:rsid w:val="00B704B3"/>
    <w:rsid w:val="00B72665"/>
    <w:rsid w:val="00B72822"/>
    <w:rsid w:val="00B74371"/>
    <w:rsid w:val="00B7463D"/>
    <w:rsid w:val="00B74DBD"/>
    <w:rsid w:val="00B76C48"/>
    <w:rsid w:val="00B76D80"/>
    <w:rsid w:val="00B774BC"/>
    <w:rsid w:val="00B77BB4"/>
    <w:rsid w:val="00B803A1"/>
    <w:rsid w:val="00B80ACE"/>
    <w:rsid w:val="00B81E40"/>
    <w:rsid w:val="00B82DE7"/>
    <w:rsid w:val="00B858C7"/>
    <w:rsid w:val="00B8658B"/>
    <w:rsid w:val="00B86DF5"/>
    <w:rsid w:val="00B87586"/>
    <w:rsid w:val="00B87595"/>
    <w:rsid w:val="00B912B7"/>
    <w:rsid w:val="00B91DFB"/>
    <w:rsid w:val="00B92325"/>
    <w:rsid w:val="00B9449D"/>
    <w:rsid w:val="00B94797"/>
    <w:rsid w:val="00B969CC"/>
    <w:rsid w:val="00B97030"/>
    <w:rsid w:val="00B972CC"/>
    <w:rsid w:val="00BA067A"/>
    <w:rsid w:val="00BA1C84"/>
    <w:rsid w:val="00BA1E1D"/>
    <w:rsid w:val="00BA2D10"/>
    <w:rsid w:val="00BA337C"/>
    <w:rsid w:val="00BA38DC"/>
    <w:rsid w:val="00BA4FC8"/>
    <w:rsid w:val="00BA6C52"/>
    <w:rsid w:val="00BB0265"/>
    <w:rsid w:val="00BB197F"/>
    <w:rsid w:val="00BB406C"/>
    <w:rsid w:val="00BB4C23"/>
    <w:rsid w:val="00BB6F49"/>
    <w:rsid w:val="00BB76C4"/>
    <w:rsid w:val="00BC01BC"/>
    <w:rsid w:val="00BC1F0D"/>
    <w:rsid w:val="00BC2453"/>
    <w:rsid w:val="00BC2DDC"/>
    <w:rsid w:val="00BC470D"/>
    <w:rsid w:val="00BC5AFF"/>
    <w:rsid w:val="00BC6438"/>
    <w:rsid w:val="00BC6740"/>
    <w:rsid w:val="00BD0857"/>
    <w:rsid w:val="00BD360D"/>
    <w:rsid w:val="00BD3FC9"/>
    <w:rsid w:val="00BD4A93"/>
    <w:rsid w:val="00BD5287"/>
    <w:rsid w:val="00BD58E8"/>
    <w:rsid w:val="00BD6188"/>
    <w:rsid w:val="00BE2477"/>
    <w:rsid w:val="00BE33D9"/>
    <w:rsid w:val="00BE4309"/>
    <w:rsid w:val="00BE5D48"/>
    <w:rsid w:val="00BE6E10"/>
    <w:rsid w:val="00BF264F"/>
    <w:rsid w:val="00BF31A8"/>
    <w:rsid w:val="00BF3B9C"/>
    <w:rsid w:val="00BF3F15"/>
    <w:rsid w:val="00BF4099"/>
    <w:rsid w:val="00BF7FFC"/>
    <w:rsid w:val="00C001BB"/>
    <w:rsid w:val="00C003C6"/>
    <w:rsid w:val="00C0073C"/>
    <w:rsid w:val="00C011F8"/>
    <w:rsid w:val="00C019F5"/>
    <w:rsid w:val="00C036B6"/>
    <w:rsid w:val="00C047FB"/>
    <w:rsid w:val="00C04B55"/>
    <w:rsid w:val="00C04FD4"/>
    <w:rsid w:val="00C05B3D"/>
    <w:rsid w:val="00C061F3"/>
    <w:rsid w:val="00C06427"/>
    <w:rsid w:val="00C12892"/>
    <w:rsid w:val="00C13369"/>
    <w:rsid w:val="00C15D9D"/>
    <w:rsid w:val="00C16234"/>
    <w:rsid w:val="00C16C31"/>
    <w:rsid w:val="00C20031"/>
    <w:rsid w:val="00C200F7"/>
    <w:rsid w:val="00C20FA9"/>
    <w:rsid w:val="00C23088"/>
    <w:rsid w:val="00C26785"/>
    <w:rsid w:val="00C26A3C"/>
    <w:rsid w:val="00C30526"/>
    <w:rsid w:val="00C30D24"/>
    <w:rsid w:val="00C30E51"/>
    <w:rsid w:val="00C32228"/>
    <w:rsid w:val="00C362F3"/>
    <w:rsid w:val="00C36359"/>
    <w:rsid w:val="00C3793B"/>
    <w:rsid w:val="00C41C36"/>
    <w:rsid w:val="00C41C47"/>
    <w:rsid w:val="00C43E26"/>
    <w:rsid w:val="00C44F3E"/>
    <w:rsid w:val="00C50927"/>
    <w:rsid w:val="00C51581"/>
    <w:rsid w:val="00C515A2"/>
    <w:rsid w:val="00C54C8E"/>
    <w:rsid w:val="00C55398"/>
    <w:rsid w:val="00C578A3"/>
    <w:rsid w:val="00C6044F"/>
    <w:rsid w:val="00C620D3"/>
    <w:rsid w:val="00C629D0"/>
    <w:rsid w:val="00C66FB3"/>
    <w:rsid w:val="00C67C93"/>
    <w:rsid w:val="00C70FB9"/>
    <w:rsid w:val="00C72AE9"/>
    <w:rsid w:val="00C75F03"/>
    <w:rsid w:val="00C8183B"/>
    <w:rsid w:val="00C81DEE"/>
    <w:rsid w:val="00C82DE5"/>
    <w:rsid w:val="00C83411"/>
    <w:rsid w:val="00C83F4E"/>
    <w:rsid w:val="00C84A23"/>
    <w:rsid w:val="00C84B5D"/>
    <w:rsid w:val="00C85DFA"/>
    <w:rsid w:val="00C9189F"/>
    <w:rsid w:val="00C91B47"/>
    <w:rsid w:val="00C91F99"/>
    <w:rsid w:val="00C93700"/>
    <w:rsid w:val="00C939DB"/>
    <w:rsid w:val="00C93A77"/>
    <w:rsid w:val="00C93CC0"/>
    <w:rsid w:val="00C95A16"/>
    <w:rsid w:val="00C96C41"/>
    <w:rsid w:val="00C97A4C"/>
    <w:rsid w:val="00CA1C8D"/>
    <w:rsid w:val="00CA5A27"/>
    <w:rsid w:val="00CA64B2"/>
    <w:rsid w:val="00CA6E2E"/>
    <w:rsid w:val="00CA6F93"/>
    <w:rsid w:val="00CA76E3"/>
    <w:rsid w:val="00CB03D6"/>
    <w:rsid w:val="00CB29CC"/>
    <w:rsid w:val="00CB49EE"/>
    <w:rsid w:val="00CB5FB0"/>
    <w:rsid w:val="00CB67D7"/>
    <w:rsid w:val="00CC3172"/>
    <w:rsid w:val="00CC4BAA"/>
    <w:rsid w:val="00CC4DD4"/>
    <w:rsid w:val="00CC501D"/>
    <w:rsid w:val="00CC7FDB"/>
    <w:rsid w:val="00CD1309"/>
    <w:rsid w:val="00CD135D"/>
    <w:rsid w:val="00CD197E"/>
    <w:rsid w:val="00CD1CFC"/>
    <w:rsid w:val="00CD3C5E"/>
    <w:rsid w:val="00CD429C"/>
    <w:rsid w:val="00CD452D"/>
    <w:rsid w:val="00CD5A8E"/>
    <w:rsid w:val="00CD754D"/>
    <w:rsid w:val="00CE0560"/>
    <w:rsid w:val="00CE147F"/>
    <w:rsid w:val="00CE2D75"/>
    <w:rsid w:val="00CE3934"/>
    <w:rsid w:val="00CE53FC"/>
    <w:rsid w:val="00CE61FC"/>
    <w:rsid w:val="00CE66C6"/>
    <w:rsid w:val="00CE6BDE"/>
    <w:rsid w:val="00CE6BED"/>
    <w:rsid w:val="00CE734B"/>
    <w:rsid w:val="00CE7622"/>
    <w:rsid w:val="00CE7A94"/>
    <w:rsid w:val="00CE7FF3"/>
    <w:rsid w:val="00CF0212"/>
    <w:rsid w:val="00CF1898"/>
    <w:rsid w:val="00CF3DFB"/>
    <w:rsid w:val="00CF451D"/>
    <w:rsid w:val="00CF4A0B"/>
    <w:rsid w:val="00CF52EA"/>
    <w:rsid w:val="00CF5CE5"/>
    <w:rsid w:val="00D012D1"/>
    <w:rsid w:val="00D01B85"/>
    <w:rsid w:val="00D03B99"/>
    <w:rsid w:val="00D05627"/>
    <w:rsid w:val="00D06455"/>
    <w:rsid w:val="00D067EE"/>
    <w:rsid w:val="00D06A73"/>
    <w:rsid w:val="00D06DD0"/>
    <w:rsid w:val="00D06E92"/>
    <w:rsid w:val="00D0706D"/>
    <w:rsid w:val="00D0720E"/>
    <w:rsid w:val="00D110CB"/>
    <w:rsid w:val="00D11FC1"/>
    <w:rsid w:val="00D126FB"/>
    <w:rsid w:val="00D12F13"/>
    <w:rsid w:val="00D13D46"/>
    <w:rsid w:val="00D155CA"/>
    <w:rsid w:val="00D1599A"/>
    <w:rsid w:val="00D164FC"/>
    <w:rsid w:val="00D16BEE"/>
    <w:rsid w:val="00D1712E"/>
    <w:rsid w:val="00D17350"/>
    <w:rsid w:val="00D175AE"/>
    <w:rsid w:val="00D241D7"/>
    <w:rsid w:val="00D275EC"/>
    <w:rsid w:val="00D27DD7"/>
    <w:rsid w:val="00D3019B"/>
    <w:rsid w:val="00D303B2"/>
    <w:rsid w:val="00D30B71"/>
    <w:rsid w:val="00D323B8"/>
    <w:rsid w:val="00D32B68"/>
    <w:rsid w:val="00D344E0"/>
    <w:rsid w:val="00D34582"/>
    <w:rsid w:val="00D34F72"/>
    <w:rsid w:val="00D36347"/>
    <w:rsid w:val="00D37275"/>
    <w:rsid w:val="00D42476"/>
    <w:rsid w:val="00D430EC"/>
    <w:rsid w:val="00D44866"/>
    <w:rsid w:val="00D44BE1"/>
    <w:rsid w:val="00D454CA"/>
    <w:rsid w:val="00D464ED"/>
    <w:rsid w:val="00D46E45"/>
    <w:rsid w:val="00D477C7"/>
    <w:rsid w:val="00D50D11"/>
    <w:rsid w:val="00D54C47"/>
    <w:rsid w:val="00D55971"/>
    <w:rsid w:val="00D563AD"/>
    <w:rsid w:val="00D571B4"/>
    <w:rsid w:val="00D57BF7"/>
    <w:rsid w:val="00D61356"/>
    <w:rsid w:val="00D61564"/>
    <w:rsid w:val="00D61DDE"/>
    <w:rsid w:val="00D623C6"/>
    <w:rsid w:val="00D624D0"/>
    <w:rsid w:val="00D62862"/>
    <w:rsid w:val="00D62C50"/>
    <w:rsid w:val="00D63454"/>
    <w:rsid w:val="00D6489F"/>
    <w:rsid w:val="00D64E52"/>
    <w:rsid w:val="00D70CE1"/>
    <w:rsid w:val="00D71049"/>
    <w:rsid w:val="00D7180E"/>
    <w:rsid w:val="00D7200D"/>
    <w:rsid w:val="00D72A96"/>
    <w:rsid w:val="00D7389E"/>
    <w:rsid w:val="00D73BFD"/>
    <w:rsid w:val="00D7439D"/>
    <w:rsid w:val="00D76664"/>
    <w:rsid w:val="00D76844"/>
    <w:rsid w:val="00D7788F"/>
    <w:rsid w:val="00D80323"/>
    <w:rsid w:val="00D803AF"/>
    <w:rsid w:val="00D833B5"/>
    <w:rsid w:val="00D83E30"/>
    <w:rsid w:val="00D83FFF"/>
    <w:rsid w:val="00D846B6"/>
    <w:rsid w:val="00D87D35"/>
    <w:rsid w:val="00D90CB8"/>
    <w:rsid w:val="00D9105D"/>
    <w:rsid w:val="00D91B51"/>
    <w:rsid w:val="00D9791A"/>
    <w:rsid w:val="00DA2459"/>
    <w:rsid w:val="00DA2F53"/>
    <w:rsid w:val="00DA4358"/>
    <w:rsid w:val="00DA446C"/>
    <w:rsid w:val="00DA4791"/>
    <w:rsid w:val="00DA5533"/>
    <w:rsid w:val="00DA6085"/>
    <w:rsid w:val="00DA6A7E"/>
    <w:rsid w:val="00DA7572"/>
    <w:rsid w:val="00DA77FD"/>
    <w:rsid w:val="00DB0643"/>
    <w:rsid w:val="00DB2BA8"/>
    <w:rsid w:val="00DB2CB9"/>
    <w:rsid w:val="00DB53F4"/>
    <w:rsid w:val="00DB57DF"/>
    <w:rsid w:val="00DB615F"/>
    <w:rsid w:val="00DC02C6"/>
    <w:rsid w:val="00DC134E"/>
    <w:rsid w:val="00DC1500"/>
    <w:rsid w:val="00DC1BDE"/>
    <w:rsid w:val="00DC25DA"/>
    <w:rsid w:val="00DC25F2"/>
    <w:rsid w:val="00DC31A0"/>
    <w:rsid w:val="00DC3958"/>
    <w:rsid w:val="00DC402A"/>
    <w:rsid w:val="00DC45CE"/>
    <w:rsid w:val="00DC4A2C"/>
    <w:rsid w:val="00DC4D8A"/>
    <w:rsid w:val="00DC5E67"/>
    <w:rsid w:val="00DC5EC3"/>
    <w:rsid w:val="00DC61C0"/>
    <w:rsid w:val="00DC62B7"/>
    <w:rsid w:val="00DC73CD"/>
    <w:rsid w:val="00DC77E1"/>
    <w:rsid w:val="00DC79A7"/>
    <w:rsid w:val="00DD01DA"/>
    <w:rsid w:val="00DD3DDD"/>
    <w:rsid w:val="00DD5F0D"/>
    <w:rsid w:val="00DD72F8"/>
    <w:rsid w:val="00DD78B9"/>
    <w:rsid w:val="00DE0C92"/>
    <w:rsid w:val="00DE12B9"/>
    <w:rsid w:val="00DE1779"/>
    <w:rsid w:val="00DE2587"/>
    <w:rsid w:val="00DE269B"/>
    <w:rsid w:val="00DE3454"/>
    <w:rsid w:val="00DE439D"/>
    <w:rsid w:val="00DE5721"/>
    <w:rsid w:val="00DE5E77"/>
    <w:rsid w:val="00DE6EC9"/>
    <w:rsid w:val="00DF2D93"/>
    <w:rsid w:val="00E0072A"/>
    <w:rsid w:val="00E01850"/>
    <w:rsid w:val="00E018DD"/>
    <w:rsid w:val="00E01AF2"/>
    <w:rsid w:val="00E01D3A"/>
    <w:rsid w:val="00E023D0"/>
    <w:rsid w:val="00E03C8E"/>
    <w:rsid w:val="00E03F3A"/>
    <w:rsid w:val="00E05E0F"/>
    <w:rsid w:val="00E1249A"/>
    <w:rsid w:val="00E14EF6"/>
    <w:rsid w:val="00E154FE"/>
    <w:rsid w:val="00E17FEF"/>
    <w:rsid w:val="00E216CE"/>
    <w:rsid w:val="00E22FBB"/>
    <w:rsid w:val="00E23A3C"/>
    <w:rsid w:val="00E2412F"/>
    <w:rsid w:val="00E2627F"/>
    <w:rsid w:val="00E2702C"/>
    <w:rsid w:val="00E27180"/>
    <w:rsid w:val="00E30B64"/>
    <w:rsid w:val="00E32EFB"/>
    <w:rsid w:val="00E33766"/>
    <w:rsid w:val="00E33C25"/>
    <w:rsid w:val="00E347DC"/>
    <w:rsid w:val="00E35043"/>
    <w:rsid w:val="00E350AB"/>
    <w:rsid w:val="00E35C8C"/>
    <w:rsid w:val="00E3609B"/>
    <w:rsid w:val="00E36B96"/>
    <w:rsid w:val="00E36D0B"/>
    <w:rsid w:val="00E36EE9"/>
    <w:rsid w:val="00E37609"/>
    <w:rsid w:val="00E44C7E"/>
    <w:rsid w:val="00E4566F"/>
    <w:rsid w:val="00E4640A"/>
    <w:rsid w:val="00E500C5"/>
    <w:rsid w:val="00E50534"/>
    <w:rsid w:val="00E51A56"/>
    <w:rsid w:val="00E51F5B"/>
    <w:rsid w:val="00E540D0"/>
    <w:rsid w:val="00E5519C"/>
    <w:rsid w:val="00E56503"/>
    <w:rsid w:val="00E57D15"/>
    <w:rsid w:val="00E61A49"/>
    <w:rsid w:val="00E61FA0"/>
    <w:rsid w:val="00E6272E"/>
    <w:rsid w:val="00E64508"/>
    <w:rsid w:val="00E70515"/>
    <w:rsid w:val="00E70FAE"/>
    <w:rsid w:val="00E725EE"/>
    <w:rsid w:val="00E734EF"/>
    <w:rsid w:val="00E73A2E"/>
    <w:rsid w:val="00E806B7"/>
    <w:rsid w:val="00E82BC8"/>
    <w:rsid w:val="00E83720"/>
    <w:rsid w:val="00E845F8"/>
    <w:rsid w:val="00E84777"/>
    <w:rsid w:val="00E8487F"/>
    <w:rsid w:val="00E85864"/>
    <w:rsid w:val="00E86FF4"/>
    <w:rsid w:val="00E87B05"/>
    <w:rsid w:val="00E91900"/>
    <w:rsid w:val="00E91FBD"/>
    <w:rsid w:val="00E940CD"/>
    <w:rsid w:val="00E962E9"/>
    <w:rsid w:val="00EA07F5"/>
    <w:rsid w:val="00EA1995"/>
    <w:rsid w:val="00EA2101"/>
    <w:rsid w:val="00EA26BC"/>
    <w:rsid w:val="00EA383C"/>
    <w:rsid w:val="00EA39B0"/>
    <w:rsid w:val="00EA67D1"/>
    <w:rsid w:val="00EB20E6"/>
    <w:rsid w:val="00EB2F80"/>
    <w:rsid w:val="00EB42C0"/>
    <w:rsid w:val="00EB4B29"/>
    <w:rsid w:val="00EC030D"/>
    <w:rsid w:val="00EC0F88"/>
    <w:rsid w:val="00EC27CE"/>
    <w:rsid w:val="00EC32B4"/>
    <w:rsid w:val="00EC464F"/>
    <w:rsid w:val="00EC5383"/>
    <w:rsid w:val="00EC6A78"/>
    <w:rsid w:val="00ED08C7"/>
    <w:rsid w:val="00ED100D"/>
    <w:rsid w:val="00ED1010"/>
    <w:rsid w:val="00ED1319"/>
    <w:rsid w:val="00ED20D7"/>
    <w:rsid w:val="00ED2C83"/>
    <w:rsid w:val="00ED3273"/>
    <w:rsid w:val="00ED3971"/>
    <w:rsid w:val="00ED41D5"/>
    <w:rsid w:val="00ED4363"/>
    <w:rsid w:val="00ED43C6"/>
    <w:rsid w:val="00ED44A1"/>
    <w:rsid w:val="00ED76D1"/>
    <w:rsid w:val="00EE025A"/>
    <w:rsid w:val="00EE0DAD"/>
    <w:rsid w:val="00EE1628"/>
    <w:rsid w:val="00EE3341"/>
    <w:rsid w:val="00EE4DFD"/>
    <w:rsid w:val="00EE57EB"/>
    <w:rsid w:val="00EE58AD"/>
    <w:rsid w:val="00EE58D2"/>
    <w:rsid w:val="00EE6B27"/>
    <w:rsid w:val="00EE7D64"/>
    <w:rsid w:val="00EF05CF"/>
    <w:rsid w:val="00EF0604"/>
    <w:rsid w:val="00EF08F4"/>
    <w:rsid w:val="00EF0DAD"/>
    <w:rsid w:val="00EF2E9E"/>
    <w:rsid w:val="00EF3357"/>
    <w:rsid w:val="00EF392E"/>
    <w:rsid w:val="00EF4D1B"/>
    <w:rsid w:val="00EF5590"/>
    <w:rsid w:val="00EF56B9"/>
    <w:rsid w:val="00EF76D9"/>
    <w:rsid w:val="00F02A0F"/>
    <w:rsid w:val="00F04528"/>
    <w:rsid w:val="00F04B02"/>
    <w:rsid w:val="00F061F0"/>
    <w:rsid w:val="00F06474"/>
    <w:rsid w:val="00F06E85"/>
    <w:rsid w:val="00F07B6F"/>
    <w:rsid w:val="00F10716"/>
    <w:rsid w:val="00F127E2"/>
    <w:rsid w:val="00F13E48"/>
    <w:rsid w:val="00F15354"/>
    <w:rsid w:val="00F156F3"/>
    <w:rsid w:val="00F15D6C"/>
    <w:rsid w:val="00F166A6"/>
    <w:rsid w:val="00F17BC8"/>
    <w:rsid w:val="00F20129"/>
    <w:rsid w:val="00F20186"/>
    <w:rsid w:val="00F203A0"/>
    <w:rsid w:val="00F22A7D"/>
    <w:rsid w:val="00F2343E"/>
    <w:rsid w:val="00F2448F"/>
    <w:rsid w:val="00F2468A"/>
    <w:rsid w:val="00F24AFC"/>
    <w:rsid w:val="00F24D9C"/>
    <w:rsid w:val="00F24FC4"/>
    <w:rsid w:val="00F257B4"/>
    <w:rsid w:val="00F258D3"/>
    <w:rsid w:val="00F264F9"/>
    <w:rsid w:val="00F26D1C"/>
    <w:rsid w:val="00F2778C"/>
    <w:rsid w:val="00F27B5E"/>
    <w:rsid w:val="00F31263"/>
    <w:rsid w:val="00F31C22"/>
    <w:rsid w:val="00F31EFA"/>
    <w:rsid w:val="00F32A7A"/>
    <w:rsid w:val="00F32ADE"/>
    <w:rsid w:val="00F32DA2"/>
    <w:rsid w:val="00F36BC3"/>
    <w:rsid w:val="00F37174"/>
    <w:rsid w:val="00F41DAA"/>
    <w:rsid w:val="00F42CFA"/>
    <w:rsid w:val="00F45E70"/>
    <w:rsid w:val="00F47663"/>
    <w:rsid w:val="00F517B0"/>
    <w:rsid w:val="00F55636"/>
    <w:rsid w:val="00F564AC"/>
    <w:rsid w:val="00F57174"/>
    <w:rsid w:val="00F60C40"/>
    <w:rsid w:val="00F617C6"/>
    <w:rsid w:val="00F62312"/>
    <w:rsid w:val="00F62576"/>
    <w:rsid w:val="00F62C41"/>
    <w:rsid w:val="00F63E5C"/>
    <w:rsid w:val="00F63FAF"/>
    <w:rsid w:val="00F659CA"/>
    <w:rsid w:val="00F65A23"/>
    <w:rsid w:val="00F6674F"/>
    <w:rsid w:val="00F71A8D"/>
    <w:rsid w:val="00F72123"/>
    <w:rsid w:val="00F72EF6"/>
    <w:rsid w:val="00F746B3"/>
    <w:rsid w:val="00F74EC2"/>
    <w:rsid w:val="00F77B48"/>
    <w:rsid w:val="00F81824"/>
    <w:rsid w:val="00F81971"/>
    <w:rsid w:val="00F82BBB"/>
    <w:rsid w:val="00F83BA3"/>
    <w:rsid w:val="00F842F8"/>
    <w:rsid w:val="00F8461B"/>
    <w:rsid w:val="00F86632"/>
    <w:rsid w:val="00F872C2"/>
    <w:rsid w:val="00F87A28"/>
    <w:rsid w:val="00F90A5A"/>
    <w:rsid w:val="00F93794"/>
    <w:rsid w:val="00F938FD"/>
    <w:rsid w:val="00F94F78"/>
    <w:rsid w:val="00F95D69"/>
    <w:rsid w:val="00F963F0"/>
    <w:rsid w:val="00F96A87"/>
    <w:rsid w:val="00F97C73"/>
    <w:rsid w:val="00FA1BA2"/>
    <w:rsid w:val="00FA2303"/>
    <w:rsid w:val="00FA415A"/>
    <w:rsid w:val="00FA4989"/>
    <w:rsid w:val="00FA512B"/>
    <w:rsid w:val="00FA668B"/>
    <w:rsid w:val="00FA7932"/>
    <w:rsid w:val="00FB1E58"/>
    <w:rsid w:val="00FB1EF1"/>
    <w:rsid w:val="00FB1FBA"/>
    <w:rsid w:val="00FB249F"/>
    <w:rsid w:val="00FB27E2"/>
    <w:rsid w:val="00FB31E7"/>
    <w:rsid w:val="00FB4D9A"/>
    <w:rsid w:val="00FB597F"/>
    <w:rsid w:val="00FB69BF"/>
    <w:rsid w:val="00FC0C8E"/>
    <w:rsid w:val="00FC266D"/>
    <w:rsid w:val="00FC2D06"/>
    <w:rsid w:val="00FC4DF2"/>
    <w:rsid w:val="00FC502E"/>
    <w:rsid w:val="00FC58AD"/>
    <w:rsid w:val="00FC6204"/>
    <w:rsid w:val="00FC668B"/>
    <w:rsid w:val="00FC7AD5"/>
    <w:rsid w:val="00FD00AE"/>
    <w:rsid w:val="00FD0EC1"/>
    <w:rsid w:val="00FD1575"/>
    <w:rsid w:val="00FD365A"/>
    <w:rsid w:val="00FD5F25"/>
    <w:rsid w:val="00FE1BAF"/>
    <w:rsid w:val="00FE1C2B"/>
    <w:rsid w:val="00FE2558"/>
    <w:rsid w:val="00FE46FB"/>
    <w:rsid w:val="00FE7F5F"/>
    <w:rsid w:val="00FF00C9"/>
    <w:rsid w:val="00FF1D0C"/>
    <w:rsid w:val="00FF3B6B"/>
    <w:rsid w:val="00FF53FB"/>
    <w:rsid w:val="00FF637A"/>
    <w:rsid w:val="00FF7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9276A7"/>
  <w15:chartTrackingRefBased/>
  <w15:docId w15:val="{68B3268E-E8DC-466E-BEA2-73F545AAF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2369"/>
    <w:pPr>
      <w:spacing w:after="200" w:line="276" w:lineRule="auto"/>
    </w:pPr>
    <w:rPr>
      <w:lang w:val="ru-RU"/>
    </w:rPr>
  </w:style>
  <w:style w:type="paragraph" w:styleId="1">
    <w:name w:val="heading 1"/>
    <w:basedOn w:val="a"/>
    <w:next w:val="a"/>
    <w:link w:val="10"/>
    <w:uiPriority w:val="9"/>
    <w:qFormat/>
    <w:rsid w:val="00D6156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B7025F"/>
    <w:pPr>
      <w:keepNext/>
      <w:keepLines/>
      <w:spacing w:before="40" w:after="0" w:line="259" w:lineRule="auto"/>
      <w:outlineLvl w:val="1"/>
    </w:pPr>
    <w:rPr>
      <w:rFonts w:asciiTheme="majorHAnsi" w:eastAsiaTheme="majorEastAsia" w:hAnsiTheme="majorHAnsi" w:cstheme="majorBidi"/>
      <w:color w:val="2E74B5" w:themeColor="accent1" w:themeShade="BF"/>
      <w:sz w:val="26"/>
      <w:szCs w:val="26"/>
      <w:lang w:val="en-US"/>
    </w:rPr>
  </w:style>
  <w:style w:type="paragraph" w:styleId="4">
    <w:name w:val="heading 4"/>
    <w:basedOn w:val="a"/>
    <w:next w:val="a"/>
    <w:link w:val="40"/>
    <w:uiPriority w:val="9"/>
    <w:semiHidden/>
    <w:unhideWhenUsed/>
    <w:qFormat/>
    <w:rsid w:val="00105E2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61564"/>
    <w:rPr>
      <w:rFonts w:asciiTheme="majorHAnsi" w:eastAsiaTheme="majorEastAsia" w:hAnsiTheme="majorHAnsi" w:cstheme="majorBidi"/>
      <w:color w:val="2E74B5" w:themeColor="accent1" w:themeShade="BF"/>
      <w:sz w:val="32"/>
      <w:szCs w:val="32"/>
      <w:lang w:val="ru-RU"/>
    </w:rPr>
  </w:style>
  <w:style w:type="paragraph" w:customStyle="1" w:styleId="cp">
    <w:name w:val="cp"/>
    <w:basedOn w:val="a"/>
    <w:rsid w:val="00212369"/>
    <w:pPr>
      <w:spacing w:after="0" w:line="240" w:lineRule="auto"/>
      <w:jc w:val="center"/>
    </w:pPr>
    <w:rPr>
      <w:rFonts w:ascii="Times New Roman" w:eastAsia="Times New Roman" w:hAnsi="Times New Roman" w:cs="Times New Roman"/>
      <w:b/>
      <w:bCs/>
      <w:sz w:val="24"/>
      <w:szCs w:val="24"/>
      <w:lang w:eastAsia="ru-RU"/>
    </w:rPr>
  </w:style>
  <w:style w:type="character" w:styleId="HTML">
    <w:name w:val="HTML Sample"/>
    <w:basedOn w:val="a0"/>
    <w:uiPriority w:val="99"/>
    <w:rsid w:val="00212369"/>
    <w:rPr>
      <w:rFonts w:ascii="Courier New" w:hAnsi="Courier New" w:cs="Courier New"/>
    </w:rPr>
  </w:style>
  <w:style w:type="table" w:styleId="a3">
    <w:name w:val="Table Grid"/>
    <w:basedOn w:val="a1"/>
    <w:uiPriority w:val="39"/>
    <w:rsid w:val="002123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212369"/>
    <w:rPr>
      <w:color w:val="0563C1" w:themeColor="hyperlink"/>
      <w:u w:val="single"/>
    </w:rPr>
  </w:style>
  <w:style w:type="paragraph" w:styleId="a5">
    <w:name w:val="header"/>
    <w:basedOn w:val="a"/>
    <w:link w:val="a6"/>
    <w:uiPriority w:val="99"/>
    <w:unhideWhenUsed/>
    <w:rsid w:val="009C5B1B"/>
    <w:pPr>
      <w:tabs>
        <w:tab w:val="center" w:pos="4680"/>
        <w:tab w:val="right" w:pos="9360"/>
      </w:tabs>
      <w:spacing w:after="0" w:line="240" w:lineRule="auto"/>
    </w:pPr>
  </w:style>
  <w:style w:type="character" w:customStyle="1" w:styleId="a6">
    <w:name w:val="Верхний колонтитул Знак"/>
    <w:basedOn w:val="a0"/>
    <w:link w:val="a5"/>
    <w:uiPriority w:val="99"/>
    <w:rsid w:val="009C5B1B"/>
    <w:rPr>
      <w:lang w:val="ru-RU"/>
    </w:rPr>
  </w:style>
  <w:style w:type="paragraph" w:styleId="a7">
    <w:name w:val="footer"/>
    <w:basedOn w:val="a"/>
    <w:link w:val="a8"/>
    <w:uiPriority w:val="99"/>
    <w:unhideWhenUsed/>
    <w:rsid w:val="009C5B1B"/>
    <w:pPr>
      <w:tabs>
        <w:tab w:val="center" w:pos="4680"/>
        <w:tab w:val="right" w:pos="9360"/>
      </w:tabs>
      <w:spacing w:after="0" w:line="240" w:lineRule="auto"/>
    </w:pPr>
  </w:style>
  <w:style w:type="character" w:customStyle="1" w:styleId="a8">
    <w:name w:val="Нижний колонтитул Знак"/>
    <w:basedOn w:val="a0"/>
    <w:link w:val="a7"/>
    <w:uiPriority w:val="99"/>
    <w:rsid w:val="009C5B1B"/>
    <w:rPr>
      <w:lang w:val="ru-RU"/>
    </w:rPr>
  </w:style>
  <w:style w:type="character" w:styleId="a9">
    <w:name w:val="Emphasis"/>
    <w:basedOn w:val="a0"/>
    <w:uiPriority w:val="20"/>
    <w:qFormat/>
    <w:rsid w:val="006570A2"/>
    <w:rPr>
      <w:i/>
      <w:iCs/>
    </w:rPr>
  </w:style>
  <w:style w:type="paragraph" w:styleId="aa">
    <w:name w:val="Normal (Web)"/>
    <w:basedOn w:val="a"/>
    <w:uiPriority w:val="99"/>
    <w:unhideWhenUsed/>
    <w:rsid w:val="006570A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b">
    <w:name w:val="List Paragraph"/>
    <w:aliases w:val="strikethrough,List Paragraph 1,Scriptoria bullet points,standaard met opsomming,Bullets,References,Liste 1,List Paragraph nowy,Numbered List Paragraph,List Paragraph (numbered (a)),Medium Grid 1 - Accent 21,Dot pt,Numbered Paragraph,Bulle"/>
    <w:basedOn w:val="a"/>
    <w:link w:val="ac"/>
    <w:uiPriority w:val="34"/>
    <w:qFormat/>
    <w:rsid w:val="00D61564"/>
    <w:pPr>
      <w:spacing w:after="0" w:line="240" w:lineRule="auto"/>
      <w:ind w:left="720"/>
      <w:contextualSpacing/>
    </w:pPr>
    <w:rPr>
      <w:rFonts w:ascii="Times New Roman" w:hAnsi="Times New Roman"/>
      <w:sz w:val="28"/>
      <w:lang w:val="ro-RO"/>
    </w:rPr>
  </w:style>
  <w:style w:type="character" w:customStyle="1" w:styleId="ac">
    <w:name w:val="Абзац списка Знак"/>
    <w:aliases w:val="strikethrough Знак,List Paragraph 1 Знак,Scriptoria bullet points Знак,standaard met opsomming Знак,Bullets Знак,References Знак,Liste 1 Знак,List Paragraph nowy Знак,Numbered List Paragraph Знак,List Paragraph (numbered (a)) Знак"/>
    <w:link w:val="ab"/>
    <w:uiPriority w:val="34"/>
    <w:locked/>
    <w:rsid w:val="00D61564"/>
    <w:rPr>
      <w:rFonts w:ascii="Times New Roman" w:hAnsi="Times New Roman"/>
      <w:sz w:val="28"/>
      <w:lang w:val="ro-RO"/>
    </w:rPr>
  </w:style>
  <w:style w:type="paragraph" w:styleId="ad">
    <w:name w:val="TOC Heading"/>
    <w:basedOn w:val="1"/>
    <w:next w:val="a"/>
    <w:uiPriority w:val="39"/>
    <w:unhideWhenUsed/>
    <w:qFormat/>
    <w:rsid w:val="00D61564"/>
    <w:pPr>
      <w:spacing w:line="259" w:lineRule="auto"/>
      <w:outlineLvl w:val="9"/>
    </w:pPr>
    <w:rPr>
      <w:lang w:val="ro-RO" w:eastAsia="ro-RO"/>
    </w:rPr>
  </w:style>
  <w:style w:type="paragraph" w:styleId="ae">
    <w:name w:val="Plain Text"/>
    <w:basedOn w:val="a"/>
    <w:link w:val="af"/>
    <w:rsid w:val="00300CD0"/>
    <w:pPr>
      <w:spacing w:after="0" w:line="240" w:lineRule="auto"/>
    </w:pPr>
    <w:rPr>
      <w:rFonts w:ascii="Courier New" w:eastAsia="Times New Roman" w:hAnsi="Courier New" w:cs="Courier New"/>
      <w:sz w:val="20"/>
      <w:szCs w:val="20"/>
      <w:lang w:eastAsia="ru-RU"/>
    </w:rPr>
  </w:style>
  <w:style w:type="character" w:customStyle="1" w:styleId="af">
    <w:name w:val="Текст Знак"/>
    <w:basedOn w:val="a0"/>
    <w:link w:val="ae"/>
    <w:rsid w:val="00300CD0"/>
    <w:rPr>
      <w:rFonts w:ascii="Courier New" w:eastAsia="Times New Roman" w:hAnsi="Courier New" w:cs="Courier New"/>
      <w:sz w:val="20"/>
      <w:szCs w:val="20"/>
      <w:lang w:val="ru-RU" w:eastAsia="ru-RU"/>
    </w:rPr>
  </w:style>
  <w:style w:type="paragraph" w:styleId="af0">
    <w:name w:val="footnote text"/>
    <w:aliases w:val=" Char,Char,single space,footnote text,FOOTNOTES,fn,Footnote Text Char1,Footnote Text Char2 Char,Footnote Text Char1 Char Char,Footnote Text Char2 Char Char Char,Footnote Text Char1 Char Char Char Char, Cha,Cha,ft,ALTS FOOTNOTE,Fußnote,Знак"/>
    <w:basedOn w:val="a"/>
    <w:link w:val="af1"/>
    <w:uiPriority w:val="99"/>
    <w:qFormat/>
    <w:rsid w:val="00300CD0"/>
    <w:pPr>
      <w:spacing w:after="0" w:line="240" w:lineRule="auto"/>
    </w:pPr>
    <w:rPr>
      <w:rFonts w:ascii="Times New Roman" w:eastAsia="Times New Roman" w:hAnsi="Times New Roman" w:cs="Times New Roman"/>
      <w:sz w:val="20"/>
      <w:szCs w:val="20"/>
      <w:lang w:eastAsia="ru-RU"/>
    </w:rPr>
  </w:style>
  <w:style w:type="character" w:customStyle="1" w:styleId="af1">
    <w:name w:val="Текст сноски Знак"/>
    <w:aliases w:val=" Char Знак,Char Знак,single space Знак,footnote text Знак,FOOTNOTES Знак,fn Знак,Footnote Text Char1 Знак,Footnote Text Char2 Char Знак,Footnote Text Char1 Char Char Знак,Footnote Text Char2 Char Char Char Знак, Cha Знак,Cha Знак"/>
    <w:basedOn w:val="a0"/>
    <w:link w:val="af0"/>
    <w:uiPriority w:val="99"/>
    <w:qFormat/>
    <w:rsid w:val="00300CD0"/>
    <w:rPr>
      <w:rFonts w:ascii="Times New Roman" w:eastAsia="Times New Roman" w:hAnsi="Times New Roman" w:cs="Times New Roman"/>
      <w:sz w:val="20"/>
      <w:szCs w:val="20"/>
      <w:lang w:val="ru-RU" w:eastAsia="ru-RU"/>
    </w:rPr>
  </w:style>
  <w:style w:type="paragraph" w:styleId="af2">
    <w:name w:val="annotation text"/>
    <w:basedOn w:val="a"/>
    <w:link w:val="af3"/>
    <w:uiPriority w:val="99"/>
    <w:unhideWhenUsed/>
    <w:rsid w:val="00300CD0"/>
    <w:pPr>
      <w:spacing w:after="0" w:line="240" w:lineRule="auto"/>
    </w:pPr>
    <w:rPr>
      <w:rFonts w:ascii="Times New Roman" w:eastAsia="Times New Roman" w:hAnsi="Times New Roman" w:cs="Times New Roman"/>
      <w:sz w:val="20"/>
      <w:szCs w:val="20"/>
      <w:lang w:eastAsia="ru-RU"/>
    </w:rPr>
  </w:style>
  <w:style w:type="character" w:customStyle="1" w:styleId="af3">
    <w:name w:val="Текст примечания Знак"/>
    <w:basedOn w:val="a0"/>
    <w:link w:val="af2"/>
    <w:uiPriority w:val="99"/>
    <w:rsid w:val="00300CD0"/>
    <w:rPr>
      <w:rFonts w:ascii="Times New Roman" w:eastAsia="Times New Roman" w:hAnsi="Times New Roman" w:cs="Times New Roman"/>
      <w:sz w:val="20"/>
      <w:szCs w:val="20"/>
      <w:lang w:val="ru-RU" w:eastAsia="ru-RU"/>
    </w:rPr>
  </w:style>
  <w:style w:type="character" w:customStyle="1" w:styleId="Ancoranoteidesubsol">
    <w:name w:val="Ancora notei de subsol"/>
    <w:rsid w:val="00300CD0"/>
    <w:rPr>
      <w:vertAlign w:val="superscript"/>
    </w:rPr>
  </w:style>
  <w:style w:type="table" w:styleId="-45">
    <w:name w:val="Grid Table 4 Accent 5"/>
    <w:basedOn w:val="a1"/>
    <w:uiPriority w:val="49"/>
    <w:rsid w:val="00D175AE"/>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af4">
    <w:name w:val="footnote reference"/>
    <w:aliases w:val="ftref,Times 10 Point,Exposant 3 Point,Footnote symbol,Footnote reference number,EN Footnote Reference,note TESI,16 Point,Superscript 6 Point,BVI fnr,Char Char1,FOOTNOTES Char1,fn Char1,single space Char1,ft Char1,Ref,fr,number,SUPERS"/>
    <w:basedOn w:val="a0"/>
    <w:link w:val="FNRefeCharChar"/>
    <w:uiPriority w:val="99"/>
    <w:unhideWhenUsed/>
    <w:qFormat/>
    <w:rsid w:val="00D175AE"/>
    <w:rPr>
      <w:vertAlign w:val="superscript"/>
    </w:rPr>
  </w:style>
  <w:style w:type="paragraph" w:customStyle="1" w:styleId="FNRefeCharChar">
    <w:name w:val="FNRefe Char Char"/>
    <w:aliases w:val="BVI fnr Char Char,BVI fnr Char Char Char,BVI fnr Car Car Char Char Char,BVI fnr Car Char Char Char,BVI fnr Car Car Car Car Char Char Char Char Char, BVI fnr Char Char Char, BVI fnr Car Car Char Char Char"/>
    <w:basedOn w:val="a"/>
    <w:link w:val="af4"/>
    <w:uiPriority w:val="99"/>
    <w:qFormat/>
    <w:rsid w:val="00824C8C"/>
    <w:pPr>
      <w:spacing w:after="160" w:line="240" w:lineRule="exact"/>
    </w:pPr>
    <w:rPr>
      <w:vertAlign w:val="superscript"/>
      <w:lang w:val="en-US"/>
    </w:rPr>
  </w:style>
  <w:style w:type="table" w:styleId="-15">
    <w:name w:val="Grid Table 1 Light Accent 5"/>
    <w:basedOn w:val="a1"/>
    <w:uiPriority w:val="46"/>
    <w:rsid w:val="009C4046"/>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styleId="af5">
    <w:name w:val="Strong"/>
    <w:basedOn w:val="a0"/>
    <w:uiPriority w:val="22"/>
    <w:qFormat/>
    <w:rsid w:val="00925CB0"/>
    <w:rPr>
      <w:b/>
      <w:bCs/>
    </w:rPr>
  </w:style>
  <w:style w:type="table" w:styleId="-1">
    <w:name w:val="Grid Table 1 Light"/>
    <w:basedOn w:val="a1"/>
    <w:uiPriority w:val="46"/>
    <w:rsid w:val="0041093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af6">
    <w:name w:val="annotation reference"/>
    <w:basedOn w:val="a0"/>
    <w:uiPriority w:val="99"/>
    <w:semiHidden/>
    <w:unhideWhenUsed/>
    <w:rsid w:val="00147FF0"/>
    <w:rPr>
      <w:sz w:val="16"/>
      <w:szCs w:val="16"/>
    </w:rPr>
  </w:style>
  <w:style w:type="paragraph" w:styleId="af7">
    <w:name w:val="Balloon Text"/>
    <w:basedOn w:val="a"/>
    <w:link w:val="af8"/>
    <w:uiPriority w:val="99"/>
    <w:semiHidden/>
    <w:unhideWhenUsed/>
    <w:rsid w:val="00147FF0"/>
    <w:pPr>
      <w:spacing w:after="0" w:line="240" w:lineRule="auto"/>
    </w:pPr>
    <w:rPr>
      <w:rFonts w:ascii="Segoe UI" w:hAnsi="Segoe UI" w:cs="Segoe UI"/>
      <w:sz w:val="18"/>
      <w:szCs w:val="18"/>
    </w:rPr>
  </w:style>
  <w:style w:type="character" w:customStyle="1" w:styleId="af8">
    <w:name w:val="Текст выноски Знак"/>
    <w:basedOn w:val="a0"/>
    <w:link w:val="af7"/>
    <w:uiPriority w:val="99"/>
    <w:semiHidden/>
    <w:rsid w:val="00147FF0"/>
    <w:rPr>
      <w:rFonts w:ascii="Segoe UI" w:hAnsi="Segoe UI" w:cs="Segoe UI"/>
      <w:sz w:val="18"/>
      <w:szCs w:val="18"/>
      <w:lang w:val="ru-RU"/>
    </w:rPr>
  </w:style>
  <w:style w:type="table" w:styleId="-11">
    <w:name w:val="Grid Table 1 Light Accent 1"/>
    <w:basedOn w:val="a1"/>
    <w:uiPriority w:val="46"/>
    <w:rsid w:val="00114E30"/>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af9">
    <w:name w:val="Body Text"/>
    <w:basedOn w:val="a"/>
    <w:link w:val="afa"/>
    <w:uiPriority w:val="1"/>
    <w:qFormat/>
    <w:rsid w:val="00B72822"/>
    <w:pPr>
      <w:widowControl w:val="0"/>
      <w:autoSpaceDE w:val="0"/>
      <w:autoSpaceDN w:val="0"/>
      <w:spacing w:after="0" w:line="240" w:lineRule="auto"/>
    </w:pPr>
    <w:rPr>
      <w:rFonts w:ascii="Times New Roman" w:eastAsia="Times New Roman" w:hAnsi="Times New Roman" w:cs="Times New Roman"/>
      <w:lang w:val="en-US"/>
    </w:rPr>
  </w:style>
  <w:style w:type="character" w:customStyle="1" w:styleId="afa">
    <w:name w:val="Основной текст Знак"/>
    <w:basedOn w:val="a0"/>
    <w:link w:val="af9"/>
    <w:uiPriority w:val="1"/>
    <w:rsid w:val="00B72822"/>
    <w:rPr>
      <w:rFonts w:ascii="Times New Roman" w:eastAsia="Times New Roman" w:hAnsi="Times New Roman" w:cs="Times New Roman"/>
    </w:rPr>
  </w:style>
  <w:style w:type="paragraph" w:styleId="afb">
    <w:name w:val="No Spacing"/>
    <w:uiPriority w:val="1"/>
    <w:qFormat/>
    <w:rsid w:val="000C69D8"/>
    <w:pPr>
      <w:spacing w:after="0" w:line="240" w:lineRule="auto"/>
    </w:pPr>
    <w:rPr>
      <w:rFonts w:ascii="Calibri" w:eastAsia="MS Mincho" w:hAnsi="Calibri" w:cs="Times New Roman"/>
    </w:rPr>
  </w:style>
  <w:style w:type="paragraph" w:styleId="11">
    <w:name w:val="toc 1"/>
    <w:basedOn w:val="a"/>
    <w:next w:val="a"/>
    <w:autoRedefine/>
    <w:uiPriority w:val="39"/>
    <w:unhideWhenUsed/>
    <w:rsid w:val="00C93CC0"/>
    <w:pPr>
      <w:spacing w:after="100"/>
    </w:pPr>
  </w:style>
  <w:style w:type="paragraph" w:styleId="21">
    <w:name w:val="toc 2"/>
    <w:basedOn w:val="a"/>
    <w:next w:val="a"/>
    <w:autoRedefine/>
    <w:uiPriority w:val="39"/>
    <w:unhideWhenUsed/>
    <w:rsid w:val="00C93CC0"/>
    <w:pPr>
      <w:spacing w:after="100"/>
      <w:ind w:left="220"/>
    </w:pPr>
  </w:style>
  <w:style w:type="paragraph" w:styleId="afc">
    <w:name w:val="annotation subject"/>
    <w:basedOn w:val="af2"/>
    <w:next w:val="af2"/>
    <w:link w:val="afd"/>
    <w:uiPriority w:val="99"/>
    <w:semiHidden/>
    <w:unhideWhenUsed/>
    <w:rsid w:val="00A22524"/>
    <w:pPr>
      <w:spacing w:after="200"/>
    </w:pPr>
    <w:rPr>
      <w:rFonts w:asciiTheme="minorHAnsi" w:eastAsiaTheme="minorHAnsi" w:hAnsiTheme="minorHAnsi" w:cstheme="minorBidi"/>
      <w:b/>
      <w:bCs/>
      <w:lang w:eastAsia="en-US"/>
    </w:rPr>
  </w:style>
  <w:style w:type="character" w:customStyle="1" w:styleId="afd">
    <w:name w:val="Тема примечания Знак"/>
    <w:basedOn w:val="af3"/>
    <w:link w:val="afc"/>
    <w:uiPriority w:val="99"/>
    <w:semiHidden/>
    <w:rsid w:val="00A22524"/>
    <w:rPr>
      <w:rFonts w:ascii="Times New Roman" w:eastAsia="Times New Roman" w:hAnsi="Times New Roman" w:cs="Times New Roman"/>
      <w:b/>
      <w:bCs/>
      <w:sz w:val="20"/>
      <w:szCs w:val="20"/>
      <w:lang w:val="ru-RU" w:eastAsia="ru-RU"/>
    </w:rPr>
  </w:style>
  <w:style w:type="character" w:customStyle="1" w:styleId="docblue">
    <w:name w:val="doc_blue"/>
    <w:basedOn w:val="a0"/>
    <w:rsid w:val="000826D5"/>
  </w:style>
  <w:style w:type="table" w:styleId="-65">
    <w:name w:val="Grid Table 6 Colorful Accent 5"/>
    <w:basedOn w:val="a1"/>
    <w:uiPriority w:val="51"/>
    <w:rsid w:val="00B53DBE"/>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20">
    <w:name w:val="Заголовок 2 Знак"/>
    <w:basedOn w:val="a0"/>
    <w:link w:val="2"/>
    <w:uiPriority w:val="9"/>
    <w:rsid w:val="00B7025F"/>
    <w:rPr>
      <w:rFonts w:asciiTheme="majorHAnsi" w:eastAsiaTheme="majorEastAsia" w:hAnsiTheme="majorHAnsi" w:cstheme="majorBidi"/>
      <w:color w:val="2E74B5" w:themeColor="accent1" w:themeShade="BF"/>
      <w:sz w:val="26"/>
      <w:szCs w:val="26"/>
    </w:rPr>
  </w:style>
  <w:style w:type="table" w:styleId="-41">
    <w:name w:val="Grid Table 4 Accent 1"/>
    <w:basedOn w:val="a1"/>
    <w:uiPriority w:val="49"/>
    <w:rsid w:val="00566802"/>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61">
    <w:name w:val="Grid Table 6 Colorful Accent 1"/>
    <w:basedOn w:val="a1"/>
    <w:uiPriority w:val="51"/>
    <w:rsid w:val="00F72EF6"/>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40">
    <w:name w:val="Заголовок 4 Знак"/>
    <w:basedOn w:val="a0"/>
    <w:link w:val="4"/>
    <w:uiPriority w:val="9"/>
    <w:semiHidden/>
    <w:rsid w:val="00105E23"/>
    <w:rPr>
      <w:rFonts w:asciiTheme="majorHAnsi" w:eastAsiaTheme="majorEastAsia" w:hAnsiTheme="majorHAnsi" w:cstheme="majorBidi"/>
      <w:i/>
      <w:iCs/>
      <w:color w:val="2E74B5" w:themeColor="accent1" w:themeShade="BF"/>
      <w:lang w:val="ru-RU"/>
    </w:rPr>
  </w:style>
  <w:style w:type="table" w:customStyle="1" w:styleId="GridTable6Colorful-Accent51">
    <w:name w:val="Grid Table 6 Colorful - Accent 51"/>
    <w:basedOn w:val="a1"/>
    <w:next w:val="-65"/>
    <w:uiPriority w:val="51"/>
    <w:rsid w:val="009D515E"/>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27148">
      <w:bodyDiv w:val="1"/>
      <w:marLeft w:val="0"/>
      <w:marRight w:val="0"/>
      <w:marTop w:val="0"/>
      <w:marBottom w:val="0"/>
      <w:divBdr>
        <w:top w:val="none" w:sz="0" w:space="0" w:color="auto"/>
        <w:left w:val="none" w:sz="0" w:space="0" w:color="auto"/>
        <w:bottom w:val="none" w:sz="0" w:space="0" w:color="auto"/>
        <w:right w:val="none" w:sz="0" w:space="0" w:color="auto"/>
      </w:divBdr>
    </w:div>
    <w:div w:id="186599875">
      <w:bodyDiv w:val="1"/>
      <w:marLeft w:val="0"/>
      <w:marRight w:val="0"/>
      <w:marTop w:val="0"/>
      <w:marBottom w:val="0"/>
      <w:divBdr>
        <w:top w:val="none" w:sz="0" w:space="0" w:color="auto"/>
        <w:left w:val="none" w:sz="0" w:space="0" w:color="auto"/>
        <w:bottom w:val="none" w:sz="0" w:space="0" w:color="auto"/>
        <w:right w:val="none" w:sz="0" w:space="0" w:color="auto"/>
      </w:divBdr>
    </w:div>
    <w:div w:id="296373519">
      <w:bodyDiv w:val="1"/>
      <w:marLeft w:val="0"/>
      <w:marRight w:val="0"/>
      <w:marTop w:val="0"/>
      <w:marBottom w:val="0"/>
      <w:divBdr>
        <w:top w:val="none" w:sz="0" w:space="0" w:color="auto"/>
        <w:left w:val="none" w:sz="0" w:space="0" w:color="auto"/>
        <w:bottom w:val="none" w:sz="0" w:space="0" w:color="auto"/>
        <w:right w:val="none" w:sz="0" w:space="0" w:color="auto"/>
      </w:divBdr>
    </w:div>
    <w:div w:id="316425043">
      <w:bodyDiv w:val="1"/>
      <w:marLeft w:val="0"/>
      <w:marRight w:val="0"/>
      <w:marTop w:val="0"/>
      <w:marBottom w:val="0"/>
      <w:divBdr>
        <w:top w:val="none" w:sz="0" w:space="0" w:color="auto"/>
        <w:left w:val="none" w:sz="0" w:space="0" w:color="auto"/>
        <w:bottom w:val="none" w:sz="0" w:space="0" w:color="auto"/>
        <w:right w:val="none" w:sz="0" w:space="0" w:color="auto"/>
      </w:divBdr>
    </w:div>
    <w:div w:id="327876910">
      <w:bodyDiv w:val="1"/>
      <w:marLeft w:val="0"/>
      <w:marRight w:val="0"/>
      <w:marTop w:val="0"/>
      <w:marBottom w:val="0"/>
      <w:divBdr>
        <w:top w:val="none" w:sz="0" w:space="0" w:color="auto"/>
        <w:left w:val="none" w:sz="0" w:space="0" w:color="auto"/>
        <w:bottom w:val="none" w:sz="0" w:space="0" w:color="auto"/>
        <w:right w:val="none" w:sz="0" w:space="0" w:color="auto"/>
      </w:divBdr>
    </w:div>
    <w:div w:id="328993975">
      <w:bodyDiv w:val="1"/>
      <w:marLeft w:val="0"/>
      <w:marRight w:val="0"/>
      <w:marTop w:val="0"/>
      <w:marBottom w:val="0"/>
      <w:divBdr>
        <w:top w:val="none" w:sz="0" w:space="0" w:color="auto"/>
        <w:left w:val="none" w:sz="0" w:space="0" w:color="auto"/>
        <w:bottom w:val="none" w:sz="0" w:space="0" w:color="auto"/>
        <w:right w:val="none" w:sz="0" w:space="0" w:color="auto"/>
      </w:divBdr>
    </w:div>
    <w:div w:id="420567251">
      <w:bodyDiv w:val="1"/>
      <w:marLeft w:val="0"/>
      <w:marRight w:val="0"/>
      <w:marTop w:val="0"/>
      <w:marBottom w:val="0"/>
      <w:divBdr>
        <w:top w:val="none" w:sz="0" w:space="0" w:color="auto"/>
        <w:left w:val="none" w:sz="0" w:space="0" w:color="auto"/>
        <w:bottom w:val="none" w:sz="0" w:space="0" w:color="auto"/>
        <w:right w:val="none" w:sz="0" w:space="0" w:color="auto"/>
      </w:divBdr>
    </w:div>
    <w:div w:id="453839139">
      <w:bodyDiv w:val="1"/>
      <w:marLeft w:val="0"/>
      <w:marRight w:val="0"/>
      <w:marTop w:val="0"/>
      <w:marBottom w:val="0"/>
      <w:divBdr>
        <w:top w:val="none" w:sz="0" w:space="0" w:color="auto"/>
        <w:left w:val="none" w:sz="0" w:space="0" w:color="auto"/>
        <w:bottom w:val="none" w:sz="0" w:space="0" w:color="auto"/>
        <w:right w:val="none" w:sz="0" w:space="0" w:color="auto"/>
      </w:divBdr>
    </w:div>
    <w:div w:id="518275824">
      <w:bodyDiv w:val="1"/>
      <w:marLeft w:val="0"/>
      <w:marRight w:val="0"/>
      <w:marTop w:val="0"/>
      <w:marBottom w:val="0"/>
      <w:divBdr>
        <w:top w:val="none" w:sz="0" w:space="0" w:color="auto"/>
        <w:left w:val="none" w:sz="0" w:space="0" w:color="auto"/>
        <w:bottom w:val="none" w:sz="0" w:space="0" w:color="auto"/>
        <w:right w:val="none" w:sz="0" w:space="0" w:color="auto"/>
      </w:divBdr>
    </w:div>
    <w:div w:id="547031127">
      <w:bodyDiv w:val="1"/>
      <w:marLeft w:val="0"/>
      <w:marRight w:val="0"/>
      <w:marTop w:val="0"/>
      <w:marBottom w:val="0"/>
      <w:divBdr>
        <w:top w:val="none" w:sz="0" w:space="0" w:color="auto"/>
        <w:left w:val="none" w:sz="0" w:space="0" w:color="auto"/>
        <w:bottom w:val="none" w:sz="0" w:space="0" w:color="auto"/>
        <w:right w:val="none" w:sz="0" w:space="0" w:color="auto"/>
      </w:divBdr>
    </w:div>
    <w:div w:id="593973306">
      <w:bodyDiv w:val="1"/>
      <w:marLeft w:val="0"/>
      <w:marRight w:val="0"/>
      <w:marTop w:val="0"/>
      <w:marBottom w:val="0"/>
      <w:divBdr>
        <w:top w:val="none" w:sz="0" w:space="0" w:color="auto"/>
        <w:left w:val="none" w:sz="0" w:space="0" w:color="auto"/>
        <w:bottom w:val="none" w:sz="0" w:space="0" w:color="auto"/>
        <w:right w:val="none" w:sz="0" w:space="0" w:color="auto"/>
      </w:divBdr>
    </w:div>
    <w:div w:id="698702710">
      <w:bodyDiv w:val="1"/>
      <w:marLeft w:val="0"/>
      <w:marRight w:val="0"/>
      <w:marTop w:val="0"/>
      <w:marBottom w:val="0"/>
      <w:divBdr>
        <w:top w:val="none" w:sz="0" w:space="0" w:color="auto"/>
        <w:left w:val="none" w:sz="0" w:space="0" w:color="auto"/>
        <w:bottom w:val="none" w:sz="0" w:space="0" w:color="auto"/>
        <w:right w:val="none" w:sz="0" w:space="0" w:color="auto"/>
      </w:divBdr>
    </w:div>
    <w:div w:id="739986403">
      <w:bodyDiv w:val="1"/>
      <w:marLeft w:val="0"/>
      <w:marRight w:val="0"/>
      <w:marTop w:val="0"/>
      <w:marBottom w:val="0"/>
      <w:divBdr>
        <w:top w:val="none" w:sz="0" w:space="0" w:color="auto"/>
        <w:left w:val="none" w:sz="0" w:space="0" w:color="auto"/>
        <w:bottom w:val="none" w:sz="0" w:space="0" w:color="auto"/>
        <w:right w:val="none" w:sz="0" w:space="0" w:color="auto"/>
      </w:divBdr>
    </w:div>
    <w:div w:id="767771671">
      <w:bodyDiv w:val="1"/>
      <w:marLeft w:val="0"/>
      <w:marRight w:val="0"/>
      <w:marTop w:val="0"/>
      <w:marBottom w:val="0"/>
      <w:divBdr>
        <w:top w:val="none" w:sz="0" w:space="0" w:color="auto"/>
        <w:left w:val="none" w:sz="0" w:space="0" w:color="auto"/>
        <w:bottom w:val="none" w:sz="0" w:space="0" w:color="auto"/>
        <w:right w:val="none" w:sz="0" w:space="0" w:color="auto"/>
      </w:divBdr>
    </w:div>
    <w:div w:id="820082088">
      <w:bodyDiv w:val="1"/>
      <w:marLeft w:val="0"/>
      <w:marRight w:val="0"/>
      <w:marTop w:val="0"/>
      <w:marBottom w:val="0"/>
      <w:divBdr>
        <w:top w:val="none" w:sz="0" w:space="0" w:color="auto"/>
        <w:left w:val="none" w:sz="0" w:space="0" w:color="auto"/>
        <w:bottom w:val="none" w:sz="0" w:space="0" w:color="auto"/>
        <w:right w:val="none" w:sz="0" w:space="0" w:color="auto"/>
      </w:divBdr>
    </w:div>
    <w:div w:id="1079837413">
      <w:bodyDiv w:val="1"/>
      <w:marLeft w:val="0"/>
      <w:marRight w:val="0"/>
      <w:marTop w:val="0"/>
      <w:marBottom w:val="0"/>
      <w:divBdr>
        <w:top w:val="none" w:sz="0" w:space="0" w:color="auto"/>
        <w:left w:val="none" w:sz="0" w:space="0" w:color="auto"/>
        <w:bottom w:val="none" w:sz="0" w:space="0" w:color="auto"/>
        <w:right w:val="none" w:sz="0" w:space="0" w:color="auto"/>
      </w:divBdr>
    </w:div>
    <w:div w:id="1148329787">
      <w:bodyDiv w:val="1"/>
      <w:marLeft w:val="0"/>
      <w:marRight w:val="0"/>
      <w:marTop w:val="0"/>
      <w:marBottom w:val="0"/>
      <w:divBdr>
        <w:top w:val="none" w:sz="0" w:space="0" w:color="auto"/>
        <w:left w:val="none" w:sz="0" w:space="0" w:color="auto"/>
        <w:bottom w:val="none" w:sz="0" w:space="0" w:color="auto"/>
        <w:right w:val="none" w:sz="0" w:space="0" w:color="auto"/>
      </w:divBdr>
    </w:div>
    <w:div w:id="1162238438">
      <w:bodyDiv w:val="1"/>
      <w:marLeft w:val="0"/>
      <w:marRight w:val="0"/>
      <w:marTop w:val="0"/>
      <w:marBottom w:val="0"/>
      <w:divBdr>
        <w:top w:val="none" w:sz="0" w:space="0" w:color="auto"/>
        <w:left w:val="none" w:sz="0" w:space="0" w:color="auto"/>
        <w:bottom w:val="none" w:sz="0" w:space="0" w:color="auto"/>
        <w:right w:val="none" w:sz="0" w:space="0" w:color="auto"/>
      </w:divBdr>
    </w:div>
    <w:div w:id="1273781250">
      <w:bodyDiv w:val="1"/>
      <w:marLeft w:val="0"/>
      <w:marRight w:val="0"/>
      <w:marTop w:val="0"/>
      <w:marBottom w:val="0"/>
      <w:divBdr>
        <w:top w:val="none" w:sz="0" w:space="0" w:color="auto"/>
        <w:left w:val="none" w:sz="0" w:space="0" w:color="auto"/>
        <w:bottom w:val="none" w:sz="0" w:space="0" w:color="auto"/>
        <w:right w:val="none" w:sz="0" w:space="0" w:color="auto"/>
      </w:divBdr>
    </w:div>
    <w:div w:id="1283684756">
      <w:bodyDiv w:val="1"/>
      <w:marLeft w:val="0"/>
      <w:marRight w:val="0"/>
      <w:marTop w:val="0"/>
      <w:marBottom w:val="0"/>
      <w:divBdr>
        <w:top w:val="none" w:sz="0" w:space="0" w:color="auto"/>
        <w:left w:val="none" w:sz="0" w:space="0" w:color="auto"/>
        <w:bottom w:val="none" w:sz="0" w:space="0" w:color="auto"/>
        <w:right w:val="none" w:sz="0" w:space="0" w:color="auto"/>
      </w:divBdr>
    </w:div>
    <w:div w:id="1330250809">
      <w:bodyDiv w:val="1"/>
      <w:marLeft w:val="0"/>
      <w:marRight w:val="0"/>
      <w:marTop w:val="0"/>
      <w:marBottom w:val="0"/>
      <w:divBdr>
        <w:top w:val="none" w:sz="0" w:space="0" w:color="auto"/>
        <w:left w:val="none" w:sz="0" w:space="0" w:color="auto"/>
        <w:bottom w:val="none" w:sz="0" w:space="0" w:color="auto"/>
        <w:right w:val="none" w:sz="0" w:space="0" w:color="auto"/>
      </w:divBdr>
    </w:div>
    <w:div w:id="1382288338">
      <w:bodyDiv w:val="1"/>
      <w:marLeft w:val="0"/>
      <w:marRight w:val="0"/>
      <w:marTop w:val="0"/>
      <w:marBottom w:val="0"/>
      <w:divBdr>
        <w:top w:val="none" w:sz="0" w:space="0" w:color="auto"/>
        <w:left w:val="none" w:sz="0" w:space="0" w:color="auto"/>
        <w:bottom w:val="none" w:sz="0" w:space="0" w:color="auto"/>
        <w:right w:val="none" w:sz="0" w:space="0" w:color="auto"/>
      </w:divBdr>
    </w:div>
    <w:div w:id="1412897108">
      <w:bodyDiv w:val="1"/>
      <w:marLeft w:val="0"/>
      <w:marRight w:val="0"/>
      <w:marTop w:val="0"/>
      <w:marBottom w:val="0"/>
      <w:divBdr>
        <w:top w:val="none" w:sz="0" w:space="0" w:color="auto"/>
        <w:left w:val="none" w:sz="0" w:space="0" w:color="auto"/>
        <w:bottom w:val="none" w:sz="0" w:space="0" w:color="auto"/>
        <w:right w:val="none" w:sz="0" w:space="0" w:color="auto"/>
      </w:divBdr>
      <w:divsChild>
        <w:div w:id="492989596">
          <w:marLeft w:val="547"/>
          <w:marRight w:val="0"/>
          <w:marTop w:val="0"/>
          <w:marBottom w:val="0"/>
          <w:divBdr>
            <w:top w:val="none" w:sz="0" w:space="0" w:color="auto"/>
            <w:left w:val="none" w:sz="0" w:space="0" w:color="auto"/>
            <w:bottom w:val="none" w:sz="0" w:space="0" w:color="auto"/>
            <w:right w:val="none" w:sz="0" w:space="0" w:color="auto"/>
          </w:divBdr>
        </w:div>
      </w:divsChild>
    </w:div>
    <w:div w:id="1416509413">
      <w:bodyDiv w:val="1"/>
      <w:marLeft w:val="0"/>
      <w:marRight w:val="0"/>
      <w:marTop w:val="0"/>
      <w:marBottom w:val="0"/>
      <w:divBdr>
        <w:top w:val="none" w:sz="0" w:space="0" w:color="auto"/>
        <w:left w:val="none" w:sz="0" w:space="0" w:color="auto"/>
        <w:bottom w:val="none" w:sz="0" w:space="0" w:color="auto"/>
        <w:right w:val="none" w:sz="0" w:space="0" w:color="auto"/>
      </w:divBdr>
    </w:div>
    <w:div w:id="1478230489">
      <w:bodyDiv w:val="1"/>
      <w:marLeft w:val="0"/>
      <w:marRight w:val="0"/>
      <w:marTop w:val="0"/>
      <w:marBottom w:val="0"/>
      <w:divBdr>
        <w:top w:val="none" w:sz="0" w:space="0" w:color="auto"/>
        <w:left w:val="none" w:sz="0" w:space="0" w:color="auto"/>
        <w:bottom w:val="none" w:sz="0" w:space="0" w:color="auto"/>
        <w:right w:val="none" w:sz="0" w:space="0" w:color="auto"/>
      </w:divBdr>
    </w:div>
    <w:div w:id="1544947249">
      <w:bodyDiv w:val="1"/>
      <w:marLeft w:val="0"/>
      <w:marRight w:val="0"/>
      <w:marTop w:val="0"/>
      <w:marBottom w:val="0"/>
      <w:divBdr>
        <w:top w:val="none" w:sz="0" w:space="0" w:color="auto"/>
        <w:left w:val="none" w:sz="0" w:space="0" w:color="auto"/>
        <w:bottom w:val="none" w:sz="0" w:space="0" w:color="auto"/>
        <w:right w:val="none" w:sz="0" w:space="0" w:color="auto"/>
      </w:divBdr>
    </w:div>
    <w:div w:id="1692142163">
      <w:bodyDiv w:val="1"/>
      <w:marLeft w:val="0"/>
      <w:marRight w:val="0"/>
      <w:marTop w:val="0"/>
      <w:marBottom w:val="0"/>
      <w:divBdr>
        <w:top w:val="none" w:sz="0" w:space="0" w:color="auto"/>
        <w:left w:val="none" w:sz="0" w:space="0" w:color="auto"/>
        <w:bottom w:val="none" w:sz="0" w:space="0" w:color="auto"/>
        <w:right w:val="none" w:sz="0" w:space="0" w:color="auto"/>
      </w:divBdr>
    </w:div>
    <w:div w:id="1987200887">
      <w:bodyDiv w:val="1"/>
      <w:marLeft w:val="0"/>
      <w:marRight w:val="0"/>
      <w:marTop w:val="0"/>
      <w:marBottom w:val="0"/>
      <w:divBdr>
        <w:top w:val="none" w:sz="0" w:space="0" w:color="auto"/>
        <w:left w:val="none" w:sz="0" w:space="0" w:color="auto"/>
        <w:bottom w:val="none" w:sz="0" w:space="0" w:color="auto"/>
        <w:right w:val="none" w:sz="0" w:space="0" w:color="auto"/>
      </w:divBdr>
      <w:divsChild>
        <w:div w:id="719400873">
          <w:marLeft w:val="547"/>
          <w:marRight w:val="0"/>
          <w:marTop w:val="0"/>
          <w:marBottom w:val="0"/>
          <w:divBdr>
            <w:top w:val="none" w:sz="0" w:space="0" w:color="auto"/>
            <w:left w:val="none" w:sz="0" w:space="0" w:color="auto"/>
            <w:bottom w:val="none" w:sz="0" w:space="0" w:color="auto"/>
            <w:right w:val="none" w:sz="0" w:space="0" w:color="auto"/>
          </w:divBdr>
        </w:div>
      </w:divsChild>
    </w:div>
    <w:div w:id="2094618859">
      <w:bodyDiv w:val="1"/>
      <w:marLeft w:val="0"/>
      <w:marRight w:val="0"/>
      <w:marTop w:val="0"/>
      <w:marBottom w:val="0"/>
      <w:divBdr>
        <w:top w:val="none" w:sz="0" w:space="0" w:color="auto"/>
        <w:left w:val="none" w:sz="0" w:space="0" w:color="auto"/>
        <w:bottom w:val="none" w:sz="0" w:space="0" w:color="auto"/>
        <w:right w:val="none" w:sz="0" w:space="0" w:color="auto"/>
      </w:divBdr>
    </w:div>
    <w:div w:id="2130708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diagramLayout" Target="diagrams/layout1.xml"/><Relationship Id="rId18" Type="http://schemas.openxmlformats.org/officeDocument/2006/relationships/diagramLayout" Target="diagrams/layout2.xml"/><Relationship Id="rId26" Type="http://schemas.openxmlformats.org/officeDocument/2006/relationships/diagramColors" Target="diagrams/colors3.xml"/><Relationship Id="rId39" Type="http://schemas.openxmlformats.org/officeDocument/2006/relationships/hyperlink" Target="https://www.legis.md/cautare/getResults?doc_id=130157&amp;Iang=ro" TargetMode="External"/><Relationship Id="rId3" Type="http://schemas.openxmlformats.org/officeDocument/2006/relationships/styles" Target="styles.xml"/><Relationship Id="rId21" Type="http://schemas.microsoft.com/office/2007/relationships/diagramDrawing" Target="diagrams/drawing2.xml"/><Relationship Id="rId34" Type="http://schemas.openxmlformats.org/officeDocument/2006/relationships/image" Target="media/image5.jpeg"/><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diagramData" Target="diagrams/data2.xml"/><Relationship Id="rId25" Type="http://schemas.openxmlformats.org/officeDocument/2006/relationships/diagramQuickStyle" Target="diagrams/quickStyle3.xml"/><Relationship Id="rId33" Type="http://schemas.openxmlformats.org/officeDocument/2006/relationships/image" Target="media/image4.png"/><Relationship Id="rId38" Type="http://schemas.openxmlformats.org/officeDocument/2006/relationships/hyperlink" Target="https://www.Iegis.md/cautare/getResults?doc_id=128046&amp;Iang=ro" TargetMode="Externa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diagramColors" Target="diagrams/colors2.xml"/><Relationship Id="rId29" Type="http://schemas.openxmlformats.org/officeDocument/2006/relationships/diagramLayout" Target="diagrams/layout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crm@ccrm.md" TargetMode="External"/><Relationship Id="rId24" Type="http://schemas.openxmlformats.org/officeDocument/2006/relationships/diagramLayout" Target="diagrams/layout3.xml"/><Relationship Id="rId32" Type="http://schemas.microsoft.com/office/2007/relationships/diagramDrawing" Target="diagrams/drawing4.xm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diagramData" Target="diagrams/data3.xml"/><Relationship Id="rId28" Type="http://schemas.openxmlformats.org/officeDocument/2006/relationships/diagramData" Target="diagrams/data4.xml"/><Relationship Id="rId36" Type="http://schemas.openxmlformats.org/officeDocument/2006/relationships/footer" Target="footer1.xml"/><Relationship Id="rId10" Type="http://schemas.openxmlformats.org/officeDocument/2006/relationships/hyperlink" Target="http://www.ccrm.md" TargetMode="External"/><Relationship Id="rId19" Type="http://schemas.openxmlformats.org/officeDocument/2006/relationships/diagramQuickStyle" Target="diagrams/quickStyle2.xml"/><Relationship Id="rId31" Type="http://schemas.openxmlformats.org/officeDocument/2006/relationships/diagramColors" Target="diagrams/colors4.xml"/><Relationship Id="rId4" Type="http://schemas.openxmlformats.org/officeDocument/2006/relationships/settings" Target="settings.xml"/><Relationship Id="rId9" Type="http://schemas.openxmlformats.org/officeDocument/2006/relationships/image" Target="cid:image003.jpg@01D53192.824E8D70" TargetMode="External"/><Relationship Id="rId14" Type="http://schemas.openxmlformats.org/officeDocument/2006/relationships/diagramQuickStyle" Target="diagrams/quickStyle1.xml"/><Relationship Id="rId22" Type="http://schemas.openxmlformats.org/officeDocument/2006/relationships/chart" Target="charts/chart1.xml"/><Relationship Id="rId27" Type="http://schemas.microsoft.com/office/2007/relationships/diagramDrawing" Target="diagrams/drawing3.xml"/><Relationship Id="rId30" Type="http://schemas.openxmlformats.org/officeDocument/2006/relationships/diagramQuickStyle" Target="diagrams/quickStyle4.xml"/><Relationship Id="rId35" Type="http://schemas.openxmlformats.org/officeDocument/2006/relationships/image" Target="media/image6.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j-lt"/>
                <a:ea typeface="+mn-ea"/>
                <a:cs typeface="+mn-cs"/>
              </a:defRPr>
            </a:pPr>
            <a:r>
              <a:rPr lang="ro-MD" sz="1200"/>
              <a:t>Medicamente autorizate în funcție de țara deținătorului CÎM</a:t>
            </a:r>
            <a:endParaRPr lang="en-US" sz="1200"/>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j-lt"/>
              <a:ea typeface="+mn-ea"/>
              <a:cs typeface="+mn-cs"/>
            </a:defRPr>
          </a:pPr>
          <a:endParaRPr lang="ru-RU"/>
        </a:p>
      </c:txPr>
    </c:title>
    <c:autoTitleDeleted val="0"/>
    <c:plotArea>
      <c:layout/>
      <c:barChart>
        <c:barDir val="col"/>
        <c:grouping val="clustered"/>
        <c:varyColors val="0"/>
        <c:ser>
          <c:idx val="0"/>
          <c:order val="0"/>
          <c:tx>
            <c:strRef>
              <c:f>Sheet1!$B$1</c:f>
              <c:strCache>
                <c:ptCount val="1"/>
                <c:pt idx="0">
                  <c:v>2017 - 1033</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contrasting" dir="t">
                <a:rot lat="0" lon="0" rev="3600000"/>
              </a:lightRig>
            </a:scene3d>
            <a:sp3d prstMaterial="plastic">
              <a:bevelT w="127000" h="38200" prst="relaxedInse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j-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Uniunea Europeană</c:v>
                </c:pt>
                <c:pt idx="1">
                  <c:v>Tările CSI</c:v>
                </c:pt>
                <c:pt idx="2">
                  <c:v>Republica Moldova</c:v>
                </c:pt>
                <c:pt idx="3">
                  <c:v>Alte Țări</c:v>
                </c:pt>
              </c:strCache>
            </c:strRef>
          </c:cat>
          <c:val>
            <c:numRef>
              <c:f>Sheet1!$B$2:$B$5</c:f>
              <c:numCache>
                <c:formatCode>General</c:formatCode>
                <c:ptCount val="4"/>
                <c:pt idx="0">
                  <c:v>686</c:v>
                </c:pt>
                <c:pt idx="1">
                  <c:v>217</c:v>
                </c:pt>
                <c:pt idx="2">
                  <c:v>70</c:v>
                </c:pt>
                <c:pt idx="3">
                  <c:v>60</c:v>
                </c:pt>
              </c:numCache>
            </c:numRef>
          </c:val>
          <c:extLst xmlns:c16r2="http://schemas.microsoft.com/office/drawing/2015/06/chart">
            <c:ext xmlns:c16="http://schemas.microsoft.com/office/drawing/2014/chart" uri="{C3380CC4-5D6E-409C-BE32-E72D297353CC}">
              <c16:uniqueId val="{00000000-6F18-4638-B4D6-FF0192FF47FA}"/>
            </c:ext>
          </c:extLst>
        </c:ser>
        <c:ser>
          <c:idx val="1"/>
          <c:order val="1"/>
          <c:tx>
            <c:strRef>
              <c:f>Sheet1!$C$1</c:f>
              <c:strCache>
                <c:ptCount val="1"/>
                <c:pt idx="0">
                  <c:v>2018 - 980</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contrasting" dir="t">
                <a:rot lat="0" lon="0" rev="3600000"/>
              </a:lightRig>
            </a:scene3d>
            <a:sp3d prstMaterial="plastic">
              <a:bevelT w="127000" h="38200" prst="relaxedInse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j-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Uniunea Europeană</c:v>
                </c:pt>
                <c:pt idx="1">
                  <c:v>Tările CSI</c:v>
                </c:pt>
                <c:pt idx="2">
                  <c:v>Republica Moldova</c:v>
                </c:pt>
                <c:pt idx="3">
                  <c:v>Alte Țări</c:v>
                </c:pt>
              </c:strCache>
            </c:strRef>
          </c:cat>
          <c:val>
            <c:numRef>
              <c:f>Sheet1!$C$2:$C$5</c:f>
              <c:numCache>
                <c:formatCode>General</c:formatCode>
                <c:ptCount val="4"/>
                <c:pt idx="0">
                  <c:v>452</c:v>
                </c:pt>
                <c:pt idx="1">
                  <c:v>242</c:v>
                </c:pt>
                <c:pt idx="2">
                  <c:v>108</c:v>
                </c:pt>
                <c:pt idx="3">
                  <c:v>178</c:v>
                </c:pt>
              </c:numCache>
            </c:numRef>
          </c:val>
          <c:extLst xmlns:c16r2="http://schemas.microsoft.com/office/drawing/2015/06/chart">
            <c:ext xmlns:c16="http://schemas.microsoft.com/office/drawing/2014/chart" uri="{C3380CC4-5D6E-409C-BE32-E72D297353CC}">
              <c16:uniqueId val="{00000001-6F18-4638-B4D6-FF0192FF47FA}"/>
            </c:ext>
          </c:extLst>
        </c:ser>
        <c:ser>
          <c:idx val="2"/>
          <c:order val="2"/>
          <c:tx>
            <c:strRef>
              <c:f>Sheet1!$D$1</c:f>
              <c:strCache>
                <c:ptCount val="1"/>
                <c:pt idx="0">
                  <c:v>2019 - 780</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contrasting" dir="t">
                <a:rot lat="0" lon="0" rev="3600000"/>
              </a:lightRig>
            </a:scene3d>
            <a:sp3d prstMaterial="plastic">
              <a:bevelT w="127000" h="38200" prst="relaxedInse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j-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Uniunea Europeană</c:v>
                </c:pt>
                <c:pt idx="1">
                  <c:v>Tările CSI</c:v>
                </c:pt>
                <c:pt idx="2">
                  <c:v>Republica Moldova</c:v>
                </c:pt>
                <c:pt idx="3">
                  <c:v>Alte Țări</c:v>
                </c:pt>
              </c:strCache>
            </c:strRef>
          </c:cat>
          <c:val>
            <c:numRef>
              <c:f>Sheet1!$D$2:$D$5</c:f>
              <c:numCache>
                <c:formatCode>General</c:formatCode>
                <c:ptCount val="4"/>
                <c:pt idx="0">
                  <c:v>325</c:v>
                </c:pt>
                <c:pt idx="1">
                  <c:v>217</c:v>
                </c:pt>
                <c:pt idx="2">
                  <c:v>80</c:v>
                </c:pt>
                <c:pt idx="3">
                  <c:v>158</c:v>
                </c:pt>
              </c:numCache>
            </c:numRef>
          </c:val>
          <c:extLst xmlns:c16r2="http://schemas.microsoft.com/office/drawing/2015/06/chart">
            <c:ext xmlns:c16="http://schemas.microsoft.com/office/drawing/2014/chart" uri="{C3380CC4-5D6E-409C-BE32-E72D297353CC}">
              <c16:uniqueId val="{00000002-6F18-4638-B4D6-FF0192FF47FA}"/>
            </c:ext>
          </c:extLst>
        </c:ser>
        <c:ser>
          <c:idx val="3"/>
          <c:order val="3"/>
          <c:tx>
            <c:strRef>
              <c:f>Sheet1!$E$1</c:f>
              <c:strCache>
                <c:ptCount val="1"/>
                <c:pt idx="0">
                  <c:v>2020 - 670</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contrasting" dir="t">
                <a:rot lat="0" lon="0" rev="3600000"/>
              </a:lightRig>
            </a:scene3d>
            <a:sp3d prstMaterial="plastic">
              <a:bevelT w="127000" h="38200" prst="relaxedInse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j-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Uniunea Europeană</c:v>
                </c:pt>
                <c:pt idx="1">
                  <c:v>Tările CSI</c:v>
                </c:pt>
                <c:pt idx="2">
                  <c:v>Republica Moldova</c:v>
                </c:pt>
                <c:pt idx="3">
                  <c:v>Alte Țări</c:v>
                </c:pt>
              </c:strCache>
            </c:strRef>
          </c:cat>
          <c:val>
            <c:numRef>
              <c:f>Sheet1!$E$2:$E$5</c:f>
              <c:numCache>
                <c:formatCode>General</c:formatCode>
                <c:ptCount val="4"/>
                <c:pt idx="0">
                  <c:v>262</c:v>
                </c:pt>
                <c:pt idx="1">
                  <c:v>33</c:v>
                </c:pt>
                <c:pt idx="2">
                  <c:v>82</c:v>
                </c:pt>
                <c:pt idx="3">
                  <c:v>293</c:v>
                </c:pt>
              </c:numCache>
            </c:numRef>
          </c:val>
          <c:extLst xmlns:c16r2="http://schemas.microsoft.com/office/drawing/2015/06/chart">
            <c:ext xmlns:c16="http://schemas.microsoft.com/office/drawing/2014/chart" uri="{C3380CC4-5D6E-409C-BE32-E72D297353CC}">
              <c16:uniqueId val="{00000003-6F18-4638-B4D6-FF0192FF47FA}"/>
            </c:ext>
          </c:extLst>
        </c:ser>
        <c:ser>
          <c:idx val="4"/>
          <c:order val="4"/>
          <c:tx>
            <c:strRef>
              <c:f>Sheet1!$F$1</c:f>
              <c:strCache>
                <c:ptCount val="1"/>
                <c:pt idx="0">
                  <c:v>2021 - 737</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contrasting" dir="t">
                <a:rot lat="0" lon="0" rev="3600000"/>
              </a:lightRig>
            </a:scene3d>
            <a:sp3d prstMaterial="plastic">
              <a:bevelT w="127000" h="38200" prst="relaxedInse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j-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Uniunea Europeană</c:v>
                </c:pt>
                <c:pt idx="1">
                  <c:v>Tările CSI</c:v>
                </c:pt>
                <c:pt idx="2">
                  <c:v>Republica Moldova</c:v>
                </c:pt>
                <c:pt idx="3">
                  <c:v>Alte Țări</c:v>
                </c:pt>
              </c:strCache>
            </c:strRef>
          </c:cat>
          <c:val>
            <c:numRef>
              <c:f>Sheet1!$F$2:$F$5</c:f>
              <c:numCache>
                <c:formatCode>General</c:formatCode>
                <c:ptCount val="4"/>
                <c:pt idx="0">
                  <c:v>384</c:v>
                </c:pt>
                <c:pt idx="1">
                  <c:v>133</c:v>
                </c:pt>
                <c:pt idx="2">
                  <c:v>64</c:v>
                </c:pt>
                <c:pt idx="3">
                  <c:v>156</c:v>
                </c:pt>
              </c:numCache>
            </c:numRef>
          </c:val>
          <c:extLst xmlns:c16r2="http://schemas.microsoft.com/office/drawing/2015/06/chart">
            <c:ext xmlns:c16="http://schemas.microsoft.com/office/drawing/2014/chart" uri="{C3380CC4-5D6E-409C-BE32-E72D297353CC}">
              <c16:uniqueId val="{00000004-6F18-4638-B4D6-FF0192FF47FA}"/>
            </c:ext>
          </c:extLst>
        </c:ser>
        <c:dLbls>
          <c:dLblPos val="outEnd"/>
          <c:showLegendKey val="0"/>
          <c:showVal val="1"/>
          <c:showCatName val="0"/>
          <c:showSerName val="0"/>
          <c:showPercent val="0"/>
          <c:showBubbleSize val="0"/>
        </c:dLbls>
        <c:gapWidth val="100"/>
        <c:overlap val="-24"/>
        <c:axId val="283747712"/>
        <c:axId val="283745360"/>
      </c:barChart>
      <c:catAx>
        <c:axId val="283747712"/>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ru-RU"/>
          </a:p>
        </c:txPr>
        <c:crossAx val="283745360"/>
        <c:crosses val="autoZero"/>
        <c:auto val="1"/>
        <c:lblAlgn val="ctr"/>
        <c:lblOffset val="100"/>
        <c:noMultiLvlLbl val="0"/>
      </c:catAx>
      <c:valAx>
        <c:axId val="2837453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ru-RU"/>
          </a:p>
        </c:txPr>
        <c:crossAx val="2837477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mj-lt"/>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09373A8-1B10-4F42-954C-7BD79CE9FC72}" type="doc">
      <dgm:prSet loTypeId="urn:diagrams.loki3.com/BracketList" loCatId="list" qsTypeId="urn:microsoft.com/office/officeart/2005/8/quickstyle/3d2" qsCatId="3D" csTypeId="urn:microsoft.com/office/officeart/2005/8/colors/accent1_1" csCatId="accent1" phldr="1"/>
      <dgm:spPr/>
      <dgm:t>
        <a:bodyPr/>
        <a:lstStyle/>
        <a:p>
          <a:endParaRPr lang="en-US"/>
        </a:p>
      </dgm:t>
    </dgm:pt>
    <dgm:pt modelId="{C2EF5FAB-0D9C-42A3-8D2D-CB0B7DBFC126}">
      <dgm:prSet phldrT="[Text]" custT="1"/>
      <dgm:spPr/>
      <dgm:t>
        <a:bodyPr/>
        <a:lstStyle/>
        <a:p>
          <a:pPr algn="just"/>
          <a:r>
            <a:rPr lang="en-US" sz="1000">
              <a:latin typeface="+mj-lt"/>
              <a:cs typeface="Times New Roman" panose="02020603050405020304" pitchFamily="18" charset="0"/>
            </a:rPr>
            <a:t>elaborarea, promovarea şi coordonarea implementării politicilor publice în domeniul dispozitivelor medicale</a:t>
          </a:r>
          <a:r>
            <a:rPr lang="ro-MD" sz="1000">
              <a:latin typeface="+mj-lt"/>
              <a:cs typeface="Times New Roman" panose="02020603050405020304" pitchFamily="18" charset="0"/>
            </a:rPr>
            <a:t>;</a:t>
          </a:r>
          <a:endParaRPr lang="en-US" sz="1000">
            <a:latin typeface="+mj-lt"/>
            <a:cs typeface="Times New Roman" panose="02020603050405020304" pitchFamily="18" charset="0"/>
          </a:endParaRPr>
        </a:p>
      </dgm:t>
    </dgm:pt>
    <dgm:pt modelId="{311CC97B-F85F-4161-BFF6-35AAF23DA5E4}" type="parTrans" cxnId="{A7AA0066-D569-4975-92DE-714046B6F85F}">
      <dgm:prSet/>
      <dgm:spPr/>
      <dgm:t>
        <a:bodyPr/>
        <a:lstStyle/>
        <a:p>
          <a:endParaRPr lang="en-US" sz="2000">
            <a:latin typeface="+mj-lt"/>
            <a:cs typeface="Times New Roman" panose="02020603050405020304" pitchFamily="18" charset="0"/>
          </a:endParaRPr>
        </a:p>
      </dgm:t>
    </dgm:pt>
    <dgm:pt modelId="{2A84FC46-68AD-4449-A23E-776A2D20DA61}" type="sibTrans" cxnId="{A7AA0066-D569-4975-92DE-714046B6F85F}">
      <dgm:prSet/>
      <dgm:spPr/>
      <dgm:t>
        <a:bodyPr/>
        <a:lstStyle/>
        <a:p>
          <a:endParaRPr lang="en-US" sz="2000">
            <a:latin typeface="+mj-lt"/>
            <a:cs typeface="Times New Roman" panose="02020603050405020304" pitchFamily="18" charset="0"/>
          </a:endParaRPr>
        </a:p>
      </dgm:t>
    </dgm:pt>
    <dgm:pt modelId="{88B9A96C-1306-4F5E-837D-659357B41C30}">
      <dgm:prSet phldrT="[Text]" custT="1"/>
      <dgm:spPr/>
      <dgm:t>
        <a:bodyPr/>
        <a:lstStyle/>
        <a:p>
          <a:r>
            <a:rPr lang="ro-MD" sz="1100" b="1">
              <a:latin typeface="+mj-lt"/>
              <a:cs typeface="Times New Roman" panose="02020603050405020304" pitchFamily="18" charset="0"/>
            </a:rPr>
            <a:t>AMDM</a:t>
          </a:r>
          <a:endParaRPr lang="en-US" sz="1100" b="1">
            <a:latin typeface="+mj-lt"/>
            <a:cs typeface="Times New Roman" panose="02020603050405020304" pitchFamily="18" charset="0"/>
          </a:endParaRPr>
        </a:p>
      </dgm:t>
    </dgm:pt>
    <dgm:pt modelId="{EE76C95C-D3A9-44F2-AEDB-74545696D49E}" type="parTrans" cxnId="{E98BD894-F59E-4DA5-A3DD-88C7D987350D}">
      <dgm:prSet/>
      <dgm:spPr/>
      <dgm:t>
        <a:bodyPr/>
        <a:lstStyle/>
        <a:p>
          <a:endParaRPr lang="en-US" sz="2000">
            <a:latin typeface="+mj-lt"/>
            <a:cs typeface="Times New Roman" panose="02020603050405020304" pitchFamily="18" charset="0"/>
          </a:endParaRPr>
        </a:p>
      </dgm:t>
    </dgm:pt>
    <dgm:pt modelId="{CE4EA9BC-0BC9-44EA-B4AA-B9FEFC10B687}" type="sibTrans" cxnId="{E98BD894-F59E-4DA5-A3DD-88C7D987350D}">
      <dgm:prSet/>
      <dgm:spPr/>
      <dgm:t>
        <a:bodyPr/>
        <a:lstStyle/>
        <a:p>
          <a:endParaRPr lang="en-US" sz="2000">
            <a:latin typeface="+mj-lt"/>
            <a:cs typeface="Times New Roman" panose="02020603050405020304" pitchFamily="18" charset="0"/>
          </a:endParaRPr>
        </a:p>
      </dgm:t>
    </dgm:pt>
    <dgm:pt modelId="{494555D8-CC0D-4B82-A387-467A02F8A840}">
      <dgm:prSet phldrT="[Text]" custT="1"/>
      <dgm:spPr/>
      <dgm:t>
        <a:bodyPr/>
        <a:lstStyle/>
        <a:p>
          <a:r>
            <a:rPr lang="en-US" sz="1000">
              <a:latin typeface="+mj-lt"/>
              <a:cs typeface="Times New Roman" panose="02020603050405020304" pitchFamily="18" charset="0"/>
            </a:rPr>
            <a:t>coordonează activitatea de supraveghere a utilizării dispozitivelor medicale; </a:t>
          </a:r>
        </a:p>
      </dgm:t>
    </dgm:pt>
    <dgm:pt modelId="{AED6AE71-71D7-4B70-A6CD-2376A3C0582C}" type="parTrans" cxnId="{9C2BC412-83A5-4C15-BB50-E572299BCD75}">
      <dgm:prSet/>
      <dgm:spPr/>
      <dgm:t>
        <a:bodyPr/>
        <a:lstStyle/>
        <a:p>
          <a:endParaRPr lang="en-US" sz="2000">
            <a:latin typeface="+mj-lt"/>
            <a:cs typeface="Times New Roman" panose="02020603050405020304" pitchFamily="18" charset="0"/>
          </a:endParaRPr>
        </a:p>
      </dgm:t>
    </dgm:pt>
    <dgm:pt modelId="{232E3C80-43BA-4AE6-A8B4-4BB8CCC9C928}" type="sibTrans" cxnId="{9C2BC412-83A5-4C15-BB50-E572299BCD75}">
      <dgm:prSet/>
      <dgm:spPr/>
      <dgm:t>
        <a:bodyPr/>
        <a:lstStyle/>
        <a:p>
          <a:endParaRPr lang="en-US" sz="2000">
            <a:latin typeface="+mj-lt"/>
            <a:cs typeface="Times New Roman" panose="02020603050405020304" pitchFamily="18" charset="0"/>
          </a:endParaRPr>
        </a:p>
      </dgm:t>
    </dgm:pt>
    <dgm:pt modelId="{9C7E0AD5-F2C9-4F65-959B-59046FF8C1EF}">
      <dgm:prSet phldrT="[Text]" custT="1"/>
      <dgm:spPr/>
      <dgm:t>
        <a:bodyPr/>
        <a:lstStyle/>
        <a:p>
          <a:r>
            <a:rPr lang="ro-MD" sz="1100" b="1">
              <a:latin typeface="+mj-lt"/>
              <a:cs typeface="Times New Roman" panose="02020603050405020304" pitchFamily="18" charset="0"/>
            </a:rPr>
            <a:t>CAPCS</a:t>
          </a:r>
          <a:endParaRPr lang="en-US" sz="1100" b="1">
            <a:latin typeface="+mj-lt"/>
            <a:cs typeface="Times New Roman" panose="02020603050405020304" pitchFamily="18" charset="0"/>
          </a:endParaRPr>
        </a:p>
      </dgm:t>
    </dgm:pt>
    <dgm:pt modelId="{00A22F53-0639-4C40-BA17-06903D999CED}" type="parTrans" cxnId="{C173C018-3F55-4CFC-8FDE-4FBB4B553610}">
      <dgm:prSet/>
      <dgm:spPr/>
      <dgm:t>
        <a:bodyPr/>
        <a:lstStyle/>
        <a:p>
          <a:endParaRPr lang="en-US" sz="2000">
            <a:latin typeface="+mj-lt"/>
            <a:cs typeface="Times New Roman" panose="02020603050405020304" pitchFamily="18" charset="0"/>
          </a:endParaRPr>
        </a:p>
      </dgm:t>
    </dgm:pt>
    <dgm:pt modelId="{B23988A4-0CC6-4B8F-9FF5-CCC3CDE28BAD}" type="sibTrans" cxnId="{C173C018-3F55-4CFC-8FDE-4FBB4B553610}">
      <dgm:prSet/>
      <dgm:spPr/>
      <dgm:t>
        <a:bodyPr/>
        <a:lstStyle/>
        <a:p>
          <a:endParaRPr lang="en-US" sz="2000">
            <a:latin typeface="+mj-lt"/>
            <a:cs typeface="Times New Roman" panose="02020603050405020304" pitchFamily="18" charset="0"/>
          </a:endParaRPr>
        </a:p>
      </dgm:t>
    </dgm:pt>
    <dgm:pt modelId="{B94B7F87-2DD8-416F-9F74-E2D7A6AB7438}">
      <dgm:prSet phldrT="[Text]" custT="1"/>
      <dgm:spPr/>
      <dgm:t>
        <a:bodyPr/>
        <a:lstStyle/>
        <a:p>
          <a:r>
            <a:rPr lang="ro-MD" sz="1100" b="1">
              <a:latin typeface="+mj-lt"/>
              <a:cs typeface="Times New Roman" panose="02020603050405020304" pitchFamily="18" charset="0"/>
            </a:rPr>
            <a:t>IMSP</a:t>
          </a:r>
          <a:endParaRPr lang="en-US" sz="1100" b="1">
            <a:latin typeface="+mj-lt"/>
            <a:cs typeface="Times New Roman" panose="02020603050405020304" pitchFamily="18" charset="0"/>
          </a:endParaRPr>
        </a:p>
      </dgm:t>
    </dgm:pt>
    <dgm:pt modelId="{F001CAB8-8F0D-4453-B7A4-47D59AD1019B}" type="parTrans" cxnId="{1DE730B2-89AA-4B79-9CF9-5F11184C9892}">
      <dgm:prSet/>
      <dgm:spPr/>
      <dgm:t>
        <a:bodyPr/>
        <a:lstStyle/>
        <a:p>
          <a:endParaRPr lang="en-US" sz="2000">
            <a:latin typeface="+mj-lt"/>
            <a:cs typeface="Times New Roman" panose="02020603050405020304" pitchFamily="18" charset="0"/>
          </a:endParaRPr>
        </a:p>
      </dgm:t>
    </dgm:pt>
    <dgm:pt modelId="{11A63B4F-BD85-4B89-9F8A-131C07206301}" type="sibTrans" cxnId="{1DE730B2-89AA-4B79-9CF9-5F11184C9892}">
      <dgm:prSet/>
      <dgm:spPr/>
      <dgm:t>
        <a:bodyPr/>
        <a:lstStyle/>
        <a:p>
          <a:endParaRPr lang="en-US" sz="2000">
            <a:latin typeface="+mj-lt"/>
            <a:cs typeface="Times New Roman" panose="02020603050405020304" pitchFamily="18" charset="0"/>
          </a:endParaRPr>
        </a:p>
      </dgm:t>
    </dgm:pt>
    <dgm:pt modelId="{C22C90DA-8CA3-4CFC-B94B-ECDB396C4BF4}">
      <dgm:prSet phldrT="[Text]" custT="1"/>
      <dgm:spPr/>
      <dgm:t>
        <a:bodyPr/>
        <a:lstStyle/>
        <a:p>
          <a:r>
            <a:rPr lang="ro-MD" sz="1000">
              <a:latin typeface="+mj-lt"/>
              <a:cs typeface="Times New Roman" panose="02020603050405020304" pitchFamily="18" charset="0"/>
            </a:rPr>
            <a:t>p</a:t>
          </a:r>
          <a:r>
            <a:rPr lang="en-US" sz="1000">
              <a:latin typeface="+mj-lt"/>
              <a:cs typeface="Times New Roman" panose="02020603050405020304" pitchFamily="18" charset="0"/>
            </a:rPr>
            <a:t>lanific</a:t>
          </a:r>
          <a:r>
            <a:rPr lang="ro-MD" sz="1000">
              <a:latin typeface="+mj-lt"/>
              <a:cs typeface="Times New Roman" panose="02020603050405020304" pitchFamily="18" charset="0"/>
            </a:rPr>
            <a:t>ă</a:t>
          </a:r>
          <a:r>
            <a:rPr lang="en-US" sz="1000">
              <a:latin typeface="+mj-lt"/>
              <a:cs typeface="Times New Roman" panose="02020603050405020304" pitchFamily="18" charset="0"/>
            </a:rPr>
            <a:t> necesarul de dispozitive medicale </a:t>
          </a:r>
          <a:r>
            <a:rPr lang="ro-MD" sz="1000">
              <a:latin typeface="+mj-lt"/>
              <a:cs typeface="Times New Roman" panose="02020603050405020304" pitchFamily="18" charset="0"/>
            </a:rPr>
            <a:t>(</a:t>
          </a:r>
          <a:r>
            <a:rPr lang="en-US" sz="1000">
              <a:latin typeface="+mj-lt"/>
              <a:cs typeface="Times New Roman" panose="02020603050405020304" pitchFamily="18" charset="0"/>
            </a:rPr>
            <a:t>după caz</a:t>
          </a:r>
          <a:r>
            <a:rPr lang="ro-MD" sz="1000">
              <a:latin typeface="+mj-lt"/>
              <a:cs typeface="Times New Roman" panose="02020603050405020304" pitchFamily="18" charset="0"/>
            </a:rPr>
            <a:t>,</a:t>
          </a:r>
          <a:r>
            <a:rPr lang="en-US" sz="1000">
              <a:latin typeface="+mj-lt"/>
              <a:cs typeface="Times New Roman" panose="02020603050405020304" pitchFamily="18" charset="0"/>
            </a:rPr>
            <a:t> servicii de mentenanță, consumabile și piese de schimb); </a:t>
          </a:r>
        </a:p>
      </dgm:t>
    </dgm:pt>
    <dgm:pt modelId="{C2F15A61-FD5C-45DB-BFF6-10F5E9498AC0}" type="parTrans" cxnId="{343F7191-F2B7-4DD2-9A79-CD29A86EC1D9}">
      <dgm:prSet/>
      <dgm:spPr/>
      <dgm:t>
        <a:bodyPr/>
        <a:lstStyle/>
        <a:p>
          <a:endParaRPr lang="en-US" sz="2000">
            <a:latin typeface="+mj-lt"/>
            <a:cs typeface="Times New Roman" panose="02020603050405020304" pitchFamily="18" charset="0"/>
          </a:endParaRPr>
        </a:p>
      </dgm:t>
    </dgm:pt>
    <dgm:pt modelId="{50BFA12A-158E-43BA-9770-900692E87E50}" type="sibTrans" cxnId="{343F7191-F2B7-4DD2-9A79-CD29A86EC1D9}">
      <dgm:prSet/>
      <dgm:spPr/>
      <dgm:t>
        <a:bodyPr/>
        <a:lstStyle/>
        <a:p>
          <a:endParaRPr lang="en-US" sz="2000">
            <a:latin typeface="+mj-lt"/>
            <a:cs typeface="Times New Roman" panose="02020603050405020304" pitchFamily="18" charset="0"/>
          </a:endParaRPr>
        </a:p>
      </dgm:t>
    </dgm:pt>
    <dgm:pt modelId="{5FDC2766-F8C1-49F2-A065-275000BF0E6D}">
      <dgm:prSet phldrT="[Text]" custT="1"/>
      <dgm:spPr/>
      <dgm:t>
        <a:bodyPr/>
        <a:lstStyle/>
        <a:p>
          <a:r>
            <a:rPr lang="ro-MD" sz="1100" b="1">
              <a:latin typeface="+mj-lt"/>
              <a:cs typeface="Times New Roman" panose="02020603050405020304" pitchFamily="18" charset="0"/>
            </a:rPr>
            <a:t>Operatorul economic</a:t>
          </a:r>
          <a:endParaRPr lang="en-US" sz="1100" b="1">
            <a:latin typeface="+mj-lt"/>
            <a:cs typeface="Times New Roman" panose="02020603050405020304" pitchFamily="18" charset="0"/>
          </a:endParaRPr>
        </a:p>
      </dgm:t>
    </dgm:pt>
    <dgm:pt modelId="{E6E381AA-1FA7-485F-B411-2CF4C54DBD01}" type="sibTrans" cxnId="{2B82BEE3-E341-4161-8D76-36828BA0687D}">
      <dgm:prSet/>
      <dgm:spPr/>
      <dgm:t>
        <a:bodyPr/>
        <a:lstStyle/>
        <a:p>
          <a:endParaRPr lang="en-US" sz="2000">
            <a:latin typeface="+mj-lt"/>
            <a:cs typeface="Times New Roman" panose="02020603050405020304" pitchFamily="18" charset="0"/>
          </a:endParaRPr>
        </a:p>
      </dgm:t>
    </dgm:pt>
    <dgm:pt modelId="{B237402B-F068-4DA0-A91A-3D1950E81159}" type="parTrans" cxnId="{2B82BEE3-E341-4161-8D76-36828BA0687D}">
      <dgm:prSet/>
      <dgm:spPr/>
      <dgm:t>
        <a:bodyPr/>
        <a:lstStyle/>
        <a:p>
          <a:endParaRPr lang="en-US" sz="2000">
            <a:latin typeface="+mj-lt"/>
            <a:cs typeface="Times New Roman" panose="02020603050405020304" pitchFamily="18" charset="0"/>
          </a:endParaRPr>
        </a:p>
      </dgm:t>
    </dgm:pt>
    <dgm:pt modelId="{EF15D44B-A025-41CD-BBE1-7ABBCE1A381A}">
      <dgm:prSet phldrT="[Text]" custT="1"/>
      <dgm:spPr/>
      <dgm:t>
        <a:bodyPr/>
        <a:lstStyle/>
        <a:p>
          <a:r>
            <a:rPr lang="ro-MD" sz="1000">
              <a:latin typeface="+mj-lt"/>
              <a:cs typeface="Times New Roman" panose="02020603050405020304" pitchFamily="18" charset="0"/>
            </a:rPr>
            <a:t> livrează bunurile în condițiile prevăzute în contract;</a:t>
          </a:r>
          <a:endParaRPr lang="en-US" sz="1000">
            <a:latin typeface="+mj-lt"/>
            <a:cs typeface="Times New Roman" panose="02020603050405020304" pitchFamily="18" charset="0"/>
          </a:endParaRPr>
        </a:p>
      </dgm:t>
    </dgm:pt>
    <dgm:pt modelId="{CEAC6F08-FBA7-4E9C-A643-25CA7C2B7D7C}" type="sibTrans" cxnId="{0B06BC39-DFB8-4D12-97BA-AEC6CDB55EBE}">
      <dgm:prSet/>
      <dgm:spPr/>
      <dgm:t>
        <a:bodyPr/>
        <a:lstStyle/>
        <a:p>
          <a:endParaRPr lang="en-US" sz="2000">
            <a:latin typeface="+mj-lt"/>
            <a:cs typeface="Times New Roman" panose="02020603050405020304" pitchFamily="18" charset="0"/>
          </a:endParaRPr>
        </a:p>
      </dgm:t>
    </dgm:pt>
    <dgm:pt modelId="{1AF18F00-13BB-4490-AF6B-4417D9AB799E}" type="parTrans" cxnId="{0B06BC39-DFB8-4D12-97BA-AEC6CDB55EBE}">
      <dgm:prSet/>
      <dgm:spPr/>
      <dgm:t>
        <a:bodyPr/>
        <a:lstStyle/>
        <a:p>
          <a:endParaRPr lang="en-US" sz="2000">
            <a:latin typeface="+mj-lt"/>
            <a:cs typeface="Times New Roman" panose="02020603050405020304" pitchFamily="18" charset="0"/>
          </a:endParaRPr>
        </a:p>
      </dgm:t>
    </dgm:pt>
    <dgm:pt modelId="{8F118BD8-5DFC-46C9-ABD5-128F14C1AC5D}">
      <dgm:prSet phldrT="[Text]" custT="1"/>
      <dgm:spPr/>
      <dgm:t>
        <a:bodyPr/>
        <a:lstStyle/>
        <a:p>
          <a:r>
            <a:rPr lang="ro-MD" sz="1000">
              <a:latin typeface="+mj-lt"/>
              <a:cs typeface="Times New Roman" panose="02020603050405020304" pitchFamily="18" charset="0"/>
            </a:rPr>
            <a:t> asigură condițiile corespunzătoare pentru recepționarea bunurilor de către beneficiar în termenele stabilite, în corespundere cu cerințele prevăzute în contract</a:t>
          </a:r>
          <a:endParaRPr lang="en-US" sz="1000">
            <a:latin typeface="+mj-lt"/>
            <a:cs typeface="Times New Roman" panose="02020603050405020304" pitchFamily="18" charset="0"/>
          </a:endParaRPr>
        </a:p>
      </dgm:t>
    </dgm:pt>
    <dgm:pt modelId="{7C008837-93D5-4910-A85A-A45439C02158}" type="sibTrans" cxnId="{C0AE1645-25A3-44DE-930D-FBA5740254FB}">
      <dgm:prSet/>
      <dgm:spPr/>
      <dgm:t>
        <a:bodyPr/>
        <a:lstStyle/>
        <a:p>
          <a:endParaRPr lang="en-US" sz="2000">
            <a:latin typeface="+mj-lt"/>
            <a:cs typeface="Times New Roman" panose="02020603050405020304" pitchFamily="18" charset="0"/>
          </a:endParaRPr>
        </a:p>
      </dgm:t>
    </dgm:pt>
    <dgm:pt modelId="{A6564379-3572-4592-9577-D932642C66DA}" type="parTrans" cxnId="{C0AE1645-25A3-44DE-930D-FBA5740254FB}">
      <dgm:prSet/>
      <dgm:spPr/>
      <dgm:t>
        <a:bodyPr/>
        <a:lstStyle/>
        <a:p>
          <a:endParaRPr lang="en-US" sz="2000">
            <a:latin typeface="+mj-lt"/>
            <a:cs typeface="Times New Roman" panose="02020603050405020304" pitchFamily="18" charset="0"/>
          </a:endParaRPr>
        </a:p>
      </dgm:t>
    </dgm:pt>
    <dgm:pt modelId="{5A7B45A0-8BC6-470E-876E-A30A632A8773}">
      <dgm:prSet custT="1"/>
      <dgm:spPr/>
      <dgm:t>
        <a:bodyPr/>
        <a:lstStyle/>
        <a:p>
          <a:r>
            <a:rPr lang="en-US" sz="1000">
              <a:latin typeface="+mj-lt"/>
              <a:cs typeface="Times New Roman" panose="02020603050405020304" pitchFamily="18" charset="0"/>
            </a:rPr>
            <a:t>recunoașterea organismelor de evaluare a conformității care au fost acreditate pentru domeniul dispozitivelor medicale în conformitate cu Legea nr. 235/2011 privind activitățile de acreditare şi de evaluare a conformității</a:t>
          </a:r>
        </a:p>
      </dgm:t>
    </dgm:pt>
    <dgm:pt modelId="{1A8BF1DC-6F4A-4908-B3B3-A7EC1A227129}" type="parTrans" cxnId="{B5A4B98E-88B6-4473-AF93-7D52711E2320}">
      <dgm:prSet/>
      <dgm:spPr/>
      <dgm:t>
        <a:bodyPr/>
        <a:lstStyle/>
        <a:p>
          <a:endParaRPr lang="en-US" sz="2000">
            <a:latin typeface="+mj-lt"/>
            <a:cs typeface="Times New Roman" panose="02020603050405020304" pitchFamily="18" charset="0"/>
          </a:endParaRPr>
        </a:p>
      </dgm:t>
    </dgm:pt>
    <dgm:pt modelId="{D89A5CB6-0F16-4812-91DC-E2BBAEBC6E18}" type="sibTrans" cxnId="{B5A4B98E-88B6-4473-AF93-7D52711E2320}">
      <dgm:prSet/>
      <dgm:spPr/>
      <dgm:t>
        <a:bodyPr/>
        <a:lstStyle/>
        <a:p>
          <a:endParaRPr lang="en-US" sz="2000">
            <a:latin typeface="+mj-lt"/>
            <a:cs typeface="Times New Roman" panose="02020603050405020304" pitchFamily="18" charset="0"/>
          </a:endParaRPr>
        </a:p>
      </dgm:t>
    </dgm:pt>
    <dgm:pt modelId="{11CDC559-E710-44B9-84CF-2C03FBB1CE66}">
      <dgm:prSet custT="1"/>
      <dgm:spPr/>
      <dgm:t>
        <a:bodyPr/>
        <a:lstStyle/>
        <a:p>
          <a:r>
            <a:rPr lang="en-US" sz="1000">
              <a:latin typeface="+mj-lt"/>
              <a:cs typeface="Times New Roman" panose="02020603050405020304" pitchFamily="18" charset="0"/>
            </a:rPr>
            <a:t>dispune măsuri corective de suspendare sau de interzicere a utilizării dispozitivelor medicale de pe piață, în cazul în care acestea generează incidente sau nu corespund prevederilor actelor normative;</a:t>
          </a:r>
        </a:p>
      </dgm:t>
    </dgm:pt>
    <dgm:pt modelId="{2876AF69-1BBC-496E-A650-06A86A21909F}" type="parTrans" cxnId="{E001E22C-3A50-483C-9750-E01DA013E1D2}">
      <dgm:prSet/>
      <dgm:spPr/>
      <dgm:t>
        <a:bodyPr/>
        <a:lstStyle/>
        <a:p>
          <a:endParaRPr lang="en-US" sz="2000">
            <a:latin typeface="+mj-lt"/>
          </a:endParaRPr>
        </a:p>
      </dgm:t>
    </dgm:pt>
    <dgm:pt modelId="{4D76A9DF-E4E5-4364-AA83-6BDC34D56DB3}" type="sibTrans" cxnId="{E001E22C-3A50-483C-9750-E01DA013E1D2}">
      <dgm:prSet/>
      <dgm:spPr/>
      <dgm:t>
        <a:bodyPr/>
        <a:lstStyle/>
        <a:p>
          <a:endParaRPr lang="en-US" sz="2000">
            <a:latin typeface="+mj-lt"/>
          </a:endParaRPr>
        </a:p>
      </dgm:t>
    </dgm:pt>
    <dgm:pt modelId="{6691D919-3D4F-415B-8C32-4493523F7BF4}">
      <dgm:prSet custT="1"/>
      <dgm:spPr/>
      <dgm:t>
        <a:bodyPr/>
        <a:lstStyle/>
        <a:p>
          <a:r>
            <a:rPr lang="en-US" sz="1000">
              <a:latin typeface="+mj-lt"/>
              <a:cs typeface="Times New Roman" panose="02020603050405020304" pitchFamily="18" charset="0"/>
            </a:rPr>
            <a:t>înregistrează dispozitivele medicale, cu înscrierea lor în Registrul de stat al dispozitivelor medicale</a:t>
          </a:r>
          <a:r>
            <a:rPr lang="ro-MD" sz="1000">
              <a:latin typeface="+mj-lt"/>
              <a:cs typeface="Times New Roman" panose="02020603050405020304" pitchFamily="18" charset="0"/>
            </a:rPr>
            <a:t> etc.</a:t>
          </a:r>
          <a:endParaRPr lang="en-US" sz="1000">
            <a:latin typeface="+mj-lt"/>
            <a:cs typeface="Times New Roman" panose="02020603050405020304" pitchFamily="18" charset="0"/>
          </a:endParaRPr>
        </a:p>
      </dgm:t>
    </dgm:pt>
    <dgm:pt modelId="{1F9CD4DD-5915-4F85-A176-C8A794DA276E}" type="parTrans" cxnId="{14051580-1D38-4364-BE27-C1157CC230AA}">
      <dgm:prSet/>
      <dgm:spPr/>
      <dgm:t>
        <a:bodyPr/>
        <a:lstStyle/>
        <a:p>
          <a:endParaRPr lang="en-US" sz="2000">
            <a:latin typeface="+mj-lt"/>
          </a:endParaRPr>
        </a:p>
      </dgm:t>
    </dgm:pt>
    <dgm:pt modelId="{DEB81CFA-05EC-4DF4-A431-9D749DE1C6BA}" type="sibTrans" cxnId="{14051580-1D38-4364-BE27-C1157CC230AA}">
      <dgm:prSet/>
      <dgm:spPr/>
      <dgm:t>
        <a:bodyPr/>
        <a:lstStyle/>
        <a:p>
          <a:endParaRPr lang="en-US" sz="2000">
            <a:latin typeface="+mj-lt"/>
          </a:endParaRPr>
        </a:p>
      </dgm:t>
    </dgm:pt>
    <dgm:pt modelId="{7B0DD3F9-93C4-478C-A51C-2C63D088CC6B}">
      <dgm:prSet phldrT="[Text]" custT="1"/>
      <dgm:spPr/>
      <dgm:t>
        <a:bodyPr/>
        <a:lstStyle/>
        <a:p>
          <a:r>
            <a:rPr lang="ro-MD" sz="1400" b="1">
              <a:latin typeface="+mj-lt"/>
              <a:cs typeface="Times New Roman" panose="02020603050405020304" pitchFamily="18" charset="0"/>
            </a:rPr>
            <a:t>MS</a:t>
          </a:r>
          <a:endParaRPr lang="en-US" sz="1400" b="1">
            <a:latin typeface="+mj-lt"/>
            <a:cs typeface="Times New Roman" panose="02020603050405020304" pitchFamily="18" charset="0"/>
          </a:endParaRPr>
        </a:p>
      </dgm:t>
    </dgm:pt>
    <dgm:pt modelId="{4A058AA7-A0C5-4D2C-A3CE-8563AAEDCAE1}" type="sibTrans" cxnId="{5828BCE5-CC73-46AA-8145-2D18C244B644}">
      <dgm:prSet/>
      <dgm:spPr/>
      <dgm:t>
        <a:bodyPr/>
        <a:lstStyle/>
        <a:p>
          <a:endParaRPr lang="en-US" sz="2000">
            <a:latin typeface="+mj-lt"/>
            <a:cs typeface="Times New Roman" panose="02020603050405020304" pitchFamily="18" charset="0"/>
          </a:endParaRPr>
        </a:p>
      </dgm:t>
    </dgm:pt>
    <dgm:pt modelId="{71EF96BD-B669-47AD-B94D-DBCBC8EB6CFD}" type="parTrans" cxnId="{5828BCE5-CC73-46AA-8145-2D18C244B644}">
      <dgm:prSet/>
      <dgm:spPr/>
      <dgm:t>
        <a:bodyPr/>
        <a:lstStyle/>
        <a:p>
          <a:endParaRPr lang="en-US" sz="2000">
            <a:latin typeface="+mj-lt"/>
            <a:cs typeface="Times New Roman" panose="02020603050405020304" pitchFamily="18" charset="0"/>
          </a:endParaRPr>
        </a:p>
      </dgm:t>
    </dgm:pt>
    <dgm:pt modelId="{9165DE20-C36F-43F2-9E8D-B7EC476CD4F0}">
      <dgm:prSet custT="1"/>
      <dgm:spPr/>
      <dgm:t>
        <a:bodyPr/>
        <a:lstStyle/>
        <a:p>
          <a:r>
            <a:rPr lang="ro-MD" sz="1200" b="1">
              <a:latin typeface="+mj-lt"/>
              <a:cs typeface="Times New Roman" panose="02020603050405020304" pitchFamily="18" charset="0"/>
            </a:rPr>
            <a:t>ANSP</a:t>
          </a:r>
          <a:endParaRPr lang="en-US" sz="1200" b="1">
            <a:latin typeface="+mj-lt"/>
            <a:cs typeface="Times New Roman" panose="02020603050405020304" pitchFamily="18" charset="0"/>
          </a:endParaRPr>
        </a:p>
      </dgm:t>
    </dgm:pt>
    <dgm:pt modelId="{A320FF43-2AD7-4418-958F-FFF32BE18877}" type="sibTrans" cxnId="{77D8A269-B355-4E56-9EFB-3D98DCC4077E}">
      <dgm:prSet/>
      <dgm:spPr/>
      <dgm:t>
        <a:bodyPr/>
        <a:lstStyle/>
        <a:p>
          <a:endParaRPr lang="en-US"/>
        </a:p>
      </dgm:t>
    </dgm:pt>
    <dgm:pt modelId="{BBB4FE52-4EAE-4EEC-93EA-D8142669DFDF}" type="parTrans" cxnId="{77D8A269-B355-4E56-9EFB-3D98DCC4077E}">
      <dgm:prSet/>
      <dgm:spPr/>
      <dgm:t>
        <a:bodyPr/>
        <a:lstStyle/>
        <a:p>
          <a:endParaRPr lang="en-US"/>
        </a:p>
      </dgm:t>
    </dgm:pt>
    <dgm:pt modelId="{411374E5-78B2-4A45-9C31-6CED3056F2D9}">
      <dgm:prSet custT="1"/>
      <dgm:spPr/>
      <dgm:t>
        <a:bodyPr/>
        <a:lstStyle/>
        <a:p>
          <a:r>
            <a:rPr lang="en-US" sz="1000" b="1" i="0">
              <a:latin typeface="+mj-lt"/>
            </a:rPr>
            <a:t>efectuează controlul pieței dispozitivelor medicale</a:t>
          </a:r>
          <a:r>
            <a:rPr lang="ro-MD" sz="1000" b="1" i="0">
              <a:latin typeface="+mj-lt"/>
            </a:rPr>
            <a:t>;</a:t>
          </a:r>
          <a:endParaRPr lang="en-US" sz="1000" b="1">
            <a:latin typeface="+mj-lt"/>
          </a:endParaRPr>
        </a:p>
      </dgm:t>
    </dgm:pt>
    <dgm:pt modelId="{33BA4BBA-17E3-42D0-9121-903F1CCE8728}" type="parTrans" cxnId="{6C4C653A-DB2E-4725-BD6F-0B7670174F3C}">
      <dgm:prSet/>
      <dgm:spPr/>
      <dgm:t>
        <a:bodyPr/>
        <a:lstStyle/>
        <a:p>
          <a:endParaRPr lang="en-US"/>
        </a:p>
      </dgm:t>
    </dgm:pt>
    <dgm:pt modelId="{0679093D-AB68-4D2C-B1AB-3EE49F91D10B}" type="sibTrans" cxnId="{6C4C653A-DB2E-4725-BD6F-0B7670174F3C}">
      <dgm:prSet/>
      <dgm:spPr/>
      <dgm:t>
        <a:bodyPr/>
        <a:lstStyle/>
        <a:p>
          <a:endParaRPr lang="en-US"/>
        </a:p>
      </dgm:t>
    </dgm:pt>
    <dgm:pt modelId="{C09D5FCA-A0AC-4E47-A64B-6DC8E11FE1F9}">
      <dgm:prSet custT="1"/>
      <dgm:spPr/>
      <dgm:t>
        <a:bodyPr/>
        <a:lstStyle/>
        <a:p>
          <a:r>
            <a:rPr lang="en-US" sz="1000" b="0" i="0"/>
            <a:t>generalizează rezultatele supravegherii modului de utilizare a dispozitivelor medicale și analizează cauzele nerespectării prevederilor actelor normative din domeniu</a:t>
          </a:r>
          <a:endParaRPr lang="en-US" sz="1000">
            <a:latin typeface="+mj-lt"/>
          </a:endParaRPr>
        </a:p>
      </dgm:t>
    </dgm:pt>
    <dgm:pt modelId="{02E59C58-9853-4078-B57A-3B98A6178AE8}" type="parTrans" cxnId="{C8E540E5-E47E-4F3D-BD9C-9B3E827A45F5}">
      <dgm:prSet/>
      <dgm:spPr/>
      <dgm:t>
        <a:bodyPr/>
        <a:lstStyle/>
        <a:p>
          <a:endParaRPr lang="en-US"/>
        </a:p>
      </dgm:t>
    </dgm:pt>
    <dgm:pt modelId="{FA030685-D622-4232-B0EA-4C7B5EF838EE}" type="sibTrans" cxnId="{C8E540E5-E47E-4F3D-BD9C-9B3E827A45F5}">
      <dgm:prSet/>
      <dgm:spPr/>
      <dgm:t>
        <a:bodyPr/>
        <a:lstStyle/>
        <a:p>
          <a:endParaRPr lang="en-US"/>
        </a:p>
      </dgm:t>
    </dgm:pt>
    <dgm:pt modelId="{E903F90E-087C-4900-86B5-66FEE4815950}">
      <dgm:prSet phldrT="[Text]" custT="1"/>
      <dgm:spPr/>
      <dgm:t>
        <a:bodyPr/>
        <a:lstStyle/>
        <a:p>
          <a:pPr algn="l"/>
          <a:r>
            <a:rPr lang="en-US" sz="1000">
              <a:latin typeface="+mj-lt"/>
              <a:cs typeface="Times New Roman" panose="02020603050405020304" pitchFamily="18" charset="0"/>
            </a:rPr>
            <a:t>efectuează achiziții centralizate de dispozitive medicale;</a:t>
          </a:r>
        </a:p>
      </dgm:t>
    </dgm:pt>
    <dgm:pt modelId="{653937F2-C631-4074-9749-36DF3A97A417}" type="sibTrans" cxnId="{70D9857A-4C1D-4D3E-959B-8D067B7CB5F2}">
      <dgm:prSet/>
      <dgm:spPr/>
      <dgm:t>
        <a:bodyPr/>
        <a:lstStyle/>
        <a:p>
          <a:endParaRPr lang="en-US" sz="2000">
            <a:latin typeface="+mj-lt"/>
            <a:cs typeface="Times New Roman" panose="02020603050405020304" pitchFamily="18" charset="0"/>
          </a:endParaRPr>
        </a:p>
      </dgm:t>
    </dgm:pt>
    <dgm:pt modelId="{3A06628B-F2D2-4468-A57E-331E35EC2F5D}" type="parTrans" cxnId="{70D9857A-4C1D-4D3E-959B-8D067B7CB5F2}">
      <dgm:prSet/>
      <dgm:spPr/>
      <dgm:t>
        <a:bodyPr/>
        <a:lstStyle/>
        <a:p>
          <a:endParaRPr lang="en-US" sz="2000">
            <a:latin typeface="+mj-lt"/>
            <a:cs typeface="Times New Roman" panose="02020603050405020304" pitchFamily="18" charset="0"/>
          </a:endParaRPr>
        </a:p>
      </dgm:t>
    </dgm:pt>
    <dgm:pt modelId="{37549315-BDDD-45C8-AA74-B350C6B2C8F0}">
      <dgm:prSet custT="1"/>
      <dgm:spPr/>
      <dgm:t>
        <a:bodyPr/>
        <a:lstStyle/>
        <a:p>
          <a:r>
            <a:rPr lang="en-US" sz="1000">
              <a:latin typeface="+mj-lt"/>
              <a:cs typeface="Times New Roman" panose="02020603050405020304" pitchFamily="18" charset="0"/>
            </a:rPr>
            <a:t>efectuează achiziții centralizate de servicii de mentenanță a dispozitivelor medicale</a:t>
          </a:r>
        </a:p>
      </dgm:t>
    </dgm:pt>
    <dgm:pt modelId="{963A4D8B-9D64-4983-B262-CD6A1E0208C1}" type="sibTrans" cxnId="{7C29C856-C257-428C-86E5-140E3A165468}">
      <dgm:prSet/>
      <dgm:spPr/>
      <dgm:t>
        <a:bodyPr/>
        <a:lstStyle/>
        <a:p>
          <a:endParaRPr lang="en-US" sz="2000">
            <a:latin typeface="+mj-lt"/>
          </a:endParaRPr>
        </a:p>
      </dgm:t>
    </dgm:pt>
    <dgm:pt modelId="{F3CF64BE-B372-466D-AF66-D961DF8C58F8}" type="parTrans" cxnId="{7C29C856-C257-428C-86E5-140E3A165468}">
      <dgm:prSet/>
      <dgm:spPr/>
      <dgm:t>
        <a:bodyPr/>
        <a:lstStyle/>
        <a:p>
          <a:endParaRPr lang="en-US" sz="2000">
            <a:latin typeface="+mj-lt"/>
          </a:endParaRPr>
        </a:p>
      </dgm:t>
    </dgm:pt>
    <dgm:pt modelId="{0CEF91BA-1661-4D19-8B53-3668E72FE33B}">
      <dgm:prSet custT="1"/>
      <dgm:spPr/>
      <dgm:t>
        <a:bodyPr/>
        <a:lstStyle/>
        <a:p>
          <a:r>
            <a:rPr lang="ro-MD" sz="1000">
              <a:latin typeface="+mj-lt"/>
              <a:cs typeface="Times New Roman" panose="02020603050405020304" pitchFamily="18" charset="0"/>
            </a:rPr>
            <a:t>exploatează și pune în funcțiune dispozitivele medicale etc.</a:t>
          </a:r>
          <a:endParaRPr lang="en-US" sz="1000">
            <a:latin typeface="+mj-lt"/>
            <a:cs typeface="Times New Roman" panose="02020603050405020304" pitchFamily="18" charset="0"/>
          </a:endParaRPr>
        </a:p>
      </dgm:t>
    </dgm:pt>
    <dgm:pt modelId="{4E0BF878-A348-4F39-AD12-FA03D6F60658}" type="sibTrans" cxnId="{ADBFD67D-071D-4EBC-9EDD-954A68D7C2D7}">
      <dgm:prSet/>
      <dgm:spPr/>
      <dgm:t>
        <a:bodyPr/>
        <a:lstStyle/>
        <a:p>
          <a:endParaRPr lang="en-US" sz="2000">
            <a:latin typeface="+mj-lt"/>
          </a:endParaRPr>
        </a:p>
      </dgm:t>
    </dgm:pt>
    <dgm:pt modelId="{3CC30A46-0CFB-44CD-AF5B-A2AED6003E29}" type="parTrans" cxnId="{ADBFD67D-071D-4EBC-9EDD-954A68D7C2D7}">
      <dgm:prSet/>
      <dgm:spPr/>
      <dgm:t>
        <a:bodyPr/>
        <a:lstStyle/>
        <a:p>
          <a:endParaRPr lang="en-US" sz="2000">
            <a:latin typeface="+mj-lt"/>
          </a:endParaRPr>
        </a:p>
      </dgm:t>
    </dgm:pt>
    <dgm:pt modelId="{76414316-8C2C-4B0A-B0AF-B03209F2321E}" type="pres">
      <dgm:prSet presAssocID="{209373A8-1B10-4F42-954C-7BD79CE9FC72}" presName="Name0" presStyleCnt="0">
        <dgm:presLayoutVars>
          <dgm:dir/>
          <dgm:animLvl val="lvl"/>
          <dgm:resizeHandles val="exact"/>
        </dgm:presLayoutVars>
      </dgm:prSet>
      <dgm:spPr/>
      <dgm:t>
        <a:bodyPr/>
        <a:lstStyle/>
        <a:p>
          <a:endParaRPr lang="en-US"/>
        </a:p>
      </dgm:t>
    </dgm:pt>
    <dgm:pt modelId="{AFE26A9E-02F3-4450-8D38-752018975D79}" type="pres">
      <dgm:prSet presAssocID="{7B0DD3F9-93C4-478C-A51C-2C63D088CC6B}" presName="linNode" presStyleCnt="0"/>
      <dgm:spPr/>
      <dgm:t>
        <a:bodyPr/>
        <a:lstStyle/>
        <a:p>
          <a:endParaRPr lang="en-US"/>
        </a:p>
      </dgm:t>
    </dgm:pt>
    <dgm:pt modelId="{50CAFCAD-CCB9-4964-8587-DF06067E6A40}" type="pres">
      <dgm:prSet presAssocID="{7B0DD3F9-93C4-478C-A51C-2C63D088CC6B}" presName="parTx" presStyleLbl="revTx" presStyleIdx="0" presStyleCnt="6">
        <dgm:presLayoutVars>
          <dgm:chMax val="1"/>
          <dgm:bulletEnabled val="1"/>
        </dgm:presLayoutVars>
      </dgm:prSet>
      <dgm:spPr/>
      <dgm:t>
        <a:bodyPr/>
        <a:lstStyle/>
        <a:p>
          <a:endParaRPr lang="en-US"/>
        </a:p>
      </dgm:t>
    </dgm:pt>
    <dgm:pt modelId="{F687FE3A-5220-427A-A430-7E79DB1D54D7}" type="pres">
      <dgm:prSet presAssocID="{7B0DD3F9-93C4-478C-A51C-2C63D088CC6B}" presName="bracket" presStyleLbl="parChTrans1D1" presStyleIdx="0" presStyleCnt="6"/>
      <dgm:spPr/>
      <dgm:t>
        <a:bodyPr/>
        <a:lstStyle/>
        <a:p>
          <a:endParaRPr lang="en-US"/>
        </a:p>
      </dgm:t>
    </dgm:pt>
    <dgm:pt modelId="{93DBBFD8-215F-4B0F-9BC8-8FD8D9CE1CA3}" type="pres">
      <dgm:prSet presAssocID="{7B0DD3F9-93C4-478C-A51C-2C63D088CC6B}" presName="spH" presStyleCnt="0"/>
      <dgm:spPr/>
      <dgm:t>
        <a:bodyPr/>
        <a:lstStyle/>
        <a:p>
          <a:endParaRPr lang="en-US"/>
        </a:p>
      </dgm:t>
    </dgm:pt>
    <dgm:pt modelId="{3EFAE779-292F-4C42-AEE6-71038D37720B}" type="pres">
      <dgm:prSet presAssocID="{7B0DD3F9-93C4-478C-A51C-2C63D088CC6B}" presName="desTx" presStyleLbl="node1" presStyleIdx="0" presStyleCnt="6">
        <dgm:presLayoutVars>
          <dgm:bulletEnabled val="1"/>
        </dgm:presLayoutVars>
      </dgm:prSet>
      <dgm:spPr/>
      <dgm:t>
        <a:bodyPr/>
        <a:lstStyle/>
        <a:p>
          <a:endParaRPr lang="en-US"/>
        </a:p>
      </dgm:t>
    </dgm:pt>
    <dgm:pt modelId="{1EBA8708-F55E-414C-891F-EA2C4E209EA2}" type="pres">
      <dgm:prSet presAssocID="{4A058AA7-A0C5-4D2C-A3CE-8563AAEDCAE1}" presName="spV" presStyleCnt="0"/>
      <dgm:spPr/>
      <dgm:t>
        <a:bodyPr/>
        <a:lstStyle/>
        <a:p>
          <a:endParaRPr lang="en-US"/>
        </a:p>
      </dgm:t>
    </dgm:pt>
    <dgm:pt modelId="{3C16B190-D326-495C-A886-A14A871E9AB5}" type="pres">
      <dgm:prSet presAssocID="{88B9A96C-1306-4F5E-837D-659357B41C30}" presName="linNode" presStyleCnt="0"/>
      <dgm:spPr/>
      <dgm:t>
        <a:bodyPr/>
        <a:lstStyle/>
        <a:p>
          <a:endParaRPr lang="en-US"/>
        </a:p>
      </dgm:t>
    </dgm:pt>
    <dgm:pt modelId="{9D5F3467-D1DA-4FD3-9A3F-419E1915126C}" type="pres">
      <dgm:prSet presAssocID="{88B9A96C-1306-4F5E-837D-659357B41C30}" presName="parTx" presStyleLbl="revTx" presStyleIdx="1" presStyleCnt="6">
        <dgm:presLayoutVars>
          <dgm:chMax val="1"/>
          <dgm:bulletEnabled val="1"/>
        </dgm:presLayoutVars>
      </dgm:prSet>
      <dgm:spPr/>
      <dgm:t>
        <a:bodyPr/>
        <a:lstStyle/>
        <a:p>
          <a:endParaRPr lang="en-US"/>
        </a:p>
      </dgm:t>
    </dgm:pt>
    <dgm:pt modelId="{2F23504E-2B56-4D2F-8EB1-A3E8C27A1B7F}" type="pres">
      <dgm:prSet presAssocID="{88B9A96C-1306-4F5E-837D-659357B41C30}" presName="bracket" presStyleLbl="parChTrans1D1" presStyleIdx="1" presStyleCnt="6"/>
      <dgm:spPr/>
      <dgm:t>
        <a:bodyPr/>
        <a:lstStyle/>
        <a:p>
          <a:endParaRPr lang="en-US"/>
        </a:p>
      </dgm:t>
    </dgm:pt>
    <dgm:pt modelId="{73AEA6E9-3321-4D36-BDDD-8FCB03E02D2E}" type="pres">
      <dgm:prSet presAssocID="{88B9A96C-1306-4F5E-837D-659357B41C30}" presName="spH" presStyleCnt="0"/>
      <dgm:spPr/>
      <dgm:t>
        <a:bodyPr/>
        <a:lstStyle/>
        <a:p>
          <a:endParaRPr lang="en-US"/>
        </a:p>
      </dgm:t>
    </dgm:pt>
    <dgm:pt modelId="{59B1B79D-9F23-4399-A0CD-A9FCD2F79F1F}" type="pres">
      <dgm:prSet presAssocID="{88B9A96C-1306-4F5E-837D-659357B41C30}" presName="desTx" presStyleLbl="node1" presStyleIdx="1" presStyleCnt="6">
        <dgm:presLayoutVars>
          <dgm:bulletEnabled val="1"/>
        </dgm:presLayoutVars>
      </dgm:prSet>
      <dgm:spPr/>
      <dgm:t>
        <a:bodyPr/>
        <a:lstStyle/>
        <a:p>
          <a:endParaRPr lang="en-US"/>
        </a:p>
      </dgm:t>
    </dgm:pt>
    <dgm:pt modelId="{7CC7BA5E-4C42-424F-89BE-26E56FE50C14}" type="pres">
      <dgm:prSet presAssocID="{CE4EA9BC-0BC9-44EA-B4AA-B9FEFC10B687}" presName="spV" presStyleCnt="0"/>
      <dgm:spPr/>
      <dgm:t>
        <a:bodyPr/>
        <a:lstStyle/>
        <a:p>
          <a:endParaRPr lang="en-US"/>
        </a:p>
      </dgm:t>
    </dgm:pt>
    <dgm:pt modelId="{7A3C6CC1-3E03-4EFE-8C94-A27CB9A0C3C5}" type="pres">
      <dgm:prSet presAssocID="{9165DE20-C36F-43F2-9E8D-B7EC476CD4F0}" presName="linNode" presStyleCnt="0"/>
      <dgm:spPr/>
      <dgm:t>
        <a:bodyPr/>
        <a:lstStyle/>
        <a:p>
          <a:endParaRPr lang="en-US"/>
        </a:p>
      </dgm:t>
    </dgm:pt>
    <dgm:pt modelId="{CDE6F29E-54CC-48D7-87F8-47058D2373E0}" type="pres">
      <dgm:prSet presAssocID="{9165DE20-C36F-43F2-9E8D-B7EC476CD4F0}" presName="parTx" presStyleLbl="revTx" presStyleIdx="2" presStyleCnt="6">
        <dgm:presLayoutVars>
          <dgm:chMax val="1"/>
          <dgm:bulletEnabled val="1"/>
        </dgm:presLayoutVars>
      </dgm:prSet>
      <dgm:spPr/>
      <dgm:t>
        <a:bodyPr/>
        <a:lstStyle/>
        <a:p>
          <a:endParaRPr lang="en-US"/>
        </a:p>
      </dgm:t>
    </dgm:pt>
    <dgm:pt modelId="{F54FF45E-42E9-4FEA-B621-C3D452B72865}" type="pres">
      <dgm:prSet presAssocID="{9165DE20-C36F-43F2-9E8D-B7EC476CD4F0}" presName="bracket" presStyleLbl="parChTrans1D1" presStyleIdx="2" presStyleCnt="6"/>
      <dgm:spPr/>
      <dgm:t>
        <a:bodyPr/>
        <a:lstStyle/>
        <a:p>
          <a:endParaRPr lang="en-US"/>
        </a:p>
      </dgm:t>
    </dgm:pt>
    <dgm:pt modelId="{32A2AA5D-AF43-42A9-8249-836AD5BFA858}" type="pres">
      <dgm:prSet presAssocID="{9165DE20-C36F-43F2-9E8D-B7EC476CD4F0}" presName="spH" presStyleCnt="0"/>
      <dgm:spPr/>
      <dgm:t>
        <a:bodyPr/>
        <a:lstStyle/>
        <a:p>
          <a:endParaRPr lang="en-US"/>
        </a:p>
      </dgm:t>
    </dgm:pt>
    <dgm:pt modelId="{35AA2D87-B329-48CC-A639-47BFF6BC2AFA}" type="pres">
      <dgm:prSet presAssocID="{9165DE20-C36F-43F2-9E8D-B7EC476CD4F0}" presName="desTx" presStyleLbl="node1" presStyleIdx="2" presStyleCnt="6">
        <dgm:presLayoutVars>
          <dgm:bulletEnabled val="1"/>
        </dgm:presLayoutVars>
      </dgm:prSet>
      <dgm:spPr/>
      <dgm:t>
        <a:bodyPr/>
        <a:lstStyle/>
        <a:p>
          <a:endParaRPr lang="en-US"/>
        </a:p>
      </dgm:t>
    </dgm:pt>
    <dgm:pt modelId="{708170F8-67AF-42F1-AB62-30ADDE1C5B23}" type="pres">
      <dgm:prSet presAssocID="{A320FF43-2AD7-4418-958F-FFF32BE18877}" presName="spV" presStyleCnt="0"/>
      <dgm:spPr/>
      <dgm:t>
        <a:bodyPr/>
        <a:lstStyle/>
        <a:p>
          <a:endParaRPr lang="en-US"/>
        </a:p>
      </dgm:t>
    </dgm:pt>
    <dgm:pt modelId="{B4A7565D-1BC8-48DB-B0BA-118D7B51658D}" type="pres">
      <dgm:prSet presAssocID="{9C7E0AD5-F2C9-4F65-959B-59046FF8C1EF}" presName="linNode" presStyleCnt="0"/>
      <dgm:spPr/>
      <dgm:t>
        <a:bodyPr/>
        <a:lstStyle/>
        <a:p>
          <a:endParaRPr lang="en-US"/>
        </a:p>
      </dgm:t>
    </dgm:pt>
    <dgm:pt modelId="{331B0AFF-F9F5-4583-8059-7C24823EBFDF}" type="pres">
      <dgm:prSet presAssocID="{9C7E0AD5-F2C9-4F65-959B-59046FF8C1EF}" presName="parTx" presStyleLbl="revTx" presStyleIdx="3" presStyleCnt="6">
        <dgm:presLayoutVars>
          <dgm:chMax val="1"/>
          <dgm:bulletEnabled val="1"/>
        </dgm:presLayoutVars>
      </dgm:prSet>
      <dgm:spPr/>
      <dgm:t>
        <a:bodyPr/>
        <a:lstStyle/>
        <a:p>
          <a:endParaRPr lang="en-US"/>
        </a:p>
      </dgm:t>
    </dgm:pt>
    <dgm:pt modelId="{EFA611D4-DC1E-416C-9F78-8BD7290D134C}" type="pres">
      <dgm:prSet presAssocID="{9C7E0AD5-F2C9-4F65-959B-59046FF8C1EF}" presName="bracket" presStyleLbl="parChTrans1D1" presStyleIdx="3" presStyleCnt="6"/>
      <dgm:spPr/>
      <dgm:t>
        <a:bodyPr/>
        <a:lstStyle/>
        <a:p>
          <a:endParaRPr lang="en-US"/>
        </a:p>
      </dgm:t>
    </dgm:pt>
    <dgm:pt modelId="{ED8871F7-DD9D-416A-94B3-8D5282CA6F28}" type="pres">
      <dgm:prSet presAssocID="{9C7E0AD5-F2C9-4F65-959B-59046FF8C1EF}" presName="spH" presStyleCnt="0"/>
      <dgm:spPr/>
      <dgm:t>
        <a:bodyPr/>
        <a:lstStyle/>
        <a:p>
          <a:endParaRPr lang="en-US"/>
        </a:p>
      </dgm:t>
    </dgm:pt>
    <dgm:pt modelId="{F5D23494-0F56-48D6-A01D-A899B2D57809}" type="pres">
      <dgm:prSet presAssocID="{9C7E0AD5-F2C9-4F65-959B-59046FF8C1EF}" presName="desTx" presStyleLbl="node1" presStyleIdx="3" presStyleCnt="6">
        <dgm:presLayoutVars>
          <dgm:bulletEnabled val="1"/>
        </dgm:presLayoutVars>
      </dgm:prSet>
      <dgm:spPr/>
      <dgm:t>
        <a:bodyPr/>
        <a:lstStyle/>
        <a:p>
          <a:endParaRPr lang="en-US"/>
        </a:p>
      </dgm:t>
    </dgm:pt>
    <dgm:pt modelId="{C835B9FF-8C6E-41A5-A1E6-DF50F5EB67D9}" type="pres">
      <dgm:prSet presAssocID="{B23988A4-0CC6-4B8F-9FF5-CCC3CDE28BAD}" presName="spV" presStyleCnt="0"/>
      <dgm:spPr/>
      <dgm:t>
        <a:bodyPr/>
        <a:lstStyle/>
        <a:p>
          <a:endParaRPr lang="en-US"/>
        </a:p>
      </dgm:t>
    </dgm:pt>
    <dgm:pt modelId="{B6188A1C-0E25-42E5-A970-2C8285863843}" type="pres">
      <dgm:prSet presAssocID="{B94B7F87-2DD8-416F-9F74-E2D7A6AB7438}" presName="linNode" presStyleCnt="0"/>
      <dgm:spPr/>
      <dgm:t>
        <a:bodyPr/>
        <a:lstStyle/>
        <a:p>
          <a:endParaRPr lang="en-US"/>
        </a:p>
      </dgm:t>
    </dgm:pt>
    <dgm:pt modelId="{7D286368-16C7-4FF9-8AA6-3F3F359E6AF3}" type="pres">
      <dgm:prSet presAssocID="{B94B7F87-2DD8-416F-9F74-E2D7A6AB7438}" presName="parTx" presStyleLbl="revTx" presStyleIdx="4" presStyleCnt="6">
        <dgm:presLayoutVars>
          <dgm:chMax val="1"/>
          <dgm:bulletEnabled val="1"/>
        </dgm:presLayoutVars>
      </dgm:prSet>
      <dgm:spPr/>
      <dgm:t>
        <a:bodyPr/>
        <a:lstStyle/>
        <a:p>
          <a:endParaRPr lang="en-US"/>
        </a:p>
      </dgm:t>
    </dgm:pt>
    <dgm:pt modelId="{9B1B5428-8C1D-426E-8A0C-1A5324F9FB2C}" type="pres">
      <dgm:prSet presAssocID="{B94B7F87-2DD8-416F-9F74-E2D7A6AB7438}" presName="bracket" presStyleLbl="parChTrans1D1" presStyleIdx="4" presStyleCnt="6"/>
      <dgm:spPr/>
      <dgm:t>
        <a:bodyPr/>
        <a:lstStyle/>
        <a:p>
          <a:endParaRPr lang="en-US"/>
        </a:p>
      </dgm:t>
    </dgm:pt>
    <dgm:pt modelId="{5ED275B2-9AF1-4CEC-8CCB-4B1706960B18}" type="pres">
      <dgm:prSet presAssocID="{B94B7F87-2DD8-416F-9F74-E2D7A6AB7438}" presName="spH" presStyleCnt="0"/>
      <dgm:spPr/>
      <dgm:t>
        <a:bodyPr/>
        <a:lstStyle/>
        <a:p>
          <a:endParaRPr lang="en-US"/>
        </a:p>
      </dgm:t>
    </dgm:pt>
    <dgm:pt modelId="{820F726B-BD6B-4173-BE7A-38B7891A029A}" type="pres">
      <dgm:prSet presAssocID="{B94B7F87-2DD8-416F-9F74-E2D7A6AB7438}" presName="desTx" presStyleLbl="node1" presStyleIdx="4" presStyleCnt="6">
        <dgm:presLayoutVars>
          <dgm:bulletEnabled val="1"/>
        </dgm:presLayoutVars>
      </dgm:prSet>
      <dgm:spPr/>
      <dgm:t>
        <a:bodyPr/>
        <a:lstStyle/>
        <a:p>
          <a:endParaRPr lang="en-US"/>
        </a:p>
      </dgm:t>
    </dgm:pt>
    <dgm:pt modelId="{FD906A6B-AE6D-440F-806C-80FA3728F90D}" type="pres">
      <dgm:prSet presAssocID="{11A63B4F-BD85-4B89-9F8A-131C07206301}" presName="spV" presStyleCnt="0"/>
      <dgm:spPr/>
      <dgm:t>
        <a:bodyPr/>
        <a:lstStyle/>
        <a:p>
          <a:endParaRPr lang="en-US"/>
        </a:p>
      </dgm:t>
    </dgm:pt>
    <dgm:pt modelId="{FBBB22F2-BA25-4942-BC62-229972AA6765}" type="pres">
      <dgm:prSet presAssocID="{5FDC2766-F8C1-49F2-A065-275000BF0E6D}" presName="linNode" presStyleCnt="0"/>
      <dgm:spPr/>
      <dgm:t>
        <a:bodyPr/>
        <a:lstStyle/>
        <a:p>
          <a:endParaRPr lang="en-US"/>
        </a:p>
      </dgm:t>
    </dgm:pt>
    <dgm:pt modelId="{C834F9AA-03B0-4FC7-A27C-B8DD142FB096}" type="pres">
      <dgm:prSet presAssocID="{5FDC2766-F8C1-49F2-A065-275000BF0E6D}" presName="parTx" presStyleLbl="revTx" presStyleIdx="5" presStyleCnt="6">
        <dgm:presLayoutVars>
          <dgm:chMax val="1"/>
          <dgm:bulletEnabled val="1"/>
        </dgm:presLayoutVars>
      </dgm:prSet>
      <dgm:spPr/>
      <dgm:t>
        <a:bodyPr/>
        <a:lstStyle/>
        <a:p>
          <a:endParaRPr lang="en-US"/>
        </a:p>
      </dgm:t>
    </dgm:pt>
    <dgm:pt modelId="{2F0B5AA8-E362-4DE4-A796-9149F0AB5D2E}" type="pres">
      <dgm:prSet presAssocID="{5FDC2766-F8C1-49F2-A065-275000BF0E6D}" presName="bracket" presStyleLbl="parChTrans1D1" presStyleIdx="5" presStyleCnt="6"/>
      <dgm:spPr/>
      <dgm:t>
        <a:bodyPr/>
        <a:lstStyle/>
        <a:p>
          <a:endParaRPr lang="en-US"/>
        </a:p>
      </dgm:t>
    </dgm:pt>
    <dgm:pt modelId="{0E2ADD3E-43EB-412A-BCAF-5774E15C64EF}" type="pres">
      <dgm:prSet presAssocID="{5FDC2766-F8C1-49F2-A065-275000BF0E6D}" presName="spH" presStyleCnt="0"/>
      <dgm:spPr/>
      <dgm:t>
        <a:bodyPr/>
        <a:lstStyle/>
        <a:p>
          <a:endParaRPr lang="en-US"/>
        </a:p>
      </dgm:t>
    </dgm:pt>
    <dgm:pt modelId="{F5E056A3-04B5-4F12-83A2-5767803A4FDF}" type="pres">
      <dgm:prSet presAssocID="{5FDC2766-F8C1-49F2-A065-275000BF0E6D}" presName="desTx" presStyleLbl="node1" presStyleIdx="5" presStyleCnt="6">
        <dgm:presLayoutVars>
          <dgm:bulletEnabled val="1"/>
        </dgm:presLayoutVars>
      </dgm:prSet>
      <dgm:spPr/>
      <dgm:t>
        <a:bodyPr/>
        <a:lstStyle/>
        <a:p>
          <a:endParaRPr lang="en-US"/>
        </a:p>
      </dgm:t>
    </dgm:pt>
  </dgm:ptLst>
  <dgm:cxnLst>
    <dgm:cxn modelId="{1F59960D-3DA8-453E-8BD1-57D3FC6F640B}" type="presOf" srcId="{9C7E0AD5-F2C9-4F65-959B-59046FF8C1EF}" destId="{331B0AFF-F9F5-4583-8059-7C24823EBFDF}" srcOrd="0" destOrd="0" presId="urn:diagrams.loki3.com/BracketList"/>
    <dgm:cxn modelId="{B5A4B98E-88B6-4473-AF93-7D52711E2320}" srcId="{7B0DD3F9-93C4-478C-A51C-2C63D088CC6B}" destId="{5A7B45A0-8BC6-470E-876E-A30A632A8773}" srcOrd="1" destOrd="0" parTransId="{1A8BF1DC-6F4A-4908-B3B3-A7EC1A227129}" sibTransId="{D89A5CB6-0F16-4812-91DC-E2BBAEBC6E18}"/>
    <dgm:cxn modelId="{14051580-1D38-4364-BE27-C1157CC230AA}" srcId="{88B9A96C-1306-4F5E-837D-659357B41C30}" destId="{6691D919-3D4F-415B-8C32-4493523F7BF4}" srcOrd="2" destOrd="0" parTransId="{1F9CD4DD-5915-4F85-A176-C8A794DA276E}" sibTransId="{DEB81CFA-05EC-4DF4-A431-9D749DE1C6BA}"/>
    <dgm:cxn modelId="{ADBFD67D-071D-4EBC-9EDD-954A68D7C2D7}" srcId="{B94B7F87-2DD8-416F-9F74-E2D7A6AB7438}" destId="{0CEF91BA-1661-4D19-8B53-3668E72FE33B}" srcOrd="1" destOrd="0" parTransId="{3CC30A46-0CFB-44CD-AF5B-A2AED6003E29}" sibTransId="{4E0BF878-A348-4F39-AD12-FA03D6F60658}"/>
    <dgm:cxn modelId="{9C2BC412-83A5-4C15-BB50-E572299BCD75}" srcId="{88B9A96C-1306-4F5E-837D-659357B41C30}" destId="{494555D8-CC0D-4B82-A387-467A02F8A840}" srcOrd="0" destOrd="0" parTransId="{AED6AE71-71D7-4B70-A6CD-2376A3C0582C}" sibTransId="{232E3C80-43BA-4AE6-A8B4-4BB8CCC9C928}"/>
    <dgm:cxn modelId="{7D9D2279-CB4F-46B4-83ED-D2D8064CCF29}" type="presOf" srcId="{B94B7F87-2DD8-416F-9F74-E2D7A6AB7438}" destId="{7D286368-16C7-4FF9-8AA6-3F3F359E6AF3}" srcOrd="0" destOrd="0" presId="urn:diagrams.loki3.com/BracketList"/>
    <dgm:cxn modelId="{D0A55CFE-7185-4137-B546-027B300B6FB6}" type="presOf" srcId="{209373A8-1B10-4F42-954C-7BD79CE9FC72}" destId="{76414316-8C2C-4B0A-B0AF-B03209F2321E}" srcOrd="0" destOrd="0" presId="urn:diagrams.loki3.com/BracketList"/>
    <dgm:cxn modelId="{C385C85F-A689-4B29-A2BD-92B7CD6BC251}" type="presOf" srcId="{9165DE20-C36F-43F2-9E8D-B7EC476CD4F0}" destId="{CDE6F29E-54CC-48D7-87F8-47058D2373E0}" srcOrd="0" destOrd="0" presId="urn:diagrams.loki3.com/BracketList"/>
    <dgm:cxn modelId="{7C29C856-C257-428C-86E5-140E3A165468}" srcId="{9C7E0AD5-F2C9-4F65-959B-59046FF8C1EF}" destId="{37549315-BDDD-45C8-AA74-B350C6B2C8F0}" srcOrd="1" destOrd="0" parTransId="{F3CF64BE-B372-466D-AF66-D961DF8C58F8}" sibTransId="{963A4D8B-9D64-4983-B262-CD6A1E0208C1}"/>
    <dgm:cxn modelId="{A7AA0066-D569-4975-92DE-714046B6F85F}" srcId="{7B0DD3F9-93C4-478C-A51C-2C63D088CC6B}" destId="{C2EF5FAB-0D9C-42A3-8D2D-CB0B7DBFC126}" srcOrd="0" destOrd="0" parTransId="{311CC97B-F85F-4161-BFF6-35AAF23DA5E4}" sibTransId="{2A84FC46-68AD-4449-A23E-776A2D20DA61}"/>
    <dgm:cxn modelId="{925908C3-C582-4C07-961F-557138A64EE6}" type="presOf" srcId="{494555D8-CC0D-4B82-A387-467A02F8A840}" destId="{59B1B79D-9F23-4399-A0CD-A9FCD2F79F1F}" srcOrd="0" destOrd="0" presId="urn:diagrams.loki3.com/BracketList"/>
    <dgm:cxn modelId="{D1E1CA4F-FF07-47AA-A9B9-F4BDCCAA2000}" type="presOf" srcId="{5A7B45A0-8BC6-470E-876E-A30A632A8773}" destId="{3EFAE779-292F-4C42-AEE6-71038D37720B}" srcOrd="0" destOrd="1" presId="urn:diagrams.loki3.com/BracketList"/>
    <dgm:cxn modelId="{75EF3FF9-DCF4-45F2-9DD1-1854A20ED4AB}" type="presOf" srcId="{8F118BD8-5DFC-46C9-ABD5-128F14C1AC5D}" destId="{F5E056A3-04B5-4F12-83A2-5767803A4FDF}" srcOrd="0" destOrd="1" presId="urn:diagrams.loki3.com/BracketList"/>
    <dgm:cxn modelId="{C0134723-E745-42DB-A8E3-9DDEDBB16734}" type="presOf" srcId="{E903F90E-087C-4900-86B5-66FEE4815950}" destId="{F5D23494-0F56-48D6-A01D-A899B2D57809}" srcOrd="0" destOrd="0" presId="urn:diagrams.loki3.com/BracketList"/>
    <dgm:cxn modelId="{2B9238C3-6246-4FB1-BD62-8199A4C8A9E7}" type="presOf" srcId="{6691D919-3D4F-415B-8C32-4493523F7BF4}" destId="{59B1B79D-9F23-4399-A0CD-A9FCD2F79F1F}" srcOrd="0" destOrd="2" presId="urn:diagrams.loki3.com/BracketList"/>
    <dgm:cxn modelId="{77D8A269-B355-4E56-9EFB-3D98DCC4077E}" srcId="{209373A8-1B10-4F42-954C-7BD79CE9FC72}" destId="{9165DE20-C36F-43F2-9E8D-B7EC476CD4F0}" srcOrd="2" destOrd="0" parTransId="{BBB4FE52-4EAE-4EEC-93EA-D8142669DFDF}" sibTransId="{A320FF43-2AD7-4418-958F-FFF32BE18877}"/>
    <dgm:cxn modelId="{E07FB253-6B14-446F-BC13-5E27A9F117E2}" type="presOf" srcId="{C2EF5FAB-0D9C-42A3-8D2D-CB0B7DBFC126}" destId="{3EFAE779-292F-4C42-AEE6-71038D37720B}" srcOrd="0" destOrd="0" presId="urn:diagrams.loki3.com/BracketList"/>
    <dgm:cxn modelId="{E98BD894-F59E-4DA5-A3DD-88C7D987350D}" srcId="{209373A8-1B10-4F42-954C-7BD79CE9FC72}" destId="{88B9A96C-1306-4F5E-837D-659357B41C30}" srcOrd="1" destOrd="0" parTransId="{EE76C95C-D3A9-44F2-AEDB-74545696D49E}" sibTransId="{CE4EA9BC-0BC9-44EA-B4AA-B9FEFC10B687}"/>
    <dgm:cxn modelId="{5F8158EF-0E16-46CF-ABCD-DE5CDEAD315C}" type="presOf" srcId="{88B9A96C-1306-4F5E-837D-659357B41C30}" destId="{9D5F3467-D1DA-4FD3-9A3F-419E1915126C}" srcOrd="0" destOrd="0" presId="urn:diagrams.loki3.com/BracketList"/>
    <dgm:cxn modelId="{6C4C653A-DB2E-4725-BD6F-0B7670174F3C}" srcId="{9165DE20-C36F-43F2-9E8D-B7EC476CD4F0}" destId="{411374E5-78B2-4A45-9C31-6CED3056F2D9}" srcOrd="0" destOrd="0" parTransId="{33BA4BBA-17E3-42D0-9121-903F1CCE8728}" sibTransId="{0679093D-AB68-4D2C-B1AB-3EE49F91D10B}"/>
    <dgm:cxn modelId="{C9B9DD1A-7102-4203-8EF7-48139978DB2D}" type="presOf" srcId="{37549315-BDDD-45C8-AA74-B350C6B2C8F0}" destId="{F5D23494-0F56-48D6-A01D-A899B2D57809}" srcOrd="0" destOrd="1" presId="urn:diagrams.loki3.com/BracketList"/>
    <dgm:cxn modelId="{5828BCE5-CC73-46AA-8145-2D18C244B644}" srcId="{209373A8-1B10-4F42-954C-7BD79CE9FC72}" destId="{7B0DD3F9-93C4-478C-A51C-2C63D088CC6B}" srcOrd="0" destOrd="0" parTransId="{71EF96BD-B669-47AD-B94D-DBCBC8EB6CFD}" sibTransId="{4A058AA7-A0C5-4D2C-A3CE-8563AAEDCAE1}"/>
    <dgm:cxn modelId="{2B82BEE3-E341-4161-8D76-36828BA0687D}" srcId="{209373A8-1B10-4F42-954C-7BD79CE9FC72}" destId="{5FDC2766-F8C1-49F2-A065-275000BF0E6D}" srcOrd="5" destOrd="0" parTransId="{B237402B-F068-4DA0-A91A-3D1950E81159}" sibTransId="{E6E381AA-1FA7-485F-B411-2CF4C54DBD01}"/>
    <dgm:cxn modelId="{C61C9B52-B1FF-4CA4-A15F-46D7B270DF24}" type="presOf" srcId="{0CEF91BA-1661-4D19-8B53-3668E72FE33B}" destId="{820F726B-BD6B-4173-BE7A-38B7891A029A}" srcOrd="0" destOrd="1" presId="urn:diagrams.loki3.com/BracketList"/>
    <dgm:cxn modelId="{76F7DB0F-EB90-4C7D-B1B5-3E5C42F38080}" type="presOf" srcId="{411374E5-78B2-4A45-9C31-6CED3056F2D9}" destId="{35AA2D87-B329-48CC-A639-47BFF6BC2AFA}" srcOrd="0" destOrd="0" presId="urn:diagrams.loki3.com/BracketList"/>
    <dgm:cxn modelId="{1DE730B2-89AA-4B79-9CF9-5F11184C9892}" srcId="{209373A8-1B10-4F42-954C-7BD79CE9FC72}" destId="{B94B7F87-2DD8-416F-9F74-E2D7A6AB7438}" srcOrd="4" destOrd="0" parTransId="{F001CAB8-8F0D-4453-B7A4-47D59AD1019B}" sibTransId="{11A63B4F-BD85-4B89-9F8A-131C07206301}"/>
    <dgm:cxn modelId="{343F7191-F2B7-4DD2-9A79-CD29A86EC1D9}" srcId="{B94B7F87-2DD8-416F-9F74-E2D7A6AB7438}" destId="{C22C90DA-8CA3-4CFC-B94B-ECDB396C4BF4}" srcOrd="0" destOrd="0" parTransId="{C2F15A61-FD5C-45DB-BFF6-10F5E9498AC0}" sibTransId="{50BFA12A-158E-43BA-9770-900692E87E50}"/>
    <dgm:cxn modelId="{E001E22C-3A50-483C-9750-E01DA013E1D2}" srcId="{88B9A96C-1306-4F5E-837D-659357B41C30}" destId="{11CDC559-E710-44B9-84CF-2C03FBB1CE66}" srcOrd="1" destOrd="0" parTransId="{2876AF69-1BBC-496E-A650-06A86A21909F}" sibTransId="{4D76A9DF-E4E5-4364-AA83-6BDC34D56DB3}"/>
    <dgm:cxn modelId="{1BB0CFC6-F751-480C-9FDE-4D60130F87FA}" type="presOf" srcId="{C22C90DA-8CA3-4CFC-B94B-ECDB396C4BF4}" destId="{820F726B-BD6B-4173-BE7A-38B7891A029A}" srcOrd="0" destOrd="0" presId="urn:diagrams.loki3.com/BracketList"/>
    <dgm:cxn modelId="{0B06BC39-DFB8-4D12-97BA-AEC6CDB55EBE}" srcId="{5FDC2766-F8C1-49F2-A065-275000BF0E6D}" destId="{EF15D44B-A025-41CD-BBE1-7ABBCE1A381A}" srcOrd="0" destOrd="0" parTransId="{1AF18F00-13BB-4490-AF6B-4417D9AB799E}" sibTransId="{CEAC6F08-FBA7-4E9C-A643-25CA7C2B7D7C}"/>
    <dgm:cxn modelId="{55A71240-A3C4-4F6B-9215-ED7AF94E018A}" type="presOf" srcId="{5FDC2766-F8C1-49F2-A065-275000BF0E6D}" destId="{C834F9AA-03B0-4FC7-A27C-B8DD142FB096}" srcOrd="0" destOrd="0" presId="urn:diagrams.loki3.com/BracketList"/>
    <dgm:cxn modelId="{C8E540E5-E47E-4F3D-BD9C-9B3E827A45F5}" srcId="{9165DE20-C36F-43F2-9E8D-B7EC476CD4F0}" destId="{C09D5FCA-A0AC-4E47-A64B-6DC8E11FE1F9}" srcOrd="1" destOrd="0" parTransId="{02E59C58-9853-4078-B57A-3B98A6178AE8}" sibTransId="{FA030685-D622-4232-B0EA-4C7B5EF838EE}"/>
    <dgm:cxn modelId="{C0AE1645-25A3-44DE-930D-FBA5740254FB}" srcId="{5FDC2766-F8C1-49F2-A065-275000BF0E6D}" destId="{8F118BD8-5DFC-46C9-ABD5-128F14C1AC5D}" srcOrd="1" destOrd="0" parTransId="{A6564379-3572-4592-9577-D932642C66DA}" sibTransId="{7C008837-93D5-4910-A85A-A45439C02158}"/>
    <dgm:cxn modelId="{9E40860F-B676-43B9-9493-C4501683EE55}" type="presOf" srcId="{11CDC559-E710-44B9-84CF-2C03FBB1CE66}" destId="{59B1B79D-9F23-4399-A0CD-A9FCD2F79F1F}" srcOrd="0" destOrd="1" presId="urn:diagrams.loki3.com/BracketList"/>
    <dgm:cxn modelId="{C173C018-3F55-4CFC-8FDE-4FBB4B553610}" srcId="{209373A8-1B10-4F42-954C-7BD79CE9FC72}" destId="{9C7E0AD5-F2C9-4F65-959B-59046FF8C1EF}" srcOrd="3" destOrd="0" parTransId="{00A22F53-0639-4C40-BA17-06903D999CED}" sibTransId="{B23988A4-0CC6-4B8F-9FF5-CCC3CDE28BAD}"/>
    <dgm:cxn modelId="{70D9857A-4C1D-4D3E-959B-8D067B7CB5F2}" srcId="{9C7E0AD5-F2C9-4F65-959B-59046FF8C1EF}" destId="{E903F90E-087C-4900-86B5-66FEE4815950}" srcOrd="0" destOrd="0" parTransId="{3A06628B-F2D2-4468-A57E-331E35EC2F5D}" sibTransId="{653937F2-C631-4074-9749-36DF3A97A417}"/>
    <dgm:cxn modelId="{801C7EE8-669B-4E25-868B-A4011AF6041F}" type="presOf" srcId="{7B0DD3F9-93C4-478C-A51C-2C63D088CC6B}" destId="{50CAFCAD-CCB9-4964-8587-DF06067E6A40}" srcOrd="0" destOrd="0" presId="urn:diagrams.loki3.com/BracketList"/>
    <dgm:cxn modelId="{524090AA-FE5F-4B49-B922-1017A71422BF}" type="presOf" srcId="{C09D5FCA-A0AC-4E47-A64B-6DC8E11FE1F9}" destId="{35AA2D87-B329-48CC-A639-47BFF6BC2AFA}" srcOrd="0" destOrd="1" presId="urn:diagrams.loki3.com/BracketList"/>
    <dgm:cxn modelId="{F488C297-51A0-4CC7-A60A-1B610053DE29}" type="presOf" srcId="{EF15D44B-A025-41CD-BBE1-7ABBCE1A381A}" destId="{F5E056A3-04B5-4F12-83A2-5767803A4FDF}" srcOrd="0" destOrd="0" presId="urn:diagrams.loki3.com/BracketList"/>
    <dgm:cxn modelId="{2C517D0A-AC59-406A-AA1F-6066EA77EDF1}" type="presParOf" srcId="{76414316-8C2C-4B0A-B0AF-B03209F2321E}" destId="{AFE26A9E-02F3-4450-8D38-752018975D79}" srcOrd="0" destOrd="0" presId="urn:diagrams.loki3.com/BracketList"/>
    <dgm:cxn modelId="{9372EB94-C4DC-4057-9533-07258A52111D}" type="presParOf" srcId="{AFE26A9E-02F3-4450-8D38-752018975D79}" destId="{50CAFCAD-CCB9-4964-8587-DF06067E6A40}" srcOrd="0" destOrd="0" presId="urn:diagrams.loki3.com/BracketList"/>
    <dgm:cxn modelId="{38AFE449-2DB4-47C4-A9DF-376D3A0EFDC5}" type="presParOf" srcId="{AFE26A9E-02F3-4450-8D38-752018975D79}" destId="{F687FE3A-5220-427A-A430-7E79DB1D54D7}" srcOrd="1" destOrd="0" presId="urn:diagrams.loki3.com/BracketList"/>
    <dgm:cxn modelId="{0D15D0B4-C7ED-421F-ACAF-73F8280B6267}" type="presParOf" srcId="{AFE26A9E-02F3-4450-8D38-752018975D79}" destId="{93DBBFD8-215F-4B0F-9BC8-8FD8D9CE1CA3}" srcOrd="2" destOrd="0" presId="urn:diagrams.loki3.com/BracketList"/>
    <dgm:cxn modelId="{1046B40E-DB14-4B2E-909A-1611184D2F5C}" type="presParOf" srcId="{AFE26A9E-02F3-4450-8D38-752018975D79}" destId="{3EFAE779-292F-4C42-AEE6-71038D37720B}" srcOrd="3" destOrd="0" presId="urn:diagrams.loki3.com/BracketList"/>
    <dgm:cxn modelId="{52C725B8-4851-4CD0-94E9-2DD35A936FEA}" type="presParOf" srcId="{76414316-8C2C-4B0A-B0AF-B03209F2321E}" destId="{1EBA8708-F55E-414C-891F-EA2C4E209EA2}" srcOrd="1" destOrd="0" presId="urn:diagrams.loki3.com/BracketList"/>
    <dgm:cxn modelId="{31FAAD0A-890A-4452-8571-9B71CC77A836}" type="presParOf" srcId="{76414316-8C2C-4B0A-B0AF-B03209F2321E}" destId="{3C16B190-D326-495C-A886-A14A871E9AB5}" srcOrd="2" destOrd="0" presId="urn:diagrams.loki3.com/BracketList"/>
    <dgm:cxn modelId="{6B1AD0C2-756A-4807-AC1E-7798A4A76FE8}" type="presParOf" srcId="{3C16B190-D326-495C-A886-A14A871E9AB5}" destId="{9D5F3467-D1DA-4FD3-9A3F-419E1915126C}" srcOrd="0" destOrd="0" presId="urn:diagrams.loki3.com/BracketList"/>
    <dgm:cxn modelId="{DD0994D5-3D84-4D54-BCFC-69AE8005B49B}" type="presParOf" srcId="{3C16B190-D326-495C-A886-A14A871E9AB5}" destId="{2F23504E-2B56-4D2F-8EB1-A3E8C27A1B7F}" srcOrd="1" destOrd="0" presId="urn:diagrams.loki3.com/BracketList"/>
    <dgm:cxn modelId="{DEC1FBC6-0730-4413-92CE-08695D22F729}" type="presParOf" srcId="{3C16B190-D326-495C-A886-A14A871E9AB5}" destId="{73AEA6E9-3321-4D36-BDDD-8FCB03E02D2E}" srcOrd="2" destOrd="0" presId="urn:diagrams.loki3.com/BracketList"/>
    <dgm:cxn modelId="{637F7BC9-8FF1-4386-9024-F18B059BD42A}" type="presParOf" srcId="{3C16B190-D326-495C-A886-A14A871E9AB5}" destId="{59B1B79D-9F23-4399-A0CD-A9FCD2F79F1F}" srcOrd="3" destOrd="0" presId="urn:diagrams.loki3.com/BracketList"/>
    <dgm:cxn modelId="{859EDE30-E4FA-4A28-BE4E-32A6A24A6D29}" type="presParOf" srcId="{76414316-8C2C-4B0A-B0AF-B03209F2321E}" destId="{7CC7BA5E-4C42-424F-89BE-26E56FE50C14}" srcOrd="3" destOrd="0" presId="urn:diagrams.loki3.com/BracketList"/>
    <dgm:cxn modelId="{B0F3BFCC-611A-4B20-8C28-F7BFED4BD91C}" type="presParOf" srcId="{76414316-8C2C-4B0A-B0AF-B03209F2321E}" destId="{7A3C6CC1-3E03-4EFE-8C94-A27CB9A0C3C5}" srcOrd="4" destOrd="0" presId="urn:diagrams.loki3.com/BracketList"/>
    <dgm:cxn modelId="{FC7DA9BA-087F-478D-955F-DE58EB042A76}" type="presParOf" srcId="{7A3C6CC1-3E03-4EFE-8C94-A27CB9A0C3C5}" destId="{CDE6F29E-54CC-48D7-87F8-47058D2373E0}" srcOrd="0" destOrd="0" presId="urn:diagrams.loki3.com/BracketList"/>
    <dgm:cxn modelId="{4BCBB68A-E992-4604-B43A-06DD9A3644C8}" type="presParOf" srcId="{7A3C6CC1-3E03-4EFE-8C94-A27CB9A0C3C5}" destId="{F54FF45E-42E9-4FEA-B621-C3D452B72865}" srcOrd="1" destOrd="0" presId="urn:diagrams.loki3.com/BracketList"/>
    <dgm:cxn modelId="{4E5E808A-9DF1-49CB-B311-A56C2928C728}" type="presParOf" srcId="{7A3C6CC1-3E03-4EFE-8C94-A27CB9A0C3C5}" destId="{32A2AA5D-AF43-42A9-8249-836AD5BFA858}" srcOrd="2" destOrd="0" presId="urn:diagrams.loki3.com/BracketList"/>
    <dgm:cxn modelId="{3B5F65C8-146A-4135-B528-EB233E280684}" type="presParOf" srcId="{7A3C6CC1-3E03-4EFE-8C94-A27CB9A0C3C5}" destId="{35AA2D87-B329-48CC-A639-47BFF6BC2AFA}" srcOrd="3" destOrd="0" presId="urn:diagrams.loki3.com/BracketList"/>
    <dgm:cxn modelId="{2AAF6285-EDF7-4F0E-8C80-8A2A332CD0E4}" type="presParOf" srcId="{76414316-8C2C-4B0A-B0AF-B03209F2321E}" destId="{708170F8-67AF-42F1-AB62-30ADDE1C5B23}" srcOrd="5" destOrd="0" presId="urn:diagrams.loki3.com/BracketList"/>
    <dgm:cxn modelId="{87D272B1-EEA8-4C6F-8EB8-64B044E5C020}" type="presParOf" srcId="{76414316-8C2C-4B0A-B0AF-B03209F2321E}" destId="{B4A7565D-1BC8-48DB-B0BA-118D7B51658D}" srcOrd="6" destOrd="0" presId="urn:diagrams.loki3.com/BracketList"/>
    <dgm:cxn modelId="{CE76D5B6-8691-472C-BA37-B87C166CD9D7}" type="presParOf" srcId="{B4A7565D-1BC8-48DB-B0BA-118D7B51658D}" destId="{331B0AFF-F9F5-4583-8059-7C24823EBFDF}" srcOrd="0" destOrd="0" presId="urn:diagrams.loki3.com/BracketList"/>
    <dgm:cxn modelId="{1B688F33-6A9B-4B37-A1A4-71E538270806}" type="presParOf" srcId="{B4A7565D-1BC8-48DB-B0BA-118D7B51658D}" destId="{EFA611D4-DC1E-416C-9F78-8BD7290D134C}" srcOrd="1" destOrd="0" presId="urn:diagrams.loki3.com/BracketList"/>
    <dgm:cxn modelId="{65972E3D-407C-4716-8384-6A8E03B36F4D}" type="presParOf" srcId="{B4A7565D-1BC8-48DB-B0BA-118D7B51658D}" destId="{ED8871F7-DD9D-416A-94B3-8D5282CA6F28}" srcOrd="2" destOrd="0" presId="urn:diagrams.loki3.com/BracketList"/>
    <dgm:cxn modelId="{DBAAD977-4C99-4F1E-9A50-4829FE079439}" type="presParOf" srcId="{B4A7565D-1BC8-48DB-B0BA-118D7B51658D}" destId="{F5D23494-0F56-48D6-A01D-A899B2D57809}" srcOrd="3" destOrd="0" presId="urn:diagrams.loki3.com/BracketList"/>
    <dgm:cxn modelId="{03E6F220-F57D-4E03-8E21-6AAE30CB5E5A}" type="presParOf" srcId="{76414316-8C2C-4B0A-B0AF-B03209F2321E}" destId="{C835B9FF-8C6E-41A5-A1E6-DF50F5EB67D9}" srcOrd="7" destOrd="0" presId="urn:diagrams.loki3.com/BracketList"/>
    <dgm:cxn modelId="{8F7EBE1F-2BFB-4988-8E85-D869BA9B6727}" type="presParOf" srcId="{76414316-8C2C-4B0A-B0AF-B03209F2321E}" destId="{B6188A1C-0E25-42E5-A970-2C8285863843}" srcOrd="8" destOrd="0" presId="urn:diagrams.loki3.com/BracketList"/>
    <dgm:cxn modelId="{8EE5D860-3257-4F91-931D-EA6F4C23F4CD}" type="presParOf" srcId="{B6188A1C-0E25-42E5-A970-2C8285863843}" destId="{7D286368-16C7-4FF9-8AA6-3F3F359E6AF3}" srcOrd="0" destOrd="0" presId="urn:diagrams.loki3.com/BracketList"/>
    <dgm:cxn modelId="{DB08EBDE-04ED-4A23-B838-96B2D8667618}" type="presParOf" srcId="{B6188A1C-0E25-42E5-A970-2C8285863843}" destId="{9B1B5428-8C1D-426E-8A0C-1A5324F9FB2C}" srcOrd="1" destOrd="0" presId="urn:diagrams.loki3.com/BracketList"/>
    <dgm:cxn modelId="{8A944067-F3F7-4720-A8DA-43536E96C5FF}" type="presParOf" srcId="{B6188A1C-0E25-42E5-A970-2C8285863843}" destId="{5ED275B2-9AF1-4CEC-8CCB-4B1706960B18}" srcOrd="2" destOrd="0" presId="urn:diagrams.loki3.com/BracketList"/>
    <dgm:cxn modelId="{9F2ABAB0-E52D-4B6F-8744-3FB3F7278251}" type="presParOf" srcId="{B6188A1C-0E25-42E5-A970-2C8285863843}" destId="{820F726B-BD6B-4173-BE7A-38B7891A029A}" srcOrd="3" destOrd="0" presId="urn:diagrams.loki3.com/BracketList"/>
    <dgm:cxn modelId="{9A7DAE54-415C-4E6E-93FD-DCAAC21E63D7}" type="presParOf" srcId="{76414316-8C2C-4B0A-B0AF-B03209F2321E}" destId="{FD906A6B-AE6D-440F-806C-80FA3728F90D}" srcOrd="9" destOrd="0" presId="urn:diagrams.loki3.com/BracketList"/>
    <dgm:cxn modelId="{7374F580-4944-4A94-B6F9-1793E9AB5E73}" type="presParOf" srcId="{76414316-8C2C-4B0A-B0AF-B03209F2321E}" destId="{FBBB22F2-BA25-4942-BC62-229972AA6765}" srcOrd="10" destOrd="0" presId="urn:diagrams.loki3.com/BracketList"/>
    <dgm:cxn modelId="{916B5A56-81C3-42D8-8C96-E28247168DB1}" type="presParOf" srcId="{FBBB22F2-BA25-4942-BC62-229972AA6765}" destId="{C834F9AA-03B0-4FC7-A27C-B8DD142FB096}" srcOrd="0" destOrd="0" presId="urn:diagrams.loki3.com/BracketList"/>
    <dgm:cxn modelId="{BF7F0FC4-B041-4785-A8C4-A8C04520FD23}" type="presParOf" srcId="{FBBB22F2-BA25-4942-BC62-229972AA6765}" destId="{2F0B5AA8-E362-4DE4-A796-9149F0AB5D2E}" srcOrd="1" destOrd="0" presId="urn:diagrams.loki3.com/BracketList"/>
    <dgm:cxn modelId="{9577C201-0EB1-4A77-8A63-8024BD0999D8}" type="presParOf" srcId="{FBBB22F2-BA25-4942-BC62-229972AA6765}" destId="{0E2ADD3E-43EB-412A-BCAF-5774E15C64EF}" srcOrd="2" destOrd="0" presId="urn:diagrams.loki3.com/BracketList"/>
    <dgm:cxn modelId="{5B5562F1-B757-4AF9-B489-2AF0D664C9FF}" type="presParOf" srcId="{FBBB22F2-BA25-4942-BC62-229972AA6765}" destId="{F5E056A3-04B5-4F12-83A2-5767803A4FDF}" srcOrd="3" destOrd="0" presId="urn:diagrams.loki3.com/BracketList"/>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3A40AF7-31FC-48EA-8927-E7A79A27B1B2}" type="doc">
      <dgm:prSet loTypeId="urn:microsoft.com/office/officeart/2005/8/layout/list1" loCatId="list" qsTypeId="urn:microsoft.com/office/officeart/2005/8/quickstyle/simple2" qsCatId="simple" csTypeId="urn:microsoft.com/office/officeart/2005/8/colors/accent1_2" csCatId="accent1" phldr="1"/>
      <dgm:spPr/>
      <dgm:t>
        <a:bodyPr/>
        <a:lstStyle/>
        <a:p>
          <a:endParaRPr lang="en-US"/>
        </a:p>
      </dgm:t>
    </dgm:pt>
    <dgm:pt modelId="{B7718C46-A1B2-4890-82A4-AB2B9FFED25B}">
      <dgm:prSet phldrT="[Text]" custT="1"/>
      <dgm:spPr/>
      <dgm:t>
        <a:bodyPr/>
        <a:lstStyle/>
        <a:p>
          <a:r>
            <a:rPr lang="en-US" sz="1000">
              <a:latin typeface="Times New Roman" panose="02020603050405020304" pitchFamily="18" charset="0"/>
              <a:cs typeface="Times New Roman" panose="02020603050405020304" pitchFamily="18" charset="0"/>
            </a:rPr>
            <a:t>Ministerul Sănătăţii</a:t>
          </a:r>
        </a:p>
      </dgm:t>
    </dgm:pt>
    <dgm:pt modelId="{2C7A43CD-554E-45AA-A847-FDB1B6C13039}" type="parTrans" cxnId="{0143E14D-9145-4CB2-A562-39D4E602693B}">
      <dgm:prSet/>
      <dgm:spPr/>
      <dgm:t>
        <a:bodyPr/>
        <a:lstStyle/>
        <a:p>
          <a:endParaRPr lang="en-US" sz="1000">
            <a:latin typeface="Times New Roman" panose="02020603050405020304" pitchFamily="18" charset="0"/>
            <a:cs typeface="Times New Roman" panose="02020603050405020304" pitchFamily="18" charset="0"/>
          </a:endParaRPr>
        </a:p>
      </dgm:t>
    </dgm:pt>
    <dgm:pt modelId="{052E20F2-14BE-4759-BF54-5F47D23057DA}" type="sibTrans" cxnId="{0143E14D-9145-4CB2-A562-39D4E602693B}">
      <dgm:prSet/>
      <dgm:spPr/>
      <dgm:t>
        <a:bodyPr/>
        <a:lstStyle/>
        <a:p>
          <a:endParaRPr lang="en-US" sz="1000">
            <a:latin typeface="Times New Roman" panose="02020603050405020304" pitchFamily="18" charset="0"/>
            <a:cs typeface="Times New Roman" panose="02020603050405020304" pitchFamily="18" charset="0"/>
          </a:endParaRPr>
        </a:p>
      </dgm:t>
    </dgm:pt>
    <dgm:pt modelId="{81B8DEEA-C2B2-44C3-893F-D66F0C6CB5D8}">
      <dgm:prSet phldrT="[Text]" custT="1"/>
      <dgm:spPr/>
      <dgm:t>
        <a:bodyPr/>
        <a:lstStyle/>
        <a:p>
          <a:pPr algn="just"/>
          <a:r>
            <a:rPr lang="en-US" sz="1000">
              <a:latin typeface="Times New Roman" panose="02020603050405020304" pitchFamily="18" charset="0"/>
              <a:cs typeface="Times New Roman" panose="02020603050405020304" pitchFamily="18" charset="0"/>
            </a:rPr>
            <a:t>efectuează coordonarea activităţilor în domeniul medicamentelor la nivel strategic, desfăşoară activităţi financiare şi administrative pentru asigurarea monitorizării şi dezvoltării sectorului medico-farmaceutic, în conformitate cu politica naţională în domeniul medicamentelor</a:t>
          </a:r>
          <a:r>
            <a:rPr lang="ro-MD" sz="1000">
              <a:latin typeface="Times New Roman" panose="02020603050405020304" pitchFamily="18" charset="0"/>
              <a:cs typeface="Times New Roman" panose="02020603050405020304" pitchFamily="18" charset="0"/>
            </a:rPr>
            <a:t>;</a:t>
          </a:r>
          <a:endParaRPr lang="en-US" sz="1000">
            <a:latin typeface="Times New Roman" panose="02020603050405020304" pitchFamily="18" charset="0"/>
            <a:cs typeface="Times New Roman" panose="02020603050405020304" pitchFamily="18" charset="0"/>
          </a:endParaRPr>
        </a:p>
      </dgm:t>
    </dgm:pt>
    <dgm:pt modelId="{C1BE0661-BFB0-4495-AB36-1A6853FB8B9C}" type="parTrans" cxnId="{B6F4B3AE-920B-4AFD-88C7-078636B2A8EE}">
      <dgm:prSet/>
      <dgm:spPr/>
      <dgm:t>
        <a:bodyPr/>
        <a:lstStyle/>
        <a:p>
          <a:endParaRPr lang="en-US" sz="1000">
            <a:latin typeface="Times New Roman" panose="02020603050405020304" pitchFamily="18" charset="0"/>
            <a:cs typeface="Times New Roman" panose="02020603050405020304" pitchFamily="18" charset="0"/>
          </a:endParaRPr>
        </a:p>
      </dgm:t>
    </dgm:pt>
    <dgm:pt modelId="{8E67EDED-E04A-47B6-AFB0-BE80B6CFFB27}" type="sibTrans" cxnId="{B6F4B3AE-920B-4AFD-88C7-078636B2A8EE}">
      <dgm:prSet/>
      <dgm:spPr/>
      <dgm:t>
        <a:bodyPr/>
        <a:lstStyle/>
        <a:p>
          <a:endParaRPr lang="en-US" sz="1000">
            <a:latin typeface="Times New Roman" panose="02020603050405020304" pitchFamily="18" charset="0"/>
            <a:cs typeface="Times New Roman" panose="02020603050405020304" pitchFamily="18" charset="0"/>
          </a:endParaRPr>
        </a:p>
      </dgm:t>
    </dgm:pt>
    <dgm:pt modelId="{34D982B4-487D-4A6A-AAB6-A3BA74DC2775}">
      <dgm:prSet phldrT="[Text]" custT="1"/>
      <dgm:spPr/>
      <dgm:t>
        <a:bodyPr/>
        <a:lstStyle/>
        <a:p>
          <a:r>
            <a:rPr lang="en-US" sz="1000">
              <a:latin typeface="Times New Roman" panose="02020603050405020304" pitchFamily="18" charset="0"/>
              <a:cs typeface="Times New Roman" panose="02020603050405020304" pitchFamily="18" charset="0"/>
            </a:rPr>
            <a:t>Ministerul Finanţelor</a:t>
          </a:r>
        </a:p>
      </dgm:t>
    </dgm:pt>
    <dgm:pt modelId="{07DA4CC6-5EDA-4918-A4EC-5AA21122985F}" type="parTrans" cxnId="{1FB61AD0-534F-4A94-AF23-E7C5A42F5E4E}">
      <dgm:prSet/>
      <dgm:spPr/>
      <dgm:t>
        <a:bodyPr/>
        <a:lstStyle/>
        <a:p>
          <a:endParaRPr lang="en-US" sz="1000">
            <a:latin typeface="Times New Roman" panose="02020603050405020304" pitchFamily="18" charset="0"/>
            <a:cs typeface="Times New Roman" panose="02020603050405020304" pitchFamily="18" charset="0"/>
          </a:endParaRPr>
        </a:p>
      </dgm:t>
    </dgm:pt>
    <dgm:pt modelId="{A00F06E4-27E2-4D9E-8CD8-541CD802B7E4}" type="sibTrans" cxnId="{1FB61AD0-534F-4A94-AF23-E7C5A42F5E4E}">
      <dgm:prSet/>
      <dgm:spPr/>
      <dgm:t>
        <a:bodyPr/>
        <a:lstStyle/>
        <a:p>
          <a:endParaRPr lang="en-US" sz="1000">
            <a:latin typeface="Times New Roman" panose="02020603050405020304" pitchFamily="18" charset="0"/>
            <a:cs typeface="Times New Roman" panose="02020603050405020304" pitchFamily="18" charset="0"/>
          </a:endParaRPr>
        </a:p>
      </dgm:t>
    </dgm:pt>
    <dgm:pt modelId="{35B690BC-8807-4ABF-B6B5-8C0D198FFFE6}">
      <dgm:prSet phldrT="[Text]" custT="1"/>
      <dgm:spPr/>
      <dgm:t>
        <a:bodyPr/>
        <a:lstStyle/>
        <a:p>
          <a:pPr algn="just"/>
          <a:r>
            <a:rPr lang="en-US" sz="1000">
              <a:latin typeface="Times New Roman" panose="02020603050405020304" pitchFamily="18" charset="0"/>
              <a:cs typeface="Times New Roman" panose="02020603050405020304" pitchFamily="18" charset="0"/>
            </a:rPr>
            <a:t>exercită controlul </a:t>
          </a:r>
          <a:r>
            <a:rPr lang="ro-MD" sz="1000">
              <a:latin typeface="Times New Roman" panose="02020603050405020304" pitchFamily="18" charset="0"/>
              <a:cs typeface="Times New Roman" panose="02020603050405020304" pitchFamily="18" charset="0"/>
            </a:rPr>
            <a:t>asupra </a:t>
          </a:r>
          <a:r>
            <a:rPr lang="en-US" sz="1000">
              <a:latin typeface="Times New Roman" panose="02020603050405020304" pitchFamily="18" charset="0"/>
              <a:cs typeface="Times New Roman" panose="02020603050405020304" pitchFamily="18" charset="0"/>
            </a:rPr>
            <a:t>corectitudinii formării preţurilor şi procedurii </a:t>
          </a:r>
          <a:r>
            <a:rPr lang="ro-MD" sz="1000">
              <a:latin typeface="Times New Roman" panose="02020603050405020304" pitchFamily="18" charset="0"/>
              <a:cs typeface="Times New Roman" panose="02020603050405020304" pitchFamily="18" charset="0"/>
            </a:rPr>
            <a:t>de </a:t>
          </a:r>
          <a:r>
            <a:rPr lang="en-US" sz="1000">
              <a:latin typeface="Times New Roman" panose="02020603050405020304" pitchFamily="18" charset="0"/>
              <a:cs typeface="Times New Roman" panose="02020603050405020304" pitchFamily="18" charset="0"/>
            </a:rPr>
            <a:t>achiziţii publice a medicamentelor, a altor produse farmaceutice şi parafarmaceutice</a:t>
          </a:r>
        </a:p>
      </dgm:t>
    </dgm:pt>
    <dgm:pt modelId="{80745AC4-2D06-4C18-A9D6-24396CFD59C5}" type="parTrans" cxnId="{94485538-54FB-48AF-910D-13A2DF5B4DFF}">
      <dgm:prSet/>
      <dgm:spPr/>
      <dgm:t>
        <a:bodyPr/>
        <a:lstStyle/>
        <a:p>
          <a:endParaRPr lang="en-US" sz="1000">
            <a:latin typeface="Times New Roman" panose="02020603050405020304" pitchFamily="18" charset="0"/>
            <a:cs typeface="Times New Roman" panose="02020603050405020304" pitchFamily="18" charset="0"/>
          </a:endParaRPr>
        </a:p>
      </dgm:t>
    </dgm:pt>
    <dgm:pt modelId="{829B8766-B224-4716-98A8-70B66ACD116D}" type="sibTrans" cxnId="{94485538-54FB-48AF-910D-13A2DF5B4DFF}">
      <dgm:prSet/>
      <dgm:spPr/>
      <dgm:t>
        <a:bodyPr/>
        <a:lstStyle/>
        <a:p>
          <a:endParaRPr lang="en-US" sz="1000">
            <a:latin typeface="Times New Roman" panose="02020603050405020304" pitchFamily="18" charset="0"/>
            <a:cs typeface="Times New Roman" panose="02020603050405020304" pitchFamily="18" charset="0"/>
          </a:endParaRPr>
        </a:p>
      </dgm:t>
    </dgm:pt>
    <dgm:pt modelId="{A59A5FA1-A0A4-4815-8046-05A2B06189FB}">
      <dgm:prSet phldrT="[Text]" custT="1"/>
      <dgm:spPr/>
      <dgm:t>
        <a:bodyPr/>
        <a:lstStyle/>
        <a:p>
          <a:pPr algn="just"/>
          <a:r>
            <a:rPr lang="ro-MD" sz="1000">
              <a:latin typeface="Times New Roman" panose="02020603050405020304" pitchFamily="18" charset="0"/>
              <a:cs typeface="Times New Roman" panose="02020603050405020304" pitchFamily="18" charset="0"/>
            </a:rPr>
            <a:t>elaborează şi aprobă regulamentele privind crearea listelor de medicamente esenţiale, compensate, orfane şi a formularului farmacoterapeutic</a:t>
          </a:r>
          <a:endParaRPr lang="en-US" sz="1000">
            <a:latin typeface="Times New Roman" panose="02020603050405020304" pitchFamily="18" charset="0"/>
            <a:cs typeface="Times New Roman" panose="02020603050405020304" pitchFamily="18" charset="0"/>
          </a:endParaRPr>
        </a:p>
      </dgm:t>
    </dgm:pt>
    <dgm:pt modelId="{BAD4591E-734A-4DF0-9BD2-68775B6AF3FD}" type="parTrans" cxnId="{B02C4737-306C-45BA-89AA-AF8EC6184A7D}">
      <dgm:prSet/>
      <dgm:spPr/>
      <dgm:t>
        <a:bodyPr/>
        <a:lstStyle/>
        <a:p>
          <a:endParaRPr lang="en-US" sz="1000">
            <a:latin typeface="Times New Roman" panose="02020603050405020304" pitchFamily="18" charset="0"/>
            <a:cs typeface="Times New Roman" panose="02020603050405020304" pitchFamily="18" charset="0"/>
          </a:endParaRPr>
        </a:p>
      </dgm:t>
    </dgm:pt>
    <dgm:pt modelId="{B42A0CDD-7D59-40ED-8149-769F37718299}" type="sibTrans" cxnId="{B02C4737-306C-45BA-89AA-AF8EC6184A7D}">
      <dgm:prSet/>
      <dgm:spPr/>
      <dgm:t>
        <a:bodyPr/>
        <a:lstStyle/>
        <a:p>
          <a:endParaRPr lang="en-US" sz="1000">
            <a:latin typeface="Times New Roman" panose="02020603050405020304" pitchFamily="18" charset="0"/>
            <a:cs typeface="Times New Roman" panose="02020603050405020304" pitchFamily="18" charset="0"/>
          </a:endParaRPr>
        </a:p>
      </dgm:t>
    </dgm:pt>
    <dgm:pt modelId="{C820BC01-7365-4C0D-9800-1C2A2A6FFEDA}">
      <dgm:prSet phldrT="[Text]" custT="1"/>
      <dgm:spPr/>
      <dgm:t>
        <a:bodyPr/>
        <a:lstStyle/>
        <a:p>
          <a:r>
            <a:rPr lang="en-US" sz="1000">
              <a:latin typeface="Times New Roman" panose="02020603050405020304" pitchFamily="18" charset="0"/>
              <a:cs typeface="Times New Roman" panose="02020603050405020304" pitchFamily="18" charset="0"/>
            </a:rPr>
            <a:t>Agenţia Medicamentului şi Dispozitivelor Medicale</a:t>
          </a:r>
        </a:p>
      </dgm:t>
    </dgm:pt>
    <dgm:pt modelId="{5C4B4D67-BE85-472B-B1B2-38AF184BA9CA}" type="parTrans" cxnId="{7052C725-988F-4F34-8812-B0F0E5150AD1}">
      <dgm:prSet/>
      <dgm:spPr/>
      <dgm:t>
        <a:bodyPr/>
        <a:lstStyle/>
        <a:p>
          <a:endParaRPr lang="en-US" sz="1000">
            <a:latin typeface="Times New Roman" panose="02020603050405020304" pitchFamily="18" charset="0"/>
            <a:cs typeface="Times New Roman" panose="02020603050405020304" pitchFamily="18" charset="0"/>
          </a:endParaRPr>
        </a:p>
      </dgm:t>
    </dgm:pt>
    <dgm:pt modelId="{D24129A7-F4B2-4AA6-98EF-B13A1261866B}" type="sibTrans" cxnId="{7052C725-988F-4F34-8812-B0F0E5150AD1}">
      <dgm:prSet/>
      <dgm:spPr/>
      <dgm:t>
        <a:bodyPr/>
        <a:lstStyle/>
        <a:p>
          <a:endParaRPr lang="en-US" sz="1000">
            <a:latin typeface="Times New Roman" panose="02020603050405020304" pitchFamily="18" charset="0"/>
            <a:cs typeface="Times New Roman" panose="02020603050405020304" pitchFamily="18" charset="0"/>
          </a:endParaRPr>
        </a:p>
      </dgm:t>
    </dgm:pt>
    <dgm:pt modelId="{38162325-0FAE-4182-95AC-90C3BF9F8B9C}">
      <dgm:prSet custT="1"/>
      <dgm:spPr/>
      <dgm:t>
        <a:bodyPr/>
        <a:lstStyle/>
        <a:p>
          <a:pPr algn="just"/>
          <a:r>
            <a:rPr lang="ro-MD" sz="1000">
              <a:latin typeface="Times New Roman" panose="02020603050405020304" pitchFamily="18" charset="0"/>
              <a:cs typeface="Times New Roman" panose="02020603050405020304" pitchFamily="18" charset="0"/>
            </a:rPr>
            <a:t>expertizează, omologhează, înregistrează medicamentele, editează şi ţine Nomenclatorul de stat de medicamente;</a:t>
          </a:r>
          <a:endParaRPr lang="en-US" sz="1000">
            <a:latin typeface="Times New Roman" panose="02020603050405020304" pitchFamily="18" charset="0"/>
            <a:cs typeface="Times New Roman" panose="02020603050405020304" pitchFamily="18" charset="0"/>
          </a:endParaRPr>
        </a:p>
      </dgm:t>
    </dgm:pt>
    <dgm:pt modelId="{886BE0DD-B425-4DA2-836E-BBB670D29258}" type="parTrans" cxnId="{C1DE9C55-43D3-41F8-8A41-870F37C688F4}">
      <dgm:prSet/>
      <dgm:spPr/>
      <dgm:t>
        <a:bodyPr/>
        <a:lstStyle/>
        <a:p>
          <a:endParaRPr lang="en-US" sz="1000">
            <a:latin typeface="Times New Roman" panose="02020603050405020304" pitchFamily="18" charset="0"/>
            <a:cs typeface="Times New Roman" panose="02020603050405020304" pitchFamily="18" charset="0"/>
          </a:endParaRPr>
        </a:p>
      </dgm:t>
    </dgm:pt>
    <dgm:pt modelId="{200E6718-E8A2-4E21-9139-B3F366829851}" type="sibTrans" cxnId="{C1DE9C55-43D3-41F8-8A41-870F37C688F4}">
      <dgm:prSet/>
      <dgm:spPr/>
      <dgm:t>
        <a:bodyPr/>
        <a:lstStyle/>
        <a:p>
          <a:endParaRPr lang="en-US" sz="1000">
            <a:latin typeface="Times New Roman" panose="02020603050405020304" pitchFamily="18" charset="0"/>
            <a:cs typeface="Times New Roman" panose="02020603050405020304" pitchFamily="18" charset="0"/>
          </a:endParaRPr>
        </a:p>
      </dgm:t>
    </dgm:pt>
    <dgm:pt modelId="{F58FD67D-9B83-48E9-96B9-1A09DA18E33B}">
      <dgm:prSet custT="1"/>
      <dgm:spPr/>
      <dgm:t>
        <a:bodyPr/>
        <a:lstStyle/>
        <a:p>
          <a:pPr algn="just"/>
          <a:r>
            <a:rPr lang="ro-MD" sz="1000">
              <a:latin typeface="Times New Roman" panose="02020603050405020304" pitchFamily="18" charset="0"/>
              <a:cs typeface="Times New Roman" panose="02020603050405020304" pitchFamily="18" charset="0"/>
            </a:rPr>
            <a:t>controlează şi supraveghează calitatea medicamentelor;   </a:t>
          </a:r>
          <a:endParaRPr lang="en-US" sz="1000">
            <a:latin typeface="Times New Roman" panose="02020603050405020304" pitchFamily="18" charset="0"/>
            <a:cs typeface="Times New Roman" panose="02020603050405020304" pitchFamily="18" charset="0"/>
          </a:endParaRPr>
        </a:p>
      </dgm:t>
    </dgm:pt>
    <dgm:pt modelId="{94BE99D8-3E25-4A1E-94CB-303F56E71DB5}" type="parTrans" cxnId="{D2720EE5-9808-4A8C-9490-A3D91626D3ED}">
      <dgm:prSet/>
      <dgm:spPr/>
      <dgm:t>
        <a:bodyPr/>
        <a:lstStyle/>
        <a:p>
          <a:endParaRPr lang="en-US" sz="1000">
            <a:latin typeface="Times New Roman" panose="02020603050405020304" pitchFamily="18" charset="0"/>
            <a:cs typeface="Times New Roman" panose="02020603050405020304" pitchFamily="18" charset="0"/>
          </a:endParaRPr>
        </a:p>
      </dgm:t>
    </dgm:pt>
    <dgm:pt modelId="{264D3919-E6EB-49FF-BE18-9CDDB32403F4}" type="sibTrans" cxnId="{D2720EE5-9808-4A8C-9490-A3D91626D3ED}">
      <dgm:prSet/>
      <dgm:spPr/>
      <dgm:t>
        <a:bodyPr/>
        <a:lstStyle/>
        <a:p>
          <a:endParaRPr lang="en-US" sz="1000">
            <a:latin typeface="Times New Roman" panose="02020603050405020304" pitchFamily="18" charset="0"/>
            <a:cs typeface="Times New Roman" panose="02020603050405020304" pitchFamily="18" charset="0"/>
          </a:endParaRPr>
        </a:p>
      </dgm:t>
    </dgm:pt>
    <dgm:pt modelId="{C179482F-729F-496E-8600-9F222C637253}">
      <dgm:prSet custT="1"/>
      <dgm:spPr/>
      <dgm:t>
        <a:bodyPr/>
        <a:lstStyle/>
        <a:p>
          <a:pPr algn="just"/>
          <a:r>
            <a:rPr lang="ro-MD" sz="1000">
              <a:latin typeface="Times New Roman" panose="02020603050405020304" pitchFamily="18" charset="0"/>
              <a:cs typeface="Times New Roman" panose="02020603050405020304" pitchFamily="18" charset="0"/>
            </a:rPr>
            <a:t>stabileşte condiţiile de licenţiere a activităţii farmaceutice, în conformitate cu legislaţia;</a:t>
          </a:r>
          <a:endParaRPr lang="en-US" sz="1000">
            <a:latin typeface="Times New Roman" panose="02020603050405020304" pitchFamily="18" charset="0"/>
            <a:cs typeface="Times New Roman" panose="02020603050405020304" pitchFamily="18" charset="0"/>
          </a:endParaRPr>
        </a:p>
      </dgm:t>
    </dgm:pt>
    <dgm:pt modelId="{E00C3974-DE3F-4B96-8083-5B282A6DCC6C}" type="parTrans" cxnId="{B74BCE97-183B-4A32-910F-D89322694EBA}">
      <dgm:prSet/>
      <dgm:spPr/>
      <dgm:t>
        <a:bodyPr/>
        <a:lstStyle/>
        <a:p>
          <a:endParaRPr lang="en-US" sz="1000">
            <a:latin typeface="Times New Roman" panose="02020603050405020304" pitchFamily="18" charset="0"/>
            <a:cs typeface="Times New Roman" panose="02020603050405020304" pitchFamily="18" charset="0"/>
          </a:endParaRPr>
        </a:p>
      </dgm:t>
    </dgm:pt>
    <dgm:pt modelId="{CF2277B0-7EEE-418A-9076-8C1DCDB9F564}" type="sibTrans" cxnId="{B74BCE97-183B-4A32-910F-D89322694EBA}">
      <dgm:prSet/>
      <dgm:spPr/>
      <dgm:t>
        <a:bodyPr/>
        <a:lstStyle/>
        <a:p>
          <a:endParaRPr lang="en-US" sz="1000">
            <a:latin typeface="Times New Roman" panose="02020603050405020304" pitchFamily="18" charset="0"/>
            <a:cs typeface="Times New Roman" panose="02020603050405020304" pitchFamily="18" charset="0"/>
          </a:endParaRPr>
        </a:p>
      </dgm:t>
    </dgm:pt>
    <dgm:pt modelId="{2768581D-F812-4B32-9438-3181788773E5}">
      <dgm:prSet custT="1"/>
      <dgm:spPr/>
      <dgm:t>
        <a:bodyPr/>
        <a:lstStyle/>
        <a:p>
          <a:pPr algn="just"/>
          <a:r>
            <a:rPr lang="ro-MD" sz="1000">
              <a:latin typeface="Times New Roman" panose="02020603050405020304" pitchFamily="18" charset="0"/>
              <a:cs typeface="Times New Roman" panose="02020603050405020304" pitchFamily="18" charset="0"/>
            </a:rPr>
            <a:t>autorizează importul de medicamente neînregistrate în scopul înregistrării;</a:t>
          </a:r>
          <a:endParaRPr lang="en-US" sz="1000">
            <a:latin typeface="Times New Roman" panose="02020603050405020304" pitchFamily="18" charset="0"/>
            <a:cs typeface="Times New Roman" panose="02020603050405020304" pitchFamily="18" charset="0"/>
          </a:endParaRPr>
        </a:p>
      </dgm:t>
    </dgm:pt>
    <dgm:pt modelId="{A920C9D0-140B-4FD0-9FAD-4F1FB85A7FD0}" type="parTrans" cxnId="{BD1F7351-A014-44F0-9458-AB7FF2F129BC}">
      <dgm:prSet/>
      <dgm:spPr/>
      <dgm:t>
        <a:bodyPr/>
        <a:lstStyle/>
        <a:p>
          <a:endParaRPr lang="en-US" sz="1000">
            <a:latin typeface="Times New Roman" panose="02020603050405020304" pitchFamily="18" charset="0"/>
            <a:cs typeface="Times New Roman" panose="02020603050405020304" pitchFamily="18" charset="0"/>
          </a:endParaRPr>
        </a:p>
      </dgm:t>
    </dgm:pt>
    <dgm:pt modelId="{E754F098-7C43-42DE-A6C2-2B8523E3DEF7}" type="sibTrans" cxnId="{BD1F7351-A014-44F0-9458-AB7FF2F129BC}">
      <dgm:prSet/>
      <dgm:spPr/>
      <dgm:t>
        <a:bodyPr/>
        <a:lstStyle/>
        <a:p>
          <a:endParaRPr lang="en-US" sz="1000">
            <a:latin typeface="Times New Roman" panose="02020603050405020304" pitchFamily="18" charset="0"/>
            <a:cs typeface="Times New Roman" panose="02020603050405020304" pitchFamily="18" charset="0"/>
          </a:endParaRPr>
        </a:p>
      </dgm:t>
    </dgm:pt>
    <dgm:pt modelId="{EA377FFC-3F7A-4E55-86F2-549DC1ECBB5F}">
      <dgm:prSet custT="1"/>
      <dgm:spPr/>
      <dgm:t>
        <a:bodyPr/>
        <a:lstStyle/>
        <a:p>
          <a:pPr algn="just"/>
          <a:r>
            <a:rPr lang="ro-MD" sz="1000">
              <a:latin typeface="Times New Roman" panose="02020603050405020304" pitchFamily="18" charset="0"/>
              <a:cs typeface="Times New Roman" panose="02020603050405020304" pitchFamily="18" charset="0"/>
            </a:rPr>
            <a:t>avizează, aprobă şi înregistrează preţurile de producător la medicamente în Catalogul naţional de preţuri în conformitate cu metodologia aprobată de Guvern;</a:t>
          </a:r>
          <a:endParaRPr lang="en-US" sz="1000">
            <a:latin typeface="Times New Roman" panose="02020603050405020304" pitchFamily="18" charset="0"/>
            <a:cs typeface="Times New Roman" panose="02020603050405020304" pitchFamily="18" charset="0"/>
          </a:endParaRPr>
        </a:p>
      </dgm:t>
    </dgm:pt>
    <dgm:pt modelId="{52A09368-B323-4775-93DD-1608CDDB2116}" type="parTrans" cxnId="{5DDECCB0-D78C-4D96-BBAE-67AE7CA14DEF}">
      <dgm:prSet/>
      <dgm:spPr/>
      <dgm:t>
        <a:bodyPr/>
        <a:lstStyle/>
        <a:p>
          <a:endParaRPr lang="en-US" sz="1000">
            <a:latin typeface="Times New Roman" panose="02020603050405020304" pitchFamily="18" charset="0"/>
            <a:cs typeface="Times New Roman" panose="02020603050405020304" pitchFamily="18" charset="0"/>
          </a:endParaRPr>
        </a:p>
      </dgm:t>
    </dgm:pt>
    <dgm:pt modelId="{A835C57E-DB1D-478A-9EE5-F5ABDBADF69B}" type="sibTrans" cxnId="{5DDECCB0-D78C-4D96-BBAE-67AE7CA14DEF}">
      <dgm:prSet/>
      <dgm:spPr/>
      <dgm:t>
        <a:bodyPr/>
        <a:lstStyle/>
        <a:p>
          <a:endParaRPr lang="en-US" sz="1000">
            <a:latin typeface="Times New Roman" panose="02020603050405020304" pitchFamily="18" charset="0"/>
            <a:cs typeface="Times New Roman" panose="02020603050405020304" pitchFamily="18" charset="0"/>
          </a:endParaRPr>
        </a:p>
      </dgm:t>
    </dgm:pt>
    <dgm:pt modelId="{33EEA829-387E-474F-80A9-E2E26AA78B76}">
      <dgm:prSet custT="1"/>
      <dgm:spPr/>
      <dgm:t>
        <a:bodyPr/>
        <a:lstStyle/>
        <a:p>
          <a:r>
            <a:rPr lang="en-US" sz="1000" i="0">
              <a:latin typeface="Times New Roman" panose="02020603050405020304" pitchFamily="18" charset="0"/>
              <a:cs typeface="Times New Roman" panose="02020603050405020304" pitchFamily="18" charset="0"/>
            </a:rPr>
            <a:t>O</a:t>
          </a:r>
          <a:r>
            <a:rPr lang="ro-MD" sz="1000" i="0">
              <a:latin typeface="Times New Roman" panose="02020603050405020304" pitchFamily="18" charset="0"/>
              <a:cs typeface="Times New Roman" panose="02020603050405020304" pitchFamily="18" charset="0"/>
            </a:rPr>
            <a:t>pe</a:t>
          </a:r>
          <a:r>
            <a:rPr lang="en-US" sz="1000" i="0">
              <a:latin typeface="Times New Roman" panose="02020603050405020304" pitchFamily="18" charset="0"/>
              <a:cs typeface="Times New Roman" panose="02020603050405020304" pitchFamily="18" charset="0"/>
            </a:rPr>
            <a:t>ratorii economici </a:t>
          </a:r>
          <a:r>
            <a:rPr lang="ro-MD" sz="1000" i="0">
              <a:latin typeface="Times New Roman" panose="02020603050405020304" pitchFamily="18" charset="0"/>
              <a:cs typeface="Times New Roman" panose="02020603050405020304" pitchFamily="18" charset="0"/>
            </a:rPr>
            <a:t>şi instituţiile farmaceutice</a:t>
          </a:r>
          <a:endParaRPr lang="en-US" sz="1000" i="0">
            <a:latin typeface="Times New Roman" panose="02020603050405020304" pitchFamily="18" charset="0"/>
            <a:cs typeface="Times New Roman" panose="02020603050405020304" pitchFamily="18" charset="0"/>
          </a:endParaRPr>
        </a:p>
      </dgm:t>
    </dgm:pt>
    <dgm:pt modelId="{74C7378A-C39E-41F8-ACE8-C8A8F87908C1}" type="parTrans" cxnId="{066F4FDD-51E4-440B-A3D4-785809A573F4}">
      <dgm:prSet/>
      <dgm:spPr/>
      <dgm:t>
        <a:bodyPr/>
        <a:lstStyle/>
        <a:p>
          <a:endParaRPr lang="en-US" sz="1000">
            <a:latin typeface="Times New Roman" panose="02020603050405020304" pitchFamily="18" charset="0"/>
            <a:cs typeface="Times New Roman" panose="02020603050405020304" pitchFamily="18" charset="0"/>
          </a:endParaRPr>
        </a:p>
      </dgm:t>
    </dgm:pt>
    <dgm:pt modelId="{6093F8E2-F769-4F61-8D85-95CDE71DBDC8}" type="sibTrans" cxnId="{066F4FDD-51E4-440B-A3D4-785809A573F4}">
      <dgm:prSet/>
      <dgm:spPr/>
      <dgm:t>
        <a:bodyPr/>
        <a:lstStyle/>
        <a:p>
          <a:endParaRPr lang="en-US" sz="1000">
            <a:latin typeface="Times New Roman" panose="02020603050405020304" pitchFamily="18" charset="0"/>
            <a:cs typeface="Times New Roman" panose="02020603050405020304" pitchFamily="18" charset="0"/>
          </a:endParaRPr>
        </a:p>
      </dgm:t>
    </dgm:pt>
    <dgm:pt modelId="{ADD0F42B-903D-41FB-9622-F59B80D73E53}">
      <dgm:prSet custT="1"/>
      <dgm:spPr/>
      <dgm:t>
        <a:bodyPr/>
        <a:lstStyle/>
        <a:p>
          <a:pPr algn="just"/>
          <a:r>
            <a:rPr lang="ro-MD" sz="1000">
              <a:latin typeface="Times New Roman" panose="02020603050405020304" pitchFamily="18" charset="0"/>
              <a:cs typeface="Times New Roman" panose="02020603050405020304" pitchFamily="18" charset="0"/>
            </a:rPr>
            <a:t>depune la Agenția Medicamentului și Dispozitivelor documentele necesare în vederea inițierii procedurii de autorizare a unui produs medicamentos de uz uman;</a:t>
          </a:r>
          <a:endParaRPr lang="en-US" sz="1000">
            <a:latin typeface="Times New Roman" panose="02020603050405020304" pitchFamily="18" charset="0"/>
            <a:cs typeface="Times New Roman" panose="02020603050405020304" pitchFamily="18" charset="0"/>
          </a:endParaRPr>
        </a:p>
      </dgm:t>
    </dgm:pt>
    <dgm:pt modelId="{168E990D-CCB1-4005-A5EA-7C428E4A473E}" type="parTrans" cxnId="{C299CBE5-1046-4BEC-849F-33116EF2D060}">
      <dgm:prSet/>
      <dgm:spPr/>
      <dgm:t>
        <a:bodyPr/>
        <a:lstStyle/>
        <a:p>
          <a:endParaRPr lang="en-US" sz="1000">
            <a:latin typeface="Times New Roman" panose="02020603050405020304" pitchFamily="18" charset="0"/>
            <a:cs typeface="Times New Roman" panose="02020603050405020304" pitchFamily="18" charset="0"/>
          </a:endParaRPr>
        </a:p>
      </dgm:t>
    </dgm:pt>
    <dgm:pt modelId="{DDF00C45-40B6-4B7A-A5F4-C086C944ED04}" type="sibTrans" cxnId="{C299CBE5-1046-4BEC-849F-33116EF2D060}">
      <dgm:prSet/>
      <dgm:spPr/>
      <dgm:t>
        <a:bodyPr/>
        <a:lstStyle/>
        <a:p>
          <a:endParaRPr lang="en-US" sz="1000">
            <a:latin typeface="Times New Roman" panose="02020603050405020304" pitchFamily="18" charset="0"/>
            <a:cs typeface="Times New Roman" panose="02020603050405020304" pitchFamily="18" charset="0"/>
          </a:endParaRPr>
        </a:p>
      </dgm:t>
    </dgm:pt>
    <dgm:pt modelId="{B07DFF4B-461B-4567-83E0-FF704BCDBF57}">
      <dgm:prSet custT="1"/>
      <dgm:spPr/>
      <dgm:t>
        <a:bodyPr/>
        <a:lstStyle/>
        <a:p>
          <a:pPr algn="just"/>
          <a:r>
            <a:rPr lang="ro-MD" sz="1000">
              <a:latin typeface="Times New Roman" panose="02020603050405020304" pitchFamily="18" charset="0"/>
              <a:cs typeface="Times New Roman" panose="02020603050405020304" pitchFamily="18" charset="0"/>
            </a:rPr>
            <a:t>eliberează medicamente cu condiţia reflectării circuitului în sistemul informaţional automatizat de evidenţă a circulaţiei medicamentelor</a:t>
          </a:r>
          <a:endParaRPr lang="en-US" sz="1000">
            <a:latin typeface="Times New Roman" panose="02020603050405020304" pitchFamily="18" charset="0"/>
            <a:cs typeface="Times New Roman" panose="02020603050405020304" pitchFamily="18" charset="0"/>
          </a:endParaRPr>
        </a:p>
      </dgm:t>
    </dgm:pt>
    <dgm:pt modelId="{01AD4285-A584-49A7-893D-3D0CDCAA89A8}" type="parTrans" cxnId="{2CB910A9-C52D-44EB-A256-A9FC860389C0}">
      <dgm:prSet/>
      <dgm:spPr/>
      <dgm:t>
        <a:bodyPr/>
        <a:lstStyle/>
        <a:p>
          <a:endParaRPr lang="en-US" sz="1000">
            <a:latin typeface="Times New Roman" panose="02020603050405020304" pitchFamily="18" charset="0"/>
            <a:cs typeface="Times New Roman" panose="02020603050405020304" pitchFamily="18" charset="0"/>
          </a:endParaRPr>
        </a:p>
      </dgm:t>
    </dgm:pt>
    <dgm:pt modelId="{17C299C2-FF31-4B43-BCFA-FCF33F5F7E36}" type="sibTrans" cxnId="{2CB910A9-C52D-44EB-A256-A9FC860389C0}">
      <dgm:prSet/>
      <dgm:spPr/>
      <dgm:t>
        <a:bodyPr/>
        <a:lstStyle/>
        <a:p>
          <a:endParaRPr lang="en-US" sz="1000">
            <a:latin typeface="Times New Roman" panose="02020603050405020304" pitchFamily="18" charset="0"/>
            <a:cs typeface="Times New Roman" panose="02020603050405020304" pitchFamily="18" charset="0"/>
          </a:endParaRPr>
        </a:p>
      </dgm:t>
    </dgm:pt>
    <dgm:pt modelId="{F4911090-45DD-4089-BE39-F14145DF51E7}">
      <dgm:prSet custT="1"/>
      <dgm:spPr/>
      <dgm:t>
        <a:bodyPr/>
        <a:lstStyle/>
        <a:p>
          <a:pPr algn="just"/>
          <a:r>
            <a:rPr lang="ro-MD" sz="1000">
              <a:latin typeface="Times New Roman" panose="02020603050405020304" pitchFamily="18" charset="0"/>
              <a:cs typeface="Times New Roman" panose="02020603050405020304" pitchFamily="18" charset="0"/>
            </a:rPr>
            <a:t>administrează Catalogul naţional de preţuri</a:t>
          </a:r>
          <a:endParaRPr lang="en-US" sz="1000">
            <a:latin typeface="Times New Roman" panose="02020603050405020304" pitchFamily="18" charset="0"/>
            <a:cs typeface="Times New Roman" panose="02020603050405020304" pitchFamily="18" charset="0"/>
          </a:endParaRPr>
        </a:p>
      </dgm:t>
    </dgm:pt>
    <dgm:pt modelId="{97EBF78F-49FE-4587-BF11-7510D3F4F699}" type="parTrans" cxnId="{EF1E69C3-723B-4C01-9015-6ADE9443F716}">
      <dgm:prSet/>
      <dgm:spPr/>
      <dgm:t>
        <a:bodyPr/>
        <a:lstStyle/>
        <a:p>
          <a:endParaRPr lang="en-US" sz="1000">
            <a:latin typeface="Times New Roman" panose="02020603050405020304" pitchFamily="18" charset="0"/>
            <a:cs typeface="Times New Roman" panose="02020603050405020304" pitchFamily="18" charset="0"/>
          </a:endParaRPr>
        </a:p>
      </dgm:t>
    </dgm:pt>
    <dgm:pt modelId="{285BB03B-863B-4E8A-A2CC-67CE55475621}" type="sibTrans" cxnId="{EF1E69C3-723B-4C01-9015-6ADE9443F716}">
      <dgm:prSet/>
      <dgm:spPr/>
      <dgm:t>
        <a:bodyPr/>
        <a:lstStyle/>
        <a:p>
          <a:endParaRPr lang="en-US" sz="1000">
            <a:latin typeface="Times New Roman" panose="02020603050405020304" pitchFamily="18" charset="0"/>
            <a:cs typeface="Times New Roman" panose="02020603050405020304" pitchFamily="18" charset="0"/>
          </a:endParaRPr>
        </a:p>
      </dgm:t>
    </dgm:pt>
    <dgm:pt modelId="{5C1FC1DA-4BB5-42DB-9471-4BBC8D0946B0}" type="pres">
      <dgm:prSet presAssocID="{83A40AF7-31FC-48EA-8927-E7A79A27B1B2}" presName="linear" presStyleCnt="0">
        <dgm:presLayoutVars>
          <dgm:dir/>
          <dgm:animLvl val="lvl"/>
          <dgm:resizeHandles val="exact"/>
        </dgm:presLayoutVars>
      </dgm:prSet>
      <dgm:spPr/>
      <dgm:t>
        <a:bodyPr/>
        <a:lstStyle/>
        <a:p>
          <a:endParaRPr lang="en-US"/>
        </a:p>
      </dgm:t>
    </dgm:pt>
    <dgm:pt modelId="{637D671F-4DEA-4F9D-B6E9-F5DD5EB4692D}" type="pres">
      <dgm:prSet presAssocID="{B7718C46-A1B2-4890-82A4-AB2B9FFED25B}" presName="parentLin" presStyleCnt="0"/>
      <dgm:spPr/>
      <dgm:t>
        <a:bodyPr/>
        <a:lstStyle/>
        <a:p>
          <a:endParaRPr lang="en-US"/>
        </a:p>
      </dgm:t>
    </dgm:pt>
    <dgm:pt modelId="{CDC176FD-AE61-452C-A350-F0703A12D75D}" type="pres">
      <dgm:prSet presAssocID="{B7718C46-A1B2-4890-82A4-AB2B9FFED25B}" presName="parentLeftMargin" presStyleLbl="node1" presStyleIdx="0" presStyleCnt="4"/>
      <dgm:spPr/>
      <dgm:t>
        <a:bodyPr/>
        <a:lstStyle/>
        <a:p>
          <a:endParaRPr lang="en-US"/>
        </a:p>
      </dgm:t>
    </dgm:pt>
    <dgm:pt modelId="{669029CC-DCAD-4A25-A93D-6F28C6D3856A}" type="pres">
      <dgm:prSet presAssocID="{B7718C46-A1B2-4890-82A4-AB2B9FFED25B}" presName="parentText" presStyleLbl="node1" presStyleIdx="0" presStyleCnt="4">
        <dgm:presLayoutVars>
          <dgm:chMax val="0"/>
          <dgm:bulletEnabled val="1"/>
        </dgm:presLayoutVars>
      </dgm:prSet>
      <dgm:spPr/>
      <dgm:t>
        <a:bodyPr/>
        <a:lstStyle/>
        <a:p>
          <a:endParaRPr lang="en-US"/>
        </a:p>
      </dgm:t>
    </dgm:pt>
    <dgm:pt modelId="{CF8CC539-9022-447D-99EA-24D77ACE0450}" type="pres">
      <dgm:prSet presAssocID="{B7718C46-A1B2-4890-82A4-AB2B9FFED25B}" presName="negativeSpace" presStyleCnt="0"/>
      <dgm:spPr/>
      <dgm:t>
        <a:bodyPr/>
        <a:lstStyle/>
        <a:p>
          <a:endParaRPr lang="en-US"/>
        </a:p>
      </dgm:t>
    </dgm:pt>
    <dgm:pt modelId="{33E13D08-482E-4042-9BEB-6B985CC35749}" type="pres">
      <dgm:prSet presAssocID="{B7718C46-A1B2-4890-82A4-AB2B9FFED25B}" presName="childText" presStyleLbl="conFgAcc1" presStyleIdx="0" presStyleCnt="4">
        <dgm:presLayoutVars>
          <dgm:bulletEnabled val="1"/>
        </dgm:presLayoutVars>
      </dgm:prSet>
      <dgm:spPr/>
      <dgm:t>
        <a:bodyPr/>
        <a:lstStyle/>
        <a:p>
          <a:endParaRPr lang="en-US"/>
        </a:p>
      </dgm:t>
    </dgm:pt>
    <dgm:pt modelId="{43B7C0ED-E6B6-4C5F-B8E9-19B612A2960B}" type="pres">
      <dgm:prSet presAssocID="{052E20F2-14BE-4759-BF54-5F47D23057DA}" presName="spaceBetweenRectangles" presStyleCnt="0"/>
      <dgm:spPr/>
      <dgm:t>
        <a:bodyPr/>
        <a:lstStyle/>
        <a:p>
          <a:endParaRPr lang="en-US"/>
        </a:p>
      </dgm:t>
    </dgm:pt>
    <dgm:pt modelId="{662F26B0-1C5F-45A4-A0BA-AFB92D791CE1}" type="pres">
      <dgm:prSet presAssocID="{34D982B4-487D-4A6A-AAB6-A3BA74DC2775}" presName="parentLin" presStyleCnt="0"/>
      <dgm:spPr/>
      <dgm:t>
        <a:bodyPr/>
        <a:lstStyle/>
        <a:p>
          <a:endParaRPr lang="en-US"/>
        </a:p>
      </dgm:t>
    </dgm:pt>
    <dgm:pt modelId="{534E08DE-F966-4BA0-9F83-703411E8153A}" type="pres">
      <dgm:prSet presAssocID="{34D982B4-487D-4A6A-AAB6-A3BA74DC2775}" presName="parentLeftMargin" presStyleLbl="node1" presStyleIdx="0" presStyleCnt="4"/>
      <dgm:spPr/>
      <dgm:t>
        <a:bodyPr/>
        <a:lstStyle/>
        <a:p>
          <a:endParaRPr lang="en-US"/>
        </a:p>
      </dgm:t>
    </dgm:pt>
    <dgm:pt modelId="{F5893B55-2583-4C3B-A327-1B40BDFF90A2}" type="pres">
      <dgm:prSet presAssocID="{34D982B4-487D-4A6A-AAB6-A3BA74DC2775}" presName="parentText" presStyleLbl="node1" presStyleIdx="1" presStyleCnt="4">
        <dgm:presLayoutVars>
          <dgm:chMax val="0"/>
          <dgm:bulletEnabled val="1"/>
        </dgm:presLayoutVars>
      </dgm:prSet>
      <dgm:spPr/>
      <dgm:t>
        <a:bodyPr/>
        <a:lstStyle/>
        <a:p>
          <a:endParaRPr lang="en-US"/>
        </a:p>
      </dgm:t>
    </dgm:pt>
    <dgm:pt modelId="{FE79395C-D708-4B98-996D-F97403C79968}" type="pres">
      <dgm:prSet presAssocID="{34D982B4-487D-4A6A-AAB6-A3BA74DC2775}" presName="negativeSpace" presStyleCnt="0"/>
      <dgm:spPr/>
      <dgm:t>
        <a:bodyPr/>
        <a:lstStyle/>
        <a:p>
          <a:endParaRPr lang="en-US"/>
        </a:p>
      </dgm:t>
    </dgm:pt>
    <dgm:pt modelId="{85EE93A3-1172-4AD2-9B3E-0B1D19A2FBCD}" type="pres">
      <dgm:prSet presAssocID="{34D982B4-487D-4A6A-AAB6-A3BA74DC2775}" presName="childText" presStyleLbl="conFgAcc1" presStyleIdx="1" presStyleCnt="4">
        <dgm:presLayoutVars>
          <dgm:bulletEnabled val="1"/>
        </dgm:presLayoutVars>
      </dgm:prSet>
      <dgm:spPr/>
      <dgm:t>
        <a:bodyPr/>
        <a:lstStyle/>
        <a:p>
          <a:endParaRPr lang="en-US"/>
        </a:p>
      </dgm:t>
    </dgm:pt>
    <dgm:pt modelId="{8B054E7E-B114-4F1F-AFE7-94BC46F74F52}" type="pres">
      <dgm:prSet presAssocID="{A00F06E4-27E2-4D9E-8CD8-541CD802B7E4}" presName="spaceBetweenRectangles" presStyleCnt="0"/>
      <dgm:spPr/>
      <dgm:t>
        <a:bodyPr/>
        <a:lstStyle/>
        <a:p>
          <a:endParaRPr lang="en-US"/>
        </a:p>
      </dgm:t>
    </dgm:pt>
    <dgm:pt modelId="{5D297967-B2B8-4626-B618-0CC6B32B46B5}" type="pres">
      <dgm:prSet presAssocID="{C820BC01-7365-4C0D-9800-1C2A2A6FFEDA}" presName="parentLin" presStyleCnt="0"/>
      <dgm:spPr/>
      <dgm:t>
        <a:bodyPr/>
        <a:lstStyle/>
        <a:p>
          <a:endParaRPr lang="en-US"/>
        </a:p>
      </dgm:t>
    </dgm:pt>
    <dgm:pt modelId="{59FCD592-8D9B-4F69-AC14-504B63133284}" type="pres">
      <dgm:prSet presAssocID="{C820BC01-7365-4C0D-9800-1C2A2A6FFEDA}" presName="parentLeftMargin" presStyleLbl="node1" presStyleIdx="1" presStyleCnt="4"/>
      <dgm:spPr/>
      <dgm:t>
        <a:bodyPr/>
        <a:lstStyle/>
        <a:p>
          <a:endParaRPr lang="en-US"/>
        </a:p>
      </dgm:t>
    </dgm:pt>
    <dgm:pt modelId="{F3DEE8BA-0D38-40BC-BB18-78A5F9A0C92B}" type="pres">
      <dgm:prSet presAssocID="{C820BC01-7365-4C0D-9800-1C2A2A6FFEDA}" presName="parentText" presStyleLbl="node1" presStyleIdx="2" presStyleCnt="4">
        <dgm:presLayoutVars>
          <dgm:chMax val="0"/>
          <dgm:bulletEnabled val="1"/>
        </dgm:presLayoutVars>
      </dgm:prSet>
      <dgm:spPr/>
      <dgm:t>
        <a:bodyPr/>
        <a:lstStyle/>
        <a:p>
          <a:endParaRPr lang="en-US"/>
        </a:p>
      </dgm:t>
    </dgm:pt>
    <dgm:pt modelId="{A3E3090A-D40B-4013-86A3-C9572A76DC71}" type="pres">
      <dgm:prSet presAssocID="{C820BC01-7365-4C0D-9800-1C2A2A6FFEDA}" presName="negativeSpace" presStyleCnt="0"/>
      <dgm:spPr/>
      <dgm:t>
        <a:bodyPr/>
        <a:lstStyle/>
        <a:p>
          <a:endParaRPr lang="en-US"/>
        </a:p>
      </dgm:t>
    </dgm:pt>
    <dgm:pt modelId="{B47BFE9B-1D53-4267-8B1D-A344DBAD1CD2}" type="pres">
      <dgm:prSet presAssocID="{C820BC01-7365-4C0D-9800-1C2A2A6FFEDA}" presName="childText" presStyleLbl="conFgAcc1" presStyleIdx="2" presStyleCnt="4">
        <dgm:presLayoutVars>
          <dgm:bulletEnabled val="1"/>
        </dgm:presLayoutVars>
      </dgm:prSet>
      <dgm:spPr/>
      <dgm:t>
        <a:bodyPr/>
        <a:lstStyle/>
        <a:p>
          <a:endParaRPr lang="en-US"/>
        </a:p>
      </dgm:t>
    </dgm:pt>
    <dgm:pt modelId="{54FEC401-94E5-4F9E-B14B-6A4392C14FFB}" type="pres">
      <dgm:prSet presAssocID="{D24129A7-F4B2-4AA6-98EF-B13A1261866B}" presName="spaceBetweenRectangles" presStyleCnt="0"/>
      <dgm:spPr/>
      <dgm:t>
        <a:bodyPr/>
        <a:lstStyle/>
        <a:p>
          <a:endParaRPr lang="en-US"/>
        </a:p>
      </dgm:t>
    </dgm:pt>
    <dgm:pt modelId="{39D8C098-4E61-4887-8E89-ABFF047B06D0}" type="pres">
      <dgm:prSet presAssocID="{33EEA829-387E-474F-80A9-E2E26AA78B76}" presName="parentLin" presStyleCnt="0"/>
      <dgm:spPr/>
      <dgm:t>
        <a:bodyPr/>
        <a:lstStyle/>
        <a:p>
          <a:endParaRPr lang="en-US"/>
        </a:p>
      </dgm:t>
    </dgm:pt>
    <dgm:pt modelId="{2B48796F-CB51-4B96-825D-4870A617F496}" type="pres">
      <dgm:prSet presAssocID="{33EEA829-387E-474F-80A9-E2E26AA78B76}" presName="parentLeftMargin" presStyleLbl="node1" presStyleIdx="2" presStyleCnt="4"/>
      <dgm:spPr/>
      <dgm:t>
        <a:bodyPr/>
        <a:lstStyle/>
        <a:p>
          <a:endParaRPr lang="en-US"/>
        </a:p>
      </dgm:t>
    </dgm:pt>
    <dgm:pt modelId="{D8E7F941-7395-4A43-A0AF-264C33A27872}" type="pres">
      <dgm:prSet presAssocID="{33EEA829-387E-474F-80A9-E2E26AA78B76}" presName="parentText" presStyleLbl="node1" presStyleIdx="3" presStyleCnt="4">
        <dgm:presLayoutVars>
          <dgm:chMax val="0"/>
          <dgm:bulletEnabled val="1"/>
        </dgm:presLayoutVars>
      </dgm:prSet>
      <dgm:spPr/>
      <dgm:t>
        <a:bodyPr/>
        <a:lstStyle/>
        <a:p>
          <a:endParaRPr lang="en-US"/>
        </a:p>
      </dgm:t>
    </dgm:pt>
    <dgm:pt modelId="{BA0B8578-7B91-467D-B6AD-F813D1CBAE74}" type="pres">
      <dgm:prSet presAssocID="{33EEA829-387E-474F-80A9-E2E26AA78B76}" presName="negativeSpace" presStyleCnt="0"/>
      <dgm:spPr/>
      <dgm:t>
        <a:bodyPr/>
        <a:lstStyle/>
        <a:p>
          <a:endParaRPr lang="en-US"/>
        </a:p>
      </dgm:t>
    </dgm:pt>
    <dgm:pt modelId="{3AC443BA-0080-4FA9-B2F3-A5EB779AD6B4}" type="pres">
      <dgm:prSet presAssocID="{33EEA829-387E-474F-80A9-E2E26AA78B76}" presName="childText" presStyleLbl="conFgAcc1" presStyleIdx="3" presStyleCnt="4">
        <dgm:presLayoutVars>
          <dgm:bulletEnabled val="1"/>
        </dgm:presLayoutVars>
      </dgm:prSet>
      <dgm:spPr/>
      <dgm:t>
        <a:bodyPr/>
        <a:lstStyle/>
        <a:p>
          <a:endParaRPr lang="en-US"/>
        </a:p>
      </dgm:t>
    </dgm:pt>
  </dgm:ptLst>
  <dgm:cxnLst>
    <dgm:cxn modelId="{1FB61AD0-534F-4A94-AF23-E7C5A42F5E4E}" srcId="{83A40AF7-31FC-48EA-8927-E7A79A27B1B2}" destId="{34D982B4-487D-4A6A-AAB6-A3BA74DC2775}" srcOrd="1" destOrd="0" parTransId="{07DA4CC6-5EDA-4918-A4EC-5AA21122985F}" sibTransId="{A00F06E4-27E2-4D9E-8CD8-541CD802B7E4}"/>
    <dgm:cxn modelId="{0143E14D-9145-4CB2-A562-39D4E602693B}" srcId="{83A40AF7-31FC-48EA-8927-E7A79A27B1B2}" destId="{B7718C46-A1B2-4890-82A4-AB2B9FFED25B}" srcOrd="0" destOrd="0" parTransId="{2C7A43CD-554E-45AA-A847-FDB1B6C13039}" sibTransId="{052E20F2-14BE-4759-BF54-5F47D23057DA}"/>
    <dgm:cxn modelId="{15C6D3B4-671D-44E5-8625-BEF5FFD13E65}" type="presOf" srcId="{C179482F-729F-496E-8600-9F222C637253}" destId="{B47BFE9B-1D53-4267-8B1D-A344DBAD1CD2}" srcOrd="0" destOrd="2" presId="urn:microsoft.com/office/officeart/2005/8/layout/list1"/>
    <dgm:cxn modelId="{7052C725-988F-4F34-8812-B0F0E5150AD1}" srcId="{83A40AF7-31FC-48EA-8927-E7A79A27B1B2}" destId="{C820BC01-7365-4C0D-9800-1C2A2A6FFEDA}" srcOrd="2" destOrd="0" parTransId="{5C4B4D67-BE85-472B-B1B2-38AF184BA9CA}" sibTransId="{D24129A7-F4B2-4AA6-98EF-B13A1261866B}"/>
    <dgm:cxn modelId="{8F53E423-9F16-4F3D-B69F-488F64C1D79E}" type="presOf" srcId="{A59A5FA1-A0A4-4815-8046-05A2B06189FB}" destId="{33E13D08-482E-4042-9BEB-6B985CC35749}" srcOrd="0" destOrd="1" presId="urn:microsoft.com/office/officeart/2005/8/layout/list1"/>
    <dgm:cxn modelId="{85F1DE59-6FE4-4200-8C42-8855EF58B682}" type="presOf" srcId="{35B690BC-8807-4ABF-B6B5-8C0D198FFFE6}" destId="{85EE93A3-1172-4AD2-9B3E-0B1D19A2FBCD}" srcOrd="0" destOrd="0" presId="urn:microsoft.com/office/officeart/2005/8/layout/list1"/>
    <dgm:cxn modelId="{3994163C-8701-41A5-A3CA-64C62FB8D2C7}" type="presOf" srcId="{F4911090-45DD-4089-BE39-F14145DF51E7}" destId="{B47BFE9B-1D53-4267-8B1D-A344DBAD1CD2}" srcOrd="0" destOrd="5" presId="urn:microsoft.com/office/officeart/2005/8/layout/list1"/>
    <dgm:cxn modelId="{5DDECCB0-D78C-4D96-BBAE-67AE7CA14DEF}" srcId="{C820BC01-7365-4C0D-9800-1C2A2A6FFEDA}" destId="{EA377FFC-3F7A-4E55-86F2-549DC1ECBB5F}" srcOrd="4" destOrd="0" parTransId="{52A09368-B323-4775-93DD-1608CDDB2116}" sibTransId="{A835C57E-DB1D-478A-9EE5-F5ABDBADF69B}"/>
    <dgm:cxn modelId="{4BFB875F-503F-43E2-B18D-87C6133776EC}" type="presOf" srcId="{33EEA829-387E-474F-80A9-E2E26AA78B76}" destId="{2B48796F-CB51-4B96-825D-4870A617F496}" srcOrd="0" destOrd="0" presId="urn:microsoft.com/office/officeart/2005/8/layout/list1"/>
    <dgm:cxn modelId="{F3949791-0C10-4387-A68E-02030CAD771F}" type="presOf" srcId="{ADD0F42B-903D-41FB-9622-F59B80D73E53}" destId="{3AC443BA-0080-4FA9-B2F3-A5EB779AD6B4}" srcOrd="0" destOrd="0" presId="urn:microsoft.com/office/officeart/2005/8/layout/list1"/>
    <dgm:cxn modelId="{EF1E69C3-723B-4C01-9015-6ADE9443F716}" srcId="{C820BC01-7365-4C0D-9800-1C2A2A6FFEDA}" destId="{F4911090-45DD-4089-BE39-F14145DF51E7}" srcOrd="5" destOrd="0" parTransId="{97EBF78F-49FE-4587-BF11-7510D3F4F699}" sibTransId="{285BB03B-863B-4E8A-A2CC-67CE55475621}"/>
    <dgm:cxn modelId="{C299CBE5-1046-4BEC-849F-33116EF2D060}" srcId="{33EEA829-387E-474F-80A9-E2E26AA78B76}" destId="{ADD0F42B-903D-41FB-9622-F59B80D73E53}" srcOrd="0" destOrd="0" parTransId="{168E990D-CCB1-4005-A5EA-7C428E4A473E}" sibTransId="{DDF00C45-40B6-4B7A-A5F4-C086C944ED04}"/>
    <dgm:cxn modelId="{26EE69BF-F409-44C5-8AD5-62AA8DB8561A}" type="presOf" srcId="{C820BC01-7365-4C0D-9800-1C2A2A6FFEDA}" destId="{F3DEE8BA-0D38-40BC-BB18-78A5F9A0C92B}" srcOrd="1" destOrd="0" presId="urn:microsoft.com/office/officeart/2005/8/layout/list1"/>
    <dgm:cxn modelId="{6A6B67CF-7639-4D16-95C7-4BE46BE037E3}" type="presOf" srcId="{34D982B4-487D-4A6A-AAB6-A3BA74DC2775}" destId="{534E08DE-F966-4BA0-9F83-703411E8153A}" srcOrd="0" destOrd="0" presId="urn:microsoft.com/office/officeart/2005/8/layout/list1"/>
    <dgm:cxn modelId="{2CB910A9-C52D-44EB-A256-A9FC860389C0}" srcId="{33EEA829-387E-474F-80A9-E2E26AA78B76}" destId="{B07DFF4B-461B-4567-83E0-FF704BCDBF57}" srcOrd="1" destOrd="0" parTransId="{01AD4285-A584-49A7-893D-3D0CDCAA89A8}" sibTransId="{17C299C2-FF31-4B43-BCFA-FCF33F5F7E36}"/>
    <dgm:cxn modelId="{B50DDEE1-B8B3-443C-993B-9EB131EE04E3}" type="presOf" srcId="{F58FD67D-9B83-48E9-96B9-1A09DA18E33B}" destId="{B47BFE9B-1D53-4267-8B1D-A344DBAD1CD2}" srcOrd="0" destOrd="1" presId="urn:microsoft.com/office/officeart/2005/8/layout/list1"/>
    <dgm:cxn modelId="{B02C4737-306C-45BA-89AA-AF8EC6184A7D}" srcId="{B7718C46-A1B2-4890-82A4-AB2B9FFED25B}" destId="{A59A5FA1-A0A4-4815-8046-05A2B06189FB}" srcOrd="1" destOrd="0" parTransId="{BAD4591E-734A-4DF0-9BD2-68775B6AF3FD}" sibTransId="{B42A0CDD-7D59-40ED-8149-769F37718299}"/>
    <dgm:cxn modelId="{936B2B22-9351-4588-B67B-B0D587844F57}" type="presOf" srcId="{EA377FFC-3F7A-4E55-86F2-549DC1ECBB5F}" destId="{B47BFE9B-1D53-4267-8B1D-A344DBAD1CD2}" srcOrd="0" destOrd="4" presId="urn:microsoft.com/office/officeart/2005/8/layout/list1"/>
    <dgm:cxn modelId="{13A05AB5-A20A-4110-B33D-CF30774D6625}" type="presOf" srcId="{38162325-0FAE-4182-95AC-90C3BF9F8B9C}" destId="{B47BFE9B-1D53-4267-8B1D-A344DBAD1CD2}" srcOrd="0" destOrd="0" presId="urn:microsoft.com/office/officeart/2005/8/layout/list1"/>
    <dgm:cxn modelId="{FB34DF4A-F89C-4769-BA0E-9790E5A825D8}" type="presOf" srcId="{B07DFF4B-461B-4567-83E0-FF704BCDBF57}" destId="{3AC443BA-0080-4FA9-B2F3-A5EB779AD6B4}" srcOrd="0" destOrd="1" presId="urn:microsoft.com/office/officeart/2005/8/layout/list1"/>
    <dgm:cxn modelId="{58E36310-8E20-465B-A7AF-B48172B2CBDC}" type="presOf" srcId="{34D982B4-487D-4A6A-AAB6-A3BA74DC2775}" destId="{F5893B55-2583-4C3B-A327-1B40BDFF90A2}" srcOrd="1" destOrd="0" presId="urn:microsoft.com/office/officeart/2005/8/layout/list1"/>
    <dgm:cxn modelId="{E8C2C0FA-0F73-4A4A-8E5F-9958FD6CBB20}" type="presOf" srcId="{2768581D-F812-4B32-9438-3181788773E5}" destId="{B47BFE9B-1D53-4267-8B1D-A344DBAD1CD2}" srcOrd="0" destOrd="3" presId="urn:microsoft.com/office/officeart/2005/8/layout/list1"/>
    <dgm:cxn modelId="{B74BCE97-183B-4A32-910F-D89322694EBA}" srcId="{C820BC01-7365-4C0D-9800-1C2A2A6FFEDA}" destId="{C179482F-729F-496E-8600-9F222C637253}" srcOrd="2" destOrd="0" parTransId="{E00C3974-DE3F-4B96-8083-5B282A6DCC6C}" sibTransId="{CF2277B0-7EEE-418A-9076-8C1DCDB9F564}"/>
    <dgm:cxn modelId="{3513ABFC-F66C-4A1B-8638-CF40A7A2913A}" type="presOf" srcId="{83A40AF7-31FC-48EA-8927-E7A79A27B1B2}" destId="{5C1FC1DA-4BB5-42DB-9471-4BBC8D0946B0}" srcOrd="0" destOrd="0" presId="urn:microsoft.com/office/officeart/2005/8/layout/list1"/>
    <dgm:cxn modelId="{71BBBB68-5EB9-4254-9E74-07F0B48D1979}" type="presOf" srcId="{B7718C46-A1B2-4890-82A4-AB2B9FFED25B}" destId="{669029CC-DCAD-4A25-A93D-6F28C6D3856A}" srcOrd="1" destOrd="0" presId="urn:microsoft.com/office/officeart/2005/8/layout/list1"/>
    <dgm:cxn modelId="{3ED72C8A-EC86-4DE8-B799-F8E09692B215}" type="presOf" srcId="{33EEA829-387E-474F-80A9-E2E26AA78B76}" destId="{D8E7F941-7395-4A43-A0AF-264C33A27872}" srcOrd="1" destOrd="0" presId="urn:microsoft.com/office/officeart/2005/8/layout/list1"/>
    <dgm:cxn modelId="{BD1F7351-A014-44F0-9458-AB7FF2F129BC}" srcId="{C820BC01-7365-4C0D-9800-1C2A2A6FFEDA}" destId="{2768581D-F812-4B32-9438-3181788773E5}" srcOrd="3" destOrd="0" parTransId="{A920C9D0-140B-4FD0-9FAD-4F1FB85A7FD0}" sibTransId="{E754F098-7C43-42DE-A6C2-2B8523E3DEF7}"/>
    <dgm:cxn modelId="{C1DE9C55-43D3-41F8-8A41-870F37C688F4}" srcId="{C820BC01-7365-4C0D-9800-1C2A2A6FFEDA}" destId="{38162325-0FAE-4182-95AC-90C3BF9F8B9C}" srcOrd="0" destOrd="0" parTransId="{886BE0DD-B425-4DA2-836E-BBB670D29258}" sibTransId="{200E6718-E8A2-4E21-9139-B3F366829851}"/>
    <dgm:cxn modelId="{A650726B-C708-43C2-AFE1-69D419B7112E}" type="presOf" srcId="{81B8DEEA-C2B2-44C3-893F-D66F0C6CB5D8}" destId="{33E13D08-482E-4042-9BEB-6B985CC35749}" srcOrd="0" destOrd="0" presId="urn:microsoft.com/office/officeart/2005/8/layout/list1"/>
    <dgm:cxn modelId="{94485538-54FB-48AF-910D-13A2DF5B4DFF}" srcId="{34D982B4-487D-4A6A-AAB6-A3BA74DC2775}" destId="{35B690BC-8807-4ABF-B6B5-8C0D198FFFE6}" srcOrd="0" destOrd="0" parTransId="{80745AC4-2D06-4C18-A9D6-24396CFD59C5}" sibTransId="{829B8766-B224-4716-98A8-70B66ACD116D}"/>
    <dgm:cxn modelId="{77A0395F-FD01-469B-BC48-8E96E67CA303}" type="presOf" srcId="{B7718C46-A1B2-4890-82A4-AB2B9FFED25B}" destId="{CDC176FD-AE61-452C-A350-F0703A12D75D}" srcOrd="0" destOrd="0" presId="urn:microsoft.com/office/officeart/2005/8/layout/list1"/>
    <dgm:cxn modelId="{066F4FDD-51E4-440B-A3D4-785809A573F4}" srcId="{83A40AF7-31FC-48EA-8927-E7A79A27B1B2}" destId="{33EEA829-387E-474F-80A9-E2E26AA78B76}" srcOrd="3" destOrd="0" parTransId="{74C7378A-C39E-41F8-ACE8-C8A8F87908C1}" sibTransId="{6093F8E2-F769-4F61-8D85-95CDE71DBDC8}"/>
    <dgm:cxn modelId="{151B4589-9D4F-4F90-ACB0-A71711669222}" type="presOf" srcId="{C820BC01-7365-4C0D-9800-1C2A2A6FFEDA}" destId="{59FCD592-8D9B-4F69-AC14-504B63133284}" srcOrd="0" destOrd="0" presId="urn:microsoft.com/office/officeart/2005/8/layout/list1"/>
    <dgm:cxn modelId="{D2720EE5-9808-4A8C-9490-A3D91626D3ED}" srcId="{C820BC01-7365-4C0D-9800-1C2A2A6FFEDA}" destId="{F58FD67D-9B83-48E9-96B9-1A09DA18E33B}" srcOrd="1" destOrd="0" parTransId="{94BE99D8-3E25-4A1E-94CB-303F56E71DB5}" sibTransId="{264D3919-E6EB-49FF-BE18-9CDDB32403F4}"/>
    <dgm:cxn modelId="{B6F4B3AE-920B-4AFD-88C7-078636B2A8EE}" srcId="{B7718C46-A1B2-4890-82A4-AB2B9FFED25B}" destId="{81B8DEEA-C2B2-44C3-893F-D66F0C6CB5D8}" srcOrd="0" destOrd="0" parTransId="{C1BE0661-BFB0-4495-AB36-1A6853FB8B9C}" sibTransId="{8E67EDED-E04A-47B6-AFB0-BE80B6CFFB27}"/>
    <dgm:cxn modelId="{8282E862-9BDC-433D-9733-629435F929D5}" type="presParOf" srcId="{5C1FC1DA-4BB5-42DB-9471-4BBC8D0946B0}" destId="{637D671F-4DEA-4F9D-B6E9-F5DD5EB4692D}" srcOrd="0" destOrd="0" presId="urn:microsoft.com/office/officeart/2005/8/layout/list1"/>
    <dgm:cxn modelId="{08B87E43-3978-4067-B2D0-8FF4EF8DCC25}" type="presParOf" srcId="{637D671F-4DEA-4F9D-B6E9-F5DD5EB4692D}" destId="{CDC176FD-AE61-452C-A350-F0703A12D75D}" srcOrd="0" destOrd="0" presId="urn:microsoft.com/office/officeart/2005/8/layout/list1"/>
    <dgm:cxn modelId="{EA641FE6-A1FF-44C5-99CF-E7ACF1E35562}" type="presParOf" srcId="{637D671F-4DEA-4F9D-B6E9-F5DD5EB4692D}" destId="{669029CC-DCAD-4A25-A93D-6F28C6D3856A}" srcOrd="1" destOrd="0" presId="urn:microsoft.com/office/officeart/2005/8/layout/list1"/>
    <dgm:cxn modelId="{3161FF0D-2C27-44DF-B97B-931A9D7876BA}" type="presParOf" srcId="{5C1FC1DA-4BB5-42DB-9471-4BBC8D0946B0}" destId="{CF8CC539-9022-447D-99EA-24D77ACE0450}" srcOrd="1" destOrd="0" presId="urn:microsoft.com/office/officeart/2005/8/layout/list1"/>
    <dgm:cxn modelId="{B7C97477-3EF1-4670-A590-B69A798EA771}" type="presParOf" srcId="{5C1FC1DA-4BB5-42DB-9471-4BBC8D0946B0}" destId="{33E13D08-482E-4042-9BEB-6B985CC35749}" srcOrd="2" destOrd="0" presId="urn:microsoft.com/office/officeart/2005/8/layout/list1"/>
    <dgm:cxn modelId="{EFB179BA-B460-4C57-963F-B31CEADA22CF}" type="presParOf" srcId="{5C1FC1DA-4BB5-42DB-9471-4BBC8D0946B0}" destId="{43B7C0ED-E6B6-4C5F-B8E9-19B612A2960B}" srcOrd="3" destOrd="0" presId="urn:microsoft.com/office/officeart/2005/8/layout/list1"/>
    <dgm:cxn modelId="{FF1F1F26-C66E-4981-BE33-BDF1C2788571}" type="presParOf" srcId="{5C1FC1DA-4BB5-42DB-9471-4BBC8D0946B0}" destId="{662F26B0-1C5F-45A4-A0BA-AFB92D791CE1}" srcOrd="4" destOrd="0" presId="urn:microsoft.com/office/officeart/2005/8/layout/list1"/>
    <dgm:cxn modelId="{E992A399-585B-406F-886C-2B5E1E1D09F5}" type="presParOf" srcId="{662F26B0-1C5F-45A4-A0BA-AFB92D791CE1}" destId="{534E08DE-F966-4BA0-9F83-703411E8153A}" srcOrd="0" destOrd="0" presId="urn:microsoft.com/office/officeart/2005/8/layout/list1"/>
    <dgm:cxn modelId="{F987F138-7FAA-431C-BFCC-DE788D1F5AFC}" type="presParOf" srcId="{662F26B0-1C5F-45A4-A0BA-AFB92D791CE1}" destId="{F5893B55-2583-4C3B-A327-1B40BDFF90A2}" srcOrd="1" destOrd="0" presId="urn:microsoft.com/office/officeart/2005/8/layout/list1"/>
    <dgm:cxn modelId="{2ABD5306-FAAD-4565-B4E5-7A4D43008D27}" type="presParOf" srcId="{5C1FC1DA-4BB5-42DB-9471-4BBC8D0946B0}" destId="{FE79395C-D708-4B98-996D-F97403C79968}" srcOrd="5" destOrd="0" presId="urn:microsoft.com/office/officeart/2005/8/layout/list1"/>
    <dgm:cxn modelId="{7D036267-F3F4-4054-BA97-E9DB33CF521B}" type="presParOf" srcId="{5C1FC1DA-4BB5-42DB-9471-4BBC8D0946B0}" destId="{85EE93A3-1172-4AD2-9B3E-0B1D19A2FBCD}" srcOrd="6" destOrd="0" presId="urn:microsoft.com/office/officeart/2005/8/layout/list1"/>
    <dgm:cxn modelId="{0102B317-A849-4C32-AFF8-7725C0193EBA}" type="presParOf" srcId="{5C1FC1DA-4BB5-42DB-9471-4BBC8D0946B0}" destId="{8B054E7E-B114-4F1F-AFE7-94BC46F74F52}" srcOrd="7" destOrd="0" presId="urn:microsoft.com/office/officeart/2005/8/layout/list1"/>
    <dgm:cxn modelId="{BBDB3359-A5B6-4E06-8F57-70B922073CC8}" type="presParOf" srcId="{5C1FC1DA-4BB5-42DB-9471-4BBC8D0946B0}" destId="{5D297967-B2B8-4626-B618-0CC6B32B46B5}" srcOrd="8" destOrd="0" presId="urn:microsoft.com/office/officeart/2005/8/layout/list1"/>
    <dgm:cxn modelId="{051D7458-FE3C-42D1-82B0-3AB279C1204C}" type="presParOf" srcId="{5D297967-B2B8-4626-B618-0CC6B32B46B5}" destId="{59FCD592-8D9B-4F69-AC14-504B63133284}" srcOrd="0" destOrd="0" presId="urn:microsoft.com/office/officeart/2005/8/layout/list1"/>
    <dgm:cxn modelId="{8B3033C2-2EBE-4765-910F-88AEACB99F5B}" type="presParOf" srcId="{5D297967-B2B8-4626-B618-0CC6B32B46B5}" destId="{F3DEE8BA-0D38-40BC-BB18-78A5F9A0C92B}" srcOrd="1" destOrd="0" presId="urn:microsoft.com/office/officeart/2005/8/layout/list1"/>
    <dgm:cxn modelId="{D5D8F3F6-DEC8-4500-B544-9AE44E7FD85D}" type="presParOf" srcId="{5C1FC1DA-4BB5-42DB-9471-4BBC8D0946B0}" destId="{A3E3090A-D40B-4013-86A3-C9572A76DC71}" srcOrd="9" destOrd="0" presId="urn:microsoft.com/office/officeart/2005/8/layout/list1"/>
    <dgm:cxn modelId="{ECA307A7-2F7B-4708-9B09-94C82B6E3AC4}" type="presParOf" srcId="{5C1FC1DA-4BB5-42DB-9471-4BBC8D0946B0}" destId="{B47BFE9B-1D53-4267-8B1D-A344DBAD1CD2}" srcOrd="10" destOrd="0" presId="urn:microsoft.com/office/officeart/2005/8/layout/list1"/>
    <dgm:cxn modelId="{99F22761-ADC7-4C64-BE6F-BC8322EAC96E}" type="presParOf" srcId="{5C1FC1DA-4BB5-42DB-9471-4BBC8D0946B0}" destId="{54FEC401-94E5-4F9E-B14B-6A4392C14FFB}" srcOrd="11" destOrd="0" presId="urn:microsoft.com/office/officeart/2005/8/layout/list1"/>
    <dgm:cxn modelId="{15A18067-EAAA-4B36-8D46-91A730EC3128}" type="presParOf" srcId="{5C1FC1DA-4BB5-42DB-9471-4BBC8D0946B0}" destId="{39D8C098-4E61-4887-8E89-ABFF047B06D0}" srcOrd="12" destOrd="0" presId="urn:microsoft.com/office/officeart/2005/8/layout/list1"/>
    <dgm:cxn modelId="{667C30FD-55E8-4A69-B488-DAF769377997}" type="presParOf" srcId="{39D8C098-4E61-4887-8E89-ABFF047B06D0}" destId="{2B48796F-CB51-4B96-825D-4870A617F496}" srcOrd="0" destOrd="0" presId="urn:microsoft.com/office/officeart/2005/8/layout/list1"/>
    <dgm:cxn modelId="{B7B9472C-4ECD-4427-8AC0-3850D3842424}" type="presParOf" srcId="{39D8C098-4E61-4887-8E89-ABFF047B06D0}" destId="{D8E7F941-7395-4A43-A0AF-264C33A27872}" srcOrd="1" destOrd="0" presId="urn:microsoft.com/office/officeart/2005/8/layout/list1"/>
    <dgm:cxn modelId="{77C9D094-EDA2-40B0-9AE7-138893206342}" type="presParOf" srcId="{5C1FC1DA-4BB5-42DB-9471-4BBC8D0946B0}" destId="{BA0B8578-7B91-467D-B6AD-F813D1CBAE74}" srcOrd="13" destOrd="0" presId="urn:microsoft.com/office/officeart/2005/8/layout/list1"/>
    <dgm:cxn modelId="{63D9DCB2-0150-44A7-8E07-D4B76E881F41}" type="presParOf" srcId="{5C1FC1DA-4BB5-42DB-9471-4BBC8D0946B0}" destId="{3AC443BA-0080-4FA9-B2F3-A5EB779AD6B4}" srcOrd="14" destOrd="0" presId="urn:microsoft.com/office/officeart/2005/8/layout/list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CC885A16-A2D1-401E-944C-8F8227259909}" type="doc">
      <dgm:prSet loTypeId="urn:diagrams.loki3.com/BracketList" loCatId="list" qsTypeId="urn:microsoft.com/office/officeart/2005/8/quickstyle/simple2" qsCatId="simple" csTypeId="urn:microsoft.com/office/officeart/2005/8/colors/accent1_3" csCatId="accent1" phldr="1"/>
      <dgm:spPr/>
      <dgm:t>
        <a:bodyPr/>
        <a:lstStyle/>
        <a:p>
          <a:endParaRPr lang="en-US"/>
        </a:p>
      </dgm:t>
    </dgm:pt>
    <dgm:pt modelId="{2DF95DD0-C75A-427D-B2D1-26B0F88BBB57}">
      <dgm:prSet phldrT="[Text]" custT="1"/>
      <dgm:spPr/>
      <dgm:t>
        <a:bodyPr/>
        <a:lstStyle/>
        <a:p>
          <a:pPr algn="ctr"/>
          <a:r>
            <a:rPr lang="ro-MD" sz="1200" b="1">
              <a:solidFill>
                <a:srgbClr val="002060"/>
              </a:solidFill>
              <a:latin typeface="+mj-lt"/>
            </a:rPr>
            <a:t>AMDM este în drept să permită importul, distribuirea și folosirea în practica medicală a medicamentelor neautorizate în Republica Moldova, dar autorizate în țara de origine, în următoarele situații:</a:t>
          </a:r>
          <a:endParaRPr lang="en-US" sz="1200" b="1">
            <a:solidFill>
              <a:srgbClr val="002060"/>
            </a:solidFill>
            <a:latin typeface="+mj-lt"/>
          </a:endParaRPr>
        </a:p>
      </dgm:t>
    </dgm:pt>
    <dgm:pt modelId="{A617CC50-5A5F-41FB-8E36-92A97153E996}" type="parTrans" cxnId="{D19935AB-A3A2-4B0C-9442-ACD15B3582D0}">
      <dgm:prSet/>
      <dgm:spPr/>
      <dgm:t>
        <a:bodyPr/>
        <a:lstStyle/>
        <a:p>
          <a:endParaRPr lang="en-US" sz="1200">
            <a:latin typeface="+mj-lt"/>
          </a:endParaRPr>
        </a:p>
      </dgm:t>
    </dgm:pt>
    <dgm:pt modelId="{E6A63DAD-2767-4F16-9545-4DAE360FD4AF}" type="sibTrans" cxnId="{D19935AB-A3A2-4B0C-9442-ACD15B3582D0}">
      <dgm:prSet/>
      <dgm:spPr/>
      <dgm:t>
        <a:bodyPr/>
        <a:lstStyle/>
        <a:p>
          <a:endParaRPr lang="en-US" sz="1200">
            <a:latin typeface="+mj-lt"/>
          </a:endParaRPr>
        </a:p>
      </dgm:t>
    </dgm:pt>
    <dgm:pt modelId="{0C9A161C-91E2-4715-90C4-E56A3402699C}">
      <dgm:prSet phldrT="[Text]" custT="1"/>
      <dgm:spPr/>
      <dgm:t>
        <a:bodyPr/>
        <a:lstStyle/>
        <a:p>
          <a:r>
            <a:rPr lang="ro-MD" sz="1200" b="1">
              <a:latin typeface="+mj-lt"/>
            </a:rPr>
            <a:t>absența analogilor sau a substituenților pe piața farmaceutică;</a:t>
          </a:r>
          <a:endParaRPr lang="en-US" sz="1200">
            <a:latin typeface="+mj-lt"/>
          </a:endParaRPr>
        </a:p>
      </dgm:t>
    </dgm:pt>
    <dgm:pt modelId="{1A3CA980-9C6A-4D2D-8A7F-510B7A4E0EA2}" type="parTrans" cxnId="{F6924737-4CE3-4687-B0E1-5BEB65330328}">
      <dgm:prSet/>
      <dgm:spPr/>
      <dgm:t>
        <a:bodyPr/>
        <a:lstStyle/>
        <a:p>
          <a:endParaRPr lang="en-US" sz="1200">
            <a:latin typeface="+mj-lt"/>
          </a:endParaRPr>
        </a:p>
      </dgm:t>
    </dgm:pt>
    <dgm:pt modelId="{83892DBE-21B3-43A5-9D07-0C7BB2102970}" type="sibTrans" cxnId="{F6924737-4CE3-4687-B0E1-5BEB65330328}">
      <dgm:prSet/>
      <dgm:spPr/>
      <dgm:t>
        <a:bodyPr/>
        <a:lstStyle/>
        <a:p>
          <a:endParaRPr lang="en-US" sz="1200">
            <a:latin typeface="+mj-lt"/>
          </a:endParaRPr>
        </a:p>
      </dgm:t>
    </dgm:pt>
    <dgm:pt modelId="{B0220655-2E0B-4F05-9EED-63197FB4E478}">
      <dgm:prSet phldrT="[Text]" custT="1"/>
      <dgm:spPr/>
      <dgm:t>
        <a:bodyPr/>
        <a:lstStyle/>
        <a:p>
          <a:r>
            <a:rPr lang="ro-MD" sz="1200" b="1">
              <a:latin typeface="+mj-lt"/>
            </a:rPr>
            <a:t>necesitatea reducerii cheltuielilor pentru achizițiile publice de medicamente, altor produse farmaceutice, parafarmaceutice și materiei prime medicamentoase </a:t>
          </a:r>
          <a:endParaRPr lang="en-US" sz="1200">
            <a:latin typeface="+mj-lt"/>
          </a:endParaRPr>
        </a:p>
      </dgm:t>
    </dgm:pt>
    <dgm:pt modelId="{5F4ED877-AE36-4A58-8546-761EE5FF2A0F}" type="sibTrans" cxnId="{F6BA59D8-02F7-4030-85A6-A62E454A726C}">
      <dgm:prSet/>
      <dgm:spPr/>
      <dgm:t>
        <a:bodyPr/>
        <a:lstStyle/>
        <a:p>
          <a:endParaRPr lang="en-US" sz="1200">
            <a:latin typeface="+mj-lt"/>
          </a:endParaRPr>
        </a:p>
      </dgm:t>
    </dgm:pt>
    <dgm:pt modelId="{9135C49A-A5CE-4C8B-8839-1F6B323C3D35}" type="parTrans" cxnId="{F6BA59D8-02F7-4030-85A6-A62E454A726C}">
      <dgm:prSet/>
      <dgm:spPr/>
      <dgm:t>
        <a:bodyPr/>
        <a:lstStyle/>
        <a:p>
          <a:endParaRPr lang="en-US" sz="1200">
            <a:latin typeface="+mj-lt"/>
          </a:endParaRPr>
        </a:p>
      </dgm:t>
    </dgm:pt>
    <dgm:pt modelId="{E7EE5CF3-795A-4E63-BCD1-10AE14935050}">
      <dgm:prSet custT="1"/>
      <dgm:spPr/>
      <dgm:t>
        <a:bodyPr/>
        <a:lstStyle/>
        <a:p>
          <a:r>
            <a:rPr lang="ro-MD" sz="1200" b="1">
              <a:latin typeface="+mj-lt"/>
            </a:rPr>
            <a:t>în cazuri deosebite (cataclisme, catastrofe, epidemii, epizootii, intoxicații în masă, alte cazuri ce amenință sănătatea oamenilor); </a:t>
          </a:r>
          <a:endParaRPr lang="en-US" sz="1200">
            <a:latin typeface="+mj-lt"/>
          </a:endParaRPr>
        </a:p>
      </dgm:t>
    </dgm:pt>
    <dgm:pt modelId="{C54AE3C8-885C-4CF1-830D-E51B20867692}" type="parTrans" cxnId="{66426EC5-793D-4243-806E-919AB8054D7A}">
      <dgm:prSet/>
      <dgm:spPr/>
      <dgm:t>
        <a:bodyPr/>
        <a:lstStyle/>
        <a:p>
          <a:endParaRPr lang="en-US" sz="1200">
            <a:latin typeface="+mj-lt"/>
          </a:endParaRPr>
        </a:p>
      </dgm:t>
    </dgm:pt>
    <dgm:pt modelId="{3024B7BF-9472-4F45-AC3E-60018931A76F}" type="sibTrans" cxnId="{66426EC5-793D-4243-806E-919AB8054D7A}">
      <dgm:prSet/>
      <dgm:spPr/>
      <dgm:t>
        <a:bodyPr/>
        <a:lstStyle/>
        <a:p>
          <a:endParaRPr lang="en-US" sz="1200">
            <a:latin typeface="+mj-lt"/>
          </a:endParaRPr>
        </a:p>
      </dgm:t>
    </dgm:pt>
    <dgm:pt modelId="{FEAEF399-A89A-4B74-99AF-70BDCA572958}" type="pres">
      <dgm:prSet presAssocID="{CC885A16-A2D1-401E-944C-8F8227259909}" presName="Name0" presStyleCnt="0">
        <dgm:presLayoutVars>
          <dgm:dir/>
          <dgm:animLvl val="lvl"/>
          <dgm:resizeHandles val="exact"/>
        </dgm:presLayoutVars>
      </dgm:prSet>
      <dgm:spPr/>
      <dgm:t>
        <a:bodyPr/>
        <a:lstStyle/>
        <a:p>
          <a:endParaRPr lang="en-US"/>
        </a:p>
      </dgm:t>
    </dgm:pt>
    <dgm:pt modelId="{A1CD348A-38F6-4052-BDFF-74496273D329}" type="pres">
      <dgm:prSet presAssocID="{2DF95DD0-C75A-427D-B2D1-26B0F88BBB57}" presName="linNode" presStyleCnt="0"/>
      <dgm:spPr/>
    </dgm:pt>
    <dgm:pt modelId="{1DF415AD-3CB1-4EC6-BEFA-9B6214FDEBDA}" type="pres">
      <dgm:prSet presAssocID="{2DF95DD0-C75A-427D-B2D1-26B0F88BBB57}" presName="parTx" presStyleLbl="revTx" presStyleIdx="0" presStyleCnt="1">
        <dgm:presLayoutVars>
          <dgm:chMax val="1"/>
          <dgm:bulletEnabled val="1"/>
        </dgm:presLayoutVars>
      </dgm:prSet>
      <dgm:spPr/>
      <dgm:t>
        <a:bodyPr/>
        <a:lstStyle/>
        <a:p>
          <a:endParaRPr lang="en-US"/>
        </a:p>
      </dgm:t>
    </dgm:pt>
    <dgm:pt modelId="{AE972D21-6543-4862-B0E9-05563ED05FFB}" type="pres">
      <dgm:prSet presAssocID="{2DF95DD0-C75A-427D-B2D1-26B0F88BBB57}" presName="bracket" presStyleLbl="parChTrans1D1" presStyleIdx="0" presStyleCnt="1"/>
      <dgm:spPr/>
    </dgm:pt>
    <dgm:pt modelId="{B27941A5-CDE5-44BA-BB9F-3DC9D6FD4040}" type="pres">
      <dgm:prSet presAssocID="{2DF95DD0-C75A-427D-B2D1-26B0F88BBB57}" presName="spH" presStyleCnt="0"/>
      <dgm:spPr/>
    </dgm:pt>
    <dgm:pt modelId="{D1CCF95E-DDF5-49A4-87A8-0CA8AEBDF98F}" type="pres">
      <dgm:prSet presAssocID="{2DF95DD0-C75A-427D-B2D1-26B0F88BBB57}" presName="desTx" presStyleLbl="node1" presStyleIdx="0" presStyleCnt="1">
        <dgm:presLayoutVars>
          <dgm:bulletEnabled val="1"/>
        </dgm:presLayoutVars>
      </dgm:prSet>
      <dgm:spPr/>
      <dgm:t>
        <a:bodyPr/>
        <a:lstStyle/>
        <a:p>
          <a:endParaRPr lang="en-US"/>
        </a:p>
      </dgm:t>
    </dgm:pt>
  </dgm:ptLst>
  <dgm:cxnLst>
    <dgm:cxn modelId="{F7D3782B-8EBA-43DE-A4B2-36517CA510E4}" type="presOf" srcId="{E7EE5CF3-795A-4E63-BCD1-10AE14935050}" destId="{D1CCF95E-DDF5-49A4-87A8-0CA8AEBDF98F}" srcOrd="0" destOrd="0" presId="urn:diagrams.loki3.com/BracketList"/>
    <dgm:cxn modelId="{66426EC5-793D-4243-806E-919AB8054D7A}" srcId="{2DF95DD0-C75A-427D-B2D1-26B0F88BBB57}" destId="{E7EE5CF3-795A-4E63-BCD1-10AE14935050}" srcOrd="0" destOrd="0" parTransId="{C54AE3C8-885C-4CF1-830D-E51B20867692}" sibTransId="{3024B7BF-9472-4F45-AC3E-60018931A76F}"/>
    <dgm:cxn modelId="{F6BA59D8-02F7-4030-85A6-A62E454A726C}" srcId="{2DF95DD0-C75A-427D-B2D1-26B0F88BBB57}" destId="{B0220655-2E0B-4F05-9EED-63197FB4E478}" srcOrd="2" destOrd="0" parTransId="{9135C49A-A5CE-4C8B-8839-1F6B323C3D35}" sibTransId="{5F4ED877-AE36-4A58-8546-761EE5FF2A0F}"/>
    <dgm:cxn modelId="{4858279A-0354-453D-9E87-059B6A8E31B4}" type="presOf" srcId="{CC885A16-A2D1-401E-944C-8F8227259909}" destId="{FEAEF399-A89A-4B74-99AF-70BDCA572958}" srcOrd="0" destOrd="0" presId="urn:diagrams.loki3.com/BracketList"/>
    <dgm:cxn modelId="{F6924737-4CE3-4687-B0E1-5BEB65330328}" srcId="{2DF95DD0-C75A-427D-B2D1-26B0F88BBB57}" destId="{0C9A161C-91E2-4715-90C4-E56A3402699C}" srcOrd="1" destOrd="0" parTransId="{1A3CA980-9C6A-4D2D-8A7F-510B7A4E0EA2}" sibTransId="{83892DBE-21B3-43A5-9D07-0C7BB2102970}"/>
    <dgm:cxn modelId="{400B9FCB-B311-4B87-88E4-25A0A4BE50ED}" type="presOf" srcId="{2DF95DD0-C75A-427D-B2D1-26B0F88BBB57}" destId="{1DF415AD-3CB1-4EC6-BEFA-9B6214FDEBDA}" srcOrd="0" destOrd="0" presId="urn:diagrams.loki3.com/BracketList"/>
    <dgm:cxn modelId="{015910A3-1033-43AF-83E3-E6C245B941D7}" type="presOf" srcId="{B0220655-2E0B-4F05-9EED-63197FB4E478}" destId="{D1CCF95E-DDF5-49A4-87A8-0CA8AEBDF98F}" srcOrd="0" destOrd="2" presId="urn:diagrams.loki3.com/BracketList"/>
    <dgm:cxn modelId="{AE7DE832-A31E-413F-A39C-CAA6BA8A1A77}" type="presOf" srcId="{0C9A161C-91E2-4715-90C4-E56A3402699C}" destId="{D1CCF95E-DDF5-49A4-87A8-0CA8AEBDF98F}" srcOrd="0" destOrd="1" presId="urn:diagrams.loki3.com/BracketList"/>
    <dgm:cxn modelId="{D19935AB-A3A2-4B0C-9442-ACD15B3582D0}" srcId="{CC885A16-A2D1-401E-944C-8F8227259909}" destId="{2DF95DD0-C75A-427D-B2D1-26B0F88BBB57}" srcOrd="0" destOrd="0" parTransId="{A617CC50-5A5F-41FB-8E36-92A97153E996}" sibTransId="{E6A63DAD-2767-4F16-9545-4DAE360FD4AF}"/>
    <dgm:cxn modelId="{FA604647-A653-4F1D-BB07-BCDA0A47E16F}" type="presParOf" srcId="{FEAEF399-A89A-4B74-99AF-70BDCA572958}" destId="{A1CD348A-38F6-4052-BDFF-74496273D329}" srcOrd="0" destOrd="0" presId="urn:diagrams.loki3.com/BracketList"/>
    <dgm:cxn modelId="{774E1502-463D-4EFD-B30D-B3585802F931}" type="presParOf" srcId="{A1CD348A-38F6-4052-BDFF-74496273D329}" destId="{1DF415AD-3CB1-4EC6-BEFA-9B6214FDEBDA}" srcOrd="0" destOrd="0" presId="urn:diagrams.loki3.com/BracketList"/>
    <dgm:cxn modelId="{415635CE-BC7E-4AC9-8F4F-43DC01DD3457}" type="presParOf" srcId="{A1CD348A-38F6-4052-BDFF-74496273D329}" destId="{AE972D21-6543-4862-B0E9-05563ED05FFB}" srcOrd="1" destOrd="0" presId="urn:diagrams.loki3.com/BracketList"/>
    <dgm:cxn modelId="{EB33E4B9-6939-4F34-8D67-5E4478D7275F}" type="presParOf" srcId="{A1CD348A-38F6-4052-BDFF-74496273D329}" destId="{B27941A5-CDE5-44BA-BB9F-3DC9D6FD4040}" srcOrd="2" destOrd="0" presId="urn:diagrams.loki3.com/BracketList"/>
    <dgm:cxn modelId="{7620A0EC-C0D9-4341-AE9B-E919AACAE5CB}" type="presParOf" srcId="{A1CD348A-38F6-4052-BDFF-74496273D329}" destId="{D1CCF95E-DDF5-49A4-87A8-0CA8AEBDF98F}" srcOrd="3" destOrd="0" presId="urn:diagrams.loki3.com/BracketList"/>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576C5A37-D6DC-4D97-BCC3-C2081F76B823}" type="doc">
      <dgm:prSet loTypeId="urn:microsoft.com/office/officeart/2008/layout/HalfCircleOrganizationChart" loCatId="hierarchy" qsTypeId="urn:microsoft.com/office/officeart/2005/8/quickstyle/simple1" qsCatId="simple" csTypeId="urn:microsoft.com/office/officeart/2005/8/colors/colorful4" csCatId="colorful" phldr="1"/>
      <dgm:spPr/>
      <dgm:t>
        <a:bodyPr/>
        <a:lstStyle/>
        <a:p>
          <a:endParaRPr lang="en-US"/>
        </a:p>
      </dgm:t>
    </dgm:pt>
    <dgm:pt modelId="{20C2D526-C7C4-4EA5-AB05-23D171858EA0}">
      <dgm:prSet phldrT="[Text]"/>
      <dgm:spPr/>
      <dgm:t>
        <a:bodyPr/>
        <a:lstStyle/>
        <a:p>
          <a:r>
            <a:rPr lang="ro-MD">
              <a:latin typeface="Times New Roman" panose="02020603050405020304" pitchFamily="18" charset="0"/>
              <a:cs typeface="Times New Roman" panose="02020603050405020304" pitchFamily="18" charset="0"/>
            </a:rPr>
            <a:t>Medicamente</a:t>
          </a:r>
          <a:endParaRPr lang="en-US">
            <a:latin typeface="Times New Roman" panose="02020603050405020304" pitchFamily="18" charset="0"/>
            <a:cs typeface="Times New Roman" panose="02020603050405020304" pitchFamily="18" charset="0"/>
          </a:endParaRPr>
        </a:p>
      </dgm:t>
    </dgm:pt>
    <dgm:pt modelId="{FA6F8936-C0F3-4DC0-8748-2857411FDCC5}" type="parTrans" cxnId="{92AB9039-F77F-4551-AD81-3F68E22094AA}">
      <dgm:prSet/>
      <dgm:spPr/>
      <dgm:t>
        <a:bodyPr/>
        <a:lstStyle/>
        <a:p>
          <a:endParaRPr lang="en-US">
            <a:latin typeface="Times New Roman" panose="02020603050405020304" pitchFamily="18" charset="0"/>
            <a:cs typeface="Times New Roman" panose="02020603050405020304" pitchFamily="18" charset="0"/>
          </a:endParaRPr>
        </a:p>
      </dgm:t>
    </dgm:pt>
    <dgm:pt modelId="{F862D311-C747-4E5C-AF3A-43E64CE62B90}" type="sibTrans" cxnId="{92AB9039-F77F-4551-AD81-3F68E22094AA}">
      <dgm:prSet/>
      <dgm:spPr/>
      <dgm:t>
        <a:bodyPr/>
        <a:lstStyle/>
        <a:p>
          <a:endParaRPr lang="en-US">
            <a:latin typeface="Times New Roman" panose="02020603050405020304" pitchFamily="18" charset="0"/>
            <a:cs typeface="Times New Roman" panose="02020603050405020304" pitchFamily="18" charset="0"/>
          </a:endParaRPr>
        </a:p>
      </dgm:t>
    </dgm:pt>
    <dgm:pt modelId="{711540D6-61C9-4743-9910-241CFCBF690D}">
      <dgm:prSet phldrT="[Text]"/>
      <dgm:spPr/>
      <dgm:t>
        <a:bodyPr/>
        <a:lstStyle/>
        <a:p>
          <a:r>
            <a:rPr lang="ro-MD">
              <a:latin typeface="Times New Roman" panose="02020603050405020304" pitchFamily="18" charset="0"/>
              <a:cs typeface="Times New Roman" panose="02020603050405020304" pitchFamily="18" charset="0"/>
            </a:rPr>
            <a:t>Autorizate</a:t>
          </a:r>
          <a:endParaRPr lang="en-US">
            <a:latin typeface="Times New Roman" panose="02020603050405020304" pitchFamily="18" charset="0"/>
            <a:cs typeface="Times New Roman" panose="02020603050405020304" pitchFamily="18" charset="0"/>
          </a:endParaRPr>
        </a:p>
      </dgm:t>
    </dgm:pt>
    <dgm:pt modelId="{C578307B-7554-4A8A-B1AD-22F40A980573}" type="parTrans" cxnId="{F5A7414E-5DFC-4368-8CAB-416CECB01994}">
      <dgm:prSet/>
      <dgm:spPr/>
      <dgm:t>
        <a:bodyPr/>
        <a:lstStyle/>
        <a:p>
          <a:endParaRPr lang="en-US">
            <a:latin typeface="Times New Roman" panose="02020603050405020304" pitchFamily="18" charset="0"/>
            <a:cs typeface="Times New Roman" panose="02020603050405020304" pitchFamily="18" charset="0"/>
          </a:endParaRPr>
        </a:p>
      </dgm:t>
    </dgm:pt>
    <dgm:pt modelId="{5B2AF356-230E-4BC3-A245-104E4B341F3B}" type="sibTrans" cxnId="{F5A7414E-5DFC-4368-8CAB-416CECB01994}">
      <dgm:prSet/>
      <dgm:spPr/>
      <dgm:t>
        <a:bodyPr/>
        <a:lstStyle/>
        <a:p>
          <a:endParaRPr lang="en-US">
            <a:latin typeface="Times New Roman" panose="02020603050405020304" pitchFamily="18" charset="0"/>
            <a:cs typeface="Times New Roman" panose="02020603050405020304" pitchFamily="18" charset="0"/>
          </a:endParaRPr>
        </a:p>
      </dgm:t>
    </dgm:pt>
    <dgm:pt modelId="{C09E1DBA-60B3-49E7-ACEC-5ED38F1F45AA}">
      <dgm:prSet phldrT="[Text]"/>
      <dgm:spPr/>
      <dgm:t>
        <a:bodyPr/>
        <a:lstStyle/>
        <a:p>
          <a:r>
            <a:rPr lang="ro-MD">
              <a:latin typeface="Times New Roman" panose="02020603050405020304" pitchFamily="18" charset="0"/>
              <a:cs typeface="Times New Roman" panose="02020603050405020304" pitchFamily="18" charset="0"/>
            </a:rPr>
            <a:t>Neautorizate</a:t>
          </a:r>
          <a:endParaRPr lang="en-US">
            <a:latin typeface="Times New Roman" panose="02020603050405020304" pitchFamily="18" charset="0"/>
            <a:cs typeface="Times New Roman" panose="02020603050405020304" pitchFamily="18" charset="0"/>
          </a:endParaRPr>
        </a:p>
      </dgm:t>
    </dgm:pt>
    <dgm:pt modelId="{AD093314-958A-4079-8344-25C74A7CF318}" type="parTrans" cxnId="{2E647B07-2096-4258-BC29-E40A370BA047}">
      <dgm:prSet/>
      <dgm:spPr/>
      <dgm:t>
        <a:bodyPr/>
        <a:lstStyle/>
        <a:p>
          <a:endParaRPr lang="en-US">
            <a:latin typeface="Times New Roman" panose="02020603050405020304" pitchFamily="18" charset="0"/>
            <a:cs typeface="Times New Roman" panose="02020603050405020304" pitchFamily="18" charset="0"/>
          </a:endParaRPr>
        </a:p>
      </dgm:t>
    </dgm:pt>
    <dgm:pt modelId="{C534E824-44C1-48ED-9CC7-BBFF81194D31}" type="sibTrans" cxnId="{2E647B07-2096-4258-BC29-E40A370BA047}">
      <dgm:prSet/>
      <dgm:spPr/>
      <dgm:t>
        <a:bodyPr/>
        <a:lstStyle/>
        <a:p>
          <a:endParaRPr lang="en-US">
            <a:latin typeface="Times New Roman" panose="02020603050405020304" pitchFamily="18" charset="0"/>
            <a:cs typeface="Times New Roman" panose="02020603050405020304" pitchFamily="18" charset="0"/>
          </a:endParaRPr>
        </a:p>
      </dgm:t>
    </dgm:pt>
    <dgm:pt modelId="{FC4C6D46-D160-407A-A999-65D797ECE538}" type="pres">
      <dgm:prSet presAssocID="{576C5A37-D6DC-4D97-BCC3-C2081F76B823}" presName="Name0" presStyleCnt="0">
        <dgm:presLayoutVars>
          <dgm:orgChart val="1"/>
          <dgm:chPref val="1"/>
          <dgm:dir/>
          <dgm:animOne val="branch"/>
          <dgm:animLvl val="lvl"/>
          <dgm:resizeHandles/>
        </dgm:presLayoutVars>
      </dgm:prSet>
      <dgm:spPr/>
      <dgm:t>
        <a:bodyPr/>
        <a:lstStyle/>
        <a:p>
          <a:endParaRPr lang="en-US"/>
        </a:p>
      </dgm:t>
    </dgm:pt>
    <dgm:pt modelId="{07164154-1681-459C-AE93-B20D69287B3D}" type="pres">
      <dgm:prSet presAssocID="{20C2D526-C7C4-4EA5-AB05-23D171858EA0}" presName="hierRoot1" presStyleCnt="0">
        <dgm:presLayoutVars>
          <dgm:hierBranch val="init"/>
        </dgm:presLayoutVars>
      </dgm:prSet>
      <dgm:spPr/>
    </dgm:pt>
    <dgm:pt modelId="{AA12BEA6-81F9-4B1F-BEBE-B56D50650645}" type="pres">
      <dgm:prSet presAssocID="{20C2D526-C7C4-4EA5-AB05-23D171858EA0}" presName="rootComposite1" presStyleCnt="0"/>
      <dgm:spPr/>
    </dgm:pt>
    <dgm:pt modelId="{437EAF2C-24D0-4FB7-A124-9C81B0E64976}" type="pres">
      <dgm:prSet presAssocID="{20C2D526-C7C4-4EA5-AB05-23D171858EA0}" presName="rootText1" presStyleLbl="alignAcc1" presStyleIdx="0" presStyleCnt="0">
        <dgm:presLayoutVars>
          <dgm:chPref val="3"/>
        </dgm:presLayoutVars>
      </dgm:prSet>
      <dgm:spPr/>
      <dgm:t>
        <a:bodyPr/>
        <a:lstStyle/>
        <a:p>
          <a:endParaRPr lang="en-US"/>
        </a:p>
      </dgm:t>
    </dgm:pt>
    <dgm:pt modelId="{FE241DA5-D321-40EA-859B-0B392DC68012}" type="pres">
      <dgm:prSet presAssocID="{20C2D526-C7C4-4EA5-AB05-23D171858EA0}" presName="topArc1" presStyleLbl="parChTrans1D1" presStyleIdx="0" presStyleCnt="6"/>
      <dgm:spPr/>
    </dgm:pt>
    <dgm:pt modelId="{3749608E-8E4C-427A-A717-E6F12FC0FB07}" type="pres">
      <dgm:prSet presAssocID="{20C2D526-C7C4-4EA5-AB05-23D171858EA0}" presName="bottomArc1" presStyleLbl="parChTrans1D1" presStyleIdx="1" presStyleCnt="6"/>
      <dgm:spPr/>
    </dgm:pt>
    <dgm:pt modelId="{98A266C6-3A34-41BA-8D9E-682D4874CABB}" type="pres">
      <dgm:prSet presAssocID="{20C2D526-C7C4-4EA5-AB05-23D171858EA0}" presName="topConnNode1" presStyleLbl="node1" presStyleIdx="0" presStyleCnt="0"/>
      <dgm:spPr/>
      <dgm:t>
        <a:bodyPr/>
        <a:lstStyle/>
        <a:p>
          <a:endParaRPr lang="en-US"/>
        </a:p>
      </dgm:t>
    </dgm:pt>
    <dgm:pt modelId="{D6CD7D6B-AAD0-4484-A0AD-01CA31B6CD81}" type="pres">
      <dgm:prSet presAssocID="{20C2D526-C7C4-4EA5-AB05-23D171858EA0}" presName="hierChild2" presStyleCnt="0"/>
      <dgm:spPr/>
    </dgm:pt>
    <dgm:pt modelId="{135A8856-25ED-419C-ACFD-6C850EC68EA3}" type="pres">
      <dgm:prSet presAssocID="{C578307B-7554-4A8A-B1AD-22F40A980573}" presName="Name28" presStyleLbl="parChTrans1D2" presStyleIdx="0" presStyleCnt="2"/>
      <dgm:spPr/>
      <dgm:t>
        <a:bodyPr/>
        <a:lstStyle/>
        <a:p>
          <a:endParaRPr lang="en-US"/>
        </a:p>
      </dgm:t>
    </dgm:pt>
    <dgm:pt modelId="{098C77C3-3A7E-48DD-BC82-51EA69EAB2D9}" type="pres">
      <dgm:prSet presAssocID="{711540D6-61C9-4743-9910-241CFCBF690D}" presName="hierRoot2" presStyleCnt="0">
        <dgm:presLayoutVars>
          <dgm:hierBranch val="init"/>
        </dgm:presLayoutVars>
      </dgm:prSet>
      <dgm:spPr/>
    </dgm:pt>
    <dgm:pt modelId="{FD3EF222-9BE6-42E6-B02F-11DD39D33893}" type="pres">
      <dgm:prSet presAssocID="{711540D6-61C9-4743-9910-241CFCBF690D}" presName="rootComposite2" presStyleCnt="0"/>
      <dgm:spPr/>
    </dgm:pt>
    <dgm:pt modelId="{CB018578-68A4-4CFF-A902-AD8FCC7BBE7A}" type="pres">
      <dgm:prSet presAssocID="{711540D6-61C9-4743-9910-241CFCBF690D}" presName="rootText2" presStyleLbl="alignAcc1" presStyleIdx="0" presStyleCnt="0">
        <dgm:presLayoutVars>
          <dgm:chPref val="3"/>
        </dgm:presLayoutVars>
      </dgm:prSet>
      <dgm:spPr/>
      <dgm:t>
        <a:bodyPr/>
        <a:lstStyle/>
        <a:p>
          <a:endParaRPr lang="en-US"/>
        </a:p>
      </dgm:t>
    </dgm:pt>
    <dgm:pt modelId="{FF18A86E-F964-456B-8A2C-4738B6164AEC}" type="pres">
      <dgm:prSet presAssocID="{711540D6-61C9-4743-9910-241CFCBF690D}" presName="topArc2" presStyleLbl="parChTrans1D1" presStyleIdx="2" presStyleCnt="6"/>
      <dgm:spPr/>
    </dgm:pt>
    <dgm:pt modelId="{9F9ACA58-20B9-4D22-A6E9-DD77CA094578}" type="pres">
      <dgm:prSet presAssocID="{711540D6-61C9-4743-9910-241CFCBF690D}" presName="bottomArc2" presStyleLbl="parChTrans1D1" presStyleIdx="3" presStyleCnt="6"/>
      <dgm:spPr/>
    </dgm:pt>
    <dgm:pt modelId="{A0D77C41-AE3B-467B-8E3F-A5F8BAAAC889}" type="pres">
      <dgm:prSet presAssocID="{711540D6-61C9-4743-9910-241CFCBF690D}" presName="topConnNode2" presStyleLbl="node2" presStyleIdx="0" presStyleCnt="0"/>
      <dgm:spPr/>
      <dgm:t>
        <a:bodyPr/>
        <a:lstStyle/>
        <a:p>
          <a:endParaRPr lang="en-US"/>
        </a:p>
      </dgm:t>
    </dgm:pt>
    <dgm:pt modelId="{D5BCC545-00C7-4B19-86D8-F2210C5D4FBE}" type="pres">
      <dgm:prSet presAssocID="{711540D6-61C9-4743-9910-241CFCBF690D}" presName="hierChild4" presStyleCnt="0"/>
      <dgm:spPr/>
    </dgm:pt>
    <dgm:pt modelId="{6D18888F-4626-43AD-8478-E9687AD118CC}" type="pres">
      <dgm:prSet presAssocID="{711540D6-61C9-4743-9910-241CFCBF690D}" presName="hierChild5" presStyleCnt="0"/>
      <dgm:spPr/>
    </dgm:pt>
    <dgm:pt modelId="{D120FE83-E2E6-4651-A8A9-DEDC9E9811D6}" type="pres">
      <dgm:prSet presAssocID="{AD093314-958A-4079-8344-25C74A7CF318}" presName="Name28" presStyleLbl="parChTrans1D2" presStyleIdx="1" presStyleCnt="2"/>
      <dgm:spPr/>
      <dgm:t>
        <a:bodyPr/>
        <a:lstStyle/>
        <a:p>
          <a:endParaRPr lang="en-US"/>
        </a:p>
      </dgm:t>
    </dgm:pt>
    <dgm:pt modelId="{CFABCE9B-000A-4946-BB49-F8987787966D}" type="pres">
      <dgm:prSet presAssocID="{C09E1DBA-60B3-49E7-ACEC-5ED38F1F45AA}" presName="hierRoot2" presStyleCnt="0">
        <dgm:presLayoutVars>
          <dgm:hierBranch val="init"/>
        </dgm:presLayoutVars>
      </dgm:prSet>
      <dgm:spPr/>
    </dgm:pt>
    <dgm:pt modelId="{519B374C-C650-4934-B294-300AF3EE9A7D}" type="pres">
      <dgm:prSet presAssocID="{C09E1DBA-60B3-49E7-ACEC-5ED38F1F45AA}" presName="rootComposite2" presStyleCnt="0"/>
      <dgm:spPr/>
    </dgm:pt>
    <dgm:pt modelId="{C852AF79-2589-42D9-A418-12EABB8393DF}" type="pres">
      <dgm:prSet presAssocID="{C09E1DBA-60B3-49E7-ACEC-5ED38F1F45AA}" presName="rootText2" presStyleLbl="alignAcc1" presStyleIdx="0" presStyleCnt="0">
        <dgm:presLayoutVars>
          <dgm:chPref val="3"/>
        </dgm:presLayoutVars>
      </dgm:prSet>
      <dgm:spPr/>
      <dgm:t>
        <a:bodyPr/>
        <a:lstStyle/>
        <a:p>
          <a:endParaRPr lang="en-US"/>
        </a:p>
      </dgm:t>
    </dgm:pt>
    <dgm:pt modelId="{F1666555-3C11-4FC4-9196-FA3DE4F8E2C8}" type="pres">
      <dgm:prSet presAssocID="{C09E1DBA-60B3-49E7-ACEC-5ED38F1F45AA}" presName="topArc2" presStyleLbl="parChTrans1D1" presStyleIdx="4" presStyleCnt="6"/>
      <dgm:spPr/>
    </dgm:pt>
    <dgm:pt modelId="{B30C02A3-3300-493D-9F42-95DDBBCBA1AB}" type="pres">
      <dgm:prSet presAssocID="{C09E1DBA-60B3-49E7-ACEC-5ED38F1F45AA}" presName="bottomArc2" presStyleLbl="parChTrans1D1" presStyleIdx="5" presStyleCnt="6"/>
      <dgm:spPr/>
    </dgm:pt>
    <dgm:pt modelId="{DF51F83D-74F2-4AB4-B757-01E60C6C6171}" type="pres">
      <dgm:prSet presAssocID="{C09E1DBA-60B3-49E7-ACEC-5ED38F1F45AA}" presName="topConnNode2" presStyleLbl="node2" presStyleIdx="0" presStyleCnt="0"/>
      <dgm:spPr/>
      <dgm:t>
        <a:bodyPr/>
        <a:lstStyle/>
        <a:p>
          <a:endParaRPr lang="en-US"/>
        </a:p>
      </dgm:t>
    </dgm:pt>
    <dgm:pt modelId="{4BBFE389-9D9D-438A-8270-FB323B97B268}" type="pres">
      <dgm:prSet presAssocID="{C09E1DBA-60B3-49E7-ACEC-5ED38F1F45AA}" presName="hierChild4" presStyleCnt="0"/>
      <dgm:spPr/>
    </dgm:pt>
    <dgm:pt modelId="{76D3E7AD-9259-46A7-9A2C-AA36E0027DC5}" type="pres">
      <dgm:prSet presAssocID="{C09E1DBA-60B3-49E7-ACEC-5ED38F1F45AA}" presName="hierChild5" presStyleCnt="0"/>
      <dgm:spPr/>
    </dgm:pt>
    <dgm:pt modelId="{4157C552-A373-4880-B6F0-9B9B12FD602E}" type="pres">
      <dgm:prSet presAssocID="{20C2D526-C7C4-4EA5-AB05-23D171858EA0}" presName="hierChild3" presStyleCnt="0"/>
      <dgm:spPr/>
    </dgm:pt>
  </dgm:ptLst>
  <dgm:cxnLst>
    <dgm:cxn modelId="{F2E2E195-EEF7-465D-95E6-733DC4598F0B}" type="presOf" srcId="{20C2D526-C7C4-4EA5-AB05-23D171858EA0}" destId="{437EAF2C-24D0-4FB7-A124-9C81B0E64976}" srcOrd="0" destOrd="0" presId="urn:microsoft.com/office/officeart/2008/layout/HalfCircleOrganizationChart"/>
    <dgm:cxn modelId="{2F37E76D-BF22-4F05-B9F8-F2828A8AFDD8}" type="presOf" srcId="{AD093314-958A-4079-8344-25C74A7CF318}" destId="{D120FE83-E2E6-4651-A8A9-DEDC9E9811D6}" srcOrd="0" destOrd="0" presId="urn:microsoft.com/office/officeart/2008/layout/HalfCircleOrganizationChart"/>
    <dgm:cxn modelId="{2E647B07-2096-4258-BC29-E40A370BA047}" srcId="{20C2D526-C7C4-4EA5-AB05-23D171858EA0}" destId="{C09E1DBA-60B3-49E7-ACEC-5ED38F1F45AA}" srcOrd="1" destOrd="0" parTransId="{AD093314-958A-4079-8344-25C74A7CF318}" sibTransId="{C534E824-44C1-48ED-9CC7-BBFF81194D31}"/>
    <dgm:cxn modelId="{D00967D8-37CD-4918-936F-98118E895938}" type="presOf" srcId="{C578307B-7554-4A8A-B1AD-22F40A980573}" destId="{135A8856-25ED-419C-ACFD-6C850EC68EA3}" srcOrd="0" destOrd="0" presId="urn:microsoft.com/office/officeart/2008/layout/HalfCircleOrganizationChart"/>
    <dgm:cxn modelId="{92AB9039-F77F-4551-AD81-3F68E22094AA}" srcId="{576C5A37-D6DC-4D97-BCC3-C2081F76B823}" destId="{20C2D526-C7C4-4EA5-AB05-23D171858EA0}" srcOrd="0" destOrd="0" parTransId="{FA6F8936-C0F3-4DC0-8748-2857411FDCC5}" sibTransId="{F862D311-C747-4E5C-AF3A-43E64CE62B90}"/>
    <dgm:cxn modelId="{EF7263FD-A321-49D2-9EE6-916DCE7A7F0E}" type="presOf" srcId="{C09E1DBA-60B3-49E7-ACEC-5ED38F1F45AA}" destId="{C852AF79-2589-42D9-A418-12EABB8393DF}" srcOrd="0" destOrd="0" presId="urn:microsoft.com/office/officeart/2008/layout/HalfCircleOrganizationChart"/>
    <dgm:cxn modelId="{1E4A95E4-4097-4B3A-9EAE-E4231ADC8454}" type="presOf" srcId="{20C2D526-C7C4-4EA5-AB05-23D171858EA0}" destId="{98A266C6-3A34-41BA-8D9E-682D4874CABB}" srcOrd="1" destOrd="0" presId="urn:microsoft.com/office/officeart/2008/layout/HalfCircleOrganizationChart"/>
    <dgm:cxn modelId="{F5A7414E-5DFC-4368-8CAB-416CECB01994}" srcId="{20C2D526-C7C4-4EA5-AB05-23D171858EA0}" destId="{711540D6-61C9-4743-9910-241CFCBF690D}" srcOrd="0" destOrd="0" parTransId="{C578307B-7554-4A8A-B1AD-22F40A980573}" sibTransId="{5B2AF356-230E-4BC3-A245-104E4B341F3B}"/>
    <dgm:cxn modelId="{D41D2509-F8DB-4804-A7C7-02889ABBCE9E}" type="presOf" srcId="{C09E1DBA-60B3-49E7-ACEC-5ED38F1F45AA}" destId="{DF51F83D-74F2-4AB4-B757-01E60C6C6171}" srcOrd="1" destOrd="0" presId="urn:microsoft.com/office/officeart/2008/layout/HalfCircleOrganizationChart"/>
    <dgm:cxn modelId="{A984B941-E871-4C4E-AA7A-89F683D167BF}" type="presOf" srcId="{711540D6-61C9-4743-9910-241CFCBF690D}" destId="{CB018578-68A4-4CFF-A902-AD8FCC7BBE7A}" srcOrd="0" destOrd="0" presId="urn:microsoft.com/office/officeart/2008/layout/HalfCircleOrganizationChart"/>
    <dgm:cxn modelId="{21D1ADEE-FBA4-40A8-A3E4-322DA0011DD6}" type="presOf" srcId="{576C5A37-D6DC-4D97-BCC3-C2081F76B823}" destId="{FC4C6D46-D160-407A-A999-65D797ECE538}" srcOrd="0" destOrd="0" presId="urn:microsoft.com/office/officeart/2008/layout/HalfCircleOrganizationChart"/>
    <dgm:cxn modelId="{1BAADEEC-FBB1-4E36-893A-C8DB64DB9CBE}" type="presOf" srcId="{711540D6-61C9-4743-9910-241CFCBF690D}" destId="{A0D77C41-AE3B-467B-8E3F-A5F8BAAAC889}" srcOrd="1" destOrd="0" presId="urn:microsoft.com/office/officeart/2008/layout/HalfCircleOrganizationChart"/>
    <dgm:cxn modelId="{EFD28554-5191-48A7-B53A-619050C629CD}" type="presParOf" srcId="{FC4C6D46-D160-407A-A999-65D797ECE538}" destId="{07164154-1681-459C-AE93-B20D69287B3D}" srcOrd="0" destOrd="0" presId="urn:microsoft.com/office/officeart/2008/layout/HalfCircleOrganizationChart"/>
    <dgm:cxn modelId="{8152C489-B7B0-41BC-A525-B87F2072F8F2}" type="presParOf" srcId="{07164154-1681-459C-AE93-B20D69287B3D}" destId="{AA12BEA6-81F9-4B1F-BEBE-B56D50650645}" srcOrd="0" destOrd="0" presId="urn:microsoft.com/office/officeart/2008/layout/HalfCircleOrganizationChart"/>
    <dgm:cxn modelId="{1D894DD0-E19A-4B55-B64A-C24DD5DBF57D}" type="presParOf" srcId="{AA12BEA6-81F9-4B1F-BEBE-B56D50650645}" destId="{437EAF2C-24D0-4FB7-A124-9C81B0E64976}" srcOrd="0" destOrd="0" presId="urn:microsoft.com/office/officeart/2008/layout/HalfCircleOrganizationChart"/>
    <dgm:cxn modelId="{AC077BE4-4FAC-4A66-A1CA-61AF6C78A5AC}" type="presParOf" srcId="{AA12BEA6-81F9-4B1F-BEBE-B56D50650645}" destId="{FE241DA5-D321-40EA-859B-0B392DC68012}" srcOrd="1" destOrd="0" presId="urn:microsoft.com/office/officeart/2008/layout/HalfCircleOrganizationChart"/>
    <dgm:cxn modelId="{87B2FA0D-7310-45EC-8ADF-66CCF2B6376D}" type="presParOf" srcId="{AA12BEA6-81F9-4B1F-BEBE-B56D50650645}" destId="{3749608E-8E4C-427A-A717-E6F12FC0FB07}" srcOrd="2" destOrd="0" presId="urn:microsoft.com/office/officeart/2008/layout/HalfCircleOrganizationChart"/>
    <dgm:cxn modelId="{724CFFA5-7652-49F9-A6FE-1EB6B24765E5}" type="presParOf" srcId="{AA12BEA6-81F9-4B1F-BEBE-B56D50650645}" destId="{98A266C6-3A34-41BA-8D9E-682D4874CABB}" srcOrd="3" destOrd="0" presId="urn:microsoft.com/office/officeart/2008/layout/HalfCircleOrganizationChart"/>
    <dgm:cxn modelId="{DFC472EC-0490-462A-9188-02B00FC6D768}" type="presParOf" srcId="{07164154-1681-459C-AE93-B20D69287B3D}" destId="{D6CD7D6B-AAD0-4484-A0AD-01CA31B6CD81}" srcOrd="1" destOrd="0" presId="urn:microsoft.com/office/officeart/2008/layout/HalfCircleOrganizationChart"/>
    <dgm:cxn modelId="{24633A08-3A25-4B36-A87A-5FCF3D93B453}" type="presParOf" srcId="{D6CD7D6B-AAD0-4484-A0AD-01CA31B6CD81}" destId="{135A8856-25ED-419C-ACFD-6C850EC68EA3}" srcOrd="0" destOrd="0" presId="urn:microsoft.com/office/officeart/2008/layout/HalfCircleOrganizationChart"/>
    <dgm:cxn modelId="{BDE43B5C-C089-44ED-8A41-B2C53377DB74}" type="presParOf" srcId="{D6CD7D6B-AAD0-4484-A0AD-01CA31B6CD81}" destId="{098C77C3-3A7E-48DD-BC82-51EA69EAB2D9}" srcOrd="1" destOrd="0" presId="urn:microsoft.com/office/officeart/2008/layout/HalfCircleOrganizationChart"/>
    <dgm:cxn modelId="{AF1A6D98-53C1-4E12-BDEC-2DDD387448BB}" type="presParOf" srcId="{098C77C3-3A7E-48DD-BC82-51EA69EAB2D9}" destId="{FD3EF222-9BE6-42E6-B02F-11DD39D33893}" srcOrd="0" destOrd="0" presId="urn:microsoft.com/office/officeart/2008/layout/HalfCircleOrganizationChart"/>
    <dgm:cxn modelId="{667ABB7A-9A9E-40E2-ACA7-2F4BDE233D1D}" type="presParOf" srcId="{FD3EF222-9BE6-42E6-B02F-11DD39D33893}" destId="{CB018578-68A4-4CFF-A902-AD8FCC7BBE7A}" srcOrd="0" destOrd="0" presId="urn:microsoft.com/office/officeart/2008/layout/HalfCircleOrganizationChart"/>
    <dgm:cxn modelId="{BE360E3A-975A-4B82-AE27-DB3872A103FB}" type="presParOf" srcId="{FD3EF222-9BE6-42E6-B02F-11DD39D33893}" destId="{FF18A86E-F964-456B-8A2C-4738B6164AEC}" srcOrd="1" destOrd="0" presId="urn:microsoft.com/office/officeart/2008/layout/HalfCircleOrganizationChart"/>
    <dgm:cxn modelId="{FEDC80F0-B24E-4664-AF9E-426BA09441E5}" type="presParOf" srcId="{FD3EF222-9BE6-42E6-B02F-11DD39D33893}" destId="{9F9ACA58-20B9-4D22-A6E9-DD77CA094578}" srcOrd="2" destOrd="0" presId="urn:microsoft.com/office/officeart/2008/layout/HalfCircleOrganizationChart"/>
    <dgm:cxn modelId="{D5A345F7-207C-45C7-9654-FEA97AFD10F7}" type="presParOf" srcId="{FD3EF222-9BE6-42E6-B02F-11DD39D33893}" destId="{A0D77C41-AE3B-467B-8E3F-A5F8BAAAC889}" srcOrd="3" destOrd="0" presId="urn:microsoft.com/office/officeart/2008/layout/HalfCircleOrganizationChart"/>
    <dgm:cxn modelId="{4559B838-6D6B-4B7D-9067-DEBED3D5DCB0}" type="presParOf" srcId="{098C77C3-3A7E-48DD-BC82-51EA69EAB2D9}" destId="{D5BCC545-00C7-4B19-86D8-F2210C5D4FBE}" srcOrd="1" destOrd="0" presId="urn:microsoft.com/office/officeart/2008/layout/HalfCircleOrganizationChart"/>
    <dgm:cxn modelId="{43534F8B-818C-4D43-9981-E315B2D1CB58}" type="presParOf" srcId="{098C77C3-3A7E-48DD-BC82-51EA69EAB2D9}" destId="{6D18888F-4626-43AD-8478-E9687AD118CC}" srcOrd="2" destOrd="0" presId="urn:microsoft.com/office/officeart/2008/layout/HalfCircleOrganizationChart"/>
    <dgm:cxn modelId="{6DA7E9B6-F6F7-40E7-8A9D-A4BFF9315D9C}" type="presParOf" srcId="{D6CD7D6B-AAD0-4484-A0AD-01CA31B6CD81}" destId="{D120FE83-E2E6-4651-A8A9-DEDC9E9811D6}" srcOrd="2" destOrd="0" presId="urn:microsoft.com/office/officeart/2008/layout/HalfCircleOrganizationChart"/>
    <dgm:cxn modelId="{B855744F-7454-4E9B-96DF-8A0DD84F311D}" type="presParOf" srcId="{D6CD7D6B-AAD0-4484-A0AD-01CA31B6CD81}" destId="{CFABCE9B-000A-4946-BB49-F8987787966D}" srcOrd="3" destOrd="0" presId="urn:microsoft.com/office/officeart/2008/layout/HalfCircleOrganizationChart"/>
    <dgm:cxn modelId="{7FA6949A-612F-41A2-9BFC-C056BC7E6ACA}" type="presParOf" srcId="{CFABCE9B-000A-4946-BB49-F8987787966D}" destId="{519B374C-C650-4934-B294-300AF3EE9A7D}" srcOrd="0" destOrd="0" presId="urn:microsoft.com/office/officeart/2008/layout/HalfCircleOrganizationChart"/>
    <dgm:cxn modelId="{E9584DE1-6D4F-461F-B7EB-DE0655CF2BC8}" type="presParOf" srcId="{519B374C-C650-4934-B294-300AF3EE9A7D}" destId="{C852AF79-2589-42D9-A418-12EABB8393DF}" srcOrd="0" destOrd="0" presId="urn:microsoft.com/office/officeart/2008/layout/HalfCircleOrganizationChart"/>
    <dgm:cxn modelId="{0619321B-4DBB-47D0-8AA7-21281CD74AC8}" type="presParOf" srcId="{519B374C-C650-4934-B294-300AF3EE9A7D}" destId="{F1666555-3C11-4FC4-9196-FA3DE4F8E2C8}" srcOrd="1" destOrd="0" presId="urn:microsoft.com/office/officeart/2008/layout/HalfCircleOrganizationChart"/>
    <dgm:cxn modelId="{0211254C-F3CA-49DB-85F5-D01016B5CC0A}" type="presParOf" srcId="{519B374C-C650-4934-B294-300AF3EE9A7D}" destId="{B30C02A3-3300-493D-9F42-95DDBBCBA1AB}" srcOrd="2" destOrd="0" presId="urn:microsoft.com/office/officeart/2008/layout/HalfCircleOrganizationChart"/>
    <dgm:cxn modelId="{E91C55AC-5B84-44EA-A5F7-040DE85F8677}" type="presParOf" srcId="{519B374C-C650-4934-B294-300AF3EE9A7D}" destId="{DF51F83D-74F2-4AB4-B757-01E60C6C6171}" srcOrd="3" destOrd="0" presId="urn:microsoft.com/office/officeart/2008/layout/HalfCircleOrganizationChart"/>
    <dgm:cxn modelId="{D5842D4F-A760-4C2B-A0BB-9BFE26C0276B}" type="presParOf" srcId="{CFABCE9B-000A-4946-BB49-F8987787966D}" destId="{4BBFE389-9D9D-438A-8270-FB323B97B268}" srcOrd="1" destOrd="0" presId="urn:microsoft.com/office/officeart/2008/layout/HalfCircleOrganizationChart"/>
    <dgm:cxn modelId="{BFBA4DB8-9878-47E6-B2E3-C0BC0392A4DF}" type="presParOf" srcId="{CFABCE9B-000A-4946-BB49-F8987787966D}" destId="{76D3E7AD-9259-46A7-9A2C-AA36E0027DC5}" srcOrd="2" destOrd="0" presId="urn:microsoft.com/office/officeart/2008/layout/HalfCircleOrganizationChart"/>
    <dgm:cxn modelId="{F5A6C644-8819-4A93-A0E8-08C692D815B3}" type="presParOf" srcId="{07164154-1681-459C-AE93-B20D69287B3D}" destId="{4157C552-A373-4880-B6F0-9B9B12FD602E}" srcOrd="2" destOrd="0" presId="urn:microsoft.com/office/officeart/2008/layout/HalfCircleOrganizationChart"/>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0CAFCAD-CCB9-4964-8587-DF06067E6A40}">
      <dsp:nvSpPr>
        <dsp:cNvPr id="0" name=""/>
        <dsp:cNvSpPr/>
      </dsp:nvSpPr>
      <dsp:spPr>
        <a:xfrm>
          <a:off x="0" y="247619"/>
          <a:ext cx="1485900" cy="25259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9568" tIns="35560" rIns="99568" bIns="35560" numCol="1" spcCol="1270" anchor="ctr" anchorCtr="0">
          <a:noAutofit/>
        </a:bodyPr>
        <a:lstStyle/>
        <a:p>
          <a:pPr lvl="0" algn="r" defTabSz="622300">
            <a:lnSpc>
              <a:spcPct val="90000"/>
            </a:lnSpc>
            <a:spcBef>
              <a:spcPct val="0"/>
            </a:spcBef>
            <a:spcAft>
              <a:spcPct val="35000"/>
            </a:spcAft>
          </a:pPr>
          <a:r>
            <a:rPr lang="ro-MD" sz="1400" b="1" kern="1200">
              <a:latin typeface="+mj-lt"/>
              <a:cs typeface="Times New Roman" panose="02020603050405020304" pitchFamily="18" charset="0"/>
            </a:rPr>
            <a:t>MS</a:t>
          </a:r>
          <a:endParaRPr lang="en-US" sz="1400" b="1" kern="1200">
            <a:latin typeface="+mj-lt"/>
            <a:cs typeface="Times New Roman" panose="02020603050405020304" pitchFamily="18" charset="0"/>
          </a:endParaRPr>
        </a:p>
      </dsp:txBody>
      <dsp:txXfrm>
        <a:off x="0" y="247619"/>
        <a:ext cx="1485900" cy="252594"/>
      </dsp:txXfrm>
    </dsp:sp>
    <dsp:sp modelId="{F687FE3A-5220-427A-A430-7E79DB1D54D7}">
      <dsp:nvSpPr>
        <dsp:cNvPr id="0" name=""/>
        <dsp:cNvSpPr/>
      </dsp:nvSpPr>
      <dsp:spPr>
        <a:xfrm>
          <a:off x="1485899" y="2918"/>
          <a:ext cx="297180" cy="741996"/>
        </a:xfrm>
        <a:prstGeom prst="leftBrace">
          <a:avLst>
            <a:gd name="adj1" fmla="val 35000"/>
            <a:gd name="adj2" fmla="val 50000"/>
          </a:avLst>
        </a:prstGeom>
        <a:noFill/>
        <a:ln w="127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3EFAE779-292F-4C42-AEE6-71038D37720B}">
      <dsp:nvSpPr>
        <dsp:cNvPr id="0" name=""/>
        <dsp:cNvSpPr/>
      </dsp:nvSpPr>
      <dsp:spPr>
        <a:xfrm>
          <a:off x="1901951" y="2918"/>
          <a:ext cx="4041648" cy="741996"/>
        </a:xfrm>
        <a:prstGeom prst="rect">
          <a:avLst/>
        </a:prstGeom>
        <a:gradFill rotWithShape="0">
          <a:gsLst>
            <a:gs pos="0">
              <a:schemeClr val="lt1">
                <a:hueOff val="0"/>
                <a:satOff val="0"/>
                <a:lumOff val="0"/>
                <a:alphaOff val="0"/>
                <a:tint val="60000"/>
                <a:satMod val="160000"/>
              </a:schemeClr>
            </a:gs>
            <a:gs pos="46000">
              <a:schemeClr val="lt1">
                <a:hueOff val="0"/>
                <a:satOff val="0"/>
                <a:lumOff val="0"/>
                <a:alphaOff val="0"/>
                <a:tint val="86000"/>
                <a:satMod val="160000"/>
              </a:schemeClr>
            </a:gs>
            <a:gs pos="100000">
              <a:schemeClr val="lt1">
                <a:hueOff val="0"/>
                <a:satOff val="0"/>
                <a:lumOff val="0"/>
                <a:alphaOff val="0"/>
                <a:shade val="40000"/>
                <a:satMod val="160000"/>
              </a:schemeClr>
            </a:gs>
          </a:gsLst>
          <a:path path="circle">
            <a:fillToRect l="50000" t="155000" r="50000" b="-55000"/>
          </a:path>
        </a:gradFill>
        <a:ln>
          <a:noFill/>
        </a:ln>
        <a:effectLst>
          <a:outerShdw blurRad="50800" dist="38100" dir="14700000" algn="t" rotWithShape="0">
            <a:srgbClr val="000000">
              <a:alpha val="60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57150" lvl="1" indent="-57150" algn="just" defTabSz="444500">
            <a:lnSpc>
              <a:spcPct val="90000"/>
            </a:lnSpc>
            <a:spcBef>
              <a:spcPct val="0"/>
            </a:spcBef>
            <a:spcAft>
              <a:spcPct val="15000"/>
            </a:spcAft>
            <a:buChar char="••"/>
          </a:pPr>
          <a:r>
            <a:rPr lang="en-US" sz="1000" kern="1200">
              <a:latin typeface="+mj-lt"/>
              <a:cs typeface="Times New Roman" panose="02020603050405020304" pitchFamily="18" charset="0"/>
            </a:rPr>
            <a:t>elaborarea, promovarea şi coordonarea implementării politicilor publice în domeniul dispozitivelor medicale</a:t>
          </a:r>
          <a:r>
            <a:rPr lang="ro-MD" sz="1000" kern="1200">
              <a:latin typeface="+mj-lt"/>
              <a:cs typeface="Times New Roman" panose="02020603050405020304" pitchFamily="18" charset="0"/>
            </a:rPr>
            <a:t>;</a:t>
          </a:r>
          <a:endParaRPr lang="en-US" sz="1000" kern="1200">
            <a:latin typeface="+mj-lt"/>
            <a:cs typeface="Times New Roman" panose="02020603050405020304" pitchFamily="18" charset="0"/>
          </a:endParaRPr>
        </a:p>
        <a:p>
          <a:pPr marL="57150" lvl="1" indent="-57150" algn="l" defTabSz="444500">
            <a:lnSpc>
              <a:spcPct val="90000"/>
            </a:lnSpc>
            <a:spcBef>
              <a:spcPct val="0"/>
            </a:spcBef>
            <a:spcAft>
              <a:spcPct val="15000"/>
            </a:spcAft>
            <a:buChar char="••"/>
          </a:pPr>
          <a:r>
            <a:rPr lang="en-US" sz="1000" kern="1200">
              <a:latin typeface="+mj-lt"/>
              <a:cs typeface="Times New Roman" panose="02020603050405020304" pitchFamily="18" charset="0"/>
            </a:rPr>
            <a:t>recunoașterea organismelor de evaluare a conformității care au fost acreditate pentru domeniul dispozitivelor medicale în conformitate cu Legea nr. 235/2011 privind activitățile de acreditare şi de evaluare a conformității</a:t>
          </a:r>
        </a:p>
      </dsp:txBody>
      <dsp:txXfrm>
        <a:off x="1901951" y="2918"/>
        <a:ext cx="4041648" cy="741996"/>
      </dsp:txXfrm>
    </dsp:sp>
    <dsp:sp modelId="{9D5F3467-D1DA-4FD3-9A3F-419E1915126C}">
      <dsp:nvSpPr>
        <dsp:cNvPr id="0" name=""/>
        <dsp:cNvSpPr/>
      </dsp:nvSpPr>
      <dsp:spPr>
        <a:xfrm>
          <a:off x="0" y="1115391"/>
          <a:ext cx="1485900" cy="19518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8232" tIns="27940" rIns="78232" bIns="27940" numCol="1" spcCol="1270" anchor="ctr" anchorCtr="0">
          <a:noAutofit/>
        </a:bodyPr>
        <a:lstStyle/>
        <a:p>
          <a:pPr lvl="0" algn="r" defTabSz="488950">
            <a:lnSpc>
              <a:spcPct val="90000"/>
            </a:lnSpc>
            <a:spcBef>
              <a:spcPct val="0"/>
            </a:spcBef>
            <a:spcAft>
              <a:spcPct val="35000"/>
            </a:spcAft>
          </a:pPr>
          <a:r>
            <a:rPr lang="ro-MD" sz="1100" b="1" kern="1200">
              <a:latin typeface="+mj-lt"/>
              <a:cs typeface="Times New Roman" panose="02020603050405020304" pitchFamily="18" charset="0"/>
            </a:rPr>
            <a:t>AMDM</a:t>
          </a:r>
          <a:endParaRPr lang="en-US" sz="1100" b="1" kern="1200">
            <a:latin typeface="+mj-lt"/>
            <a:cs typeface="Times New Roman" panose="02020603050405020304" pitchFamily="18" charset="0"/>
          </a:endParaRPr>
        </a:p>
      </dsp:txBody>
      <dsp:txXfrm>
        <a:off x="0" y="1115391"/>
        <a:ext cx="1485900" cy="195186"/>
      </dsp:txXfrm>
    </dsp:sp>
    <dsp:sp modelId="{2F23504E-2B56-4D2F-8EB1-A3E8C27A1B7F}">
      <dsp:nvSpPr>
        <dsp:cNvPr id="0" name=""/>
        <dsp:cNvSpPr/>
      </dsp:nvSpPr>
      <dsp:spPr>
        <a:xfrm>
          <a:off x="1485900" y="761615"/>
          <a:ext cx="297180" cy="902738"/>
        </a:xfrm>
        <a:prstGeom prst="leftBrace">
          <a:avLst>
            <a:gd name="adj1" fmla="val 35000"/>
            <a:gd name="adj2" fmla="val 50000"/>
          </a:avLst>
        </a:prstGeom>
        <a:noFill/>
        <a:ln w="127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59B1B79D-9F23-4399-A0CD-A9FCD2F79F1F}">
      <dsp:nvSpPr>
        <dsp:cNvPr id="0" name=""/>
        <dsp:cNvSpPr/>
      </dsp:nvSpPr>
      <dsp:spPr>
        <a:xfrm>
          <a:off x="1901952" y="761615"/>
          <a:ext cx="4041648" cy="902738"/>
        </a:xfrm>
        <a:prstGeom prst="rect">
          <a:avLst/>
        </a:prstGeom>
        <a:gradFill rotWithShape="0">
          <a:gsLst>
            <a:gs pos="0">
              <a:schemeClr val="lt1">
                <a:hueOff val="0"/>
                <a:satOff val="0"/>
                <a:lumOff val="0"/>
                <a:alphaOff val="0"/>
                <a:tint val="60000"/>
                <a:satMod val="160000"/>
              </a:schemeClr>
            </a:gs>
            <a:gs pos="46000">
              <a:schemeClr val="lt1">
                <a:hueOff val="0"/>
                <a:satOff val="0"/>
                <a:lumOff val="0"/>
                <a:alphaOff val="0"/>
                <a:tint val="86000"/>
                <a:satMod val="160000"/>
              </a:schemeClr>
            </a:gs>
            <a:gs pos="100000">
              <a:schemeClr val="lt1">
                <a:hueOff val="0"/>
                <a:satOff val="0"/>
                <a:lumOff val="0"/>
                <a:alphaOff val="0"/>
                <a:shade val="40000"/>
                <a:satMod val="160000"/>
              </a:schemeClr>
            </a:gs>
          </a:gsLst>
          <a:path path="circle">
            <a:fillToRect l="50000" t="155000" r="50000" b="-55000"/>
          </a:path>
        </a:gradFill>
        <a:ln>
          <a:noFill/>
        </a:ln>
        <a:effectLst>
          <a:outerShdw blurRad="50800" dist="38100" dir="14700000" algn="t" rotWithShape="0">
            <a:srgbClr val="000000">
              <a:alpha val="60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57150" lvl="1" indent="-57150" algn="l" defTabSz="444500">
            <a:lnSpc>
              <a:spcPct val="90000"/>
            </a:lnSpc>
            <a:spcBef>
              <a:spcPct val="0"/>
            </a:spcBef>
            <a:spcAft>
              <a:spcPct val="15000"/>
            </a:spcAft>
            <a:buChar char="••"/>
          </a:pPr>
          <a:r>
            <a:rPr lang="en-US" sz="1000" kern="1200">
              <a:latin typeface="+mj-lt"/>
              <a:cs typeface="Times New Roman" panose="02020603050405020304" pitchFamily="18" charset="0"/>
            </a:rPr>
            <a:t>coordonează activitatea de supraveghere a utilizării dispozitivelor medicale; </a:t>
          </a:r>
        </a:p>
        <a:p>
          <a:pPr marL="57150" lvl="1" indent="-57150" algn="l" defTabSz="444500">
            <a:lnSpc>
              <a:spcPct val="90000"/>
            </a:lnSpc>
            <a:spcBef>
              <a:spcPct val="0"/>
            </a:spcBef>
            <a:spcAft>
              <a:spcPct val="15000"/>
            </a:spcAft>
            <a:buChar char="••"/>
          </a:pPr>
          <a:r>
            <a:rPr lang="en-US" sz="1000" kern="1200">
              <a:latin typeface="+mj-lt"/>
              <a:cs typeface="Times New Roman" panose="02020603050405020304" pitchFamily="18" charset="0"/>
            </a:rPr>
            <a:t>dispune măsuri corective de suspendare sau de interzicere a utilizării dispozitivelor medicale de pe piață, în cazul în care acestea generează incidente sau nu corespund prevederilor actelor normative;</a:t>
          </a:r>
        </a:p>
        <a:p>
          <a:pPr marL="57150" lvl="1" indent="-57150" algn="l" defTabSz="444500">
            <a:lnSpc>
              <a:spcPct val="90000"/>
            </a:lnSpc>
            <a:spcBef>
              <a:spcPct val="0"/>
            </a:spcBef>
            <a:spcAft>
              <a:spcPct val="15000"/>
            </a:spcAft>
            <a:buChar char="••"/>
          </a:pPr>
          <a:r>
            <a:rPr lang="en-US" sz="1000" kern="1200">
              <a:latin typeface="+mj-lt"/>
              <a:cs typeface="Times New Roman" panose="02020603050405020304" pitchFamily="18" charset="0"/>
            </a:rPr>
            <a:t>înregistrează dispozitivele medicale, cu înscrierea lor în Registrul de stat al dispozitivelor medicale</a:t>
          </a:r>
          <a:r>
            <a:rPr lang="ro-MD" sz="1000" kern="1200">
              <a:latin typeface="+mj-lt"/>
              <a:cs typeface="Times New Roman" panose="02020603050405020304" pitchFamily="18" charset="0"/>
            </a:rPr>
            <a:t> etc.</a:t>
          </a:r>
          <a:endParaRPr lang="en-US" sz="1000" kern="1200">
            <a:latin typeface="+mj-lt"/>
            <a:cs typeface="Times New Roman" panose="02020603050405020304" pitchFamily="18" charset="0"/>
          </a:endParaRPr>
        </a:p>
      </dsp:txBody>
      <dsp:txXfrm>
        <a:off x="1901952" y="761615"/>
        <a:ext cx="4041648" cy="902738"/>
      </dsp:txXfrm>
    </dsp:sp>
    <dsp:sp modelId="{CDE6F29E-54CC-48D7-87F8-47058D2373E0}">
      <dsp:nvSpPr>
        <dsp:cNvPr id="0" name=""/>
        <dsp:cNvSpPr/>
      </dsp:nvSpPr>
      <dsp:spPr>
        <a:xfrm>
          <a:off x="0" y="1880188"/>
          <a:ext cx="1485900" cy="21240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5344" tIns="30480" rIns="85344" bIns="30480" numCol="1" spcCol="1270" anchor="ctr" anchorCtr="0">
          <a:noAutofit/>
        </a:bodyPr>
        <a:lstStyle/>
        <a:p>
          <a:pPr lvl="0" algn="r" defTabSz="533400">
            <a:lnSpc>
              <a:spcPct val="90000"/>
            </a:lnSpc>
            <a:spcBef>
              <a:spcPct val="0"/>
            </a:spcBef>
            <a:spcAft>
              <a:spcPct val="35000"/>
            </a:spcAft>
          </a:pPr>
          <a:r>
            <a:rPr lang="ro-MD" sz="1200" b="1" kern="1200">
              <a:latin typeface="+mj-lt"/>
              <a:cs typeface="Times New Roman" panose="02020603050405020304" pitchFamily="18" charset="0"/>
            </a:rPr>
            <a:t>ANSP</a:t>
          </a:r>
          <a:endParaRPr lang="en-US" sz="1200" b="1" kern="1200">
            <a:latin typeface="+mj-lt"/>
            <a:cs typeface="Times New Roman" panose="02020603050405020304" pitchFamily="18" charset="0"/>
          </a:endParaRPr>
        </a:p>
      </dsp:txBody>
      <dsp:txXfrm>
        <a:off x="0" y="1880188"/>
        <a:ext cx="1485900" cy="212409"/>
      </dsp:txXfrm>
    </dsp:sp>
    <dsp:sp modelId="{F54FF45E-42E9-4FEA-B621-C3D452B72865}">
      <dsp:nvSpPr>
        <dsp:cNvPr id="0" name=""/>
        <dsp:cNvSpPr/>
      </dsp:nvSpPr>
      <dsp:spPr>
        <a:xfrm>
          <a:off x="1485900" y="1681054"/>
          <a:ext cx="297180" cy="610676"/>
        </a:xfrm>
        <a:prstGeom prst="leftBrace">
          <a:avLst>
            <a:gd name="adj1" fmla="val 35000"/>
            <a:gd name="adj2" fmla="val 50000"/>
          </a:avLst>
        </a:prstGeom>
        <a:noFill/>
        <a:ln w="127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35AA2D87-B329-48CC-A639-47BFF6BC2AFA}">
      <dsp:nvSpPr>
        <dsp:cNvPr id="0" name=""/>
        <dsp:cNvSpPr/>
      </dsp:nvSpPr>
      <dsp:spPr>
        <a:xfrm>
          <a:off x="1901952" y="1681054"/>
          <a:ext cx="4041648" cy="610676"/>
        </a:xfrm>
        <a:prstGeom prst="rect">
          <a:avLst/>
        </a:prstGeom>
        <a:gradFill rotWithShape="0">
          <a:gsLst>
            <a:gs pos="0">
              <a:schemeClr val="lt1">
                <a:hueOff val="0"/>
                <a:satOff val="0"/>
                <a:lumOff val="0"/>
                <a:alphaOff val="0"/>
                <a:tint val="60000"/>
                <a:satMod val="160000"/>
              </a:schemeClr>
            </a:gs>
            <a:gs pos="46000">
              <a:schemeClr val="lt1">
                <a:hueOff val="0"/>
                <a:satOff val="0"/>
                <a:lumOff val="0"/>
                <a:alphaOff val="0"/>
                <a:tint val="86000"/>
                <a:satMod val="160000"/>
              </a:schemeClr>
            </a:gs>
            <a:gs pos="100000">
              <a:schemeClr val="lt1">
                <a:hueOff val="0"/>
                <a:satOff val="0"/>
                <a:lumOff val="0"/>
                <a:alphaOff val="0"/>
                <a:shade val="40000"/>
                <a:satMod val="160000"/>
              </a:schemeClr>
            </a:gs>
          </a:gsLst>
          <a:path path="circle">
            <a:fillToRect l="50000" t="155000" r="50000" b="-55000"/>
          </a:path>
        </a:gradFill>
        <a:ln>
          <a:noFill/>
        </a:ln>
        <a:effectLst>
          <a:outerShdw blurRad="50800" dist="38100" dir="14700000" algn="t" rotWithShape="0">
            <a:srgbClr val="000000">
              <a:alpha val="60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57150" lvl="1" indent="-57150" algn="l" defTabSz="444500">
            <a:lnSpc>
              <a:spcPct val="90000"/>
            </a:lnSpc>
            <a:spcBef>
              <a:spcPct val="0"/>
            </a:spcBef>
            <a:spcAft>
              <a:spcPct val="15000"/>
            </a:spcAft>
            <a:buChar char="••"/>
          </a:pPr>
          <a:r>
            <a:rPr lang="en-US" sz="1000" b="1" i="0" kern="1200">
              <a:latin typeface="+mj-lt"/>
            </a:rPr>
            <a:t>efectuează controlul pieței dispozitivelor medicale</a:t>
          </a:r>
          <a:r>
            <a:rPr lang="ro-MD" sz="1000" b="1" i="0" kern="1200">
              <a:latin typeface="+mj-lt"/>
            </a:rPr>
            <a:t>;</a:t>
          </a:r>
          <a:endParaRPr lang="en-US" sz="1000" b="1" kern="1200">
            <a:latin typeface="+mj-lt"/>
          </a:endParaRPr>
        </a:p>
        <a:p>
          <a:pPr marL="57150" lvl="1" indent="-57150" algn="l" defTabSz="444500">
            <a:lnSpc>
              <a:spcPct val="90000"/>
            </a:lnSpc>
            <a:spcBef>
              <a:spcPct val="0"/>
            </a:spcBef>
            <a:spcAft>
              <a:spcPct val="15000"/>
            </a:spcAft>
            <a:buChar char="••"/>
          </a:pPr>
          <a:r>
            <a:rPr lang="en-US" sz="1000" b="0" i="0" kern="1200"/>
            <a:t>generalizează rezultatele supravegherii modului de utilizare a dispozitivelor medicale și analizează cauzele nerespectării prevederilor actelor normative din domeniu</a:t>
          </a:r>
          <a:endParaRPr lang="en-US" sz="1000" kern="1200">
            <a:latin typeface="+mj-lt"/>
          </a:endParaRPr>
        </a:p>
      </dsp:txBody>
      <dsp:txXfrm>
        <a:off x="1901952" y="1681054"/>
        <a:ext cx="4041648" cy="610676"/>
      </dsp:txXfrm>
    </dsp:sp>
    <dsp:sp modelId="{331B0AFF-F9F5-4583-8059-7C24823EBFDF}">
      <dsp:nvSpPr>
        <dsp:cNvPr id="0" name=""/>
        <dsp:cNvSpPr/>
      </dsp:nvSpPr>
      <dsp:spPr>
        <a:xfrm>
          <a:off x="0" y="2454821"/>
          <a:ext cx="1485900" cy="19518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8232" tIns="27940" rIns="78232" bIns="27940" numCol="1" spcCol="1270" anchor="ctr" anchorCtr="0">
          <a:noAutofit/>
        </a:bodyPr>
        <a:lstStyle/>
        <a:p>
          <a:pPr lvl="0" algn="r" defTabSz="488950">
            <a:lnSpc>
              <a:spcPct val="90000"/>
            </a:lnSpc>
            <a:spcBef>
              <a:spcPct val="0"/>
            </a:spcBef>
            <a:spcAft>
              <a:spcPct val="35000"/>
            </a:spcAft>
          </a:pPr>
          <a:r>
            <a:rPr lang="ro-MD" sz="1100" b="1" kern="1200">
              <a:latin typeface="+mj-lt"/>
              <a:cs typeface="Times New Roman" panose="02020603050405020304" pitchFamily="18" charset="0"/>
            </a:rPr>
            <a:t>CAPCS</a:t>
          </a:r>
          <a:endParaRPr lang="en-US" sz="1100" b="1" kern="1200">
            <a:latin typeface="+mj-lt"/>
            <a:cs typeface="Times New Roman" panose="02020603050405020304" pitchFamily="18" charset="0"/>
          </a:endParaRPr>
        </a:p>
      </dsp:txBody>
      <dsp:txXfrm>
        <a:off x="0" y="2454821"/>
        <a:ext cx="1485900" cy="195186"/>
      </dsp:txXfrm>
    </dsp:sp>
    <dsp:sp modelId="{EFA611D4-DC1E-416C-9F78-8BD7290D134C}">
      <dsp:nvSpPr>
        <dsp:cNvPr id="0" name=""/>
        <dsp:cNvSpPr/>
      </dsp:nvSpPr>
      <dsp:spPr>
        <a:xfrm>
          <a:off x="1485900" y="2308431"/>
          <a:ext cx="297180" cy="487966"/>
        </a:xfrm>
        <a:prstGeom prst="leftBrace">
          <a:avLst>
            <a:gd name="adj1" fmla="val 35000"/>
            <a:gd name="adj2" fmla="val 50000"/>
          </a:avLst>
        </a:prstGeom>
        <a:noFill/>
        <a:ln w="127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F5D23494-0F56-48D6-A01D-A899B2D57809}">
      <dsp:nvSpPr>
        <dsp:cNvPr id="0" name=""/>
        <dsp:cNvSpPr/>
      </dsp:nvSpPr>
      <dsp:spPr>
        <a:xfrm>
          <a:off x="1901952" y="2308431"/>
          <a:ext cx="4041648" cy="487966"/>
        </a:xfrm>
        <a:prstGeom prst="rect">
          <a:avLst/>
        </a:prstGeom>
        <a:gradFill rotWithShape="0">
          <a:gsLst>
            <a:gs pos="0">
              <a:schemeClr val="lt1">
                <a:hueOff val="0"/>
                <a:satOff val="0"/>
                <a:lumOff val="0"/>
                <a:alphaOff val="0"/>
                <a:tint val="60000"/>
                <a:satMod val="160000"/>
              </a:schemeClr>
            </a:gs>
            <a:gs pos="46000">
              <a:schemeClr val="lt1">
                <a:hueOff val="0"/>
                <a:satOff val="0"/>
                <a:lumOff val="0"/>
                <a:alphaOff val="0"/>
                <a:tint val="86000"/>
                <a:satMod val="160000"/>
              </a:schemeClr>
            </a:gs>
            <a:gs pos="100000">
              <a:schemeClr val="lt1">
                <a:hueOff val="0"/>
                <a:satOff val="0"/>
                <a:lumOff val="0"/>
                <a:alphaOff val="0"/>
                <a:shade val="40000"/>
                <a:satMod val="160000"/>
              </a:schemeClr>
            </a:gs>
          </a:gsLst>
          <a:path path="circle">
            <a:fillToRect l="50000" t="155000" r="50000" b="-55000"/>
          </a:path>
        </a:gradFill>
        <a:ln>
          <a:noFill/>
        </a:ln>
        <a:effectLst>
          <a:outerShdw blurRad="50800" dist="38100" dir="14700000" algn="t" rotWithShape="0">
            <a:srgbClr val="000000">
              <a:alpha val="60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57150" lvl="1" indent="-57150" algn="l" defTabSz="444500">
            <a:lnSpc>
              <a:spcPct val="90000"/>
            </a:lnSpc>
            <a:spcBef>
              <a:spcPct val="0"/>
            </a:spcBef>
            <a:spcAft>
              <a:spcPct val="15000"/>
            </a:spcAft>
            <a:buChar char="••"/>
          </a:pPr>
          <a:r>
            <a:rPr lang="en-US" sz="1000" kern="1200">
              <a:latin typeface="+mj-lt"/>
              <a:cs typeface="Times New Roman" panose="02020603050405020304" pitchFamily="18" charset="0"/>
            </a:rPr>
            <a:t>efectuează achiziții centralizate de dispozitive medicale;</a:t>
          </a:r>
        </a:p>
        <a:p>
          <a:pPr marL="57150" lvl="1" indent="-57150" algn="l" defTabSz="444500">
            <a:lnSpc>
              <a:spcPct val="90000"/>
            </a:lnSpc>
            <a:spcBef>
              <a:spcPct val="0"/>
            </a:spcBef>
            <a:spcAft>
              <a:spcPct val="15000"/>
            </a:spcAft>
            <a:buChar char="••"/>
          </a:pPr>
          <a:r>
            <a:rPr lang="en-US" sz="1000" kern="1200">
              <a:latin typeface="+mj-lt"/>
              <a:cs typeface="Times New Roman" panose="02020603050405020304" pitchFamily="18" charset="0"/>
            </a:rPr>
            <a:t>efectuează achiziții centralizate de servicii de mentenanță a dispozitivelor medicale</a:t>
          </a:r>
        </a:p>
      </dsp:txBody>
      <dsp:txXfrm>
        <a:off x="1901952" y="2308431"/>
        <a:ext cx="4041648" cy="487966"/>
      </dsp:txXfrm>
    </dsp:sp>
    <dsp:sp modelId="{7D286368-16C7-4FF9-8AA6-3F3F359E6AF3}">
      <dsp:nvSpPr>
        <dsp:cNvPr id="0" name=""/>
        <dsp:cNvSpPr/>
      </dsp:nvSpPr>
      <dsp:spPr>
        <a:xfrm>
          <a:off x="0" y="2959488"/>
          <a:ext cx="1485900" cy="19518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8232" tIns="27940" rIns="78232" bIns="27940" numCol="1" spcCol="1270" anchor="ctr" anchorCtr="0">
          <a:noAutofit/>
        </a:bodyPr>
        <a:lstStyle/>
        <a:p>
          <a:pPr lvl="0" algn="r" defTabSz="488950">
            <a:lnSpc>
              <a:spcPct val="90000"/>
            </a:lnSpc>
            <a:spcBef>
              <a:spcPct val="0"/>
            </a:spcBef>
            <a:spcAft>
              <a:spcPct val="35000"/>
            </a:spcAft>
          </a:pPr>
          <a:r>
            <a:rPr lang="ro-MD" sz="1100" b="1" kern="1200">
              <a:latin typeface="+mj-lt"/>
              <a:cs typeface="Times New Roman" panose="02020603050405020304" pitchFamily="18" charset="0"/>
            </a:rPr>
            <a:t>IMSP</a:t>
          </a:r>
          <a:endParaRPr lang="en-US" sz="1100" b="1" kern="1200">
            <a:latin typeface="+mj-lt"/>
            <a:cs typeface="Times New Roman" panose="02020603050405020304" pitchFamily="18" charset="0"/>
          </a:endParaRPr>
        </a:p>
      </dsp:txBody>
      <dsp:txXfrm>
        <a:off x="0" y="2959488"/>
        <a:ext cx="1485900" cy="195186"/>
      </dsp:txXfrm>
    </dsp:sp>
    <dsp:sp modelId="{9B1B5428-8C1D-426E-8A0C-1A5324F9FB2C}">
      <dsp:nvSpPr>
        <dsp:cNvPr id="0" name=""/>
        <dsp:cNvSpPr/>
      </dsp:nvSpPr>
      <dsp:spPr>
        <a:xfrm>
          <a:off x="1485900" y="2813098"/>
          <a:ext cx="297180" cy="487966"/>
        </a:xfrm>
        <a:prstGeom prst="leftBrace">
          <a:avLst>
            <a:gd name="adj1" fmla="val 35000"/>
            <a:gd name="adj2" fmla="val 50000"/>
          </a:avLst>
        </a:prstGeom>
        <a:noFill/>
        <a:ln w="127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820F726B-BD6B-4173-BE7A-38B7891A029A}">
      <dsp:nvSpPr>
        <dsp:cNvPr id="0" name=""/>
        <dsp:cNvSpPr/>
      </dsp:nvSpPr>
      <dsp:spPr>
        <a:xfrm>
          <a:off x="1901952" y="2813098"/>
          <a:ext cx="4041648" cy="487966"/>
        </a:xfrm>
        <a:prstGeom prst="rect">
          <a:avLst/>
        </a:prstGeom>
        <a:gradFill rotWithShape="0">
          <a:gsLst>
            <a:gs pos="0">
              <a:schemeClr val="lt1">
                <a:hueOff val="0"/>
                <a:satOff val="0"/>
                <a:lumOff val="0"/>
                <a:alphaOff val="0"/>
                <a:tint val="60000"/>
                <a:satMod val="160000"/>
              </a:schemeClr>
            </a:gs>
            <a:gs pos="46000">
              <a:schemeClr val="lt1">
                <a:hueOff val="0"/>
                <a:satOff val="0"/>
                <a:lumOff val="0"/>
                <a:alphaOff val="0"/>
                <a:tint val="86000"/>
                <a:satMod val="160000"/>
              </a:schemeClr>
            </a:gs>
            <a:gs pos="100000">
              <a:schemeClr val="lt1">
                <a:hueOff val="0"/>
                <a:satOff val="0"/>
                <a:lumOff val="0"/>
                <a:alphaOff val="0"/>
                <a:shade val="40000"/>
                <a:satMod val="160000"/>
              </a:schemeClr>
            </a:gs>
          </a:gsLst>
          <a:path path="circle">
            <a:fillToRect l="50000" t="155000" r="50000" b="-55000"/>
          </a:path>
        </a:gradFill>
        <a:ln>
          <a:noFill/>
        </a:ln>
        <a:effectLst>
          <a:outerShdw blurRad="50800" dist="38100" dir="14700000" algn="t" rotWithShape="0">
            <a:srgbClr val="000000">
              <a:alpha val="60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57150" lvl="1" indent="-57150" algn="l" defTabSz="444500">
            <a:lnSpc>
              <a:spcPct val="90000"/>
            </a:lnSpc>
            <a:spcBef>
              <a:spcPct val="0"/>
            </a:spcBef>
            <a:spcAft>
              <a:spcPct val="15000"/>
            </a:spcAft>
            <a:buChar char="••"/>
          </a:pPr>
          <a:r>
            <a:rPr lang="ro-MD" sz="1000" kern="1200">
              <a:latin typeface="+mj-lt"/>
              <a:cs typeface="Times New Roman" panose="02020603050405020304" pitchFamily="18" charset="0"/>
            </a:rPr>
            <a:t>p</a:t>
          </a:r>
          <a:r>
            <a:rPr lang="en-US" sz="1000" kern="1200">
              <a:latin typeface="+mj-lt"/>
              <a:cs typeface="Times New Roman" panose="02020603050405020304" pitchFamily="18" charset="0"/>
            </a:rPr>
            <a:t>lanific</a:t>
          </a:r>
          <a:r>
            <a:rPr lang="ro-MD" sz="1000" kern="1200">
              <a:latin typeface="+mj-lt"/>
              <a:cs typeface="Times New Roman" panose="02020603050405020304" pitchFamily="18" charset="0"/>
            </a:rPr>
            <a:t>ă</a:t>
          </a:r>
          <a:r>
            <a:rPr lang="en-US" sz="1000" kern="1200">
              <a:latin typeface="+mj-lt"/>
              <a:cs typeface="Times New Roman" panose="02020603050405020304" pitchFamily="18" charset="0"/>
            </a:rPr>
            <a:t> necesarul de dispozitive medicale </a:t>
          </a:r>
          <a:r>
            <a:rPr lang="ro-MD" sz="1000" kern="1200">
              <a:latin typeface="+mj-lt"/>
              <a:cs typeface="Times New Roman" panose="02020603050405020304" pitchFamily="18" charset="0"/>
            </a:rPr>
            <a:t>(</a:t>
          </a:r>
          <a:r>
            <a:rPr lang="en-US" sz="1000" kern="1200">
              <a:latin typeface="+mj-lt"/>
              <a:cs typeface="Times New Roman" panose="02020603050405020304" pitchFamily="18" charset="0"/>
            </a:rPr>
            <a:t>după caz</a:t>
          </a:r>
          <a:r>
            <a:rPr lang="ro-MD" sz="1000" kern="1200">
              <a:latin typeface="+mj-lt"/>
              <a:cs typeface="Times New Roman" panose="02020603050405020304" pitchFamily="18" charset="0"/>
            </a:rPr>
            <a:t>,</a:t>
          </a:r>
          <a:r>
            <a:rPr lang="en-US" sz="1000" kern="1200">
              <a:latin typeface="+mj-lt"/>
              <a:cs typeface="Times New Roman" panose="02020603050405020304" pitchFamily="18" charset="0"/>
            </a:rPr>
            <a:t> servicii de mentenanță, consumabile și piese de schimb); </a:t>
          </a:r>
        </a:p>
        <a:p>
          <a:pPr marL="57150" lvl="1" indent="-57150" algn="l" defTabSz="444500">
            <a:lnSpc>
              <a:spcPct val="90000"/>
            </a:lnSpc>
            <a:spcBef>
              <a:spcPct val="0"/>
            </a:spcBef>
            <a:spcAft>
              <a:spcPct val="15000"/>
            </a:spcAft>
            <a:buChar char="••"/>
          </a:pPr>
          <a:r>
            <a:rPr lang="ro-MD" sz="1000" kern="1200">
              <a:latin typeface="+mj-lt"/>
              <a:cs typeface="Times New Roman" panose="02020603050405020304" pitchFamily="18" charset="0"/>
            </a:rPr>
            <a:t>exploatează și pune în funcțiune dispozitivele medicale etc.</a:t>
          </a:r>
          <a:endParaRPr lang="en-US" sz="1000" kern="1200">
            <a:latin typeface="+mj-lt"/>
            <a:cs typeface="Times New Roman" panose="02020603050405020304" pitchFamily="18" charset="0"/>
          </a:endParaRPr>
        </a:p>
      </dsp:txBody>
      <dsp:txXfrm>
        <a:off x="1901952" y="2813098"/>
        <a:ext cx="4041648" cy="487966"/>
      </dsp:txXfrm>
    </dsp:sp>
    <dsp:sp modelId="{C834F9AA-03B0-4FC7-A27C-B8DD142FB096}">
      <dsp:nvSpPr>
        <dsp:cNvPr id="0" name=""/>
        <dsp:cNvSpPr/>
      </dsp:nvSpPr>
      <dsp:spPr>
        <a:xfrm>
          <a:off x="0" y="3531251"/>
          <a:ext cx="1485900" cy="19518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8232" tIns="27940" rIns="78232" bIns="27940" numCol="1" spcCol="1270" anchor="ctr" anchorCtr="0">
          <a:noAutofit/>
        </a:bodyPr>
        <a:lstStyle/>
        <a:p>
          <a:pPr lvl="0" algn="r" defTabSz="488950">
            <a:lnSpc>
              <a:spcPct val="90000"/>
            </a:lnSpc>
            <a:spcBef>
              <a:spcPct val="0"/>
            </a:spcBef>
            <a:spcAft>
              <a:spcPct val="35000"/>
            </a:spcAft>
          </a:pPr>
          <a:r>
            <a:rPr lang="ro-MD" sz="1100" b="1" kern="1200">
              <a:latin typeface="+mj-lt"/>
              <a:cs typeface="Times New Roman" panose="02020603050405020304" pitchFamily="18" charset="0"/>
            </a:rPr>
            <a:t>Operatorul economic</a:t>
          </a:r>
          <a:endParaRPr lang="en-US" sz="1100" b="1" kern="1200">
            <a:latin typeface="+mj-lt"/>
            <a:cs typeface="Times New Roman" panose="02020603050405020304" pitchFamily="18" charset="0"/>
          </a:endParaRPr>
        </a:p>
      </dsp:txBody>
      <dsp:txXfrm>
        <a:off x="0" y="3531251"/>
        <a:ext cx="1485900" cy="195186"/>
      </dsp:txXfrm>
    </dsp:sp>
    <dsp:sp modelId="{2F0B5AA8-E362-4DE4-A796-9149F0AB5D2E}">
      <dsp:nvSpPr>
        <dsp:cNvPr id="0" name=""/>
        <dsp:cNvSpPr/>
      </dsp:nvSpPr>
      <dsp:spPr>
        <a:xfrm>
          <a:off x="1485900" y="3317766"/>
          <a:ext cx="297180" cy="622157"/>
        </a:xfrm>
        <a:prstGeom prst="leftBrace">
          <a:avLst>
            <a:gd name="adj1" fmla="val 35000"/>
            <a:gd name="adj2" fmla="val 50000"/>
          </a:avLst>
        </a:prstGeom>
        <a:noFill/>
        <a:ln w="127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F5E056A3-04B5-4F12-83A2-5767803A4FDF}">
      <dsp:nvSpPr>
        <dsp:cNvPr id="0" name=""/>
        <dsp:cNvSpPr/>
      </dsp:nvSpPr>
      <dsp:spPr>
        <a:xfrm>
          <a:off x="1901952" y="3317766"/>
          <a:ext cx="4041648" cy="622157"/>
        </a:xfrm>
        <a:prstGeom prst="rect">
          <a:avLst/>
        </a:prstGeom>
        <a:gradFill rotWithShape="0">
          <a:gsLst>
            <a:gs pos="0">
              <a:schemeClr val="lt1">
                <a:hueOff val="0"/>
                <a:satOff val="0"/>
                <a:lumOff val="0"/>
                <a:alphaOff val="0"/>
                <a:tint val="60000"/>
                <a:satMod val="160000"/>
              </a:schemeClr>
            </a:gs>
            <a:gs pos="46000">
              <a:schemeClr val="lt1">
                <a:hueOff val="0"/>
                <a:satOff val="0"/>
                <a:lumOff val="0"/>
                <a:alphaOff val="0"/>
                <a:tint val="86000"/>
                <a:satMod val="160000"/>
              </a:schemeClr>
            </a:gs>
            <a:gs pos="100000">
              <a:schemeClr val="lt1">
                <a:hueOff val="0"/>
                <a:satOff val="0"/>
                <a:lumOff val="0"/>
                <a:alphaOff val="0"/>
                <a:shade val="40000"/>
                <a:satMod val="160000"/>
              </a:schemeClr>
            </a:gs>
          </a:gsLst>
          <a:path path="circle">
            <a:fillToRect l="50000" t="155000" r="50000" b="-55000"/>
          </a:path>
        </a:gradFill>
        <a:ln>
          <a:noFill/>
        </a:ln>
        <a:effectLst>
          <a:outerShdw blurRad="50800" dist="38100" dir="14700000" algn="t" rotWithShape="0">
            <a:srgbClr val="000000">
              <a:alpha val="60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57150" lvl="1" indent="-57150" algn="l" defTabSz="444500">
            <a:lnSpc>
              <a:spcPct val="90000"/>
            </a:lnSpc>
            <a:spcBef>
              <a:spcPct val="0"/>
            </a:spcBef>
            <a:spcAft>
              <a:spcPct val="15000"/>
            </a:spcAft>
            <a:buChar char="••"/>
          </a:pPr>
          <a:r>
            <a:rPr lang="ro-MD" sz="1000" kern="1200">
              <a:latin typeface="+mj-lt"/>
              <a:cs typeface="Times New Roman" panose="02020603050405020304" pitchFamily="18" charset="0"/>
            </a:rPr>
            <a:t> livrează bunurile în condițiile prevăzute în contract;</a:t>
          </a:r>
          <a:endParaRPr lang="en-US" sz="1000" kern="1200">
            <a:latin typeface="+mj-lt"/>
            <a:cs typeface="Times New Roman" panose="02020603050405020304" pitchFamily="18" charset="0"/>
          </a:endParaRPr>
        </a:p>
        <a:p>
          <a:pPr marL="57150" lvl="1" indent="-57150" algn="l" defTabSz="444500">
            <a:lnSpc>
              <a:spcPct val="90000"/>
            </a:lnSpc>
            <a:spcBef>
              <a:spcPct val="0"/>
            </a:spcBef>
            <a:spcAft>
              <a:spcPct val="15000"/>
            </a:spcAft>
            <a:buChar char="••"/>
          </a:pPr>
          <a:r>
            <a:rPr lang="ro-MD" sz="1000" kern="1200">
              <a:latin typeface="+mj-lt"/>
              <a:cs typeface="Times New Roman" panose="02020603050405020304" pitchFamily="18" charset="0"/>
            </a:rPr>
            <a:t> asigură condițiile corespunzătoare pentru recepționarea bunurilor de către beneficiar în termenele stabilite, în corespundere cu cerințele prevăzute în contract</a:t>
          </a:r>
          <a:endParaRPr lang="en-US" sz="1000" kern="1200">
            <a:latin typeface="+mj-lt"/>
            <a:cs typeface="Times New Roman" panose="02020603050405020304" pitchFamily="18" charset="0"/>
          </a:endParaRPr>
        </a:p>
      </dsp:txBody>
      <dsp:txXfrm>
        <a:off x="1901952" y="3317766"/>
        <a:ext cx="4041648" cy="62215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3E13D08-482E-4042-9BEB-6B985CC35749}">
      <dsp:nvSpPr>
        <dsp:cNvPr id="0" name=""/>
        <dsp:cNvSpPr/>
      </dsp:nvSpPr>
      <dsp:spPr>
        <a:xfrm>
          <a:off x="0" y="75207"/>
          <a:ext cx="5748793" cy="851882"/>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46170" tIns="167957" rIns="446170" bIns="71120" numCol="1" spcCol="1270" anchor="t" anchorCtr="0">
          <a:noAutofit/>
        </a:bodyPr>
        <a:lstStyle/>
        <a:p>
          <a:pPr marL="57150" lvl="1" indent="-57150" algn="just"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efectuează coordonarea activităţilor în domeniul medicamentelor la nivel strategic, desfăşoară activităţi financiare şi administrative pentru asigurarea monitorizării şi dezvoltării sectorului medico-farmaceutic, în conformitate cu politica naţională în domeniul medicamentelor</a:t>
          </a:r>
          <a:r>
            <a:rPr lang="ro-MD" sz="1000" kern="1200">
              <a:latin typeface="Times New Roman" panose="02020603050405020304" pitchFamily="18" charset="0"/>
              <a:cs typeface="Times New Roman" panose="02020603050405020304" pitchFamily="18" charset="0"/>
            </a:rPr>
            <a:t>;</a:t>
          </a:r>
          <a:endParaRPr lang="en-US" sz="1000" kern="1200">
            <a:latin typeface="Times New Roman" panose="02020603050405020304" pitchFamily="18" charset="0"/>
            <a:cs typeface="Times New Roman" panose="02020603050405020304" pitchFamily="18" charset="0"/>
          </a:endParaRPr>
        </a:p>
        <a:p>
          <a:pPr marL="57150" lvl="1" indent="-57150" algn="just" defTabSz="444500">
            <a:lnSpc>
              <a:spcPct val="90000"/>
            </a:lnSpc>
            <a:spcBef>
              <a:spcPct val="0"/>
            </a:spcBef>
            <a:spcAft>
              <a:spcPct val="15000"/>
            </a:spcAft>
            <a:buChar char="••"/>
          </a:pPr>
          <a:r>
            <a:rPr lang="ro-MD" sz="1000" kern="1200">
              <a:latin typeface="Times New Roman" panose="02020603050405020304" pitchFamily="18" charset="0"/>
              <a:cs typeface="Times New Roman" panose="02020603050405020304" pitchFamily="18" charset="0"/>
            </a:rPr>
            <a:t>elaborează şi aprobă regulamentele privind crearea listelor de medicamente esenţiale, compensate, orfane şi a formularului farmacoterapeutic</a:t>
          </a:r>
          <a:endParaRPr lang="en-US" sz="1000" kern="1200">
            <a:latin typeface="Times New Roman" panose="02020603050405020304" pitchFamily="18" charset="0"/>
            <a:cs typeface="Times New Roman" panose="02020603050405020304" pitchFamily="18" charset="0"/>
          </a:endParaRPr>
        </a:p>
      </dsp:txBody>
      <dsp:txXfrm>
        <a:off x="0" y="75207"/>
        <a:ext cx="5748793" cy="851882"/>
      </dsp:txXfrm>
    </dsp:sp>
    <dsp:sp modelId="{669029CC-DCAD-4A25-A93D-6F28C6D3856A}">
      <dsp:nvSpPr>
        <dsp:cNvPr id="0" name=""/>
        <dsp:cNvSpPr/>
      </dsp:nvSpPr>
      <dsp:spPr>
        <a:xfrm>
          <a:off x="287439" y="2631"/>
          <a:ext cx="4024155" cy="145151"/>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a:outerShdw blurRad="63500" dist="25400" dir="14700000" algn="t" rotWithShape="0">
            <a:srgbClr val="000000">
              <a:alpha val="50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52103" tIns="0" rIns="152103" bIns="0" numCol="1" spcCol="1270" anchor="ctr" anchorCtr="0">
          <a:noAutofit/>
        </a:bodyPr>
        <a:lstStyle/>
        <a:p>
          <a:pPr lvl="0" algn="l" defTabSz="444500">
            <a:lnSpc>
              <a:spcPct val="90000"/>
            </a:lnSpc>
            <a:spcBef>
              <a:spcPct val="0"/>
            </a:spcBef>
            <a:spcAft>
              <a:spcPct val="35000"/>
            </a:spcAft>
          </a:pPr>
          <a:r>
            <a:rPr lang="en-US" sz="1000" kern="1200">
              <a:latin typeface="Times New Roman" panose="02020603050405020304" pitchFamily="18" charset="0"/>
              <a:cs typeface="Times New Roman" panose="02020603050405020304" pitchFamily="18" charset="0"/>
            </a:rPr>
            <a:t>Ministerul Sănătăţii</a:t>
          </a:r>
        </a:p>
      </dsp:txBody>
      <dsp:txXfrm>
        <a:off x="294525" y="9717"/>
        <a:ext cx="4009983" cy="130979"/>
      </dsp:txXfrm>
    </dsp:sp>
    <dsp:sp modelId="{85EE93A3-1172-4AD2-9B3E-0B1D19A2FBCD}">
      <dsp:nvSpPr>
        <dsp:cNvPr id="0" name=""/>
        <dsp:cNvSpPr/>
      </dsp:nvSpPr>
      <dsp:spPr>
        <a:xfrm>
          <a:off x="0" y="1026217"/>
          <a:ext cx="5748793" cy="433685"/>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46170" tIns="167957" rIns="446170" bIns="71120" numCol="1" spcCol="1270" anchor="t" anchorCtr="0">
          <a:noAutofit/>
        </a:bodyPr>
        <a:lstStyle/>
        <a:p>
          <a:pPr marL="57150" lvl="1" indent="-57150" algn="just"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exercită controlul </a:t>
          </a:r>
          <a:r>
            <a:rPr lang="ro-MD" sz="1000" kern="1200">
              <a:latin typeface="Times New Roman" panose="02020603050405020304" pitchFamily="18" charset="0"/>
              <a:cs typeface="Times New Roman" panose="02020603050405020304" pitchFamily="18" charset="0"/>
            </a:rPr>
            <a:t>asupra </a:t>
          </a:r>
          <a:r>
            <a:rPr lang="en-US" sz="1000" kern="1200">
              <a:latin typeface="Times New Roman" panose="02020603050405020304" pitchFamily="18" charset="0"/>
              <a:cs typeface="Times New Roman" panose="02020603050405020304" pitchFamily="18" charset="0"/>
            </a:rPr>
            <a:t>corectitudinii formării preţurilor şi procedurii </a:t>
          </a:r>
          <a:r>
            <a:rPr lang="ro-MD" sz="1000" kern="1200">
              <a:latin typeface="Times New Roman" panose="02020603050405020304" pitchFamily="18" charset="0"/>
              <a:cs typeface="Times New Roman" panose="02020603050405020304" pitchFamily="18" charset="0"/>
            </a:rPr>
            <a:t>de </a:t>
          </a:r>
          <a:r>
            <a:rPr lang="en-US" sz="1000" kern="1200">
              <a:latin typeface="Times New Roman" panose="02020603050405020304" pitchFamily="18" charset="0"/>
              <a:cs typeface="Times New Roman" panose="02020603050405020304" pitchFamily="18" charset="0"/>
            </a:rPr>
            <a:t>achiziţii publice a medicamentelor, a altor produse farmaceutice şi parafarmaceutice</a:t>
          </a:r>
        </a:p>
      </dsp:txBody>
      <dsp:txXfrm>
        <a:off x="0" y="1026217"/>
        <a:ext cx="5748793" cy="433685"/>
      </dsp:txXfrm>
    </dsp:sp>
    <dsp:sp modelId="{F5893B55-2583-4C3B-A327-1B40BDFF90A2}">
      <dsp:nvSpPr>
        <dsp:cNvPr id="0" name=""/>
        <dsp:cNvSpPr/>
      </dsp:nvSpPr>
      <dsp:spPr>
        <a:xfrm>
          <a:off x="287439" y="953641"/>
          <a:ext cx="4024155" cy="145151"/>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a:outerShdw blurRad="63500" dist="25400" dir="14700000" algn="t" rotWithShape="0">
            <a:srgbClr val="000000">
              <a:alpha val="50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52103" tIns="0" rIns="152103" bIns="0" numCol="1" spcCol="1270" anchor="ctr" anchorCtr="0">
          <a:noAutofit/>
        </a:bodyPr>
        <a:lstStyle/>
        <a:p>
          <a:pPr lvl="0" algn="l" defTabSz="444500">
            <a:lnSpc>
              <a:spcPct val="90000"/>
            </a:lnSpc>
            <a:spcBef>
              <a:spcPct val="0"/>
            </a:spcBef>
            <a:spcAft>
              <a:spcPct val="35000"/>
            </a:spcAft>
          </a:pPr>
          <a:r>
            <a:rPr lang="en-US" sz="1000" kern="1200">
              <a:latin typeface="Times New Roman" panose="02020603050405020304" pitchFamily="18" charset="0"/>
              <a:cs typeface="Times New Roman" panose="02020603050405020304" pitchFamily="18" charset="0"/>
            </a:rPr>
            <a:t>Ministerul Finanţelor</a:t>
          </a:r>
        </a:p>
      </dsp:txBody>
      <dsp:txXfrm>
        <a:off x="294525" y="960727"/>
        <a:ext cx="4009983" cy="130979"/>
      </dsp:txXfrm>
    </dsp:sp>
    <dsp:sp modelId="{B47BFE9B-1D53-4267-8B1D-A344DBAD1CD2}">
      <dsp:nvSpPr>
        <dsp:cNvPr id="0" name=""/>
        <dsp:cNvSpPr/>
      </dsp:nvSpPr>
      <dsp:spPr>
        <a:xfrm>
          <a:off x="0" y="1559031"/>
          <a:ext cx="5748793" cy="1332033"/>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46170" tIns="167957" rIns="446170" bIns="71120" numCol="1" spcCol="1270" anchor="t" anchorCtr="0">
          <a:noAutofit/>
        </a:bodyPr>
        <a:lstStyle/>
        <a:p>
          <a:pPr marL="57150" lvl="1" indent="-57150" algn="just" defTabSz="444500">
            <a:lnSpc>
              <a:spcPct val="90000"/>
            </a:lnSpc>
            <a:spcBef>
              <a:spcPct val="0"/>
            </a:spcBef>
            <a:spcAft>
              <a:spcPct val="15000"/>
            </a:spcAft>
            <a:buChar char="••"/>
          </a:pPr>
          <a:r>
            <a:rPr lang="ro-MD" sz="1000" kern="1200">
              <a:latin typeface="Times New Roman" panose="02020603050405020304" pitchFamily="18" charset="0"/>
              <a:cs typeface="Times New Roman" panose="02020603050405020304" pitchFamily="18" charset="0"/>
            </a:rPr>
            <a:t>expertizează, omologhează, înregistrează medicamentele, editează şi ţine Nomenclatorul de stat de medicamente;</a:t>
          </a:r>
          <a:endParaRPr lang="en-US" sz="1000" kern="1200">
            <a:latin typeface="Times New Roman" panose="02020603050405020304" pitchFamily="18" charset="0"/>
            <a:cs typeface="Times New Roman" panose="02020603050405020304" pitchFamily="18" charset="0"/>
          </a:endParaRPr>
        </a:p>
        <a:p>
          <a:pPr marL="57150" lvl="1" indent="-57150" algn="just" defTabSz="444500">
            <a:lnSpc>
              <a:spcPct val="90000"/>
            </a:lnSpc>
            <a:spcBef>
              <a:spcPct val="0"/>
            </a:spcBef>
            <a:spcAft>
              <a:spcPct val="15000"/>
            </a:spcAft>
            <a:buChar char="••"/>
          </a:pPr>
          <a:r>
            <a:rPr lang="ro-MD" sz="1000" kern="1200">
              <a:latin typeface="Times New Roman" panose="02020603050405020304" pitchFamily="18" charset="0"/>
              <a:cs typeface="Times New Roman" panose="02020603050405020304" pitchFamily="18" charset="0"/>
            </a:rPr>
            <a:t>controlează şi supraveghează calitatea medicamentelor;   </a:t>
          </a:r>
          <a:endParaRPr lang="en-US" sz="1000" kern="1200">
            <a:latin typeface="Times New Roman" panose="02020603050405020304" pitchFamily="18" charset="0"/>
            <a:cs typeface="Times New Roman" panose="02020603050405020304" pitchFamily="18" charset="0"/>
          </a:endParaRPr>
        </a:p>
        <a:p>
          <a:pPr marL="57150" lvl="1" indent="-57150" algn="just" defTabSz="444500">
            <a:lnSpc>
              <a:spcPct val="90000"/>
            </a:lnSpc>
            <a:spcBef>
              <a:spcPct val="0"/>
            </a:spcBef>
            <a:spcAft>
              <a:spcPct val="15000"/>
            </a:spcAft>
            <a:buChar char="••"/>
          </a:pPr>
          <a:r>
            <a:rPr lang="ro-MD" sz="1000" kern="1200">
              <a:latin typeface="Times New Roman" panose="02020603050405020304" pitchFamily="18" charset="0"/>
              <a:cs typeface="Times New Roman" panose="02020603050405020304" pitchFamily="18" charset="0"/>
            </a:rPr>
            <a:t>stabileşte condiţiile de licenţiere a activităţii farmaceutice, în conformitate cu legislaţia;</a:t>
          </a:r>
          <a:endParaRPr lang="en-US" sz="1000" kern="1200">
            <a:latin typeface="Times New Roman" panose="02020603050405020304" pitchFamily="18" charset="0"/>
            <a:cs typeface="Times New Roman" panose="02020603050405020304" pitchFamily="18" charset="0"/>
          </a:endParaRPr>
        </a:p>
        <a:p>
          <a:pPr marL="57150" lvl="1" indent="-57150" algn="just" defTabSz="444500">
            <a:lnSpc>
              <a:spcPct val="90000"/>
            </a:lnSpc>
            <a:spcBef>
              <a:spcPct val="0"/>
            </a:spcBef>
            <a:spcAft>
              <a:spcPct val="15000"/>
            </a:spcAft>
            <a:buChar char="••"/>
          </a:pPr>
          <a:r>
            <a:rPr lang="ro-MD" sz="1000" kern="1200">
              <a:latin typeface="Times New Roman" panose="02020603050405020304" pitchFamily="18" charset="0"/>
              <a:cs typeface="Times New Roman" panose="02020603050405020304" pitchFamily="18" charset="0"/>
            </a:rPr>
            <a:t>autorizează importul de medicamente neînregistrate în scopul înregistrării;</a:t>
          </a:r>
          <a:endParaRPr lang="en-US" sz="1000" kern="1200">
            <a:latin typeface="Times New Roman" panose="02020603050405020304" pitchFamily="18" charset="0"/>
            <a:cs typeface="Times New Roman" panose="02020603050405020304" pitchFamily="18" charset="0"/>
          </a:endParaRPr>
        </a:p>
        <a:p>
          <a:pPr marL="57150" lvl="1" indent="-57150" algn="just" defTabSz="444500">
            <a:lnSpc>
              <a:spcPct val="90000"/>
            </a:lnSpc>
            <a:spcBef>
              <a:spcPct val="0"/>
            </a:spcBef>
            <a:spcAft>
              <a:spcPct val="15000"/>
            </a:spcAft>
            <a:buChar char="••"/>
          </a:pPr>
          <a:r>
            <a:rPr lang="ro-MD" sz="1000" kern="1200">
              <a:latin typeface="Times New Roman" panose="02020603050405020304" pitchFamily="18" charset="0"/>
              <a:cs typeface="Times New Roman" panose="02020603050405020304" pitchFamily="18" charset="0"/>
            </a:rPr>
            <a:t>avizează, aprobă şi înregistrează preţurile de producător la medicamente în Catalogul naţional de preţuri în conformitate cu metodologia aprobată de Guvern;</a:t>
          </a:r>
          <a:endParaRPr lang="en-US" sz="1000" kern="1200">
            <a:latin typeface="Times New Roman" panose="02020603050405020304" pitchFamily="18" charset="0"/>
            <a:cs typeface="Times New Roman" panose="02020603050405020304" pitchFamily="18" charset="0"/>
          </a:endParaRPr>
        </a:p>
        <a:p>
          <a:pPr marL="57150" lvl="1" indent="-57150" algn="just" defTabSz="444500">
            <a:lnSpc>
              <a:spcPct val="90000"/>
            </a:lnSpc>
            <a:spcBef>
              <a:spcPct val="0"/>
            </a:spcBef>
            <a:spcAft>
              <a:spcPct val="15000"/>
            </a:spcAft>
            <a:buChar char="••"/>
          </a:pPr>
          <a:r>
            <a:rPr lang="ro-MD" sz="1000" kern="1200">
              <a:latin typeface="Times New Roman" panose="02020603050405020304" pitchFamily="18" charset="0"/>
              <a:cs typeface="Times New Roman" panose="02020603050405020304" pitchFamily="18" charset="0"/>
            </a:rPr>
            <a:t>administrează Catalogul naţional de preţuri</a:t>
          </a:r>
          <a:endParaRPr lang="en-US" sz="1000" kern="1200">
            <a:latin typeface="Times New Roman" panose="02020603050405020304" pitchFamily="18" charset="0"/>
            <a:cs typeface="Times New Roman" panose="02020603050405020304" pitchFamily="18" charset="0"/>
          </a:endParaRPr>
        </a:p>
      </dsp:txBody>
      <dsp:txXfrm>
        <a:off x="0" y="1559031"/>
        <a:ext cx="5748793" cy="1332033"/>
      </dsp:txXfrm>
    </dsp:sp>
    <dsp:sp modelId="{F3DEE8BA-0D38-40BC-BB18-78A5F9A0C92B}">
      <dsp:nvSpPr>
        <dsp:cNvPr id="0" name=""/>
        <dsp:cNvSpPr/>
      </dsp:nvSpPr>
      <dsp:spPr>
        <a:xfrm>
          <a:off x="287439" y="1486455"/>
          <a:ext cx="4024155" cy="145151"/>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a:outerShdw blurRad="63500" dist="25400" dir="14700000" algn="t" rotWithShape="0">
            <a:srgbClr val="000000">
              <a:alpha val="50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52103" tIns="0" rIns="152103" bIns="0" numCol="1" spcCol="1270" anchor="ctr" anchorCtr="0">
          <a:noAutofit/>
        </a:bodyPr>
        <a:lstStyle/>
        <a:p>
          <a:pPr lvl="0" algn="l" defTabSz="444500">
            <a:lnSpc>
              <a:spcPct val="90000"/>
            </a:lnSpc>
            <a:spcBef>
              <a:spcPct val="0"/>
            </a:spcBef>
            <a:spcAft>
              <a:spcPct val="35000"/>
            </a:spcAft>
          </a:pPr>
          <a:r>
            <a:rPr lang="en-US" sz="1000" kern="1200">
              <a:latin typeface="Times New Roman" panose="02020603050405020304" pitchFamily="18" charset="0"/>
              <a:cs typeface="Times New Roman" panose="02020603050405020304" pitchFamily="18" charset="0"/>
            </a:rPr>
            <a:t>Agenţia Medicamentului şi Dispozitivelor Medicale</a:t>
          </a:r>
        </a:p>
      </dsp:txBody>
      <dsp:txXfrm>
        <a:off x="294525" y="1493541"/>
        <a:ext cx="4009983" cy="130979"/>
      </dsp:txXfrm>
    </dsp:sp>
    <dsp:sp modelId="{3AC443BA-0080-4FA9-B2F3-A5EB779AD6B4}">
      <dsp:nvSpPr>
        <dsp:cNvPr id="0" name=""/>
        <dsp:cNvSpPr/>
      </dsp:nvSpPr>
      <dsp:spPr>
        <a:xfrm>
          <a:off x="0" y="2990193"/>
          <a:ext cx="5748793" cy="712483"/>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46170" tIns="167957" rIns="446170" bIns="71120" numCol="1" spcCol="1270" anchor="t" anchorCtr="0">
          <a:noAutofit/>
        </a:bodyPr>
        <a:lstStyle/>
        <a:p>
          <a:pPr marL="57150" lvl="1" indent="-57150" algn="just" defTabSz="444500">
            <a:lnSpc>
              <a:spcPct val="90000"/>
            </a:lnSpc>
            <a:spcBef>
              <a:spcPct val="0"/>
            </a:spcBef>
            <a:spcAft>
              <a:spcPct val="15000"/>
            </a:spcAft>
            <a:buChar char="••"/>
          </a:pPr>
          <a:r>
            <a:rPr lang="ro-MD" sz="1000" kern="1200">
              <a:latin typeface="Times New Roman" panose="02020603050405020304" pitchFamily="18" charset="0"/>
              <a:cs typeface="Times New Roman" panose="02020603050405020304" pitchFamily="18" charset="0"/>
            </a:rPr>
            <a:t>depune la Agenția Medicamentului și Dispozitivelor documentele necesare în vederea inițierii procedurii de autorizare a unui produs medicamentos de uz uman;</a:t>
          </a:r>
          <a:endParaRPr lang="en-US" sz="1000" kern="1200">
            <a:latin typeface="Times New Roman" panose="02020603050405020304" pitchFamily="18" charset="0"/>
            <a:cs typeface="Times New Roman" panose="02020603050405020304" pitchFamily="18" charset="0"/>
          </a:endParaRPr>
        </a:p>
        <a:p>
          <a:pPr marL="57150" lvl="1" indent="-57150" algn="just" defTabSz="444500">
            <a:lnSpc>
              <a:spcPct val="90000"/>
            </a:lnSpc>
            <a:spcBef>
              <a:spcPct val="0"/>
            </a:spcBef>
            <a:spcAft>
              <a:spcPct val="15000"/>
            </a:spcAft>
            <a:buChar char="••"/>
          </a:pPr>
          <a:r>
            <a:rPr lang="ro-MD" sz="1000" kern="1200">
              <a:latin typeface="Times New Roman" panose="02020603050405020304" pitchFamily="18" charset="0"/>
              <a:cs typeface="Times New Roman" panose="02020603050405020304" pitchFamily="18" charset="0"/>
            </a:rPr>
            <a:t>eliberează medicamente cu condiţia reflectării circuitului în sistemul informaţional automatizat de evidenţă a circulaţiei medicamentelor</a:t>
          </a:r>
          <a:endParaRPr lang="en-US" sz="1000" kern="1200">
            <a:latin typeface="Times New Roman" panose="02020603050405020304" pitchFamily="18" charset="0"/>
            <a:cs typeface="Times New Roman" panose="02020603050405020304" pitchFamily="18" charset="0"/>
          </a:endParaRPr>
        </a:p>
      </dsp:txBody>
      <dsp:txXfrm>
        <a:off x="0" y="2990193"/>
        <a:ext cx="5748793" cy="712483"/>
      </dsp:txXfrm>
    </dsp:sp>
    <dsp:sp modelId="{D8E7F941-7395-4A43-A0AF-264C33A27872}">
      <dsp:nvSpPr>
        <dsp:cNvPr id="0" name=""/>
        <dsp:cNvSpPr/>
      </dsp:nvSpPr>
      <dsp:spPr>
        <a:xfrm>
          <a:off x="287439" y="2917617"/>
          <a:ext cx="4024155" cy="145151"/>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a:outerShdw blurRad="63500" dist="25400" dir="14700000" algn="t" rotWithShape="0">
            <a:srgbClr val="000000">
              <a:alpha val="50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52103" tIns="0" rIns="152103" bIns="0" numCol="1" spcCol="1270" anchor="ctr" anchorCtr="0">
          <a:noAutofit/>
        </a:bodyPr>
        <a:lstStyle/>
        <a:p>
          <a:pPr lvl="0" algn="l" defTabSz="444500">
            <a:lnSpc>
              <a:spcPct val="90000"/>
            </a:lnSpc>
            <a:spcBef>
              <a:spcPct val="0"/>
            </a:spcBef>
            <a:spcAft>
              <a:spcPct val="35000"/>
            </a:spcAft>
          </a:pPr>
          <a:r>
            <a:rPr lang="en-US" sz="1000" i="0" kern="1200">
              <a:latin typeface="Times New Roman" panose="02020603050405020304" pitchFamily="18" charset="0"/>
              <a:cs typeface="Times New Roman" panose="02020603050405020304" pitchFamily="18" charset="0"/>
            </a:rPr>
            <a:t>O</a:t>
          </a:r>
          <a:r>
            <a:rPr lang="ro-MD" sz="1000" i="0" kern="1200">
              <a:latin typeface="Times New Roman" panose="02020603050405020304" pitchFamily="18" charset="0"/>
              <a:cs typeface="Times New Roman" panose="02020603050405020304" pitchFamily="18" charset="0"/>
            </a:rPr>
            <a:t>pe</a:t>
          </a:r>
          <a:r>
            <a:rPr lang="en-US" sz="1000" i="0" kern="1200">
              <a:latin typeface="Times New Roman" panose="02020603050405020304" pitchFamily="18" charset="0"/>
              <a:cs typeface="Times New Roman" panose="02020603050405020304" pitchFamily="18" charset="0"/>
            </a:rPr>
            <a:t>ratorii economici </a:t>
          </a:r>
          <a:r>
            <a:rPr lang="ro-MD" sz="1000" i="0" kern="1200">
              <a:latin typeface="Times New Roman" panose="02020603050405020304" pitchFamily="18" charset="0"/>
              <a:cs typeface="Times New Roman" panose="02020603050405020304" pitchFamily="18" charset="0"/>
            </a:rPr>
            <a:t>şi instituţiile farmaceutice</a:t>
          </a:r>
          <a:endParaRPr lang="en-US" sz="1000" i="0" kern="1200">
            <a:latin typeface="Times New Roman" panose="02020603050405020304" pitchFamily="18" charset="0"/>
            <a:cs typeface="Times New Roman" panose="02020603050405020304" pitchFamily="18" charset="0"/>
          </a:endParaRPr>
        </a:p>
      </dsp:txBody>
      <dsp:txXfrm>
        <a:off x="294525" y="2924703"/>
        <a:ext cx="4009983" cy="130979"/>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DF415AD-3CB1-4EC6-BEFA-9B6214FDEBDA}">
      <dsp:nvSpPr>
        <dsp:cNvPr id="0" name=""/>
        <dsp:cNvSpPr/>
      </dsp:nvSpPr>
      <dsp:spPr>
        <a:xfrm>
          <a:off x="0" y="95453"/>
          <a:ext cx="1464868" cy="19305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5344" tIns="30480" rIns="85344" bIns="30480" numCol="1" spcCol="1270" anchor="ctr" anchorCtr="0">
          <a:noAutofit/>
        </a:bodyPr>
        <a:lstStyle/>
        <a:p>
          <a:pPr lvl="0" algn="ctr" defTabSz="533400">
            <a:lnSpc>
              <a:spcPct val="90000"/>
            </a:lnSpc>
            <a:spcBef>
              <a:spcPct val="0"/>
            </a:spcBef>
            <a:spcAft>
              <a:spcPct val="35000"/>
            </a:spcAft>
          </a:pPr>
          <a:r>
            <a:rPr lang="ro-MD" sz="1200" b="1" kern="1200">
              <a:solidFill>
                <a:srgbClr val="002060"/>
              </a:solidFill>
              <a:latin typeface="+mj-lt"/>
            </a:rPr>
            <a:t>AMDM este în drept să permită importul, distribuirea și folosirea în practica medicală a medicamentelor neautorizate în Republica Moldova, dar autorizate în țara de origine, în următoarele situații:</a:t>
          </a:r>
          <a:endParaRPr lang="en-US" sz="1200" b="1" kern="1200">
            <a:solidFill>
              <a:srgbClr val="002060"/>
            </a:solidFill>
            <a:latin typeface="+mj-lt"/>
          </a:endParaRPr>
        </a:p>
      </dsp:txBody>
      <dsp:txXfrm>
        <a:off x="0" y="95453"/>
        <a:ext cx="1464868" cy="1930500"/>
      </dsp:txXfrm>
    </dsp:sp>
    <dsp:sp modelId="{AE972D21-6543-4862-B0E9-05563ED05FFB}">
      <dsp:nvSpPr>
        <dsp:cNvPr id="0" name=""/>
        <dsp:cNvSpPr/>
      </dsp:nvSpPr>
      <dsp:spPr>
        <a:xfrm>
          <a:off x="1464868" y="95453"/>
          <a:ext cx="292973" cy="1930500"/>
        </a:xfrm>
        <a:prstGeom prst="leftBrace">
          <a:avLst>
            <a:gd name="adj1" fmla="val 35000"/>
            <a:gd name="adj2" fmla="val 50000"/>
          </a:avLst>
        </a:prstGeom>
        <a:noFill/>
        <a:ln w="127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1CCF95E-DDF5-49A4-87A8-0CA8AEBDF98F}">
      <dsp:nvSpPr>
        <dsp:cNvPr id="0" name=""/>
        <dsp:cNvSpPr/>
      </dsp:nvSpPr>
      <dsp:spPr>
        <a:xfrm>
          <a:off x="1875031" y="95453"/>
          <a:ext cx="3984443" cy="1930500"/>
        </a:xfrm>
        <a:prstGeom prst="rect">
          <a:avLst/>
        </a:prstGeom>
        <a:solidFill>
          <a:schemeClr val="accent1">
            <a:shade val="80000"/>
            <a:hueOff val="0"/>
            <a:satOff val="0"/>
            <a:lumOff val="0"/>
            <a:alphaOff val="0"/>
          </a:schemeClr>
        </a:solidFill>
        <a:ln w="25400" cap="flat" cmpd="sng" algn="ctr">
          <a:solidFill>
            <a:schemeClr val="lt1">
              <a:hueOff val="0"/>
              <a:satOff val="0"/>
              <a:lumOff val="0"/>
              <a:alphaOff val="0"/>
            </a:schemeClr>
          </a:solidFill>
          <a:prstDash val="solid"/>
        </a:ln>
        <a:effectLst>
          <a:outerShdw blurRad="63500" dist="25400" dir="14700000" algn="t" rotWithShape="0">
            <a:srgbClr val="000000">
              <a:alpha val="50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marL="114300" lvl="1" indent="-114300" algn="l" defTabSz="533400">
            <a:lnSpc>
              <a:spcPct val="90000"/>
            </a:lnSpc>
            <a:spcBef>
              <a:spcPct val="0"/>
            </a:spcBef>
            <a:spcAft>
              <a:spcPct val="15000"/>
            </a:spcAft>
            <a:buChar char="••"/>
          </a:pPr>
          <a:r>
            <a:rPr lang="ro-MD" sz="1200" b="1" kern="1200">
              <a:latin typeface="+mj-lt"/>
            </a:rPr>
            <a:t>în cazuri deosebite (cataclisme, catastrofe, epidemii, epizootii, intoxicații în masă, alte cazuri ce amenință sănătatea oamenilor); </a:t>
          </a:r>
          <a:endParaRPr lang="en-US" sz="1200" kern="1200">
            <a:latin typeface="+mj-lt"/>
          </a:endParaRPr>
        </a:p>
        <a:p>
          <a:pPr marL="114300" lvl="1" indent="-114300" algn="l" defTabSz="533400">
            <a:lnSpc>
              <a:spcPct val="90000"/>
            </a:lnSpc>
            <a:spcBef>
              <a:spcPct val="0"/>
            </a:spcBef>
            <a:spcAft>
              <a:spcPct val="15000"/>
            </a:spcAft>
            <a:buChar char="••"/>
          </a:pPr>
          <a:r>
            <a:rPr lang="ro-MD" sz="1200" b="1" kern="1200">
              <a:latin typeface="+mj-lt"/>
            </a:rPr>
            <a:t>absența analogilor sau a substituenților pe piața farmaceutică;</a:t>
          </a:r>
          <a:endParaRPr lang="en-US" sz="1200" kern="1200">
            <a:latin typeface="+mj-lt"/>
          </a:endParaRPr>
        </a:p>
        <a:p>
          <a:pPr marL="114300" lvl="1" indent="-114300" algn="l" defTabSz="533400">
            <a:lnSpc>
              <a:spcPct val="90000"/>
            </a:lnSpc>
            <a:spcBef>
              <a:spcPct val="0"/>
            </a:spcBef>
            <a:spcAft>
              <a:spcPct val="15000"/>
            </a:spcAft>
            <a:buChar char="••"/>
          </a:pPr>
          <a:r>
            <a:rPr lang="ro-MD" sz="1200" b="1" kern="1200">
              <a:latin typeface="+mj-lt"/>
            </a:rPr>
            <a:t>necesitatea reducerii cheltuielilor pentru achizițiile publice de medicamente, altor produse farmaceutice, parafarmaceutice și materiei prime medicamentoase </a:t>
          </a:r>
          <a:endParaRPr lang="en-US" sz="1200" kern="1200">
            <a:latin typeface="+mj-lt"/>
          </a:endParaRPr>
        </a:p>
      </dsp:txBody>
      <dsp:txXfrm>
        <a:off x="1875031" y="95453"/>
        <a:ext cx="3984443" cy="1930500"/>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120FE83-E2E6-4651-A8A9-DEDC9E9811D6}">
      <dsp:nvSpPr>
        <dsp:cNvPr id="0" name=""/>
        <dsp:cNvSpPr/>
      </dsp:nvSpPr>
      <dsp:spPr>
        <a:xfrm>
          <a:off x="1395412" y="630917"/>
          <a:ext cx="762605" cy="264705"/>
        </a:xfrm>
        <a:custGeom>
          <a:avLst/>
          <a:gdLst/>
          <a:ahLst/>
          <a:cxnLst/>
          <a:rect l="0" t="0" r="0" b="0"/>
          <a:pathLst>
            <a:path>
              <a:moveTo>
                <a:pt x="0" y="0"/>
              </a:moveTo>
              <a:lnTo>
                <a:pt x="0" y="132352"/>
              </a:lnTo>
              <a:lnTo>
                <a:pt x="762605" y="132352"/>
              </a:lnTo>
              <a:lnTo>
                <a:pt x="762605" y="264705"/>
              </a:lnTo>
            </a:path>
          </a:pathLst>
        </a:custGeom>
        <a:noFill/>
        <a:ln w="127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35A8856-25ED-419C-ACFD-6C850EC68EA3}">
      <dsp:nvSpPr>
        <dsp:cNvPr id="0" name=""/>
        <dsp:cNvSpPr/>
      </dsp:nvSpPr>
      <dsp:spPr>
        <a:xfrm>
          <a:off x="632807" y="630917"/>
          <a:ext cx="762605" cy="264705"/>
        </a:xfrm>
        <a:custGeom>
          <a:avLst/>
          <a:gdLst/>
          <a:ahLst/>
          <a:cxnLst/>
          <a:rect l="0" t="0" r="0" b="0"/>
          <a:pathLst>
            <a:path>
              <a:moveTo>
                <a:pt x="762605" y="0"/>
              </a:moveTo>
              <a:lnTo>
                <a:pt x="762605" y="132352"/>
              </a:lnTo>
              <a:lnTo>
                <a:pt x="0" y="132352"/>
              </a:lnTo>
              <a:lnTo>
                <a:pt x="0" y="264705"/>
              </a:lnTo>
            </a:path>
          </a:pathLst>
        </a:custGeom>
        <a:noFill/>
        <a:ln w="127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E241DA5-D321-40EA-859B-0B392DC68012}">
      <dsp:nvSpPr>
        <dsp:cNvPr id="0" name=""/>
        <dsp:cNvSpPr/>
      </dsp:nvSpPr>
      <dsp:spPr>
        <a:xfrm>
          <a:off x="1080286" y="664"/>
          <a:ext cx="630252" cy="630252"/>
        </a:xfrm>
        <a:prstGeom prst="arc">
          <a:avLst>
            <a:gd name="adj1" fmla="val 13200000"/>
            <a:gd name="adj2" fmla="val 19200000"/>
          </a:avLst>
        </a:prstGeom>
        <a:noFill/>
        <a:ln w="127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749608E-8E4C-427A-A717-E6F12FC0FB07}">
      <dsp:nvSpPr>
        <dsp:cNvPr id="0" name=""/>
        <dsp:cNvSpPr/>
      </dsp:nvSpPr>
      <dsp:spPr>
        <a:xfrm>
          <a:off x="1080286" y="664"/>
          <a:ext cx="630252" cy="630252"/>
        </a:xfrm>
        <a:prstGeom prst="arc">
          <a:avLst>
            <a:gd name="adj1" fmla="val 2400000"/>
            <a:gd name="adj2" fmla="val 8400000"/>
          </a:avLst>
        </a:prstGeom>
        <a:noFill/>
        <a:ln w="127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37EAF2C-24D0-4FB7-A124-9C81B0E64976}">
      <dsp:nvSpPr>
        <dsp:cNvPr id="0" name=""/>
        <dsp:cNvSpPr/>
      </dsp:nvSpPr>
      <dsp:spPr>
        <a:xfrm>
          <a:off x="765160" y="114110"/>
          <a:ext cx="1260504" cy="403361"/>
        </a:xfrm>
        <a:prstGeom prst="rect">
          <a:avLst/>
        </a:prstGeom>
        <a:noFill/>
        <a:ln w="127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ro-MD" sz="1700" kern="1200">
              <a:latin typeface="Times New Roman" panose="02020603050405020304" pitchFamily="18" charset="0"/>
              <a:cs typeface="Times New Roman" panose="02020603050405020304" pitchFamily="18" charset="0"/>
            </a:rPr>
            <a:t>Medicamente</a:t>
          </a:r>
          <a:endParaRPr lang="en-US" sz="1700" kern="1200">
            <a:latin typeface="Times New Roman" panose="02020603050405020304" pitchFamily="18" charset="0"/>
            <a:cs typeface="Times New Roman" panose="02020603050405020304" pitchFamily="18" charset="0"/>
          </a:endParaRPr>
        </a:p>
      </dsp:txBody>
      <dsp:txXfrm>
        <a:off x="765160" y="114110"/>
        <a:ext cx="1260504" cy="403361"/>
      </dsp:txXfrm>
    </dsp:sp>
    <dsp:sp modelId="{FF18A86E-F964-456B-8A2C-4738B6164AEC}">
      <dsp:nvSpPr>
        <dsp:cNvPr id="0" name=""/>
        <dsp:cNvSpPr/>
      </dsp:nvSpPr>
      <dsp:spPr>
        <a:xfrm>
          <a:off x="317681" y="895622"/>
          <a:ext cx="630252" cy="630252"/>
        </a:xfrm>
        <a:prstGeom prst="arc">
          <a:avLst>
            <a:gd name="adj1" fmla="val 13200000"/>
            <a:gd name="adj2" fmla="val 19200000"/>
          </a:avLst>
        </a:prstGeom>
        <a:noFill/>
        <a:ln w="127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F9ACA58-20B9-4D22-A6E9-DD77CA094578}">
      <dsp:nvSpPr>
        <dsp:cNvPr id="0" name=""/>
        <dsp:cNvSpPr/>
      </dsp:nvSpPr>
      <dsp:spPr>
        <a:xfrm>
          <a:off x="317681" y="895622"/>
          <a:ext cx="630252" cy="630252"/>
        </a:xfrm>
        <a:prstGeom prst="arc">
          <a:avLst>
            <a:gd name="adj1" fmla="val 2400000"/>
            <a:gd name="adj2" fmla="val 8400000"/>
          </a:avLst>
        </a:prstGeom>
        <a:noFill/>
        <a:ln w="127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B018578-68A4-4CFF-A902-AD8FCC7BBE7A}">
      <dsp:nvSpPr>
        <dsp:cNvPr id="0" name=""/>
        <dsp:cNvSpPr/>
      </dsp:nvSpPr>
      <dsp:spPr>
        <a:xfrm>
          <a:off x="2555" y="1009068"/>
          <a:ext cx="1260504" cy="403361"/>
        </a:xfrm>
        <a:prstGeom prst="rect">
          <a:avLst/>
        </a:prstGeom>
        <a:noFill/>
        <a:ln w="127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ro-MD" sz="1700" kern="1200">
              <a:latin typeface="Times New Roman" panose="02020603050405020304" pitchFamily="18" charset="0"/>
              <a:cs typeface="Times New Roman" panose="02020603050405020304" pitchFamily="18" charset="0"/>
            </a:rPr>
            <a:t>Autorizate</a:t>
          </a:r>
          <a:endParaRPr lang="en-US" sz="1700" kern="1200">
            <a:latin typeface="Times New Roman" panose="02020603050405020304" pitchFamily="18" charset="0"/>
            <a:cs typeface="Times New Roman" panose="02020603050405020304" pitchFamily="18" charset="0"/>
          </a:endParaRPr>
        </a:p>
      </dsp:txBody>
      <dsp:txXfrm>
        <a:off x="2555" y="1009068"/>
        <a:ext cx="1260504" cy="403361"/>
      </dsp:txXfrm>
    </dsp:sp>
    <dsp:sp modelId="{F1666555-3C11-4FC4-9196-FA3DE4F8E2C8}">
      <dsp:nvSpPr>
        <dsp:cNvPr id="0" name=""/>
        <dsp:cNvSpPr/>
      </dsp:nvSpPr>
      <dsp:spPr>
        <a:xfrm>
          <a:off x="1842891" y="895622"/>
          <a:ext cx="630252" cy="630252"/>
        </a:xfrm>
        <a:prstGeom prst="arc">
          <a:avLst>
            <a:gd name="adj1" fmla="val 13200000"/>
            <a:gd name="adj2" fmla="val 19200000"/>
          </a:avLst>
        </a:prstGeom>
        <a:noFill/>
        <a:ln w="127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30C02A3-3300-493D-9F42-95DDBBCBA1AB}">
      <dsp:nvSpPr>
        <dsp:cNvPr id="0" name=""/>
        <dsp:cNvSpPr/>
      </dsp:nvSpPr>
      <dsp:spPr>
        <a:xfrm>
          <a:off x="1842891" y="895622"/>
          <a:ext cx="630252" cy="630252"/>
        </a:xfrm>
        <a:prstGeom prst="arc">
          <a:avLst>
            <a:gd name="adj1" fmla="val 2400000"/>
            <a:gd name="adj2" fmla="val 8400000"/>
          </a:avLst>
        </a:prstGeom>
        <a:noFill/>
        <a:ln w="127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852AF79-2589-42D9-A418-12EABB8393DF}">
      <dsp:nvSpPr>
        <dsp:cNvPr id="0" name=""/>
        <dsp:cNvSpPr/>
      </dsp:nvSpPr>
      <dsp:spPr>
        <a:xfrm>
          <a:off x="1527765" y="1009068"/>
          <a:ext cx="1260504" cy="403361"/>
        </a:xfrm>
        <a:prstGeom prst="rect">
          <a:avLst/>
        </a:prstGeom>
        <a:noFill/>
        <a:ln w="127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ro-MD" sz="1700" kern="1200">
              <a:latin typeface="Times New Roman" panose="02020603050405020304" pitchFamily="18" charset="0"/>
              <a:cs typeface="Times New Roman" panose="02020603050405020304" pitchFamily="18" charset="0"/>
            </a:rPr>
            <a:t>Neautorizate</a:t>
          </a:r>
          <a:endParaRPr lang="en-US" sz="1700" kern="1200">
            <a:latin typeface="Times New Roman" panose="02020603050405020304" pitchFamily="18" charset="0"/>
            <a:cs typeface="Times New Roman" panose="02020603050405020304" pitchFamily="18" charset="0"/>
          </a:endParaRPr>
        </a:p>
      </dsp:txBody>
      <dsp:txXfrm>
        <a:off x="1527765" y="1009068"/>
        <a:ext cx="1260504" cy="403361"/>
      </dsp:txXfrm>
    </dsp:sp>
  </dsp:spTree>
</dsp:drawing>
</file>

<file path=word/diagrams/layout1.xml><?xml version="1.0" encoding="utf-8"?>
<dgm:layoutDef xmlns:dgm="http://schemas.openxmlformats.org/drawingml/2006/diagram" xmlns:a="http://schemas.openxmlformats.org/drawingml/2006/main" uniqueId="urn:diagrams.loki3.com/BracketList">
  <dgm:title val="Vertical Bracket List"/>
  <dgm:desc val="Use to show grouped blocks of information.  Works well with large amounts of Level 2 text."/>
  <dgm:catLst>
    <dgm:cat type="list" pri="4110"/>
    <dgm:cat type="officeonline" pri="3000"/>
  </dgm:catLst>
  <dgm:sampData>
    <dgm:dataModel>
      <dgm:ptLst>
        <dgm:pt modelId="0" type="doc"/>
        <dgm:pt modelId="1">
          <dgm:prSet phldr="1"/>
        </dgm:pt>
        <dgm:pt modelId="11">
          <dgm:prSet phldr="1"/>
        </dgm:pt>
        <dgm:pt modelId="2">
          <dgm:prSet phldr="1"/>
        </dgm:pt>
        <dgm:pt modelId="21">
          <dgm:prSet phldr="1"/>
        </dgm:pt>
      </dgm:ptLst>
      <dgm:cxnLst>
        <dgm:cxn modelId="3" srcId="0" destId="1" srcOrd="0" destOrd="0"/>
        <dgm:cxn modelId="4" srcId="1" destId="11" srcOrd="0" destOrd="0"/>
        <dgm:cxn modelId="5" srcId="0" destId="2" srcOrd="0" destOrd="0"/>
        <dgm:cxn modelId="6" srcId="2" destId="21" srcOrd="0" destOrd="0"/>
      </dgm:cxnLst>
      <dgm:bg/>
      <dgm:whole/>
    </dgm:dataModel>
  </dgm:sampData>
  <dgm:styleData useDef="1">
    <dgm:dataModel>
      <dgm:ptLst/>
      <dgm:bg/>
      <dgm:whole/>
    </dgm:dataModel>
  </dgm:styleData>
  <dgm:clrData useDef="1">
    <dgm:dataModel>
      <dgm:pt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V" refType="primFontSz" refFor="des" refForName="parTx" fact="0.1"/>
      <dgm:constr type="primFontSz" for="des" forName="parTx" val="65"/>
      <dgm:constr type="primFontSz" for="des" forName="desTx" refType="primFontSz" refFor="des" refForName="parTx"/>
      <dgm:constr type="h" for="des" forName="parTx" refType="primFontSz" refFor="des" refForName="parTx" fact="0.55"/>
      <dgm:constr type="h" for="des" forName="bracket" refType="primFontSz" refFor="des" refForName="parTx" fact="0.55"/>
      <dgm:constr type="h" for="des" forName="desTx" refType="primFontSz" refFor="des" refForName="parTx" fact="0.55"/>
    </dgm:constrLst>
    <dgm:ruleLst>
      <dgm:rule type="primFontSz" for="des" forName="parTx" val="5" fact="NaN" max="NaN"/>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Tx" refType="w" fact="0.25"/>
          <dgm:constr type="w" for="ch" forName="bracket" refType="w" fact="0.05"/>
          <dgm:constr type="w" for="ch" forName="spH" refType="w" fact="0.02"/>
          <dgm:constr type="w" for="ch" forName="desTx" refType="w" fact="0.68"/>
          <dgm:constr type="h" for="ch" forName="bracket" refType="h" refFor="ch" refForName="desTx" op="gte"/>
          <dgm:constr type="h" for="ch" forName="bracket" refType="h" refFor="ch" refForName="parTx" op="gte"/>
          <dgm:constr type="h" for="ch" forName="desTx" refType="h" refFor="ch" refForName="parTx" op="gte"/>
        </dgm:constrLst>
        <dgm:ruleLst/>
        <dgm:layoutNode name="parTx" styleLbl="revTx">
          <dgm:varLst>
            <dgm:chMax val="1"/>
            <dgm:bulletEnabled val="1"/>
          </dgm:varLst>
          <dgm:choose name="Name8">
            <dgm:if name="Name9" func="var" arg="dir" op="equ" val="norm">
              <dgm:alg type="tx">
                <dgm:param type="parTxLTRAlign" val="r"/>
              </dgm:alg>
            </dgm:if>
            <dgm:else name="Name10">
              <dgm:alg type="tx">
                <dgm:param type="parTxLTRAlign" val="l"/>
              </dgm:alg>
            </dgm:else>
          </dgm:choose>
          <dgm:shape xmlns:r="http://schemas.openxmlformats.org/officeDocument/2006/relationships" type="rect" r:blip="">
            <dgm:adjLst/>
          </dgm:shape>
          <dgm:presOf axis="self" ptType="node"/>
          <dgm:constrLst>
            <dgm:constr type="tMarg" refType="primFontSz" fact="0.2"/>
            <dgm:constr type="bMarg" refType="primFontSz" fact="0.2"/>
          </dgm:constrLst>
          <dgm:ruleLst>
            <dgm:rule type="h" val="INF" fact="NaN" max="NaN"/>
          </dgm:ruleLst>
        </dgm:layoutNode>
        <dgm:layoutNode name="bracket" styleLbl="parChTrans1D1">
          <dgm:alg type="sp"/>
          <dgm:choose name="Name11">
            <dgm:if name="Name12" func="var" arg="dir" op="equ" val="norm">
              <dgm:shape xmlns:r="http://schemas.openxmlformats.org/officeDocument/2006/relationships" type="leftBrace" r:blip="">
                <dgm:adjLst>
                  <dgm:adj idx="1" val="0.35"/>
                </dgm:adjLst>
              </dgm:shape>
            </dgm:if>
            <dgm:else name="Name13">
              <dgm:shape xmlns:r="http://schemas.openxmlformats.org/officeDocument/2006/relationships" rot="180" type="leftBrace" r:blip="">
                <dgm:adjLst>
                  <dgm:adj idx="1" val="0.35"/>
                </dgm:adjLst>
              </dgm:shape>
            </dgm:else>
          </dgm:choose>
          <dgm:presOf/>
        </dgm:layoutNode>
        <dgm:layoutNode name="spH">
          <dgm:alg type="sp"/>
        </dgm:layoutNode>
        <dgm:choose name="Name14">
          <dgm:if name="Name15" axis="ch" ptType="node" func="cnt" op="gte" val="1">
            <dgm:layoutNode name="desTx" styleLbl="node1">
              <dgm:varLst>
                <dgm:bulletEnabled val="1"/>
              </dgm:varLst>
              <dgm:alg type="tx">
                <dgm:param type="stBulletLvl" val="1"/>
                <dgm:param type="txAnchorVertCh" val="mid"/>
              </dgm:alg>
              <dgm:shape xmlns:r="http://schemas.openxmlformats.org/officeDocument/2006/relationships" type="rect" r:blip="">
                <dgm:adjLst/>
              </dgm:shape>
              <dgm:presOf axis="des" ptType="node"/>
              <dgm:constrLst>
                <dgm:constr type="secFontSz" refType="primFontSz"/>
                <dgm:constr type="tMarg" refType="primFontSz" fact="0.3"/>
                <dgm:constr type="bMarg" refType="primFontSz" fact="0.3"/>
                <dgm:constr type="lMarg" refType="primFontSz" fact="0.3"/>
                <dgm:constr type="rMarg" refType="primFontSz" fact="0.3"/>
              </dgm:constrLst>
              <dgm:ruleLst>
                <dgm:rule type="h" val="INF" fact="NaN" max="NaN"/>
              </dgm:ruleLst>
            </dgm:layoutNode>
          </dgm:if>
          <dgm:else name="Name16"/>
        </dgm:choose>
      </dgm:layoutNode>
      <dgm:forEach name="Name17" axis="followSib" ptType="sibTrans" cnt="1">
        <dgm:layoutNode name="spV">
          <dgm:alg type="sp"/>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diagrams.loki3.com/BracketList">
  <dgm:title val="Vertical Bracket List"/>
  <dgm:desc val="Use to show grouped blocks of information.  Works well with large amounts of Level 2 text."/>
  <dgm:catLst>
    <dgm:cat type="list" pri="4110"/>
    <dgm:cat type="officeonline" pri="3000"/>
  </dgm:catLst>
  <dgm:sampData>
    <dgm:dataModel>
      <dgm:ptLst>
        <dgm:pt modelId="0" type="doc"/>
        <dgm:pt modelId="1">
          <dgm:prSet phldr="1"/>
        </dgm:pt>
        <dgm:pt modelId="11">
          <dgm:prSet phldr="1"/>
        </dgm:pt>
        <dgm:pt modelId="2">
          <dgm:prSet phldr="1"/>
        </dgm:pt>
        <dgm:pt modelId="21">
          <dgm:prSet phldr="1"/>
        </dgm:pt>
      </dgm:ptLst>
      <dgm:cxnLst>
        <dgm:cxn modelId="3" srcId="0" destId="1" srcOrd="0" destOrd="0"/>
        <dgm:cxn modelId="4" srcId="1" destId="11" srcOrd="0" destOrd="0"/>
        <dgm:cxn modelId="5" srcId="0" destId="2" srcOrd="0" destOrd="0"/>
        <dgm:cxn modelId="6" srcId="2" destId="21" srcOrd="0" destOrd="0"/>
      </dgm:cxnLst>
      <dgm:bg/>
      <dgm:whole/>
    </dgm:dataModel>
  </dgm:sampData>
  <dgm:styleData useDef="1">
    <dgm:dataModel>
      <dgm:ptLst/>
      <dgm:bg/>
      <dgm:whole/>
    </dgm:dataModel>
  </dgm:styleData>
  <dgm:clrData useDef="1">
    <dgm:dataModel>
      <dgm:pt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V" refType="primFontSz" refFor="des" refForName="parTx" fact="0.1"/>
      <dgm:constr type="primFontSz" for="des" forName="parTx" val="65"/>
      <dgm:constr type="primFontSz" for="des" forName="desTx" refType="primFontSz" refFor="des" refForName="parTx"/>
      <dgm:constr type="h" for="des" forName="parTx" refType="primFontSz" refFor="des" refForName="parTx" fact="0.55"/>
      <dgm:constr type="h" for="des" forName="bracket" refType="primFontSz" refFor="des" refForName="parTx" fact="0.55"/>
      <dgm:constr type="h" for="des" forName="desTx" refType="primFontSz" refFor="des" refForName="parTx" fact="0.55"/>
    </dgm:constrLst>
    <dgm:ruleLst>
      <dgm:rule type="primFontSz" for="des" forName="parTx" val="5" fact="NaN" max="NaN"/>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Tx" refType="w" fact="0.25"/>
          <dgm:constr type="w" for="ch" forName="bracket" refType="w" fact="0.05"/>
          <dgm:constr type="w" for="ch" forName="spH" refType="w" fact="0.02"/>
          <dgm:constr type="w" for="ch" forName="desTx" refType="w" fact="0.68"/>
          <dgm:constr type="h" for="ch" forName="bracket" refType="h" refFor="ch" refForName="desTx" op="gte"/>
          <dgm:constr type="h" for="ch" forName="bracket" refType="h" refFor="ch" refForName="parTx" op="gte"/>
          <dgm:constr type="h" for="ch" forName="desTx" refType="h" refFor="ch" refForName="parTx" op="gte"/>
        </dgm:constrLst>
        <dgm:ruleLst/>
        <dgm:layoutNode name="parTx" styleLbl="revTx">
          <dgm:varLst>
            <dgm:chMax val="1"/>
            <dgm:bulletEnabled val="1"/>
          </dgm:varLst>
          <dgm:choose name="Name8">
            <dgm:if name="Name9" func="var" arg="dir" op="equ" val="norm">
              <dgm:alg type="tx">
                <dgm:param type="parTxLTRAlign" val="r"/>
              </dgm:alg>
            </dgm:if>
            <dgm:else name="Name10">
              <dgm:alg type="tx">
                <dgm:param type="parTxLTRAlign" val="l"/>
              </dgm:alg>
            </dgm:else>
          </dgm:choose>
          <dgm:shape xmlns:r="http://schemas.openxmlformats.org/officeDocument/2006/relationships" type="rect" r:blip="">
            <dgm:adjLst/>
          </dgm:shape>
          <dgm:presOf axis="self" ptType="node"/>
          <dgm:constrLst>
            <dgm:constr type="tMarg" refType="primFontSz" fact="0.2"/>
            <dgm:constr type="bMarg" refType="primFontSz" fact="0.2"/>
          </dgm:constrLst>
          <dgm:ruleLst>
            <dgm:rule type="h" val="INF" fact="NaN" max="NaN"/>
          </dgm:ruleLst>
        </dgm:layoutNode>
        <dgm:layoutNode name="bracket" styleLbl="parChTrans1D1">
          <dgm:alg type="sp"/>
          <dgm:choose name="Name11">
            <dgm:if name="Name12" func="var" arg="dir" op="equ" val="norm">
              <dgm:shape xmlns:r="http://schemas.openxmlformats.org/officeDocument/2006/relationships" type="leftBrace" r:blip="">
                <dgm:adjLst>
                  <dgm:adj idx="1" val="0.35"/>
                </dgm:adjLst>
              </dgm:shape>
            </dgm:if>
            <dgm:else name="Name13">
              <dgm:shape xmlns:r="http://schemas.openxmlformats.org/officeDocument/2006/relationships" rot="180" type="leftBrace" r:blip="">
                <dgm:adjLst>
                  <dgm:adj idx="1" val="0.35"/>
                </dgm:adjLst>
              </dgm:shape>
            </dgm:else>
          </dgm:choose>
          <dgm:presOf/>
        </dgm:layoutNode>
        <dgm:layoutNode name="spH">
          <dgm:alg type="sp"/>
        </dgm:layoutNode>
        <dgm:choose name="Name14">
          <dgm:if name="Name15" axis="ch" ptType="node" func="cnt" op="gte" val="1">
            <dgm:layoutNode name="desTx" styleLbl="node1">
              <dgm:varLst>
                <dgm:bulletEnabled val="1"/>
              </dgm:varLst>
              <dgm:alg type="tx">
                <dgm:param type="stBulletLvl" val="1"/>
                <dgm:param type="txAnchorVertCh" val="mid"/>
              </dgm:alg>
              <dgm:shape xmlns:r="http://schemas.openxmlformats.org/officeDocument/2006/relationships" type="rect" r:blip="">
                <dgm:adjLst/>
              </dgm:shape>
              <dgm:presOf axis="des" ptType="node"/>
              <dgm:constrLst>
                <dgm:constr type="secFontSz" refType="primFontSz"/>
                <dgm:constr type="tMarg" refType="primFontSz" fact="0.3"/>
                <dgm:constr type="bMarg" refType="primFontSz" fact="0.3"/>
                <dgm:constr type="lMarg" refType="primFontSz" fact="0.3"/>
                <dgm:constr type="rMarg" refType="primFontSz" fact="0.3"/>
              </dgm:constrLst>
              <dgm:ruleLst>
                <dgm:rule type="h" val="INF" fact="NaN" max="NaN"/>
              </dgm:ruleLst>
            </dgm:layoutNode>
          </dgm:if>
          <dgm:else name="Name16"/>
        </dgm:choose>
      </dgm:layoutNode>
      <dgm:forEach name="Name17" axis="followSib" ptType="sibTrans" cnt="1">
        <dgm:layoutNode name="spV">
          <dgm:alg type="sp"/>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8/layout/HalfCircleOrganizationChart">
  <dgm:title val=""/>
  <dgm:desc val=""/>
  <dgm:catLst>
    <dgm:cat type="hierarchy" pri="1500"/>
  </dgm:catLst>
  <dgm:samp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Name0">
    <dgm:varLst>
      <dgm:orgChart val="1"/>
      <dgm:chPref val="1"/>
      <dgm:dir/>
      <dgm:animOne val="branch"/>
      <dgm:animLvl val="lvl"/>
      <dgm:resizeHandles/>
    </dgm:varLst>
    <dgm:choose name="Name1">
      <dgm:if name="Name2" func="var" arg="dir" op="equ" val="norm">
        <dgm:alg type="hierChild">
          <dgm:param type="linDir" val="fromL"/>
        </dgm:alg>
      </dgm:if>
      <dgm:else name="Name3">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2" refType="w" fact="10"/>
      <dgm:constr type="h" for="des" forName="rootComposite2"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forEach name="Name4" axis="ch">
      <dgm:forEach name="Name5" axis="self" ptType="node">
        <dgm:layoutNode name="hierRoot1">
          <dgm:varLst>
            <dgm:hierBranch val="init"/>
          </dgm:varLst>
          <dgm:choose name="Name6">
            <dgm:if name="Name7" func="var" arg="hierBranch" op="equ" val="l">
              <dgm:alg type="hierRoot">
                <dgm:param type="hierAlign" val="tR"/>
              </dgm:alg>
              <dgm:constrLst>
                <dgm:constr type="alignOff" val="0.65"/>
              </dgm:constrLst>
            </dgm:if>
            <dgm:if name="Name8" func="var" arg="hierBranch" op="equ" val="r">
              <dgm:alg type="hierRoot">
                <dgm:param type="hierAlign" val="tL"/>
              </dgm:alg>
              <dgm:constrLst>
                <dgm:constr type="alignOff" val="0.65"/>
              </dgm:constrLst>
            </dgm:if>
            <dgm:if name="Name9" func="var" arg="hierBranch" op="equ" val="hang">
              <dgm:alg type="hierRoot"/>
              <dgm:constrLst>
                <dgm:constr type="alignOff" val="0.65"/>
              </dgm:constrLst>
            </dgm:if>
            <dgm:else name="Name10">
              <dgm:alg type="hierRoot"/>
              <dgm:constrLst>
                <dgm:constr type="alignOff"/>
                <dgm:constr type="bendDist" for="des" ptType="parTrans" refType="sp" fact="0.5"/>
              </dgm:constrLst>
            </dgm:else>
          </dgm:choose>
          <dgm:shape xmlns:r="http://schemas.openxmlformats.org/officeDocument/2006/relationships" r:blip="">
            <dgm:adjLst/>
          </dgm:shape>
          <dgm:presOf/>
          <dgm:layoutNode name="rootComposite1">
            <dgm:alg type="composite"/>
            <dgm:shape xmlns:r="http://schemas.openxmlformats.org/officeDocument/2006/relationships" r:blip="">
              <dgm:adjLst/>
            </dgm:shape>
            <dgm:presOf axis="self" ptType="node" cnt="1"/>
            <dgm:choose name="Name11">
              <dgm:if name="Name12" func="var" arg="hierBranch" op="equ" val="init">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3" func="var" arg="hierBranch" op="equ" val="l">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4" func="var" arg="hierBranch" op="equ" val="r">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else name="Name15">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else>
            </dgm:choose>
            <dgm:layoutNode name="rootText1"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1" styleLbl="parChTrans1D1" moveWith="rootText1">
              <dgm:alg type="sp"/>
              <dgm:shape xmlns:r="http://schemas.openxmlformats.org/officeDocument/2006/relationships" type="arc" r:blip="" zOrderOff="-2">
                <dgm:adjLst>
                  <dgm:adj idx="1" val="-140"/>
                  <dgm:adj idx="2" val="-40"/>
                </dgm:adjLst>
              </dgm:shape>
              <dgm:presOf/>
            </dgm:layoutNode>
            <dgm:layoutNode name="bottomArc1" styleLbl="parChTrans1D1" moveWith="rootText1">
              <dgm:alg type="sp"/>
              <dgm:shape xmlns:r="http://schemas.openxmlformats.org/officeDocument/2006/relationships" type="arc" r:blip="" zOrderOff="-2">
                <dgm:adjLst>
                  <dgm:adj idx="1" val="40"/>
                  <dgm:adj idx="2" val="140"/>
                </dgm:adjLst>
              </dgm:shape>
              <dgm:presOf/>
            </dgm:layoutNode>
            <dgm:layoutNode name="topConnNode1" moveWith="rootText1">
              <dgm:alg type="sp"/>
              <dgm:shape xmlns:r="http://schemas.openxmlformats.org/officeDocument/2006/relationships" type="rect" r:blip="" hideGeom="1">
                <dgm:adjLst/>
              </dgm:shape>
              <dgm:presOf axis="self" ptType="node" cnt="1"/>
            </dgm:layoutNode>
          </dgm:layoutNode>
          <dgm:layoutNode name="hierChild2">
            <dgm:choose name="Name16">
              <dgm:if name="Name17" func="var" arg="hierBranch" op="equ" val="l">
                <dgm:alg type="hierChild">
                  <dgm:param type="chAlign" val="r"/>
                  <dgm:param type="linDir" val="fromT"/>
                </dgm:alg>
              </dgm:if>
              <dgm:if name="Name18" func="var" arg="hierBranch" op="equ" val="r">
                <dgm:alg type="hierChild">
                  <dgm:param type="chAlign" val="l"/>
                  <dgm:param type="linDir" val="fromT"/>
                </dgm:alg>
              </dgm:if>
              <dgm:if name="Name19" func="var" arg="hierBranch" op="equ" val="hang">
                <dgm:choose name="Name20">
                  <dgm:if name="Name21" func="var" arg="dir" op="equ" val="norm">
                    <dgm:alg type="hierChild">
                      <dgm:param type="chAlign" val="l"/>
                      <dgm:param type="linDir" val="fromL"/>
                      <dgm:param type="secChAlign" val="t"/>
                      <dgm:param type="secLinDir" val="fromT"/>
                    </dgm:alg>
                  </dgm:if>
                  <dgm:else name="Name22">
                    <dgm:alg type="hierChild">
                      <dgm:param type="chAlign" val="l"/>
                      <dgm:param type="linDir" val="fromR"/>
                      <dgm:param type="secChAlign" val="t"/>
                      <dgm:param type="secLinDir" val="fromT"/>
                    </dgm:alg>
                  </dgm:else>
                </dgm:choose>
              </dgm:if>
              <dgm:else name="Name23">
                <dgm:choose name="Name24">
                  <dgm:if name="Name25" func="var" arg="dir" op="equ" val="norm">
                    <dgm:alg type="hierChild"/>
                  </dgm:if>
                  <dgm:else name="Name26">
                    <dgm:alg type="hierChild">
                      <dgm:param type="linDir" val="fromR"/>
                    </dgm:alg>
                  </dgm:else>
                </dgm:choose>
              </dgm:else>
            </dgm:choose>
            <dgm:shape xmlns:r="http://schemas.openxmlformats.org/officeDocument/2006/relationships" r:blip="">
              <dgm:adjLst/>
            </dgm:shape>
            <dgm:presOf/>
            <dgm:forEach name="rep2a" axis="ch" ptType="nonAsst">
              <dgm:forEach name="Name27" axis="precedSib" ptType="parTrans" st="-1" cnt="1">
                <dgm:layoutNode name="Name28">
                  <dgm:choose name="Name29">
                    <dgm:if name="Name30" func="var" arg="hierBranch" op="equ" val="std">
                      <dgm:choose name="Name31">
                        <dgm:if name="Name32"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33"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34">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if name="Name35" func="var" arg="hierBranch" op="equ" val="init">
                      <dgm:choose name="Name36">
                        <dgm:if name="Name37" axis="self" func="depth" op="lte" val="2">
                          <dgm:choose name="Name38">
                            <dgm:if name="Name39"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40"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41">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else name="Name42">
                          <dgm:choose name="Name43">
                            <dgm:if name="Name44" axis="par des" func="maxDepth" op="lte" val="1">
                              <dgm:choose name="Name45">
                                <dgm:if name="Name4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4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48">
                                  <dgm:alg type="conn">
                                    <dgm:param type="connRout" val="bend"/>
                                    <dgm:param type="dim" val="1D"/>
                                    <dgm:param type="endSty" val="noArr"/>
                                    <dgm:param type="begPts" val="bCtr"/>
                                    <dgm:param type="endPts" val="bL bR"/>
                                    <dgm:param type="srcNode" val="bottomArc2"/>
                                    <dgm:param type="dstNode" val="topConnNode2"/>
                                  </dgm:alg>
                                </dgm:else>
                              </dgm:choose>
                            </dgm:if>
                            <dgm:else name="Name49">
                              <dgm:choose name="Name50">
                                <dgm:if name="Name51"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52"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53">
                                  <dgm:alg type="conn">
                                    <dgm:param type="connRout" val="bend"/>
                                    <dgm:param type="dim" val="1D"/>
                                    <dgm:param type="endSty" val="noArr"/>
                                    <dgm:param type="begPts" val="bCtr"/>
                                    <dgm:param type="endPts" val="tCtr"/>
                                    <dgm:param type="bendPt" val="end"/>
                                    <dgm:param type="srcNode" val="bottomArc2"/>
                                    <dgm:param type="dstNode" val="topArc2"/>
                                  </dgm:alg>
                                </dgm:else>
                              </dgm:choose>
                            </dgm:else>
                          </dgm:choose>
                        </dgm:else>
                      </dgm:choose>
                    </dgm:if>
                    <dgm:else name="Name54">
                      <dgm:choose name="Name55">
                        <dgm:if name="Name5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5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58">
                          <dgm:alg type="conn">
                            <dgm:param type="connRout" val="bend"/>
                            <dgm:param type="dim" val="1D"/>
                            <dgm:param type="endSty" val="noArr"/>
                            <dgm:param type="begPts" val="bCtr"/>
                            <dgm:param type="endPts" val="bL bR"/>
                            <dgm:param type="srcNode" val="bottomArc2"/>
                            <dgm:param type="dstNode" val="topConnNode2"/>
                          </dgm:alg>
                        </dgm:else>
                      </dgm:choose>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2">
                <dgm:varLst>
                  <dgm:hierBranch val="init"/>
                </dgm:varLst>
                <dgm:choose name="Name59">
                  <dgm:if name="Name60" func="var" arg="hierBranch" op="equ" val="l">
                    <dgm:alg type="hierRoot">
                      <dgm:param type="hierAlign" val="tR"/>
                    </dgm:alg>
                    <dgm:shape xmlns:r="http://schemas.openxmlformats.org/officeDocument/2006/relationships" r:blip="">
                      <dgm:adjLst/>
                    </dgm:shape>
                    <dgm:presOf/>
                    <dgm:constrLst>
                      <dgm:constr type="alignOff" val="0.65"/>
                    </dgm:constrLst>
                  </dgm:if>
                  <dgm:if name="Name61" func="var" arg="hierBranch" op="equ" val="r">
                    <dgm:alg type="hierRoot">
                      <dgm:param type="hierAlign" val="tL"/>
                    </dgm:alg>
                    <dgm:shape xmlns:r="http://schemas.openxmlformats.org/officeDocument/2006/relationships" r:blip="">
                      <dgm:adjLst/>
                    </dgm:shape>
                    <dgm:presOf/>
                    <dgm:constrLst>
                      <dgm:constr type="alignOff" val="0.65"/>
                    </dgm:constrLst>
                  </dgm:if>
                  <dgm:if name="Name62"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3" func="var" arg="hierBranch" op="equ" val="init">
                    <dgm:choose name="Name64">
                      <dgm:if name="Name65" axis="des" func="maxDepth" op="lte" val="1">
                        <dgm:alg type="hierRoot">
                          <dgm:param type="hierAlign" val="tL"/>
                        </dgm:alg>
                        <dgm:shape xmlns:r="http://schemas.openxmlformats.org/officeDocument/2006/relationships" r:blip="">
                          <dgm:adjLst/>
                        </dgm:shape>
                        <dgm:presOf/>
                        <dgm:constrLst>
                          <dgm:constr type="alignOff" val="0.65"/>
                        </dgm:constrLst>
                      </dgm:if>
                      <dgm:else name="Name6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67">
                    <dgm:alg type="hierRoot"/>
                    <dgm:shape xmlns:r="http://schemas.openxmlformats.org/officeDocument/2006/relationships" r:blip="">
                      <dgm:adjLst/>
                    </dgm:shape>
                    <dgm:presOf/>
                    <dgm:constrLst>
                      <dgm:constr type="alignOff" val="0.65"/>
                    </dgm:constrLst>
                  </dgm:else>
                </dgm:choose>
                <dgm:layoutNode name="rootComposite2">
                  <dgm:alg type="composite"/>
                  <dgm:shape xmlns:r="http://schemas.openxmlformats.org/officeDocument/2006/relationships" r:blip="">
                    <dgm:adjLst/>
                  </dgm:shape>
                  <dgm:presOf axis="self" ptType="node" cnt="1"/>
                  <dgm:choose name="Name68">
                    <dgm:if name="Name69" func="var" arg="hierBranch" op="equ" val="init">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0" func="var" arg="hierBranch" op="equ" val="l">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1" func="var" arg="hierBranch" op="equ" val="r">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else name="Name72">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else>
                  </dgm:choose>
                  <dgm:layoutNode name="rootText2"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2" styleLbl="parChTrans1D1" moveWith="rootText2">
                    <dgm:alg type="sp"/>
                    <dgm:shape xmlns:r="http://schemas.openxmlformats.org/officeDocument/2006/relationships" type="arc" r:blip="" zOrderOff="-2">
                      <dgm:adjLst>
                        <dgm:adj idx="1" val="-140"/>
                        <dgm:adj idx="2" val="-40"/>
                      </dgm:adjLst>
                    </dgm:shape>
                    <dgm:presOf/>
                  </dgm:layoutNode>
                  <dgm:layoutNode name="bottomArc2" styleLbl="parChTrans1D1" moveWith="rootText2">
                    <dgm:alg type="sp"/>
                    <dgm:shape xmlns:r="http://schemas.openxmlformats.org/officeDocument/2006/relationships" type="arc" r:blip="" zOrderOff="-2">
                      <dgm:adjLst>
                        <dgm:adj idx="1" val="40"/>
                        <dgm:adj idx="2" val="140"/>
                      </dgm:adjLst>
                    </dgm:shape>
                    <dgm:presOf/>
                  </dgm:layoutNode>
                  <dgm:layoutNode name="topConnNode2" moveWith="rootText2">
                    <dgm:alg type="sp"/>
                    <dgm:shape xmlns:r="http://schemas.openxmlformats.org/officeDocument/2006/relationships" type="rect" r:blip="" hideGeom="1">
                      <dgm:adjLst/>
                    </dgm:shape>
                    <dgm:presOf axis="self" ptType="node" cnt="1"/>
                  </dgm:layoutNode>
                </dgm:layoutNode>
                <dgm:layoutNode name="hierChild4">
                  <dgm:choose name="Name73">
                    <dgm:if name="Name74" func="var" arg="hierBranch" op="equ" val="l">
                      <dgm:alg type="hierChild">
                        <dgm:param type="chAlign" val="r"/>
                        <dgm:param type="linDir" val="fromT"/>
                      </dgm:alg>
                    </dgm:if>
                    <dgm:if name="Name75" func="var" arg="hierBranch" op="equ" val="r">
                      <dgm:alg type="hierChild">
                        <dgm:param type="chAlign" val="l"/>
                        <dgm:param type="linDir" val="fromT"/>
                      </dgm:alg>
                    </dgm:if>
                    <dgm:if name="Name76" func="var" arg="hierBranch" op="equ" val="hang">
                      <dgm:choose name="Name77">
                        <dgm:if name="Name78" func="var" arg="dir" op="equ" val="norm">
                          <dgm:alg type="hierChild">
                            <dgm:param type="chAlign" val="l"/>
                            <dgm:param type="linDir" val="fromL"/>
                            <dgm:param type="secChAlign" val="t"/>
                            <dgm:param type="secLinDir" val="fromT"/>
                          </dgm:alg>
                        </dgm:if>
                        <dgm:else name="Name79">
                          <dgm:alg type="hierChild">
                            <dgm:param type="chAlign" val="l"/>
                            <dgm:param type="linDir" val="fromR"/>
                            <dgm:param type="secChAlign" val="t"/>
                            <dgm:param type="secLinDir" val="fromT"/>
                          </dgm:alg>
                        </dgm:else>
                      </dgm:choose>
                    </dgm:if>
                    <dgm:if name="Name80" func="var" arg="hierBranch" op="equ" val="std">
                      <dgm:choose name="Name81">
                        <dgm:if name="Name82" func="var" arg="dir" op="equ" val="norm">
                          <dgm:alg type="hierChild"/>
                        </dgm:if>
                        <dgm:else name="Name83">
                          <dgm:alg type="hierChild">
                            <dgm:param type="linDir" val="fromR"/>
                          </dgm:alg>
                        </dgm:else>
                      </dgm:choose>
                    </dgm:if>
                    <dgm:if name="Name84" func="var" arg="hierBranch" op="equ" val="init">
                      <dgm:choose name="Name85">
                        <dgm:if name="Name86" axis="des" func="maxDepth" op="lte" val="1">
                          <dgm:alg type="hierChild">
                            <dgm:param type="chAlign" val="l"/>
                            <dgm:param type="linDir" val="fromT"/>
                          </dgm:alg>
                        </dgm:if>
                        <dgm:else name="Name87">
                          <dgm:choose name="Name88">
                            <dgm:if name="Name89" func="var" arg="dir" op="equ" val="norm">
                              <dgm:alg type="hierChild"/>
                            </dgm:if>
                            <dgm:else name="Name90">
                              <dgm:alg type="hierChild">
                                <dgm:param type="linDir" val="fromR"/>
                              </dgm:alg>
                            </dgm:else>
                          </dgm:choose>
                        </dgm:else>
                      </dgm:choose>
                    </dgm:if>
                    <dgm:else name="Name91"/>
                  </dgm:choose>
                  <dgm:shape xmlns:r="http://schemas.openxmlformats.org/officeDocument/2006/relationships" r:blip="">
                    <dgm:adjLst/>
                  </dgm:shape>
                  <dgm:presOf/>
                  <dgm:forEach name="Name92" ref="rep2a"/>
                </dgm:layoutNode>
                <dgm:layoutNode name="hierChild5">
                  <dgm:choose name="Name93">
                    <dgm:if name="Name94" func="var" arg="dir" op="equ" val="norm">
                      <dgm:alg type="hierChild">
                        <dgm:param type="chAlign" val="l"/>
                        <dgm:param type="linDir" val="fromL"/>
                        <dgm:param type="secChAlign" val="t"/>
                        <dgm:param type="secLinDir" val="fromT"/>
                      </dgm:alg>
                    </dgm:if>
                    <dgm:else name="Name95">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96" ref="rep2b"/>
                </dgm:layoutNode>
              </dgm:layoutNode>
            </dgm:forEach>
          </dgm:layoutNode>
          <dgm:layoutNode name="hierChild3">
            <dgm:choose name="Name97">
              <dgm:if name="Name98" func="var" arg="dir" op="equ" val="norm">
                <dgm:alg type="hierChild">
                  <dgm:param type="chAlign" val="l"/>
                  <dgm:param type="linDir" val="fromL"/>
                  <dgm:param type="secChAlign" val="t"/>
                  <dgm:param type="secLinDir" val="fromT"/>
                </dgm:alg>
              </dgm:if>
              <dgm:else name="Name99">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rep2b" axis="ch" ptType="asst">
              <dgm:forEach name="Name100" axis="precedSib" ptType="parTrans" st="-1" cnt="1">
                <dgm:layoutNode name="Name101">
                  <dgm:choose name="Name102">
                    <dgm:if name="Name103" axis="self" func="depth" op="lte" val="2">
                      <dgm:alg type="conn">
                        <dgm:param type="connRout" val="bend"/>
                        <dgm:param type="dim" val="1D"/>
                        <dgm:param type="endSty" val="noArr"/>
                        <dgm:param type="begPts" val="bCtr"/>
                        <dgm:param type="endPts" val="bL bR"/>
                        <dgm:param type="srcNode" val="bottomArc1"/>
                        <dgm:param type="dstNode" val="topConnNode3"/>
                      </dgm:alg>
                    </dgm:if>
                    <dgm:if name="Name104" axis="par" ptType="asst" func="cnt" op="equ" val="1">
                      <dgm:alg type="conn">
                        <dgm:param type="connRout" val="bend"/>
                        <dgm:param type="dim" val="1D"/>
                        <dgm:param type="endSty" val="noArr"/>
                        <dgm:param type="begPts" val="bCtr"/>
                        <dgm:param type="endPts" val="bL bR"/>
                        <dgm:param type="srcNode" val="bottomArc3"/>
                        <dgm:param type="dstNode" val="topConnNode3"/>
                      </dgm:alg>
                    </dgm:if>
                    <dgm:else name="Name105">
                      <dgm:alg type="conn">
                        <dgm:param type="connRout" val="bend"/>
                        <dgm:param type="dim" val="1D"/>
                        <dgm:param type="endSty" val="noArr"/>
                        <dgm:param type="begPts" val="bCtr"/>
                        <dgm:param type="endPts" val="bL bR"/>
                        <dgm:param type="srcNode" val="bottomArc2"/>
                        <dgm:param type="dstNode" val="topConnNode3"/>
                      </dgm:alg>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3">
                <dgm:varLst>
                  <dgm:hierBranch val="init"/>
                </dgm:varLst>
                <dgm:choose name="Name106">
                  <dgm:if name="Name107" func="var" arg="hierBranch" op="equ" val="l">
                    <dgm:alg type="hierRoot">
                      <dgm:param type="hierAlign" val="tR"/>
                    </dgm:alg>
                    <dgm:shape xmlns:r="http://schemas.openxmlformats.org/officeDocument/2006/relationships" r:blip="">
                      <dgm:adjLst/>
                    </dgm:shape>
                    <dgm:presOf/>
                    <dgm:constrLst>
                      <dgm:constr type="alignOff" val="0.65"/>
                    </dgm:constrLst>
                  </dgm:if>
                  <dgm:if name="Name108" func="var" arg="hierBranch" op="equ" val="r">
                    <dgm:alg type="hierRoot">
                      <dgm:param type="hierAlign" val="tL"/>
                    </dgm:alg>
                    <dgm:shape xmlns:r="http://schemas.openxmlformats.org/officeDocument/2006/relationships" r:blip="">
                      <dgm:adjLst/>
                    </dgm:shape>
                    <dgm:presOf/>
                    <dgm:constrLst>
                      <dgm:constr type="alignOff" val="0.65"/>
                    </dgm:constrLst>
                  </dgm:if>
                  <dgm:if name="Name109" func="var" arg="hierBranch" op="equ" val="hang">
                    <dgm:alg type="hierRoot"/>
                    <dgm:shape xmlns:r="http://schemas.openxmlformats.org/officeDocument/2006/relationships" r:blip="">
                      <dgm:adjLst/>
                    </dgm:shape>
                    <dgm:presOf/>
                    <dgm:constrLst>
                      <dgm:constr type="alignOff" val="0.65"/>
                    </dgm:constrLst>
                  </dgm:if>
                  <dgm:if name="Name110"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1" func="var" arg="hierBranch" op="equ" val="init">
                    <dgm:choose name="Name112">
                      <dgm:if name="Name113" axis="des" func="maxDepth" op="lte" val="1">
                        <dgm:alg type="hierRoot">
                          <dgm:param type="hierAlign" val="tL"/>
                        </dgm:alg>
                        <dgm:shape xmlns:r="http://schemas.openxmlformats.org/officeDocument/2006/relationships" r:blip="">
                          <dgm:adjLst/>
                        </dgm:shape>
                        <dgm:presOf/>
                        <dgm:constrLst>
                          <dgm:constr type="alignOff" val="0.65"/>
                        </dgm:constrLst>
                      </dgm:if>
                      <dgm:else name="Name114">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15"/>
                </dgm:choose>
                <dgm:layoutNode name="rootComposite3">
                  <dgm:alg type="composite"/>
                  <dgm:shape xmlns:r="http://schemas.openxmlformats.org/officeDocument/2006/relationships" r:blip="">
                    <dgm:adjLst/>
                  </dgm:shape>
                  <dgm:presOf axis="self" ptType="node" cnt="1"/>
                  <dgm:choose name="Name116">
                    <dgm:if name="Name117" func="var" arg="hierBranch" op="equ" val="init">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8" func="var" arg="hierBranch" op="equ" val="l">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9" func="var" arg="hierBranch" op="equ" val="r">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else name="Name120">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else>
                  </dgm:choose>
                  <dgm:layoutNode name="rootText3"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3" styleLbl="parChTrans1D1" moveWith="rootText3">
                    <dgm:alg type="sp"/>
                    <dgm:shape xmlns:r="http://schemas.openxmlformats.org/officeDocument/2006/relationships" type="arc" r:blip="" zOrderOff="-2">
                      <dgm:adjLst>
                        <dgm:adj idx="1" val="-140"/>
                        <dgm:adj idx="2" val="-40"/>
                      </dgm:adjLst>
                    </dgm:shape>
                    <dgm:presOf/>
                  </dgm:layoutNode>
                  <dgm:layoutNode name="bottomArc3" styleLbl="parChTrans1D1" moveWith="rootText3">
                    <dgm:alg type="sp"/>
                    <dgm:shape xmlns:r="http://schemas.openxmlformats.org/officeDocument/2006/relationships" type="arc" r:blip="" zOrderOff="-2">
                      <dgm:adjLst>
                        <dgm:adj idx="1" val="40"/>
                        <dgm:adj idx="2" val="140"/>
                      </dgm:adjLst>
                    </dgm:shape>
                    <dgm:presOf/>
                  </dgm:layoutNode>
                  <dgm:layoutNode name="topConnNode3" moveWith="rootText3">
                    <dgm:alg type="sp"/>
                    <dgm:shape xmlns:r="http://schemas.openxmlformats.org/officeDocument/2006/relationships" type="rect" r:blip="" hideGeom="1">
                      <dgm:adjLst/>
                    </dgm:shape>
                    <dgm:presOf axis="self" ptType="node" cnt="1"/>
                  </dgm:layoutNode>
                </dgm:layoutNode>
                <dgm:layoutNode name="hierChild6">
                  <dgm:choose name="Name121">
                    <dgm:if name="Name122" func="var" arg="hierBranch" op="equ" val="l">
                      <dgm:alg type="hierChild">
                        <dgm:param type="chAlign" val="r"/>
                        <dgm:param type="linDir" val="fromT"/>
                      </dgm:alg>
                    </dgm:if>
                    <dgm:if name="Name123" func="var" arg="hierBranch" op="equ" val="r">
                      <dgm:alg type="hierChild">
                        <dgm:param type="chAlign" val="l"/>
                        <dgm:param type="linDir" val="fromT"/>
                      </dgm:alg>
                    </dgm:if>
                    <dgm:if name="Name124" func="var" arg="hierBranch" op="equ" val="hang">
                      <dgm:choose name="Name125">
                        <dgm:if name="Name126" func="var" arg="dir" op="equ" val="norm">
                          <dgm:alg type="hierChild">
                            <dgm:param type="chAlign" val="l"/>
                            <dgm:param type="linDir" val="fromL"/>
                            <dgm:param type="secChAlign" val="t"/>
                            <dgm:param type="secLinDir" val="fromT"/>
                          </dgm:alg>
                        </dgm:if>
                        <dgm:else name="Name127">
                          <dgm:alg type="hierChild">
                            <dgm:param type="chAlign" val="l"/>
                            <dgm:param type="linDir" val="fromR"/>
                            <dgm:param type="secChAlign" val="t"/>
                            <dgm:param type="secLinDir" val="fromT"/>
                          </dgm:alg>
                        </dgm:else>
                      </dgm:choose>
                    </dgm:if>
                    <dgm:if name="Name128" func="var" arg="hierBranch" op="equ" val="std">
                      <dgm:choose name="Name129">
                        <dgm:if name="Name130" func="var" arg="dir" op="equ" val="norm">
                          <dgm:alg type="hierChild"/>
                        </dgm:if>
                        <dgm:else name="Name131">
                          <dgm:alg type="hierChild">
                            <dgm:param type="linDir" val="fromR"/>
                          </dgm:alg>
                        </dgm:else>
                      </dgm:choose>
                    </dgm:if>
                    <dgm:if name="Name132" func="var" arg="hierBranch" op="equ" val="init">
                      <dgm:choose name="Name133">
                        <dgm:if name="Name134" axis="des" func="maxDepth" op="lte" val="1">
                          <dgm:alg type="hierChild">
                            <dgm:param type="chAlign" val="l"/>
                            <dgm:param type="linDir" val="fromT"/>
                          </dgm:alg>
                        </dgm:if>
                        <dgm:else name="Name135">
                          <dgm:alg type="hierChild"/>
                        </dgm:else>
                      </dgm:choose>
                    </dgm:if>
                    <dgm:else name="Name136"/>
                  </dgm:choose>
                  <dgm:shape xmlns:r="http://schemas.openxmlformats.org/officeDocument/2006/relationships" r:blip="">
                    <dgm:adjLst/>
                  </dgm:shape>
                  <dgm:presOf/>
                  <dgm:forEach name="Name137" ref="rep2a"/>
                </dgm:layoutNode>
                <dgm:layoutNode name="hierChild7">
                  <dgm:choose name="Name138">
                    <dgm:if name="Name139" func="var" arg="dir" op="equ" val="norm">
                      <dgm:alg type="hierChild">
                        <dgm:param type="chAlign" val="l"/>
                        <dgm:param type="linDir" val="fromL"/>
                        <dgm:param type="secChAlign" val="t"/>
                        <dgm:param type="secLinDir" val="fromT"/>
                      </dgm:alg>
                    </dgm:if>
                    <dgm:else name="Name140">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141"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Top Shadow">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3975" dist="41275" dir="14700000" algn="t" rotWithShape="0">
              <a:srgbClr val="000000">
                <a:alpha val="60000"/>
              </a:srgbClr>
            </a:outerShdw>
          </a:effectLst>
          <a:scene3d>
            <a:camera prst="orthographicFront">
              <a:rot lat="0" lon="0" rev="0"/>
            </a:camera>
            <a:lightRig rig="contrasting" dir="t">
              <a:rot lat="0" lon="0" rev="3600000"/>
            </a:lightRig>
          </a:scene3d>
          <a:sp3d prstMaterial="plastic">
            <a:bevelT w="127000" h="38200" prst="relaxedInse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1D7CC8-33CE-43D3-9A06-5C6DF94A8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84</Pages>
  <Words>33731</Words>
  <Characters>192269</Characters>
  <Application>Microsoft Office Word</Application>
  <DocSecurity>0</DocSecurity>
  <Lines>1602</Lines>
  <Paragraphs>451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225549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Pintea Irina</dc:creator>
  <cp:keywords/>
  <dc:description/>
  <cp:lastModifiedBy>Paiu Eugenia</cp:lastModifiedBy>
  <cp:revision>3</cp:revision>
  <cp:lastPrinted>2023-03-01T15:25:00Z</cp:lastPrinted>
  <dcterms:created xsi:type="dcterms:W3CDTF">2023-03-02T09:13:00Z</dcterms:created>
  <dcterms:modified xsi:type="dcterms:W3CDTF">2023-03-02T09:14:00Z</dcterms:modified>
</cp:coreProperties>
</file>