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D2BA07" w14:textId="77777777" w:rsidR="00165BB4" w:rsidRPr="00B34C49" w:rsidRDefault="00165BB4" w:rsidP="00165BB4">
      <w:pPr>
        <w:pStyle w:val="cn"/>
        <w:spacing w:line="276" w:lineRule="auto"/>
        <w:rPr>
          <w:lang w:val="ro-MD"/>
        </w:rPr>
      </w:pPr>
      <w:r w:rsidRPr="00B34C49">
        <w:rPr>
          <w:noProof/>
          <w:sz w:val="26"/>
          <w:szCs w:val="26"/>
          <w:lang w:val="ru-RU" w:eastAsia="ru-RU"/>
        </w:rPr>
        <w:drawing>
          <wp:inline distT="0" distB="0" distL="0" distR="0" wp14:anchorId="663D10A9" wp14:editId="4FB5089F">
            <wp:extent cx="62865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8650" cy="704850"/>
                    </a:xfrm>
                    <a:prstGeom prst="rect">
                      <a:avLst/>
                    </a:prstGeom>
                    <a:noFill/>
                    <a:ln>
                      <a:noFill/>
                    </a:ln>
                  </pic:spPr>
                </pic:pic>
              </a:graphicData>
            </a:graphic>
          </wp:inline>
        </w:drawing>
      </w:r>
    </w:p>
    <w:p w14:paraId="24379801" w14:textId="77777777" w:rsidR="00165BB4" w:rsidRPr="00B34C49" w:rsidRDefault="00165BB4" w:rsidP="00165BB4">
      <w:pPr>
        <w:spacing w:after="0" w:line="276" w:lineRule="auto"/>
        <w:jc w:val="center"/>
        <w:rPr>
          <w:rFonts w:eastAsia="Times New Roman"/>
          <w:b/>
          <w:bCs/>
          <w:color w:val="auto"/>
          <w:sz w:val="16"/>
          <w:szCs w:val="16"/>
          <w:lang w:val="ro-MD"/>
        </w:rPr>
      </w:pPr>
    </w:p>
    <w:p w14:paraId="03CF22C7" w14:textId="77777777" w:rsidR="00165BB4" w:rsidRPr="00B34C49" w:rsidRDefault="00165BB4" w:rsidP="00165BB4">
      <w:pPr>
        <w:spacing w:after="0" w:line="276" w:lineRule="auto"/>
        <w:jc w:val="center"/>
        <w:rPr>
          <w:rFonts w:ascii="Calibri Light" w:eastAsia="Times New Roman" w:hAnsi="Calibri Light" w:cs="Calibri Light"/>
          <w:bCs/>
          <w:color w:val="auto"/>
          <w:sz w:val="24"/>
          <w:szCs w:val="24"/>
          <w:lang w:val="ro-MD"/>
        </w:rPr>
      </w:pPr>
      <w:r w:rsidRPr="00B34C49">
        <w:rPr>
          <w:rFonts w:ascii="Calibri Light" w:eastAsia="Times New Roman" w:hAnsi="Calibri Light" w:cs="Calibri Light"/>
          <w:bCs/>
          <w:color w:val="auto"/>
          <w:sz w:val="24"/>
          <w:szCs w:val="24"/>
          <w:lang w:val="ro-MD"/>
        </w:rPr>
        <w:t>CURTEA DE CONTURI A REPUBLICII MOLDOVA</w:t>
      </w:r>
    </w:p>
    <w:p w14:paraId="3C75D98D" w14:textId="77777777" w:rsidR="00165BB4" w:rsidRPr="00B34C49" w:rsidRDefault="00165BB4" w:rsidP="00165BB4">
      <w:pPr>
        <w:spacing w:after="0" w:line="276" w:lineRule="auto"/>
        <w:jc w:val="center"/>
        <w:rPr>
          <w:rFonts w:ascii="Calibri Light" w:eastAsia="Times New Roman" w:hAnsi="Calibri Light" w:cs="Calibri Light"/>
          <w:bCs/>
          <w:color w:val="auto"/>
          <w:szCs w:val="28"/>
          <w:highlight w:val="yellow"/>
          <w:lang w:val="ro-MD"/>
        </w:rPr>
      </w:pPr>
    </w:p>
    <w:p w14:paraId="1027C4FA" w14:textId="25F555C7" w:rsidR="00165BB4" w:rsidRPr="000E1467" w:rsidRDefault="00165BB4" w:rsidP="00165BB4">
      <w:pPr>
        <w:spacing w:after="0" w:line="276" w:lineRule="auto"/>
        <w:jc w:val="center"/>
        <w:rPr>
          <w:rFonts w:ascii="Calibri Light" w:eastAsia="Times New Roman" w:hAnsi="Calibri Light" w:cs="Calibri Light"/>
          <w:b/>
          <w:bCs/>
          <w:color w:val="auto"/>
          <w:sz w:val="24"/>
          <w:szCs w:val="24"/>
          <w:lang w:val="ro-MD"/>
        </w:rPr>
      </w:pPr>
      <w:bookmarkStart w:id="0" w:name="_Toc450123757"/>
      <w:r w:rsidRPr="000E1467">
        <w:rPr>
          <w:rFonts w:ascii="Calibri Light" w:eastAsia="Times New Roman" w:hAnsi="Calibri Light" w:cs="Calibri Light"/>
          <w:b/>
          <w:bCs/>
          <w:color w:val="auto"/>
          <w:sz w:val="24"/>
          <w:szCs w:val="24"/>
          <w:lang w:val="ro-MD"/>
        </w:rPr>
        <w:t>H O T Ă R Â R E A nr.</w:t>
      </w:r>
      <w:bookmarkEnd w:id="0"/>
      <w:r w:rsidR="006937AD">
        <w:rPr>
          <w:rFonts w:ascii="Calibri Light" w:eastAsia="Times New Roman" w:hAnsi="Calibri Light" w:cs="Calibri Light"/>
          <w:b/>
          <w:bCs/>
          <w:color w:val="auto"/>
          <w:sz w:val="24"/>
          <w:szCs w:val="24"/>
          <w:lang w:val="ro-MD"/>
        </w:rPr>
        <w:t>1</w:t>
      </w:r>
    </w:p>
    <w:p w14:paraId="60BC5A9F" w14:textId="77777777" w:rsidR="00165BB4" w:rsidRPr="00B34C49" w:rsidRDefault="00165BB4" w:rsidP="00165BB4">
      <w:pPr>
        <w:spacing w:after="0" w:line="276" w:lineRule="auto"/>
        <w:jc w:val="center"/>
        <w:rPr>
          <w:rFonts w:ascii="Calibri Light" w:eastAsia="Times New Roman" w:hAnsi="Calibri Light" w:cs="Calibri Light"/>
          <w:b/>
          <w:bCs/>
          <w:color w:val="auto"/>
          <w:sz w:val="24"/>
          <w:szCs w:val="24"/>
          <w:lang w:val="ro-MD"/>
        </w:rPr>
      </w:pPr>
      <w:r w:rsidRPr="00B34C49">
        <w:rPr>
          <w:rFonts w:ascii="Calibri Light" w:eastAsia="Times New Roman" w:hAnsi="Calibri Light" w:cs="Calibri Light"/>
          <w:b/>
          <w:bCs/>
          <w:color w:val="auto"/>
          <w:sz w:val="24"/>
          <w:szCs w:val="24"/>
          <w:lang w:val="ro-MD"/>
        </w:rPr>
        <w:t>din 17 februarie 2023</w:t>
      </w:r>
    </w:p>
    <w:p w14:paraId="34ED819F" w14:textId="6BA8A2F9" w:rsidR="00165BB4" w:rsidRPr="00B34C49" w:rsidRDefault="00165BB4" w:rsidP="00165BB4">
      <w:pPr>
        <w:spacing w:after="0" w:line="276" w:lineRule="auto"/>
        <w:jc w:val="center"/>
        <w:rPr>
          <w:rFonts w:ascii="Calibri Light" w:eastAsia="Times New Roman" w:hAnsi="Calibri Light" w:cs="Calibri Light"/>
          <w:color w:val="auto"/>
          <w:sz w:val="18"/>
          <w:szCs w:val="16"/>
          <w:highlight w:val="yellow"/>
          <w:lang w:val="ro-MD"/>
        </w:rPr>
      </w:pPr>
      <w:r w:rsidRPr="00B34C49">
        <w:rPr>
          <w:rFonts w:ascii="Calibri Light" w:eastAsia="Times New Roman" w:hAnsi="Calibri Light" w:cs="Calibri Light"/>
          <w:b/>
          <w:bCs/>
          <w:color w:val="auto"/>
          <w:sz w:val="24"/>
          <w:szCs w:val="24"/>
          <w:lang w:val="ro-MD" w:eastAsia="ru-RU"/>
        </w:rPr>
        <w:t xml:space="preserve">cu privire la </w:t>
      </w:r>
      <w:r w:rsidR="00DA081C" w:rsidRPr="00B34C49">
        <w:rPr>
          <w:rFonts w:ascii="Calibri Light" w:eastAsia="Times New Roman" w:hAnsi="Calibri Light" w:cs="Calibri Light"/>
          <w:b/>
          <w:bCs/>
          <w:color w:val="auto"/>
          <w:sz w:val="24"/>
          <w:szCs w:val="24"/>
          <w:lang w:val="ro-MD" w:eastAsia="ru-RU"/>
        </w:rPr>
        <w:t xml:space="preserve">auditul conformității </w:t>
      </w:r>
      <w:r w:rsidR="00454E41">
        <w:rPr>
          <w:rFonts w:ascii="Calibri Light" w:eastAsia="Times New Roman" w:hAnsi="Calibri Light" w:cs="Calibri Light"/>
          <w:b/>
          <w:bCs/>
          <w:color w:val="auto"/>
          <w:sz w:val="24"/>
          <w:szCs w:val="24"/>
          <w:lang w:val="ro-MD" w:eastAsia="ru-RU"/>
        </w:rPr>
        <w:t xml:space="preserve">asupra </w:t>
      </w:r>
      <w:r w:rsidR="00DA081C" w:rsidRPr="00B34C49">
        <w:rPr>
          <w:rFonts w:ascii="Calibri Light" w:eastAsia="Times New Roman" w:hAnsi="Calibri Light" w:cs="Calibri Light"/>
          <w:b/>
          <w:bCs/>
          <w:color w:val="auto"/>
          <w:sz w:val="24"/>
          <w:szCs w:val="24"/>
          <w:lang w:val="ro-MD" w:eastAsia="ru-RU"/>
        </w:rPr>
        <w:t>introducerii pe piață și gestionării medicamentelor și dispozitivelor medicale în Republica Moldova</w:t>
      </w:r>
    </w:p>
    <w:p w14:paraId="16926DE8" w14:textId="77777777" w:rsidR="00165BB4" w:rsidRPr="00B34C49" w:rsidRDefault="00165BB4" w:rsidP="00165BB4">
      <w:pPr>
        <w:spacing w:after="0" w:line="276" w:lineRule="auto"/>
        <w:jc w:val="both"/>
        <w:rPr>
          <w:rFonts w:ascii="Calibri Light" w:hAnsi="Calibri Light" w:cs="Calibri Light"/>
          <w:color w:val="auto"/>
          <w:sz w:val="24"/>
          <w:szCs w:val="24"/>
          <w:lang w:val="ro-MD"/>
        </w:rPr>
      </w:pPr>
    </w:p>
    <w:p w14:paraId="0A8F1927" w14:textId="37F263F2" w:rsidR="00165BB4" w:rsidRPr="00B34C49" w:rsidRDefault="00165BB4" w:rsidP="00DA081C">
      <w:pPr>
        <w:spacing w:after="0" w:line="276" w:lineRule="auto"/>
        <w:ind w:firstLine="720"/>
        <w:jc w:val="both"/>
        <w:rPr>
          <w:rFonts w:ascii="Calibri Light" w:eastAsia="Times New Roman" w:hAnsi="Calibri Light" w:cs="Calibri Light"/>
          <w:bCs/>
          <w:color w:val="auto"/>
          <w:sz w:val="24"/>
          <w:szCs w:val="24"/>
          <w:lang w:val="ro-MD" w:eastAsia="ru-RU"/>
        </w:rPr>
      </w:pPr>
      <w:r w:rsidRPr="003202A3">
        <w:rPr>
          <w:rFonts w:ascii="Calibri Light" w:hAnsi="Calibri Light" w:cs="Calibri Light"/>
          <w:color w:val="auto"/>
          <w:sz w:val="24"/>
          <w:szCs w:val="24"/>
          <w:lang w:val="ro-MD"/>
        </w:rPr>
        <w:t xml:space="preserve">Curtea de Conturi, în prezența dnei </w:t>
      </w:r>
      <w:r w:rsidR="00F22B05" w:rsidRPr="003202A3">
        <w:rPr>
          <w:rFonts w:ascii="Calibri Light" w:hAnsi="Calibri Light" w:cs="Calibri Light"/>
          <w:color w:val="auto"/>
          <w:sz w:val="24"/>
          <w:szCs w:val="24"/>
          <w:lang w:val="ro-MD"/>
        </w:rPr>
        <w:t xml:space="preserve">Lilia </w:t>
      </w:r>
      <w:proofErr w:type="spellStart"/>
      <w:r w:rsidR="00F22B05" w:rsidRPr="003202A3">
        <w:rPr>
          <w:rFonts w:ascii="Calibri Light" w:hAnsi="Calibri Light" w:cs="Calibri Light"/>
          <w:color w:val="auto"/>
          <w:sz w:val="24"/>
          <w:szCs w:val="24"/>
          <w:lang w:val="ro-MD"/>
        </w:rPr>
        <w:t>Gantea</w:t>
      </w:r>
      <w:proofErr w:type="spellEnd"/>
      <w:r w:rsidRPr="003202A3">
        <w:rPr>
          <w:rFonts w:ascii="Calibri Light" w:hAnsi="Calibri Light" w:cs="Calibri Light"/>
          <w:color w:val="auto"/>
          <w:sz w:val="24"/>
          <w:szCs w:val="24"/>
          <w:lang w:val="ro-MD"/>
        </w:rPr>
        <w:t>,</w:t>
      </w:r>
      <w:r w:rsidRPr="003202A3">
        <w:rPr>
          <w:color w:val="auto"/>
          <w:szCs w:val="28"/>
          <w:lang w:val="ro-MD"/>
        </w:rPr>
        <w:t xml:space="preserve"> </w:t>
      </w:r>
      <w:r w:rsidR="005908CB" w:rsidRPr="003202A3">
        <w:rPr>
          <w:rFonts w:ascii="Calibri Light" w:hAnsi="Calibri Light" w:cs="Calibri Light"/>
          <w:color w:val="auto"/>
          <w:sz w:val="24"/>
          <w:szCs w:val="24"/>
          <w:lang w:val="ro-MD"/>
        </w:rPr>
        <w:t>S</w:t>
      </w:r>
      <w:r w:rsidR="00F22B05" w:rsidRPr="003202A3">
        <w:rPr>
          <w:rFonts w:ascii="Calibri Light" w:hAnsi="Calibri Light" w:cs="Calibri Light"/>
          <w:color w:val="auto"/>
          <w:sz w:val="24"/>
          <w:szCs w:val="24"/>
          <w:lang w:val="ro-MD"/>
        </w:rPr>
        <w:t>ecretară generală a Ministerului</w:t>
      </w:r>
      <w:r w:rsidRPr="003202A3">
        <w:rPr>
          <w:rFonts w:ascii="Calibri Light" w:hAnsi="Calibri Light" w:cs="Calibri Light"/>
          <w:color w:val="auto"/>
          <w:sz w:val="24"/>
          <w:szCs w:val="24"/>
          <w:lang w:val="ro-MD"/>
        </w:rPr>
        <w:t xml:space="preserve"> Sănătății; </w:t>
      </w:r>
      <w:r w:rsidR="00F22B05" w:rsidRPr="003202A3">
        <w:rPr>
          <w:rFonts w:ascii="Calibri Light" w:hAnsi="Calibri Light" w:cs="Calibri Light"/>
          <w:color w:val="auto"/>
          <w:sz w:val="24"/>
          <w:szCs w:val="24"/>
          <w:lang w:val="ro-MD"/>
        </w:rPr>
        <w:t xml:space="preserve">dnei Tatiana </w:t>
      </w:r>
      <w:proofErr w:type="spellStart"/>
      <w:r w:rsidR="00F22B05" w:rsidRPr="003202A3">
        <w:rPr>
          <w:rFonts w:ascii="Calibri Light" w:hAnsi="Calibri Light" w:cs="Calibri Light"/>
          <w:color w:val="auto"/>
          <w:sz w:val="24"/>
          <w:szCs w:val="24"/>
          <w:lang w:val="ro-MD"/>
        </w:rPr>
        <w:t>Zatîc</w:t>
      </w:r>
      <w:proofErr w:type="spellEnd"/>
      <w:r w:rsidR="00F22B05" w:rsidRPr="003202A3">
        <w:rPr>
          <w:rFonts w:ascii="Calibri Light" w:hAnsi="Calibri Light" w:cs="Calibri Light"/>
          <w:color w:val="auto"/>
          <w:sz w:val="24"/>
          <w:szCs w:val="24"/>
          <w:lang w:val="ro-MD"/>
        </w:rPr>
        <w:t>,</w:t>
      </w:r>
      <w:r w:rsidR="00F22B05" w:rsidRPr="003202A3">
        <w:rPr>
          <w:color w:val="auto"/>
          <w:szCs w:val="28"/>
          <w:lang w:val="ro-MD"/>
        </w:rPr>
        <w:t xml:space="preserve"> </w:t>
      </w:r>
      <w:r w:rsidR="00F22B05" w:rsidRPr="003202A3">
        <w:rPr>
          <w:rFonts w:ascii="Calibri Light" w:hAnsi="Calibri Light" w:cs="Calibri Light"/>
          <w:color w:val="auto"/>
          <w:sz w:val="24"/>
          <w:szCs w:val="24"/>
          <w:lang w:val="ro-MD"/>
        </w:rPr>
        <w:t xml:space="preserve">șefa </w:t>
      </w:r>
      <w:r w:rsidR="005908CB" w:rsidRPr="003202A3">
        <w:rPr>
          <w:rFonts w:ascii="Calibri Light" w:hAnsi="Calibri Light" w:cs="Calibri Light"/>
          <w:color w:val="auto"/>
          <w:sz w:val="24"/>
          <w:szCs w:val="24"/>
          <w:lang w:val="ro-MD"/>
        </w:rPr>
        <w:t>S</w:t>
      </w:r>
      <w:r w:rsidR="00F22B05" w:rsidRPr="003202A3">
        <w:rPr>
          <w:rFonts w:ascii="Calibri Light" w:hAnsi="Calibri Light" w:cs="Calibri Light"/>
          <w:color w:val="auto"/>
          <w:sz w:val="24"/>
          <w:szCs w:val="24"/>
          <w:lang w:val="ro-MD"/>
        </w:rPr>
        <w:t xml:space="preserve">ecției politici în domeniul asistenței medicale primare și comunitare a Ministerului Sănătății; </w:t>
      </w:r>
      <w:r w:rsidRPr="003202A3">
        <w:rPr>
          <w:rFonts w:ascii="Calibri Light" w:hAnsi="Calibri Light" w:cs="Calibri Light"/>
          <w:color w:val="auto"/>
          <w:sz w:val="24"/>
          <w:szCs w:val="24"/>
          <w:lang w:val="ro-MD"/>
        </w:rPr>
        <w:t xml:space="preserve">dlui Dragoș Guțu, director general al Agenției Medicamentului și Dispozitivelor Medicale; dlui Gheorghe </w:t>
      </w:r>
      <w:proofErr w:type="spellStart"/>
      <w:r w:rsidRPr="003202A3">
        <w:rPr>
          <w:rFonts w:ascii="Calibri Light" w:hAnsi="Calibri Light" w:cs="Calibri Light"/>
          <w:color w:val="auto"/>
          <w:sz w:val="24"/>
          <w:szCs w:val="24"/>
          <w:lang w:val="ro-MD"/>
        </w:rPr>
        <w:t>Gorceag</w:t>
      </w:r>
      <w:proofErr w:type="spellEnd"/>
      <w:r w:rsidRPr="003202A3">
        <w:rPr>
          <w:rFonts w:ascii="Calibri Light" w:hAnsi="Calibri Light" w:cs="Calibri Light"/>
          <w:color w:val="auto"/>
          <w:sz w:val="24"/>
          <w:szCs w:val="24"/>
          <w:lang w:val="ro-MD"/>
        </w:rPr>
        <w:t>, director al Centrului pentru Achiziții Publice Centralizate în Sănătate; dlui</w:t>
      </w:r>
      <w:r w:rsidR="00F22B05" w:rsidRPr="003202A3">
        <w:rPr>
          <w:rFonts w:ascii="Calibri Light" w:hAnsi="Calibri Light" w:cs="Calibri Light"/>
          <w:color w:val="auto"/>
          <w:sz w:val="24"/>
          <w:szCs w:val="24"/>
          <w:lang w:val="ro-MD"/>
        </w:rPr>
        <w:t xml:space="preserve"> Vasile </w:t>
      </w:r>
      <w:proofErr w:type="spellStart"/>
      <w:r w:rsidR="00F22B05" w:rsidRPr="003202A3">
        <w:rPr>
          <w:rFonts w:ascii="Calibri Light" w:hAnsi="Calibri Light" w:cs="Calibri Light"/>
          <w:color w:val="auto"/>
          <w:sz w:val="24"/>
          <w:szCs w:val="24"/>
          <w:lang w:val="ro-MD"/>
        </w:rPr>
        <w:t>Guștiuc</w:t>
      </w:r>
      <w:proofErr w:type="spellEnd"/>
      <w:r w:rsidRPr="003202A3">
        <w:rPr>
          <w:rFonts w:ascii="Calibri Light" w:hAnsi="Calibri Light" w:cs="Calibri Light"/>
          <w:color w:val="auto"/>
          <w:sz w:val="24"/>
          <w:szCs w:val="24"/>
          <w:lang w:val="ro-MD"/>
        </w:rPr>
        <w:t xml:space="preserve">, director </w:t>
      </w:r>
      <w:r w:rsidR="00F22B05" w:rsidRPr="003202A3">
        <w:rPr>
          <w:rFonts w:ascii="Calibri Light" w:hAnsi="Calibri Light" w:cs="Calibri Light"/>
          <w:color w:val="auto"/>
          <w:sz w:val="24"/>
          <w:szCs w:val="24"/>
          <w:lang w:val="ro-MD"/>
        </w:rPr>
        <w:t xml:space="preserve">adjunct </w:t>
      </w:r>
      <w:r w:rsidRPr="003202A3">
        <w:rPr>
          <w:rFonts w:ascii="Calibri Light" w:hAnsi="Calibri Light" w:cs="Calibri Light"/>
          <w:color w:val="auto"/>
          <w:sz w:val="24"/>
          <w:szCs w:val="24"/>
          <w:lang w:val="ro-MD"/>
        </w:rPr>
        <w:t xml:space="preserve">al Agenției Naționale pentru Sănătate Publică; </w:t>
      </w:r>
      <w:r w:rsidR="00171087" w:rsidRPr="003202A3">
        <w:rPr>
          <w:rFonts w:ascii="Calibri Light" w:hAnsi="Calibri Light" w:cs="Calibri Light"/>
          <w:color w:val="auto"/>
          <w:sz w:val="24"/>
          <w:szCs w:val="24"/>
          <w:lang w:val="ro-MD"/>
        </w:rPr>
        <w:t xml:space="preserve">dlui </w:t>
      </w:r>
      <w:r w:rsidR="00F22B05" w:rsidRPr="003202A3">
        <w:rPr>
          <w:rFonts w:ascii="Calibri Light" w:hAnsi="Calibri Light" w:cs="Calibri Light"/>
          <w:color w:val="auto"/>
          <w:sz w:val="24"/>
          <w:szCs w:val="24"/>
          <w:lang w:val="ro-MD"/>
        </w:rPr>
        <w:t xml:space="preserve">Iurie </w:t>
      </w:r>
      <w:proofErr w:type="spellStart"/>
      <w:r w:rsidR="00F22B05" w:rsidRPr="003202A3">
        <w:rPr>
          <w:rFonts w:ascii="Calibri Light" w:hAnsi="Calibri Light" w:cs="Calibri Light"/>
          <w:color w:val="auto"/>
          <w:sz w:val="24"/>
          <w:szCs w:val="24"/>
          <w:lang w:val="ro-MD"/>
        </w:rPr>
        <w:t>Stepaniuc</w:t>
      </w:r>
      <w:proofErr w:type="spellEnd"/>
      <w:r w:rsidR="00171087" w:rsidRPr="003202A3">
        <w:rPr>
          <w:rFonts w:ascii="Calibri Light" w:hAnsi="Calibri Light" w:cs="Calibri Light"/>
          <w:color w:val="auto"/>
          <w:sz w:val="24"/>
          <w:szCs w:val="24"/>
          <w:lang w:val="ro-MD"/>
        </w:rPr>
        <w:t xml:space="preserve">, </w:t>
      </w:r>
      <w:r w:rsidR="00F22B05" w:rsidRPr="003202A3">
        <w:rPr>
          <w:rFonts w:ascii="Calibri Light" w:hAnsi="Calibri Light" w:cs="Calibri Light"/>
          <w:color w:val="auto"/>
          <w:sz w:val="24"/>
          <w:szCs w:val="24"/>
          <w:lang w:val="ro-MD"/>
        </w:rPr>
        <w:t>șef al Direcției venituri v</w:t>
      </w:r>
      <w:r w:rsidR="00171087" w:rsidRPr="003202A3">
        <w:rPr>
          <w:rFonts w:ascii="Calibri Light" w:hAnsi="Calibri Light" w:cs="Calibri Light"/>
          <w:color w:val="auto"/>
          <w:sz w:val="24"/>
          <w:szCs w:val="24"/>
          <w:lang w:val="ro-MD"/>
        </w:rPr>
        <w:t>amal</w:t>
      </w:r>
      <w:r w:rsidR="00F22B05" w:rsidRPr="003202A3">
        <w:rPr>
          <w:rFonts w:ascii="Calibri Light" w:hAnsi="Calibri Light" w:cs="Calibri Light"/>
          <w:color w:val="auto"/>
          <w:sz w:val="24"/>
          <w:szCs w:val="24"/>
          <w:lang w:val="ro-MD"/>
        </w:rPr>
        <w:t>e din cadrul Serviciului Vamal</w:t>
      </w:r>
      <w:r w:rsidR="00171087" w:rsidRPr="003202A3">
        <w:rPr>
          <w:rFonts w:ascii="Calibri Light" w:hAnsi="Calibri Light" w:cs="Calibri Light"/>
          <w:color w:val="auto"/>
          <w:sz w:val="24"/>
          <w:szCs w:val="24"/>
          <w:lang w:val="ro-MD"/>
        </w:rPr>
        <w:t xml:space="preserve">; </w:t>
      </w:r>
      <w:r w:rsidRPr="003202A3">
        <w:rPr>
          <w:rFonts w:ascii="Calibri Light" w:hAnsi="Calibri Light" w:cs="Calibri Light"/>
          <w:color w:val="auto"/>
          <w:sz w:val="24"/>
          <w:szCs w:val="24"/>
          <w:lang w:val="ro-MD"/>
        </w:rPr>
        <w:t xml:space="preserve">dlui Boris </w:t>
      </w:r>
      <w:proofErr w:type="spellStart"/>
      <w:r w:rsidRPr="003202A3">
        <w:rPr>
          <w:rFonts w:ascii="Calibri Light" w:hAnsi="Calibri Light" w:cs="Calibri Light"/>
          <w:color w:val="auto"/>
          <w:sz w:val="24"/>
          <w:szCs w:val="24"/>
          <w:lang w:val="ro-MD"/>
        </w:rPr>
        <w:t>Băluțel</w:t>
      </w:r>
      <w:proofErr w:type="spellEnd"/>
      <w:r w:rsidRPr="003202A3">
        <w:rPr>
          <w:rFonts w:ascii="Calibri Light" w:hAnsi="Calibri Light" w:cs="Calibri Light"/>
          <w:color w:val="auto"/>
          <w:sz w:val="24"/>
          <w:szCs w:val="24"/>
          <w:lang w:val="ro-MD"/>
        </w:rPr>
        <w:t xml:space="preserve">, director al IMSP Centrul Republican de Diagnosticare Medicală; dlui Vasile Șarpe, director al Centrului de Medicină Legală; dlui Iulian </w:t>
      </w:r>
      <w:proofErr w:type="spellStart"/>
      <w:r w:rsidRPr="003202A3">
        <w:rPr>
          <w:rFonts w:ascii="Calibri Light" w:hAnsi="Calibri Light" w:cs="Calibri Light"/>
          <w:color w:val="auto"/>
          <w:sz w:val="24"/>
          <w:szCs w:val="24"/>
          <w:lang w:val="ro-MD"/>
        </w:rPr>
        <w:t>Oltu</w:t>
      </w:r>
      <w:proofErr w:type="spellEnd"/>
      <w:r w:rsidRPr="003202A3">
        <w:rPr>
          <w:rFonts w:ascii="Calibri Light" w:hAnsi="Calibri Light" w:cs="Calibri Light"/>
          <w:color w:val="auto"/>
          <w:sz w:val="24"/>
          <w:szCs w:val="24"/>
          <w:lang w:val="ro-MD"/>
        </w:rPr>
        <w:t xml:space="preserve">, director al IMSP Spitalul </w:t>
      </w:r>
      <w:r w:rsidR="005908CB" w:rsidRPr="003202A3">
        <w:rPr>
          <w:rFonts w:ascii="Calibri Light" w:hAnsi="Calibri Light" w:cs="Calibri Light"/>
          <w:color w:val="auto"/>
          <w:sz w:val="24"/>
          <w:szCs w:val="24"/>
          <w:lang w:val="ro-MD"/>
        </w:rPr>
        <w:t xml:space="preserve">de </w:t>
      </w:r>
      <w:r w:rsidRPr="003202A3">
        <w:rPr>
          <w:rFonts w:ascii="Calibri Light" w:hAnsi="Calibri Light" w:cs="Calibri Light"/>
          <w:color w:val="auto"/>
          <w:sz w:val="24"/>
          <w:szCs w:val="24"/>
          <w:lang w:val="ro-MD"/>
        </w:rPr>
        <w:t xml:space="preserve">Dermatologie și Maladii Comunicabile; dlui Sergiu Gladun, director al IMSP Institutul Mamei și Copilului; dlui Mihail Ciocanu, director al IMSP Institutul de Medicină Urgentă; dnei Nadejda </w:t>
      </w:r>
      <w:proofErr w:type="spellStart"/>
      <w:r w:rsidRPr="003202A3">
        <w:rPr>
          <w:rFonts w:ascii="Calibri Light" w:hAnsi="Calibri Light" w:cs="Calibri Light"/>
          <w:color w:val="auto"/>
          <w:sz w:val="24"/>
          <w:szCs w:val="24"/>
          <w:lang w:val="ro-MD"/>
        </w:rPr>
        <w:t>Ulinici</w:t>
      </w:r>
      <w:proofErr w:type="spellEnd"/>
      <w:r w:rsidRPr="003202A3">
        <w:rPr>
          <w:rFonts w:ascii="Calibri Light" w:hAnsi="Calibri Light" w:cs="Calibri Light"/>
          <w:color w:val="auto"/>
          <w:sz w:val="24"/>
          <w:szCs w:val="24"/>
          <w:lang w:val="ro-MD"/>
        </w:rPr>
        <w:t xml:space="preserve">, directoare a IMSP Spitalul Raional Nisporeni; dnei Natalia </w:t>
      </w:r>
      <w:proofErr w:type="spellStart"/>
      <w:r w:rsidRPr="003202A3">
        <w:rPr>
          <w:rFonts w:ascii="Calibri Light" w:hAnsi="Calibri Light" w:cs="Calibri Light"/>
          <w:color w:val="auto"/>
          <w:sz w:val="24"/>
          <w:szCs w:val="24"/>
          <w:lang w:val="ro-MD"/>
        </w:rPr>
        <w:t>Popazoglo</w:t>
      </w:r>
      <w:proofErr w:type="spellEnd"/>
      <w:r w:rsidRPr="003202A3">
        <w:rPr>
          <w:rFonts w:ascii="Calibri Light" w:hAnsi="Calibri Light" w:cs="Calibri Light"/>
          <w:color w:val="auto"/>
          <w:sz w:val="24"/>
          <w:szCs w:val="24"/>
          <w:lang w:val="ro-MD"/>
        </w:rPr>
        <w:t xml:space="preserve">, directoare a IMSP Spitalul Raional </w:t>
      </w:r>
      <w:proofErr w:type="spellStart"/>
      <w:r w:rsidRPr="003202A3">
        <w:rPr>
          <w:rFonts w:ascii="Calibri Light" w:hAnsi="Calibri Light" w:cs="Calibri Light"/>
          <w:color w:val="auto"/>
          <w:sz w:val="24"/>
          <w:szCs w:val="24"/>
          <w:lang w:val="ro-MD"/>
        </w:rPr>
        <w:t>Ceadîr</w:t>
      </w:r>
      <w:proofErr w:type="spellEnd"/>
      <w:r w:rsidRPr="003202A3">
        <w:rPr>
          <w:rFonts w:ascii="Calibri Light" w:hAnsi="Calibri Light" w:cs="Calibri Light"/>
          <w:color w:val="auto"/>
          <w:sz w:val="24"/>
          <w:szCs w:val="24"/>
          <w:lang w:val="ro-MD"/>
        </w:rPr>
        <w:t>-Lunga, precum și a altor persoane cu funcții de răspundere, în cadrul ședinței video, călăuzindu-se de art.3 alin.(1) și art</w:t>
      </w:r>
      <w:r w:rsidRPr="00B34C49">
        <w:rPr>
          <w:rFonts w:ascii="Calibri Light" w:hAnsi="Calibri Light" w:cs="Calibri Light"/>
          <w:color w:val="auto"/>
          <w:sz w:val="24"/>
          <w:szCs w:val="24"/>
          <w:lang w:val="ro-MD"/>
        </w:rPr>
        <w:t xml:space="preserve">.5 alin.(1) </w:t>
      </w:r>
      <w:proofErr w:type="spellStart"/>
      <w:r w:rsidRPr="00B34C49">
        <w:rPr>
          <w:rFonts w:ascii="Calibri Light" w:hAnsi="Calibri Light" w:cs="Calibri Light"/>
          <w:color w:val="auto"/>
          <w:sz w:val="24"/>
          <w:szCs w:val="24"/>
          <w:lang w:val="ro-MD"/>
        </w:rPr>
        <w:t>lit.a</w:t>
      </w:r>
      <w:proofErr w:type="spellEnd"/>
      <w:r w:rsidRPr="00B34C49">
        <w:rPr>
          <w:rFonts w:ascii="Calibri Light" w:hAnsi="Calibri Light" w:cs="Calibri Light"/>
          <w:color w:val="auto"/>
          <w:sz w:val="24"/>
          <w:szCs w:val="24"/>
          <w:lang w:val="ro-MD"/>
        </w:rPr>
        <w:t>) din Legea privind organizarea și funcționarea Curții de Conturi a Republicii Moldova</w:t>
      </w:r>
      <w:r w:rsidRPr="00B34C49">
        <w:rPr>
          <w:rStyle w:val="ab"/>
          <w:rFonts w:ascii="Calibri Light" w:hAnsi="Calibri Light" w:cs="Calibri Light"/>
          <w:color w:val="auto"/>
          <w:sz w:val="24"/>
          <w:szCs w:val="24"/>
          <w:lang w:val="ro-MD"/>
        </w:rPr>
        <w:footnoteReference w:id="1"/>
      </w:r>
      <w:r w:rsidRPr="00B34C49">
        <w:rPr>
          <w:rFonts w:ascii="Calibri Light" w:hAnsi="Calibri Light" w:cs="Calibri Light"/>
          <w:color w:val="auto"/>
          <w:sz w:val="24"/>
          <w:szCs w:val="24"/>
          <w:lang w:val="ro-MD"/>
        </w:rPr>
        <w:t xml:space="preserve">, a examinat </w:t>
      </w:r>
      <w:r w:rsidR="00DA081C" w:rsidRPr="00B34C49">
        <w:rPr>
          <w:rFonts w:ascii="Calibri Light" w:hAnsi="Calibri Light" w:cs="Calibri Light"/>
          <w:color w:val="auto"/>
          <w:sz w:val="24"/>
          <w:szCs w:val="24"/>
          <w:lang w:val="ro-MD"/>
        </w:rPr>
        <w:t>R</w:t>
      </w:r>
      <w:r w:rsidR="00B20799">
        <w:rPr>
          <w:rFonts w:ascii="Calibri Light" w:hAnsi="Calibri Light" w:cs="Calibri Light"/>
          <w:color w:val="auto"/>
          <w:sz w:val="24"/>
          <w:szCs w:val="24"/>
          <w:lang w:val="ro-MD"/>
        </w:rPr>
        <w:t xml:space="preserve">aportul auditului conformității </w:t>
      </w:r>
      <w:r w:rsidR="00454E41">
        <w:rPr>
          <w:rFonts w:ascii="Calibri Light" w:hAnsi="Calibri Light" w:cs="Calibri Light"/>
          <w:color w:val="auto"/>
          <w:sz w:val="24"/>
          <w:szCs w:val="24"/>
          <w:lang w:val="ro-MD"/>
        </w:rPr>
        <w:t xml:space="preserve">asupra </w:t>
      </w:r>
      <w:r w:rsidR="00DA081C" w:rsidRPr="00B34C49">
        <w:rPr>
          <w:rFonts w:ascii="Calibri Light" w:hAnsi="Calibri Light" w:cs="Calibri Light"/>
          <w:color w:val="auto"/>
          <w:sz w:val="24"/>
          <w:szCs w:val="24"/>
          <w:lang w:val="ro-MD"/>
        </w:rPr>
        <w:t>introducerii pe piață și gestionării medicamentelor și dispozitivelor medicale în Republica Moldova</w:t>
      </w:r>
      <w:r w:rsidRPr="00B34C49">
        <w:rPr>
          <w:rFonts w:ascii="Calibri Light" w:eastAsia="Times New Roman" w:hAnsi="Calibri Light" w:cs="Calibri Light"/>
          <w:bCs/>
          <w:color w:val="auto"/>
          <w:sz w:val="24"/>
          <w:szCs w:val="24"/>
          <w:lang w:val="ro-MD" w:eastAsia="ru-RU"/>
        </w:rPr>
        <w:t>.</w:t>
      </w:r>
    </w:p>
    <w:p w14:paraId="2EC4A5AA" w14:textId="68F0FC06" w:rsidR="00165BB4" w:rsidRPr="00B34C49" w:rsidRDefault="00165BB4" w:rsidP="001F6DC0">
      <w:pPr>
        <w:spacing w:after="0" w:line="276" w:lineRule="auto"/>
        <w:ind w:firstLine="720"/>
        <w:jc w:val="both"/>
        <w:rPr>
          <w:rFonts w:ascii="Calibri Light" w:eastAsia="Times New Roman" w:hAnsi="Calibri Light"/>
          <w:color w:val="auto"/>
          <w:sz w:val="24"/>
          <w:szCs w:val="24"/>
          <w:lang w:val="ro-MD"/>
        </w:rPr>
      </w:pPr>
      <w:r w:rsidRPr="00B34C49">
        <w:rPr>
          <w:rFonts w:ascii="Calibri Light" w:eastAsia="Times New Roman" w:hAnsi="Calibri Light"/>
          <w:color w:val="auto"/>
          <w:sz w:val="24"/>
          <w:szCs w:val="24"/>
          <w:lang w:val="ro-MD"/>
        </w:rPr>
        <w:t xml:space="preserve">Misiunea de audit public extern a </w:t>
      </w:r>
      <w:r w:rsidR="00454E41">
        <w:rPr>
          <w:rFonts w:ascii="Calibri Light" w:eastAsia="Times New Roman" w:hAnsi="Calibri Light"/>
          <w:color w:val="auto"/>
          <w:sz w:val="24"/>
          <w:szCs w:val="24"/>
          <w:lang w:val="ro-MD"/>
        </w:rPr>
        <w:t xml:space="preserve">fost </w:t>
      </w:r>
      <w:r w:rsidRPr="00B34C49">
        <w:rPr>
          <w:rFonts w:ascii="Calibri Light" w:eastAsia="Times New Roman" w:hAnsi="Calibri Light"/>
          <w:color w:val="auto"/>
          <w:sz w:val="24"/>
          <w:szCs w:val="24"/>
          <w:lang w:val="ro-MD"/>
        </w:rPr>
        <w:t>realizat</w:t>
      </w:r>
      <w:r w:rsidR="00454E41">
        <w:rPr>
          <w:rFonts w:ascii="Calibri Light" w:eastAsia="Times New Roman" w:hAnsi="Calibri Light"/>
          <w:color w:val="auto"/>
          <w:sz w:val="24"/>
          <w:szCs w:val="24"/>
          <w:lang w:val="ro-MD"/>
        </w:rPr>
        <w:t>ă</w:t>
      </w:r>
      <w:r w:rsidRPr="00B34C49">
        <w:rPr>
          <w:rFonts w:ascii="Calibri Light" w:eastAsia="Times New Roman" w:hAnsi="Calibri Light"/>
          <w:color w:val="auto"/>
          <w:sz w:val="24"/>
          <w:szCs w:val="24"/>
          <w:lang w:val="ro-MD"/>
        </w:rPr>
        <w:t xml:space="preserve"> conform </w:t>
      </w:r>
      <w:r w:rsidRPr="00B34C49">
        <w:rPr>
          <w:rFonts w:ascii="Calibri Light" w:hAnsi="Calibri Light"/>
          <w:color w:val="auto"/>
          <w:sz w:val="24"/>
          <w:szCs w:val="24"/>
          <w:lang w:val="ro-MD"/>
        </w:rPr>
        <w:t>Program</w:t>
      </w:r>
      <w:r w:rsidR="00454E41">
        <w:rPr>
          <w:rFonts w:ascii="Calibri Light" w:hAnsi="Calibri Light"/>
          <w:color w:val="auto"/>
          <w:sz w:val="24"/>
          <w:szCs w:val="24"/>
          <w:lang w:val="ro-MD"/>
        </w:rPr>
        <w:t>elor</w:t>
      </w:r>
      <w:r w:rsidRPr="00B34C49">
        <w:rPr>
          <w:rFonts w:ascii="Calibri Light" w:hAnsi="Calibri Light"/>
          <w:color w:val="auto"/>
          <w:sz w:val="24"/>
          <w:szCs w:val="24"/>
          <w:lang w:val="ro-MD"/>
        </w:rPr>
        <w:t xml:space="preserve"> activității de audit al</w:t>
      </w:r>
      <w:r w:rsidR="00454E41">
        <w:rPr>
          <w:rFonts w:ascii="Calibri Light" w:hAnsi="Calibri Light"/>
          <w:color w:val="auto"/>
          <w:sz w:val="24"/>
          <w:szCs w:val="24"/>
          <w:lang w:val="ro-MD"/>
        </w:rPr>
        <w:t>e</w:t>
      </w:r>
      <w:r w:rsidRPr="00B34C49">
        <w:rPr>
          <w:rFonts w:ascii="Calibri Light" w:hAnsi="Calibri Light"/>
          <w:color w:val="auto"/>
          <w:sz w:val="24"/>
          <w:szCs w:val="24"/>
          <w:lang w:val="ro-MD"/>
        </w:rPr>
        <w:t xml:space="preserve"> Curții de Conturi pe an</w:t>
      </w:r>
      <w:r w:rsidR="00454E41">
        <w:rPr>
          <w:rFonts w:ascii="Calibri Light" w:hAnsi="Calibri Light"/>
          <w:color w:val="auto"/>
          <w:sz w:val="24"/>
          <w:szCs w:val="24"/>
          <w:lang w:val="ro-MD"/>
        </w:rPr>
        <w:t xml:space="preserve">ii </w:t>
      </w:r>
      <w:r w:rsidRPr="00B34C49">
        <w:rPr>
          <w:rFonts w:ascii="Calibri Light" w:hAnsi="Calibri Light"/>
          <w:color w:val="auto"/>
          <w:sz w:val="24"/>
          <w:szCs w:val="24"/>
          <w:lang w:val="ro-MD"/>
        </w:rPr>
        <w:t>2022</w:t>
      </w:r>
      <w:r w:rsidR="00454E41">
        <w:rPr>
          <w:rFonts w:ascii="Calibri Light" w:hAnsi="Calibri Light"/>
          <w:color w:val="auto"/>
          <w:sz w:val="24"/>
          <w:szCs w:val="24"/>
          <w:lang w:val="ro-MD"/>
        </w:rPr>
        <w:t xml:space="preserve"> și 2023</w:t>
      </w:r>
      <w:r w:rsidRPr="00B34C49">
        <w:rPr>
          <w:rFonts w:ascii="Calibri Light" w:hAnsi="Calibri Light"/>
          <w:color w:val="auto"/>
          <w:sz w:val="24"/>
          <w:szCs w:val="24"/>
          <w:vertAlign w:val="superscript"/>
          <w:lang w:val="ro-MD"/>
        </w:rPr>
        <w:footnoteReference w:id="2"/>
      </w:r>
      <w:r w:rsidRPr="00B34C49">
        <w:rPr>
          <w:rFonts w:ascii="Calibri Light" w:hAnsi="Calibri Light"/>
          <w:color w:val="auto"/>
          <w:sz w:val="24"/>
          <w:szCs w:val="24"/>
          <w:lang w:val="ro-MD"/>
        </w:rPr>
        <w:t xml:space="preserve">, </w:t>
      </w:r>
      <w:r w:rsidRPr="00B34C49">
        <w:rPr>
          <w:rFonts w:ascii="Calibri Light" w:eastAsia="Times New Roman" w:hAnsi="Calibri Light"/>
          <w:color w:val="auto"/>
          <w:sz w:val="24"/>
          <w:szCs w:val="24"/>
          <w:lang w:val="ro-MD"/>
        </w:rPr>
        <w:t xml:space="preserve">având drept </w:t>
      </w:r>
      <w:r w:rsidRPr="00B34C49">
        <w:rPr>
          <w:rFonts w:ascii="Calibri Light" w:hAnsi="Calibri Light"/>
          <w:color w:val="auto"/>
          <w:sz w:val="24"/>
          <w:szCs w:val="24"/>
          <w:lang w:val="ro-MD"/>
        </w:rPr>
        <w:t xml:space="preserve">scop </w:t>
      </w:r>
      <w:r w:rsidRPr="00B34C49">
        <w:rPr>
          <w:rFonts w:ascii="Calibri Light" w:eastAsia="Times New Roman" w:hAnsi="Calibri Light"/>
          <w:color w:val="auto"/>
          <w:sz w:val="24"/>
          <w:szCs w:val="24"/>
          <w:lang w:val="ro-MD"/>
        </w:rPr>
        <w:t>evaluarea sistemică a proceselor și mecanismelor de autorizare,</w:t>
      </w:r>
      <w:r w:rsidR="00657EC2">
        <w:rPr>
          <w:rFonts w:ascii="Calibri Light" w:eastAsia="Times New Roman" w:hAnsi="Calibri Light"/>
          <w:color w:val="auto"/>
          <w:sz w:val="24"/>
          <w:szCs w:val="24"/>
          <w:lang w:val="ro-MD"/>
        </w:rPr>
        <w:t xml:space="preserve"> import și achiziție a medicamentelor și dispozitivelor medicale</w:t>
      </w:r>
      <w:r w:rsidR="005908CB">
        <w:rPr>
          <w:rFonts w:ascii="Calibri Light" w:eastAsia="Times New Roman" w:hAnsi="Calibri Light"/>
          <w:color w:val="auto"/>
          <w:sz w:val="24"/>
          <w:szCs w:val="24"/>
          <w:lang w:val="ro-MD"/>
        </w:rPr>
        <w:t>,</w:t>
      </w:r>
      <w:r w:rsidRPr="00B34C49">
        <w:rPr>
          <w:rFonts w:ascii="Calibri Light" w:eastAsia="Times New Roman" w:hAnsi="Calibri Light"/>
          <w:color w:val="auto"/>
          <w:sz w:val="24"/>
          <w:szCs w:val="24"/>
          <w:lang w:val="ro-MD"/>
        </w:rPr>
        <w:t xml:space="preserve"> prin prisma realizării de către entitățile implicate a atribuțiilor și responsabilităților în domeniu. </w:t>
      </w:r>
      <w:r w:rsidR="00DA081C" w:rsidRPr="00B34C49">
        <w:rPr>
          <w:rFonts w:ascii="Calibri Light" w:eastAsia="Times New Roman" w:hAnsi="Calibri Light"/>
          <w:color w:val="auto"/>
          <w:sz w:val="24"/>
          <w:szCs w:val="24"/>
          <w:lang w:val="ro-MD"/>
        </w:rPr>
        <w:t>De asemenea, misiunea s-a axat prioritar pe evaluarea conformității proceselor de autorizare și livrare din punctul de vedere al gestionării mijloacelor financiare alocate pentru procurarea medicamentelor și dispozitivelor medicale.</w:t>
      </w:r>
    </w:p>
    <w:p w14:paraId="491442F3" w14:textId="77777777" w:rsidR="00165BB4" w:rsidRPr="00B34C49" w:rsidRDefault="00165BB4" w:rsidP="00165BB4">
      <w:pPr>
        <w:shd w:val="clear" w:color="auto" w:fill="FFFFFF"/>
        <w:spacing w:after="0" w:line="276" w:lineRule="auto"/>
        <w:ind w:firstLine="709"/>
        <w:jc w:val="both"/>
        <w:rPr>
          <w:rFonts w:ascii="Calibri Light" w:eastAsia="Times New Roman" w:hAnsi="Calibri Light" w:cs="Calibri Light"/>
          <w:color w:val="auto"/>
          <w:sz w:val="24"/>
          <w:szCs w:val="24"/>
          <w:lang w:val="ro-MD"/>
        </w:rPr>
      </w:pPr>
      <w:r w:rsidRPr="00B34C49">
        <w:rPr>
          <w:rFonts w:ascii="Calibri Light" w:eastAsia="Times New Roman" w:hAnsi="Calibri Light" w:cs="Calibri Light"/>
          <w:color w:val="auto"/>
          <w:sz w:val="24"/>
          <w:szCs w:val="24"/>
          <w:lang w:val="ro-MD"/>
        </w:rPr>
        <w:t>Auditul public extern a fost planificat și s-a desfășurat în conformitate cu Standardele Internaționale ale Instituțiilor Supreme de Audit, puse în aplicare de Curtea de Conturi, în special ISSAI 100, ISSAI 400 și ISSAI 4000</w:t>
      </w:r>
      <w:r w:rsidRPr="00B34C49">
        <w:rPr>
          <w:rStyle w:val="ab"/>
          <w:rFonts w:ascii="Calibri Light" w:eastAsia="Times New Roman" w:hAnsi="Calibri Light" w:cs="Calibri Light"/>
          <w:color w:val="auto"/>
          <w:sz w:val="24"/>
          <w:szCs w:val="24"/>
          <w:lang w:val="ro-MD"/>
        </w:rPr>
        <w:footnoteReference w:id="3"/>
      </w:r>
      <w:r w:rsidRPr="00B34C49">
        <w:rPr>
          <w:rFonts w:ascii="Calibri Light" w:eastAsia="Times New Roman" w:hAnsi="Calibri Light" w:cs="Calibri Light"/>
          <w:color w:val="auto"/>
          <w:sz w:val="24"/>
          <w:szCs w:val="24"/>
          <w:lang w:val="ro-MD"/>
        </w:rPr>
        <w:t xml:space="preserve">. </w:t>
      </w:r>
    </w:p>
    <w:p w14:paraId="2959361A" w14:textId="6844085C" w:rsidR="00165BB4" w:rsidRDefault="00165BB4" w:rsidP="00165BB4">
      <w:pPr>
        <w:spacing w:after="0" w:line="276" w:lineRule="auto"/>
        <w:ind w:firstLine="709"/>
        <w:jc w:val="both"/>
        <w:rPr>
          <w:rFonts w:ascii="Calibri Light" w:eastAsia="Times New Roman" w:hAnsi="Calibri Light"/>
          <w:color w:val="auto"/>
          <w:sz w:val="24"/>
          <w:szCs w:val="24"/>
          <w:lang w:val="ro-MD"/>
        </w:rPr>
      </w:pPr>
      <w:r w:rsidRPr="00B34C49">
        <w:rPr>
          <w:rFonts w:ascii="Calibri Light" w:eastAsia="Times New Roman" w:hAnsi="Calibri Light"/>
          <w:color w:val="auto"/>
          <w:sz w:val="24"/>
          <w:szCs w:val="24"/>
          <w:lang w:val="ro-MD"/>
        </w:rPr>
        <w:t xml:space="preserve">Examinând Raportul de audit, Curtea de Conturi </w:t>
      </w:r>
    </w:p>
    <w:p w14:paraId="1501A2F1" w14:textId="77777777" w:rsidR="00651E31" w:rsidRPr="00B34C49" w:rsidRDefault="00651E31" w:rsidP="00165BB4">
      <w:pPr>
        <w:spacing w:after="0" w:line="276" w:lineRule="auto"/>
        <w:ind w:firstLine="709"/>
        <w:jc w:val="both"/>
        <w:rPr>
          <w:rFonts w:ascii="Calibri Light" w:eastAsia="Times New Roman" w:hAnsi="Calibri Light"/>
          <w:color w:val="auto"/>
          <w:sz w:val="24"/>
          <w:szCs w:val="24"/>
          <w:lang w:val="ro-MD"/>
        </w:rPr>
      </w:pPr>
    </w:p>
    <w:p w14:paraId="27B412B6" w14:textId="77777777" w:rsidR="00165BB4" w:rsidRPr="00144510" w:rsidRDefault="00165BB4" w:rsidP="00165BB4">
      <w:pPr>
        <w:tabs>
          <w:tab w:val="left" w:pos="5310"/>
        </w:tabs>
        <w:spacing w:after="120" w:line="276" w:lineRule="auto"/>
        <w:jc w:val="center"/>
        <w:rPr>
          <w:rFonts w:ascii="Calibri Light" w:eastAsia="Times New Roman" w:hAnsi="Calibri Light" w:cs="Calibri Light"/>
          <w:b/>
          <w:bCs/>
          <w:color w:val="auto"/>
          <w:sz w:val="24"/>
          <w:szCs w:val="24"/>
          <w:lang w:val="ro-MD"/>
        </w:rPr>
      </w:pPr>
      <w:r w:rsidRPr="00144510">
        <w:rPr>
          <w:rFonts w:ascii="Calibri Light" w:eastAsia="Times New Roman" w:hAnsi="Calibri Light" w:cs="Calibri Light"/>
          <w:b/>
          <w:bCs/>
          <w:color w:val="auto"/>
          <w:sz w:val="24"/>
          <w:szCs w:val="24"/>
          <w:lang w:val="ro-MD"/>
        </w:rPr>
        <w:lastRenderedPageBreak/>
        <w:t>A CONSTATAT:</w:t>
      </w:r>
    </w:p>
    <w:p w14:paraId="037914E7" w14:textId="17DD4B78" w:rsidR="00CF1CFC" w:rsidRPr="00144510" w:rsidRDefault="002B5B58" w:rsidP="00144510">
      <w:pPr>
        <w:tabs>
          <w:tab w:val="left" w:pos="709"/>
        </w:tabs>
        <w:spacing w:after="0" w:line="276" w:lineRule="auto"/>
        <w:ind w:firstLine="720"/>
        <w:jc w:val="both"/>
        <w:rPr>
          <w:rFonts w:asciiTheme="majorHAnsi" w:hAnsiTheme="majorHAnsi" w:cstheme="majorHAnsi"/>
          <w:color w:val="auto"/>
          <w:sz w:val="24"/>
          <w:szCs w:val="24"/>
          <w:lang w:val="ro-MD"/>
        </w:rPr>
      </w:pPr>
      <w:r>
        <w:rPr>
          <w:rFonts w:ascii="Calibri Light" w:eastAsia="Times New Roman" w:hAnsi="Calibri Light"/>
          <w:color w:val="auto"/>
          <w:sz w:val="24"/>
          <w:szCs w:val="24"/>
          <w:lang w:val="ro-MD"/>
        </w:rPr>
        <w:t>d</w:t>
      </w:r>
      <w:r w:rsidR="00144510">
        <w:rPr>
          <w:rFonts w:ascii="Calibri Light" w:eastAsia="Times New Roman" w:hAnsi="Calibri Light"/>
          <w:color w:val="auto"/>
          <w:sz w:val="24"/>
          <w:szCs w:val="24"/>
          <w:lang w:val="ro-MD"/>
        </w:rPr>
        <w:t>omeniul</w:t>
      </w:r>
      <w:r w:rsidR="00370721" w:rsidRPr="00144510">
        <w:rPr>
          <w:rFonts w:ascii="Calibri Light" w:eastAsia="Times New Roman" w:hAnsi="Calibri Light"/>
          <w:color w:val="auto"/>
          <w:sz w:val="24"/>
          <w:szCs w:val="24"/>
          <w:lang w:val="ro-MD"/>
        </w:rPr>
        <w:t xml:space="preserve"> medicamentelor și dispozitivelor medicale contribuie la salvarea vieților oferind soluții inovatoare pentru diagnosticarea, prevenirea, monitorizarea și tratarea diverselor maladii. Acest</w:t>
      </w:r>
      <w:r w:rsidR="00144510">
        <w:rPr>
          <w:rFonts w:ascii="Calibri Light" w:eastAsia="Times New Roman" w:hAnsi="Calibri Light"/>
          <w:color w:val="auto"/>
          <w:sz w:val="24"/>
          <w:szCs w:val="24"/>
          <w:lang w:val="ro-MD"/>
        </w:rPr>
        <w:t>a</w:t>
      </w:r>
      <w:r w:rsidR="00370721" w:rsidRPr="00144510">
        <w:rPr>
          <w:rFonts w:ascii="Calibri Light" w:eastAsia="Times New Roman" w:hAnsi="Calibri Light"/>
          <w:color w:val="auto"/>
          <w:sz w:val="24"/>
          <w:szCs w:val="24"/>
          <w:lang w:val="ro-MD"/>
        </w:rPr>
        <w:t xml:space="preserve"> devine tot mai important pentru asistența medicală a cetățenilor Republicii Moldova.</w:t>
      </w:r>
      <w:r w:rsidR="00144510">
        <w:rPr>
          <w:rFonts w:ascii="Calibri Light" w:eastAsia="Times New Roman" w:hAnsi="Calibri Light"/>
          <w:color w:val="auto"/>
          <w:sz w:val="24"/>
          <w:szCs w:val="24"/>
          <w:lang w:val="ro-MD"/>
        </w:rPr>
        <w:t xml:space="preserve"> </w:t>
      </w:r>
      <w:r w:rsidR="00CF1CFC" w:rsidRPr="00144510">
        <w:rPr>
          <w:rFonts w:asciiTheme="majorHAnsi" w:hAnsiTheme="majorHAnsi" w:cstheme="majorHAnsi"/>
          <w:color w:val="auto"/>
          <w:sz w:val="24"/>
          <w:szCs w:val="24"/>
          <w:lang w:val="ro-MD"/>
        </w:rPr>
        <w:t xml:space="preserve">Serviciile medicale prestate sunt dependente de medicamentele și dispozitive medicale cu care sunt aprovizionate instituțiile </w:t>
      </w:r>
      <w:r w:rsidR="00144510">
        <w:rPr>
          <w:rFonts w:asciiTheme="majorHAnsi" w:hAnsiTheme="majorHAnsi" w:cstheme="majorHAnsi"/>
          <w:color w:val="auto"/>
          <w:sz w:val="24"/>
          <w:szCs w:val="24"/>
          <w:lang w:val="ro-MD"/>
        </w:rPr>
        <w:t>ce acordă servicii medicale cetățenilor</w:t>
      </w:r>
      <w:r w:rsidR="00CF1CFC" w:rsidRPr="00144510">
        <w:rPr>
          <w:rFonts w:asciiTheme="majorHAnsi" w:hAnsiTheme="majorHAnsi" w:cstheme="majorHAnsi"/>
          <w:color w:val="auto"/>
          <w:sz w:val="24"/>
          <w:szCs w:val="24"/>
          <w:lang w:val="ro-MD"/>
        </w:rPr>
        <w:t>.</w:t>
      </w:r>
    </w:p>
    <w:p w14:paraId="338B0709" w14:textId="2B75838D" w:rsidR="00922F59" w:rsidRDefault="00922F59" w:rsidP="00370721">
      <w:pPr>
        <w:spacing w:after="0" w:line="276" w:lineRule="auto"/>
        <w:ind w:firstLine="720"/>
        <w:jc w:val="both"/>
        <w:rPr>
          <w:rFonts w:asciiTheme="majorHAnsi" w:hAnsiTheme="majorHAnsi" w:cstheme="majorHAnsi"/>
          <w:color w:val="auto"/>
          <w:sz w:val="24"/>
          <w:szCs w:val="24"/>
          <w:lang w:val="ro-MD"/>
        </w:rPr>
      </w:pPr>
      <w:r w:rsidRPr="00144510">
        <w:rPr>
          <w:rFonts w:asciiTheme="majorHAnsi" w:hAnsiTheme="majorHAnsi" w:cstheme="majorHAnsi"/>
          <w:color w:val="auto"/>
          <w:sz w:val="24"/>
          <w:szCs w:val="24"/>
          <w:lang w:val="ro-MD"/>
        </w:rPr>
        <w:t xml:space="preserve">În cadrul auditului conformității </w:t>
      </w:r>
      <w:r w:rsidR="002B5B58">
        <w:rPr>
          <w:rFonts w:asciiTheme="majorHAnsi" w:hAnsiTheme="majorHAnsi" w:cstheme="majorHAnsi"/>
          <w:color w:val="auto"/>
          <w:sz w:val="24"/>
          <w:szCs w:val="24"/>
          <w:lang w:val="ro-MD"/>
        </w:rPr>
        <w:t xml:space="preserve">asupra </w:t>
      </w:r>
      <w:r w:rsidRPr="00144510">
        <w:rPr>
          <w:rFonts w:asciiTheme="majorHAnsi" w:hAnsiTheme="majorHAnsi" w:cstheme="majorHAnsi"/>
          <w:color w:val="auto"/>
          <w:sz w:val="24"/>
          <w:szCs w:val="24"/>
          <w:lang w:val="ro-MD"/>
        </w:rPr>
        <w:t xml:space="preserve">introducerii pe piață și gestionării medicamentelor și dispozitivelor medicale în Republica Moldova au fost constatate unele dificultăți și neconformități în procesul de </w:t>
      </w:r>
      <w:r w:rsidR="00674DB3" w:rsidRPr="00144510">
        <w:rPr>
          <w:rFonts w:asciiTheme="majorHAnsi" w:hAnsiTheme="majorHAnsi" w:cstheme="majorHAnsi"/>
          <w:color w:val="auto"/>
          <w:sz w:val="24"/>
          <w:szCs w:val="24"/>
          <w:lang w:val="ro-MD"/>
        </w:rPr>
        <w:t>achiziție, autorizare, import, livrare</w:t>
      </w:r>
      <w:r w:rsidR="002B5B58">
        <w:rPr>
          <w:rFonts w:asciiTheme="majorHAnsi" w:hAnsiTheme="majorHAnsi" w:cstheme="majorHAnsi"/>
          <w:color w:val="auto"/>
          <w:sz w:val="24"/>
          <w:szCs w:val="24"/>
          <w:lang w:val="ro-MD"/>
        </w:rPr>
        <w:t>,</w:t>
      </w:r>
      <w:r w:rsidR="00674DB3" w:rsidRPr="00144510">
        <w:rPr>
          <w:rFonts w:asciiTheme="majorHAnsi" w:hAnsiTheme="majorHAnsi" w:cstheme="majorHAnsi"/>
          <w:color w:val="auto"/>
          <w:sz w:val="24"/>
          <w:szCs w:val="24"/>
          <w:lang w:val="ro-MD"/>
        </w:rPr>
        <w:t xml:space="preserve"> precum și </w:t>
      </w:r>
      <w:r w:rsidR="002B5B58">
        <w:rPr>
          <w:rFonts w:asciiTheme="majorHAnsi" w:hAnsiTheme="majorHAnsi" w:cstheme="majorHAnsi"/>
          <w:color w:val="auto"/>
          <w:sz w:val="24"/>
          <w:szCs w:val="24"/>
          <w:lang w:val="ro-MD"/>
        </w:rPr>
        <w:t xml:space="preserve">de </w:t>
      </w:r>
      <w:r w:rsidR="00674DB3" w:rsidRPr="00144510">
        <w:rPr>
          <w:rFonts w:asciiTheme="majorHAnsi" w:hAnsiTheme="majorHAnsi" w:cstheme="majorHAnsi"/>
          <w:color w:val="auto"/>
          <w:sz w:val="24"/>
          <w:szCs w:val="24"/>
          <w:lang w:val="ro-MD"/>
        </w:rPr>
        <w:t>gestionare</w:t>
      </w:r>
      <w:r w:rsidR="002B5B58">
        <w:rPr>
          <w:rFonts w:asciiTheme="majorHAnsi" w:hAnsiTheme="majorHAnsi" w:cstheme="majorHAnsi"/>
          <w:color w:val="auto"/>
          <w:sz w:val="24"/>
          <w:szCs w:val="24"/>
          <w:lang w:val="ro-MD"/>
        </w:rPr>
        <w:t xml:space="preserve"> </w:t>
      </w:r>
      <w:r w:rsidR="00674DB3" w:rsidRPr="00144510">
        <w:rPr>
          <w:rFonts w:asciiTheme="majorHAnsi" w:hAnsiTheme="majorHAnsi" w:cstheme="majorHAnsi"/>
          <w:color w:val="auto"/>
          <w:sz w:val="24"/>
          <w:szCs w:val="24"/>
          <w:lang w:val="ro-MD"/>
        </w:rPr>
        <w:t>a medicamentelor și dispozitivelor medicale.</w:t>
      </w:r>
      <w:r w:rsidRPr="00922F59">
        <w:rPr>
          <w:rFonts w:asciiTheme="majorHAnsi" w:hAnsiTheme="majorHAnsi" w:cstheme="majorHAnsi"/>
          <w:color w:val="auto"/>
          <w:sz w:val="24"/>
          <w:szCs w:val="24"/>
          <w:lang w:val="ro-MD"/>
        </w:rPr>
        <w:t xml:space="preserve"> </w:t>
      </w:r>
    </w:p>
    <w:p w14:paraId="6251F312" w14:textId="54256DB7" w:rsidR="00144510" w:rsidRPr="003202A3" w:rsidRDefault="00144510" w:rsidP="003202A3">
      <w:pPr>
        <w:spacing w:after="0" w:line="276" w:lineRule="auto"/>
        <w:ind w:firstLine="567"/>
        <w:jc w:val="both"/>
        <w:rPr>
          <w:rFonts w:asciiTheme="majorHAnsi" w:hAnsiTheme="majorHAnsi" w:cstheme="majorHAnsi"/>
          <w:color w:val="auto"/>
          <w:sz w:val="24"/>
          <w:szCs w:val="24"/>
          <w:lang w:val="ro-MD"/>
        </w:rPr>
      </w:pPr>
      <w:r>
        <w:rPr>
          <w:rFonts w:asciiTheme="majorHAnsi" w:hAnsiTheme="majorHAnsi" w:cstheme="majorHAnsi"/>
          <w:color w:val="auto"/>
          <w:sz w:val="24"/>
          <w:szCs w:val="24"/>
          <w:lang w:val="ro-MD"/>
        </w:rPr>
        <w:t>G</w:t>
      </w:r>
      <w:r w:rsidRPr="00144510">
        <w:rPr>
          <w:rFonts w:asciiTheme="majorHAnsi" w:hAnsiTheme="majorHAnsi" w:cstheme="majorHAnsi"/>
          <w:color w:val="auto"/>
          <w:sz w:val="24"/>
          <w:szCs w:val="24"/>
          <w:lang w:val="ro-MD"/>
        </w:rPr>
        <w:t xml:space="preserve">eneralizând constatările auditului, se denotă că autoritățile și instituțiile implicate în </w:t>
      </w:r>
      <w:r>
        <w:rPr>
          <w:rFonts w:asciiTheme="majorHAnsi" w:hAnsiTheme="majorHAnsi" w:cstheme="majorHAnsi"/>
          <w:color w:val="auto"/>
          <w:sz w:val="24"/>
          <w:szCs w:val="24"/>
          <w:lang w:val="ro-MD"/>
        </w:rPr>
        <w:t xml:space="preserve">aceste </w:t>
      </w:r>
      <w:r w:rsidRPr="00144510">
        <w:rPr>
          <w:rFonts w:asciiTheme="majorHAnsi" w:hAnsiTheme="majorHAnsi" w:cstheme="majorHAnsi"/>
          <w:color w:val="auto"/>
          <w:sz w:val="24"/>
          <w:szCs w:val="24"/>
          <w:lang w:val="ro-MD"/>
        </w:rPr>
        <w:t>proces</w:t>
      </w:r>
      <w:r>
        <w:rPr>
          <w:rFonts w:asciiTheme="majorHAnsi" w:hAnsiTheme="majorHAnsi" w:cstheme="majorHAnsi"/>
          <w:color w:val="auto"/>
          <w:sz w:val="24"/>
          <w:szCs w:val="24"/>
          <w:lang w:val="ro-MD"/>
        </w:rPr>
        <w:t xml:space="preserve">e </w:t>
      </w:r>
      <w:r w:rsidRPr="00144510">
        <w:rPr>
          <w:rFonts w:asciiTheme="majorHAnsi" w:hAnsiTheme="majorHAnsi" w:cstheme="majorHAnsi"/>
          <w:color w:val="auto"/>
          <w:sz w:val="24"/>
          <w:szCs w:val="24"/>
          <w:lang w:val="ro-MD"/>
        </w:rPr>
        <w:t xml:space="preserve">nu </w:t>
      </w:r>
      <w:r w:rsidRPr="003202A3">
        <w:rPr>
          <w:rFonts w:asciiTheme="majorHAnsi" w:hAnsiTheme="majorHAnsi" w:cstheme="majorHAnsi"/>
          <w:color w:val="auto"/>
          <w:sz w:val="24"/>
          <w:szCs w:val="24"/>
          <w:lang w:val="ro-MD"/>
        </w:rPr>
        <w:t xml:space="preserve">au manifestat, în unele cazuri, responsabilitatea corespunzătoare în materie de realizare conformă a obiectivelor, situație condiționată inclusiv de comunicarea intersectorială fragmentată, </w:t>
      </w:r>
      <w:r w:rsidR="00184593">
        <w:rPr>
          <w:rFonts w:asciiTheme="majorHAnsi" w:hAnsiTheme="majorHAnsi" w:cstheme="majorHAnsi"/>
          <w:color w:val="auto"/>
          <w:sz w:val="24"/>
          <w:szCs w:val="24"/>
          <w:lang w:val="ro-MD"/>
        </w:rPr>
        <w:t xml:space="preserve">de </w:t>
      </w:r>
      <w:r w:rsidRPr="003202A3">
        <w:rPr>
          <w:rFonts w:asciiTheme="majorHAnsi" w:hAnsiTheme="majorHAnsi" w:cstheme="majorHAnsi"/>
          <w:color w:val="auto"/>
          <w:sz w:val="24"/>
          <w:szCs w:val="24"/>
          <w:lang w:val="ro-MD"/>
        </w:rPr>
        <w:t xml:space="preserve">cadrul normativ neactualizat și </w:t>
      </w:r>
      <w:r w:rsidR="00184593">
        <w:rPr>
          <w:rFonts w:asciiTheme="majorHAnsi" w:hAnsiTheme="majorHAnsi" w:cstheme="majorHAnsi"/>
          <w:color w:val="auto"/>
          <w:sz w:val="24"/>
          <w:szCs w:val="24"/>
          <w:lang w:val="ro-MD"/>
        </w:rPr>
        <w:t xml:space="preserve">de </w:t>
      </w:r>
      <w:r w:rsidRPr="003202A3">
        <w:rPr>
          <w:rFonts w:asciiTheme="majorHAnsi" w:hAnsiTheme="majorHAnsi" w:cstheme="majorHAnsi"/>
          <w:color w:val="auto"/>
          <w:sz w:val="24"/>
          <w:szCs w:val="24"/>
          <w:lang w:val="ro-MD"/>
        </w:rPr>
        <w:t xml:space="preserve">lipsa resurselor necesare. </w:t>
      </w:r>
      <w:r w:rsidR="00651E31" w:rsidRPr="003202A3">
        <w:rPr>
          <w:rFonts w:asciiTheme="majorHAnsi" w:hAnsiTheme="majorHAnsi" w:cstheme="majorHAnsi"/>
          <w:i/>
          <w:color w:val="auto"/>
          <w:sz w:val="24"/>
          <w:szCs w:val="24"/>
          <w:lang w:val="ro-MD"/>
        </w:rPr>
        <w:t>Astfel</w:t>
      </w:r>
      <w:r w:rsidR="0055709A" w:rsidRPr="003202A3">
        <w:rPr>
          <w:rFonts w:asciiTheme="majorHAnsi" w:hAnsiTheme="majorHAnsi" w:cstheme="majorHAnsi"/>
          <w:i/>
          <w:color w:val="auto"/>
          <w:sz w:val="24"/>
          <w:szCs w:val="24"/>
          <w:lang w:val="ro-MD"/>
        </w:rPr>
        <w:t>, în cadrul proceselor</w:t>
      </w:r>
      <w:r w:rsidR="002B5B58" w:rsidRPr="003202A3">
        <w:rPr>
          <w:rFonts w:asciiTheme="majorHAnsi" w:hAnsiTheme="majorHAnsi" w:cstheme="majorHAnsi"/>
          <w:i/>
          <w:color w:val="auto"/>
          <w:sz w:val="24"/>
          <w:szCs w:val="24"/>
          <w:lang w:val="ro-MD"/>
        </w:rPr>
        <w:t xml:space="preserve"> </w:t>
      </w:r>
      <w:r w:rsidR="00AE0E3C" w:rsidRPr="003202A3">
        <w:rPr>
          <w:rFonts w:asciiTheme="majorHAnsi" w:hAnsiTheme="majorHAnsi" w:cstheme="majorHAnsi"/>
          <w:i/>
          <w:color w:val="auto"/>
          <w:sz w:val="24"/>
          <w:szCs w:val="24"/>
          <w:lang w:val="ro-MD"/>
        </w:rPr>
        <w:t>de autorizare și import al medicamentelor</w:t>
      </w:r>
      <w:r w:rsidR="0055709A" w:rsidRPr="003202A3">
        <w:rPr>
          <w:rFonts w:asciiTheme="majorHAnsi" w:hAnsiTheme="majorHAnsi" w:cstheme="majorHAnsi"/>
          <w:i/>
          <w:color w:val="auto"/>
          <w:sz w:val="24"/>
          <w:szCs w:val="24"/>
          <w:lang w:val="ro-MD"/>
        </w:rPr>
        <w:t xml:space="preserve"> au fost constatate</w:t>
      </w:r>
      <w:r w:rsidR="00AE0E3C" w:rsidRPr="003202A3">
        <w:rPr>
          <w:rFonts w:asciiTheme="majorHAnsi" w:hAnsiTheme="majorHAnsi" w:cstheme="majorHAnsi"/>
          <w:i/>
          <w:color w:val="auto"/>
          <w:sz w:val="24"/>
          <w:szCs w:val="24"/>
          <w:lang w:val="ro-MD"/>
        </w:rPr>
        <w:t xml:space="preserve"> deficiențe</w:t>
      </w:r>
      <w:r w:rsidR="0055709A" w:rsidRPr="003202A3">
        <w:rPr>
          <w:rFonts w:asciiTheme="majorHAnsi" w:hAnsiTheme="majorHAnsi" w:cstheme="majorHAnsi"/>
          <w:i/>
          <w:color w:val="auto"/>
          <w:sz w:val="24"/>
          <w:szCs w:val="24"/>
          <w:lang w:val="ro-MD"/>
        </w:rPr>
        <w:t xml:space="preserve"> și vulnerabilități, generate de următoare</w:t>
      </w:r>
      <w:r w:rsidR="0055709A" w:rsidRPr="003202A3">
        <w:rPr>
          <w:rFonts w:asciiTheme="majorHAnsi" w:hAnsiTheme="majorHAnsi" w:cstheme="majorHAnsi"/>
          <w:color w:val="auto"/>
          <w:sz w:val="24"/>
          <w:szCs w:val="24"/>
          <w:lang w:val="ro-MD"/>
        </w:rPr>
        <w:t>le:</w:t>
      </w:r>
    </w:p>
    <w:p w14:paraId="5FAC474B" w14:textId="3383B3DC" w:rsidR="00CE55C6" w:rsidRPr="00B34C49" w:rsidRDefault="002B5B58" w:rsidP="003202A3">
      <w:pPr>
        <w:pStyle w:val="ac"/>
        <w:numPr>
          <w:ilvl w:val="0"/>
          <w:numId w:val="5"/>
        </w:numPr>
        <w:spacing w:line="276" w:lineRule="auto"/>
        <w:ind w:left="0" w:firstLine="567"/>
        <w:jc w:val="both"/>
        <w:rPr>
          <w:rFonts w:asciiTheme="majorHAnsi" w:hAnsiTheme="majorHAnsi"/>
          <w:sz w:val="24"/>
          <w:szCs w:val="24"/>
          <w:lang w:val="ro-MD"/>
        </w:rPr>
      </w:pPr>
      <w:r w:rsidRPr="003202A3">
        <w:rPr>
          <w:rFonts w:asciiTheme="majorHAnsi" w:hAnsiTheme="majorHAnsi"/>
          <w:sz w:val="24"/>
          <w:szCs w:val="24"/>
          <w:lang w:val="ro-MD"/>
        </w:rPr>
        <w:t>r</w:t>
      </w:r>
      <w:r w:rsidR="0040651B" w:rsidRPr="003202A3">
        <w:rPr>
          <w:rFonts w:asciiTheme="majorHAnsi" w:hAnsiTheme="majorHAnsi"/>
          <w:sz w:val="24"/>
          <w:szCs w:val="24"/>
          <w:lang w:val="ro-MD"/>
        </w:rPr>
        <w:t>educerea numărului semnificativ de medicamente autorizate</w:t>
      </w:r>
      <w:r w:rsidR="005908CB" w:rsidRPr="003202A3">
        <w:rPr>
          <w:rFonts w:asciiTheme="majorHAnsi" w:hAnsiTheme="majorHAnsi"/>
          <w:sz w:val="24"/>
          <w:szCs w:val="24"/>
          <w:lang w:val="ro-MD"/>
        </w:rPr>
        <w:t>, ceea ce</w:t>
      </w:r>
      <w:r w:rsidR="0040651B" w:rsidRPr="003202A3">
        <w:rPr>
          <w:rFonts w:asciiTheme="majorHAnsi" w:hAnsiTheme="majorHAnsi"/>
          <w:sz w:val="24"/>
          <w:szCs w:val="24"/>
          <w:lang w:val="ro-MD"/>
        </w:rPr>
        <w:t xml:space="preserve"> condiționează i</w:t>
      </w:r>
      <w:r w:rsidR="00CE55C6" w:rsidRPr="003202A3">
        <w:rPr>
          <w:rFonts w:asciiTheme="majorHAnsi" w:hAnsiTheme="majorHAnsi"/>
          <w:sz w:val="24"/>
          <w:szCs w:val="24"/>
          <w:lang w:val="ro-MD"/>
        </w:rPr>
        <w:t>nsuficienț</w:t>
      </w:r>
      <w:r w:rsidR="003C6778" w:rsidRPr="003202A3">
        <w:rPr>
          <w:rFonts w:asciiTheme="majorHAnsi" w:hAnsiTheme="majorHAnsi"/>
          <w:sz w:val="24"/>
          <w:szCs w:val="24"/>
          <w:lang w:val="ro-MD"/>
        </w:rPr>
        <w:t>a</w:t>
      </w:r>
      <w:r w:rsidR="00CE55C6" w:rsidRPr="003202A3">
        <w:rPr>
          <w:rFonts w:asciiTheme="majorHAnsi" w:hAnsiTheme="majorHAnsi"/>
          <w:sz w:val="24"/>
          <w:szCs w:val="24"/>
          <w:lang w:val="ro-MD"/>
        </w:rPr>
        <w:t xml:space="preserve"> medicamente</w:t>
      </w:r>
      <w:r w:rsidR="0040651B" w:rsidRPr="003202A3">
        <w:rPr>
          <w:rFonts w:asciiTheme="majorHAnsi" w:hAnsiTheme="majorHAnsi"/>
          <w:sz w:val="24"/>
          <w:szCs w:val="24"/>
          <w:lang w:val="ro-MD"/>
        </w:rPr>
        <w:t>lor pe piața Republicii</w:t>
      </w:r>
      <w:r w:rsidR="0040651B">
        <w:rPr>
          <w:rFonts w:asciiTheme="majorHAnsi" w:hAnsiTheme="majorHAnsi"/>
          <w:sz w:val="24"/>
          <w:szCs w:val="24"/>
          <w:lang w:val="ro-MD"/>
        </w:rPr>
        <w:t xml:space="preserve"> Moldova și determină</w:t>
      </w:r>
      <w:r w:rsidR="00CE55C6" w:rsidRPr="00B34C49">
        <w:rPr>
          <w:rFonts w:asciiTheme="majorHAnsi" w:hAnsiTheme="majorHAnsi"/>
          <w:sz w:val="24"/>
          <w:szCs w:val="24"/>
          <w:lang w:val="ro-MD"/>
        </w:rPr>
        <w:t xml:space="preserve"> creșterea numărului de medicamente neautorizate;</w:t>
      </w:r>
    </w:p>
    <w:p w14:paraId="00075789" w14:textId="1636282A" w:rsidR="00CE55C6" w:rsidRDefault="002B5B58" w:rsidP="003202A3">
      <w:pPr>
        <w:pStyle w:val="ac"/>
        <w:numPr>
          <w:ilvl w:val="0"/>
          <w:numId w:val="5"/>
        </w:numPr>
        <w:spacing w:after="0" w:line="276" w:lineRule="auto"/>
        <w:ind w:left="0" w:firstLine="567"/>
        <w:jc w:val="both"/>
        <w:rPr>
          <w:rFonts w:asciiTheme="majorHAnsi" w:hAnsiTheme="majorHAnsi" w:cstheme="majorHAnsi"/>
          <w:sz w:val="24"/>
          <w:szCs w:val="24"/>
          <w:lang w:val="ro-MD"/>
        </w:rPr>
      </w:pPr>
      <w:r>
        <w:rPr>
          <w:rFonts w:asciiTheme="majorHAnsi" w:hAnsiTheme="majorHAnsi" w:cstheme="majorHAnsi"/>
          <w:color w:val="000000"/>
          <w:sz w:val="24"/>
          <w:szCs w:val="24"/>
          <w:shd w:val="clear" w:color="auto" w:fill="FFFFFF"/>
          <w:lang w:val="ro-MD"/>
        </w:rPr>
        <w:t>p</w:t>
      </w:r>
      <w:r w:rsidR="00CE55C6" w:rsidRPr="00B34C49">
        <w:rPr>
          <w:rFonts w:asciiTheme="majorHAnsi" w:hAnsiTheme="majorHAnsi" w:cstheme="majorHAnsi"/>
          <w:color w:val="000000"/>
          <w:sz w:val="24"/>
          <w:szCs w:val="24"/>
          <w:shd w:val="clear" w:color="auto" w:fill="FFFFFF"/>
          <w:lang w:val="ro-MD"/>
        </w:rPr>
        <w:t xml:space="preserve">remise de majorare a prețurilor </w:t>
      </w:r>
      <w:r w:rsidR="00B34C49" w:rsidRPr="00B34C49">
        <w:rPr>
          <w:rFonts w:asciiTheme="majorHAnsi" w:hAnsiTheme="majorHAnsi" w:cstheme="majorHAnsi"/>
          <w:color w:val="000000"/>
          <w:sz w:val="24"/>
          <w:szCs w:val="24"/>
          <w:shd w:val="clear" w:color="auto" w:fill="FFFFFF"/>
          <w:lang w:val="ro-MD"/>
        </w:rPr>
        <w:t xml:space="preserve">la medicamentele livrate către instituțiile medicale, din </w:t>
      </w:r>
      <w:r w:rsidR="008E7649">
        <w:rPr>
          <w:rFonts w:asciiTheme="majorHAnsi" w:hAnsiTheme="majorHAnsi" w:cstheme="majorHAnsi"/>
          <w:color w:val="000000"/>
          <w:sz w:val="24"/>
          <w:szCs w:val="24"/>
          <w:shd w:val="clear" w:color="auto" w:fill="FFFFFF"/>
          <w:lang w:val="ro-MD"/>
        </w:rPr>
        <w:t>cauza</w:t>
      </w:r>
      <w:r w:rsidR="008E7649" w:rsidRPr="00B34C49">
        <w:rPr>
          <w:rFonts w:asciiTheme="majorHAnsi" w:hAnsiTheme="majorHAnsi" w:cstheme="majorHAnsi"/>
          <w:color w:val="000000"/>
          <w:sz w:val="24"/>
          <w:szCs w:val="24"/>
          <w:shd w:val="clear" w:color="auto" w:fill="FFFFFF"/>
          <w:lang w:val="ro-MD"/>
        </w:rPr>
        <w:t xml:space="preserve"> </w:t>
      </w:r>
      <w:r w:rsidR="00B34C49" w:rsidRPr="00B34C49">
        <w:rPr>
          <w:rFonts w:asciiTheme="majorHAnsi" w:hAnsiTheme="majorHAnsi" w:cstheme="majorHAnsi"/>
          <w:color w:val="000000"/>
          <w:sz w:val="24"/>
          <w:szCs w:val="24"/>
          <w:shd w:val="clear" w:color="auto" w:fill="FFFFFF"/>
          <w:lang w:val="ro-MD"/>
        </w:rPr>
        <w:t xml:space="preserve">declarării și avizării </w:t>
      </w:r>
      <w:r w:rsidR="00B34C49" w:rsidRPr="00B34C49">
        <w:rPr>
          <w:rFonts w:asciiTheme="majorHAnsi" w:hAnsiTheme="majorHAnsi" w:cstheme="majorHAnsi"/>
          <w:sz w:val="24"/>
          <w:szCs w:val="24"/>
          <w:lang w:val="ro-MD"/>
        </w:rPr>
        <w:t>regulamentar</w:t>
      </w:r>
      <w:r w:rsidR="00657EC2">
        <w:rPr>
          <w:rFonts w:asciiTheme="majorHAnsi" w:hAnsiTheme="majorHAnsi" w:cstheme="majorHAnsi"/>
          <w:sz w:val="24"/>
          <w:szCs w:val="24"/>
          <w:lang w:val="ro-MD"/>
        </w:rPr>
        <w:t>e</w:t>
      </w:r>
      <w:r w:rsidR="00B34C49" w:rsidRPr="00B34C49">
        <w:rPr>
          <w:rFonts w:asciiTheme="majorHAnsi" w:hAnsiTheme="majorHAnsi" w:cstheme="majorHAnsi"/>
          <w:sz w:val="24"/>
          <w:szCs w:val="24"/>
          <w:lang w:val="ro-MD"/>
        </w:rPr>
        <w:t xml:space="preserve"> a</w:t>
      </w:r>
      <w:r w:rsidR="00B34C49" w:rsidRPr="00B34C49">
        <w:rPr>
          <w:rFonts w:asciiTheme="majorHAnsi" w:hAnsiTheme="majorHAnsi" w:cstheme="majorHAnsi"/>
          <w:color w:val="000000"/>
          <w:sz w:val="24"/>
          <w:szCs w:val="24"/>
          <w:shd w:val="clear" w:color="auto" w:fill="FFFFFF"/>
          <w:lang w:val="ro-MD"/>
        </w:rPr>
        <w:t xml:space="preserve"> prețurilor de către operatorii economici/producători </w:t>
      </w:r>
      <w:r w:rsidR="00657EC2">
        <w:rPr>
          <w:rFonts w:asciiTheme="majorHAnsi" w:hAnsiTheme="majorHAnsi" w:cstheme="majorHAnsi"/>
          <w:color w:val="000000"/>
          <w:sz w:val="24"/>
          <w:szCs w:val="24"/>
          <w:shd w:val="clear" w:color="auto" w:fill="FFFFFF"/>
          <w:lang w:val="ro-MD"/>
        </w:rPr>
        <w:t xml:space="preserve">doar </w:t>
      </w:r>
      <w:r w:rsidR="00B34C49" w:rsidRPr="00B34C49">
        <w:rPr>
          <w:rFonts w:asciiTheme="majorHAnsi" w:hAnsiTheme="majorHAnsi" w:cstheme="majorHAnsi"/>
          <w:color w:val="000000"/>
          <w:sz w:val="24"/>
          <w:szCs w:val="24"/>
          <w:shd w:val="clear" w:color="auto" w:fill="FFFFFF"/>
          <w:lang w:val="ro-MD"/>
        </w:rPr>
        <w:t>a 3</w:t>
      </w:r>
      <w:r w:rsidR="0098617E">
        <w:rPr>
          <w:rFonts w:asciiTheme="majorHAnsi" w:hAnsiTheme="majorHAnsi" w:cstheme="majorHAnsi"/>
          <w:color w:val="000000"/>
          <w:sz w:val="24"/>
          <w:szCs w:val="24"/>
          <w:shd w:val="clear" w:color="auto" w:fill="FFFFFF"/>
          <w:lang w:val="ro-MD"/>
        </w:rPr>
        <w:t xml:space="preserve"> </w:t>
      </w:r>
      <w:r w:rsidR="00B34C49" w:rsidRPr="00B34C49">
        <w:rPr>
          <w:rFonts w:asciiTheme="majorHAnsi" w:hAnsiTheme="majorHAnsi" w:cstheme="majorHAnsi"/>
          <w:color w:val="000000"/>
          <w:sz w:val="24"/>
          <w:szCs w:val="24"/>
          <w:shd w:val="clear" w:color="auto" w:fill="FFFFFF"/>
          <w:lang w:val="ro-MD"/>
        </w:rPr>
        <w:t>359 de medicamente</w:t>
      </w:r>
      <w:r w:rsidR="008E7649">
        <w:rPr>
          <w:rFonts w:asciiTheme="majorHAnsi" w:hAnsiTheme="majorHAnsi" w:cstheme="majorHAnsi"/>
          <w:color w:val="000000"/>
          <w:sz w:val="24"/>
          <w:szCs w:val="24"/>
          <w:shd w:val="clear" w:color="auto" w:fill="FFFFFF"/>
          <w:lang w:val="ro-MD"/>
        </w:rPr>
        <w:t>,</w:t>
      </w:r>
      <w:r w:rsidR="00B34C49" w:rsidRPr="00B34C49">
        <w:rPr>
          <w:rFonts w:asciiTheme="majorHAnsi" w:hAnsiTheme="majorHAnsi" w:cstheme="majorHAnsi"/>
          <w:color w:val="000000"/>
          <w:sz w:val="24"/>
          <w:szCs w:val="24"/>
          <w:shd w:val="clear" w:color="auto" w:fill="FFFFFF"/>
          <w:lang w:val="ro-MD"/>
        </w:rPr>
        <w:t xml:space="preserve"> sau 55% din medicamentele înregistrate în </w:t>
      </w:r>
      <w:r w:rsidR="00B34C49" w:rsidRPr="00B34C49">
        <w:rPr>
          <w:rFonts w:asciiTheme="majorHAnsi" w:hAnsiTheme="majorHAnsi" w:cstheme="majorHAnsi"/>
          <w:sz w:val="24"/>
          <w:szCs w:val="24"/>
          <w:lang w:val="ro-MD"/>
        </w:rPr>
        <w:t>Nomenclatorul de stat;</w:t>
      </w:r>
    </w:p>
    <w:p w14:paraId="5CA7BAF1" w14:textId="00016C78" w:rsidR="00370721" w:rsidRPr="003202A3" w:rsidRDefault="008E7649" w:rsidP="003202A3">
      <w:pPr>
        <w:pStyle w:val="ac"/>
        <w:numPr>
          <w:ilvl w:val="0"/>
          <w:numId w:val="8"/>
        </w:numPr>
        <w:tabs>
          <w:tab w:val="left" w:pos="426"/>
        </w:tabs>
        <w:spacing w:after="0" w:line="276" w:lineRule="auto"/>
        <w:ind w:left="0" w:firstLine="567"/>
        <w:jc w:val="both"/>
        <w:rPr>
          <w:rFonts w:asciiTheme="majorHAnsi" w:hAnsiTheme="majorHAnsi" w:cstheme="majorHAnsi"/>
          <w:sz w:val="24"/>
          <w:szCs w:val="24"/>
          <w:lang w:val="ro-MD"/>
        </w:rPr>
      </w:pPr>
      <w:r>
        <w:rPr>
          <w:rFonts w:asciiTheme="majorHAnsi" w:hAnsiTheme="majorHAnsi" w:cstheme="majorHAnsi"/>
          <w:sz w:val="24"/>
          <w:szCs w:val="24"/>
          <w:lang w:val="ro-MD"/>
        </w:rPr>
        <w:t>in</w:t>
      </w:r>
      <w:r w:rsidR="00370721" w:rsidRPr="00B34C49">
        <w:rPr>
          <w:rFonts w:asciiTheme="majorHAnsi" w:hAnsiTheme="majorHAnsi" w:cstheme="majorHAnsi"/>
          <w:sz w:val="24"/>
          <w:szCs w:val="24"/>
          <w:lang w:val="ro-MD"/>
        </w:rPr>
        <w:t xml:space="preserve">suficiența activităților de evaluare și control </w:t>
      </w:r>
      <w:r w:rsidR="003C6778">
        <w:rPr>
          <w:rFonts w:asciiTheme="majorHAnsi" w:hAnsiTheme="majorHAnsi" w:cstheme="majorHAnsi"/>
          <w:sz w:val="24"/>
          <w:szCs w:val="24"/>
          <w:lang w:val="ro-MD"/>
        </w:rPr>
        <w:t xml:space="preserve">asupra </w:t>
      </w:r>
      <w:r w:rsidR="00B34C49" w:rsidRPr="00B34C49">
        <w:rPr>
          <w:rFonts w:asciiTheme="majorHAnsi" w:hAnsiTheme="majorHAnsi" w:cstheme="majorHAnsi"/>
          <w:sz w:val="24"/>
          <w:szCs w:val="24"/>
          <w:lang w:val="ro-MD"/>
        </w:rPr>
        <w:t>autorizării importului de medicamente neautorizate</w:t>
      </w:r>
      <w:r w:rsidR="00370721" w:rsidRPr="00B34C49">
        <w:rPr>
          <w:rFonts w:asciiTheme="majorHAnsi" w:hAnsiTheme="majorHAnsi" w:cstheme="majorHAnsi"/>
          <w:sz w:val="24"/>
          <w:szCs w:val="24"/>
          <w:lang w:val="ro-MD"/>
        </w:rPr>
        <w:t>, în sumă de 288,8 mil.lei,</w:t>
      </w:r>
      <w:r w:rsidR="00B34C49" w:rsidRPr="00B34C49">
        <w:rPr>
          <w:rFonts w:asciiTheme="majorHAnsi" w:hAnsiTheme="majorHAnsi" w:cstheme="majorHAnsi"/>
          <w:sz w:val="24"/>
          <w:szCs w:val="24"/>
          <w:lang w:val="ro-MD"/>
        </w:rPr>
        <w:t xml:space="preserve"> </w:t>
      </w:r>
      <w:r w:rsidR="00370721" w:rsidRPr="00B34C49">
        <w:rPr>
          <w:rFonts w:asciiTheme="majorHAnsi" w:hAnsiTheme="majorHAnsi" w:cstheme="majorHAnsi"/>
          <w:sz w:val="24"/>
          <w:szCs w:val="24"/>
          <w:lang w:val="ro-MD"/>
        </w:rPr>
        <w:t xml:space="preserve">generată de: </w:t>
      </w:r>
      <w:r w:rsidR="0098617E">
        <w:rPr>
          <w:rFonts w:asciiTheme="majorHAnsi" w:hAnsiTheme="majorHAnsi" w:cstheme="majorHAnsi"/>
          <w:sz w:val="24"/>
          <w:szCs w:val="24"/>
          <w:lang w:val="ro-MD"/>
        </w:rPr>
        <w:t xml:space="preserve">(i) </w:t>
      </w:r>
      <w:r w:rsidR="00370721" w:rsidRPr="00B34C49">
        <w:rPr>
          <w:rFonts w:asciiTheme="majorHAnsi" w:hAnsiTheme="majorHAnsi" w:cstheme="majorHAnsi"/>
          <w:sz w:val="24"/>
          <w:szCs w:val="24"/>
          <w:lang w:val="ro-MD"/>
        </w:rPr>
        <w:t xml:space="preserve">lipsa argumentelor prezentate de către operatorii economici </w:t>
      </w:r>
      <w:r>
        <w:rPr>
          <w:rFonts w:asciiTheme="majorHAnsi" w:hAnsiTheme="majorHAnsi" w:cstheme="majorHAnsi"/>
          <w:sz w:val="24"/>
          <w:szCs w:val="24"/>
          <w:lang w:val="ro-MD"/>
        </w:rPr>
        <w:t>(</w:t>
      </w:r>
      <w:r w:rsidR="00370721" w:rsidRPr="00B34C49">
        <w:rPr>
          <w:rFonts w:asciiTheme="majorHAnsi" w:hAnsiTheme="majorHAnsi" w:cstheme="majorHAnsi"/>
          <w:sz w:val="24"/>
          <w:szCs w:val="24"/>
          <w:lang w:val="ro-MD"/>
        </w:rPr>
        <w:t>258,4 mil.lei</w:t>
      </w:r>
      <w:r>
        <w:rPr>
          <w:rFonts w:asciiTheme="majorHAnsi" w:hAnsiTheme="majorHAnsi" w:cstheme="majorHAnsi"/>
          <w:sz w:val="24"/>
          <w:szCs w:val="24"/>
          <w:lang w:val="ro-MD"/>
        </w:rPr>
        <w:t>)</w:t>
      </w:r>
      <w:r w:rsidR="00370721" w:rsidRPr="00B34C49">
        <w:rPr>
          <w:rFonts w:asciiTheme="majorHAnsi" w:hAnsiTheme="majorHAnsi" w:cstheme="majorHAnsi"/>
          <w:sz w:val="24"/>
          <w:szCs w:val="24"/>
          <w:lang w:val="ro-MD"/>
        </w:rPr>
        <w:t xml:space="preserve">; (ii) solicitarea și plasarea pe piață a medicamentelor neautorizate în lipsa datelor concrete privind persoanele care necesită astfel de medicamente și/sau medicii care le-au prescris </w:t>
      </w:r>
      <w:r>
        <w:rPr>
          <w:rFonts w:asciiTheme="majorHAnsi" w:hAnsiTheme="majorHAnsi" w:cstheme="majorHAnsi"/>
          <w:sz w:val="24"/>
          <w:szCs w:val="24"/>
          <w:lang w:val="ro-MD"/>
        </w:rPr>
        <w:t>(</w:t>
      </w:r>
      <w:r w:rsidR="00370721" w:rsidRPr="003202A3">
        <w:rPr>
          <w:rFonts w:asciiTheme="majorHAnsi" w:hAnsiTheme="majorHAnsi" w:cstheme="majorHAnsi"/>
          <w:sz w:val="24"/>
          <w:szCs w:val="24"/>
          <w:lang w:val="ro-MD"/>
        </w:rPr>
        <w:t>2,7 mil.lei</w:t>
      </w:r>
      <w:r w:rsidRPr="003202A3">
        <w:rPr>
          <w:rFonts w:asciiTheme="majorHAnsi" w:hAnsiTheme="majorHAnsi" w:cstheme="majorHAnsi"/>
          <w:sz w:val="24"/>
          <w:szCs w:val="24"/>
          <w:lang w:val="ro-MD"/>
        </w:rPr>
        <w:t>)</w:t>
      </w:r>
      <w:r w:rsidR="00370721" w:rsidRPr="003202A3">
        <w:rPr>
          <w:rFonts w:asciiTheme="majorHAnsi" w:hAnsiTheme="majorHAnsi" w:cstheme="majorHAnsi"/>
          <w:sz w:val="24"/>
          <w:szCs w:val="24"/>
          <w:lang w:val="ro-MD"/>
        </w:rPr>
        <w:t>; (iii) eliberarea autorizației de import al medicamentelor neautorizate</w:t>
      </w:r>
      <w:r w:rsidR="00E0596D" w:rsidRPr="003202A3">
        <w:rPr>
          <w:rFonts w:asciiTheme="majorHAnsi" w:hAnsiTheme="majorHAnsi" w:cstheme="majorHAnsi"/>
          <w:sz w:val="24"/>
          <w:szCs w:val="24"/>
          <w:lang w:val="ro-MD"/>
        </w:rPr>
        <w:t>,</w:t>
      </w:r>
      <w:r w:rsidR="00370721" w:rsidRPr="003202A3">
        <w:rPr>
          <w:rFonts w:asciiTheme="majorHAnsi" w:hAnsiTheme="majorHAnsi" w:cstheme="majorHAnsi"/>
          <w:sz w:val="24"/>
          <w:szCs w:val="24"/>
          <w:lang w:val="ro-MD"/>
        </w:rPr>
        <w:t xml:space="preserve"> chiar dacă </w:t>
      </w:r>
      <w:r w:rsidR="00E0596D" w:rsidRPr="003202A3">
        <w:rPr>
          <w:rFonts w:asciiTheme="majorHAnsi" w:hAnsiTheme="majorHAnsi" w:cstheme="majorHAnsi"/>
          <w:sz w:val="24"/>
          <w:szCs w:val="24"/>
          <w:lang w:val="ro-MD"/>
        </w:rPr>
        <w:t>mențiunile procesului-verbal cu privire la acest preparat au fost contradictorii</w:t>
      </w:r>
      <w:r w:rsidR="00370721" w:rsidRPr="003202A3">
        <w:rPr>
          <w:rFonts w:asciiTheme="majorHAnsi" w:hAnsiTheme="majorHAnsi" w:cstheme="majorHAnsi"/>
          <w:sz w:val="24"/>
          <w:szCs w:val="24"/>
          <w:lang w:val="ro-MD"/>
        </w:rPr>
        <w:t xml:space="preserve"> (7,7</w:t>
      </w:r>
      <w:r w:rsidR="00651E31" w:rsidRPr="003202A3">
        <w:rPr>
          <w:rFonts w:asciiTheme="majorHAnsi" w:hAnsiTheme="majorHAnsi" w:cstheme="majorHAnsi"/>
          <w:sz w:val="24"/>
          <w:szCs w:val="24"/>
          <w:lang w:val="ro-MD"/>
        </w:rPr>
        <w:t xml:space="preserve"> </w:t>
      </w:r>
      <w:r w:rsidR="00370721" w:rsidRPr="003202A3">
        <w:rPr>
          <w:rFonts w:asciiTheme="majorHAnsi" w:hAnsiTheme="majorHAnsi" w:cstheme="majorHAnsi"/>
          <w:sz w:val="24"/>
          <w:szCs w:val="24"/>
          <w:lang w:val="ro-MD"/>
        </w:rPr>
        <w:t>mil.lei); (iv) medicamentele neau</w:t>
      </w:r>
      <w:r w:rsidR="00DF03C4" w:rsidRPr="003202A3">
        <w:rPr>
          <w:rFonts w:asciiTheme="majorHAnsi" w:hAnsiTheme="majorHAnsi" w:cstheme="majorHAnsi"/>
          <w:sz w:val="24"/>
          <w:szCs w:val="24"/>
          <w:lang w:val="ro-MD"/>
        </w:rPr>
        <w:t>torizate care au fost contractat</w:t>
      </w:r>
      <w:r w:rsidR="00370721" w:rsidRPr="003202A3">
        <w:rPr>
          <w:rFonts w:asciiTheme="majorHAnsi" w:hAnsiTheme="majorHAnsi" w:cstheme="majorHAnsi"/>
          <w:sz w:val="24"/>
          <w:szCs w:val="24"/>
          <w:lang w:val="ro-MD"/>
        </w:rPr>
        <w:t>e în cadrul procedurilor de achiziții publice centralizate, deși au fost autorizate pentru import, nu au fost evaluate corespunzător</w:t>
      </w:r>
      <w:r w:rsidR="00174E25" w:rsidRPr="003202A3">
        <w:rPr>
          <w:rFonts w:asciiTheme="majorHAnsi" w:hAnsiTheme="majorHAnsi" w:cstheme="majorHAnsi"/>
          <w:sz w:val="24"/>
          <w:szCs w:val="24"/>
          <w:lang w:val="ro-MD"/>
        </w:rPr>
        <w:t xml:space="preserve"> (13,1 mil.lei)</w:t>
      </w:r>
      <w:r w:rsidR="00370721" w:rsidRPr="003202A3">
        <w:rPr>
          <w:rFonts w:asciiTheme="majorHAnsi" w:hAnsiTheme="majorHAnsi" w:cstheme="majorHAnsi"/>
          <w:sz w:val="24"/>
          <w:szCs w:val="24"/>
          <w:lang w:val="ro-MD"/>
        </w:rPr>
        <w:t>;</w:t>
      </w:r>
      <w:r w:rsidR="00174E25" w:rsidRPr="003202A3">
        <w:rPr>
          <w:rFonts w:asciiTheme="majorHAnsi" w:hAnsiTheme="majorHAnsi" w:cstheme="majorHAnsi"/>
          <w:sz w:val="24"/>
          <w:szCs w:val="24"/>
          <w:lang w:val="ro-MD"/>
        </w:rPr>
        <w:t xml:space="preserve"> (v)</w:t>
      </w:r>
      <w:r w:rsidR="00CF3D3D" w:rsidRPr="003202A3">
        <w:rPr>
          <w:rFonts w:asciiTheme="majorHAnsi" w:hAnsiTheme="majorHAnsi" w:cstheme="majorHAnsi"/>
          <w:sz w:val="24"/>
          <w:szCs w:val="24"/>
          <w:lang w:val="ro-MD"/>
        </w:rPr>
        <w:t xml:space="preserve"> autorizarea importul</w:t>
      </w:r>
      <w:r w:rsidR="00D54BFB" w:rsidRPr="003202A3">
        <w:rPr>
          <w:rFonts w:asciiTheme="majorHAnsi" w:hAnsiTheme="majorHAnsi" w:cstheme="majorHAnsi"/>
          <w:sz w:val="24"/>
          <w:szCs w:val="24"/>
          <w:lang w:val="ro-MD"/>
        </w:rPr>
        <w:t>ui</w:t>
      </w:r>
      <w:r w:rsidR="00CF3D3D" w:rsidRPr="003202A3">
        <w:rPr>
          <w:rFonts w:asciiTheme="majorHAnsi" w:hAnsiTheme="majorHAnsi" w:cstheme="majorHAnsi"/>
          <w:sz w:val="24"/>
          <w:szCs w:val="24"/>
          <w:lang w:val="ro-MD"/>
        </w:rPr>
        <w:t xml:space="preserve"> </w:t>
      </w:r>
      <w:r w:rsidR="005908CB" w:rsidRPr="003202A3">
        <w:rPr>
          <w:rFonts w:asciiTheme="majorHAnsi" w:hAnsiTheme="majorHAnsi" w:cstheme="majorHAnsi"/>
          <w:sz w:val="24"/>
          <w:szCs w:val="24"/>
          <w:lang w:val="ro-MD"/>
        </w:rPr>
        <w:t>de</w:t>
      </w:r>
      <w:r w:rsidR="00CF3D3D" w:rsidRPr="003202A3">
        <w:rPr>
          <w:rFonts w:asciiTheme="majorHAnsi" w:hAnsiTheme="majorHAnsi" w:cstheme="majorHAnsi"/>
          <w:sz w:val="24"/>
          <w:szCs w:val="24"/>
          <w:lang w:val="ro-MD"/>
        </w:rPr>
        <w:t xml:space="preserve"> medicamente neautorizate cu argumentarea că au preț mai</w:t>
      </w:r>
      <w:r w:rsidR="00CF3D3D" w:rsidRPr="003202A3">
        <w:rPr>
          <w:rFonts w:asciiTheme="majorHAnsi" w:hAnsiTheme="majorHAnsi" w:cstheme="majorHAnsi"/>
          <w:i/>
          <w:sz w:val="24"/>
          <w:szCs w:val="24"/>
          <w:lang w:val="ro-MD"/>
        </w:rPr>
        <w:t xml:space="preserve"> </w:t>
      </w:r>
      <w:r w:rsidR="00CF3D3D" w:rsidRPr="003202A3">
        <w:rPr>
          <w:rFonts w:asciiTheme="majorHAnsi" w:hAnsiTheme="majorHAnsi" w:cstheme="majorHAnsi"/>
          <w:sz w:val="24"/>
          <w:szCs w:val="24"/>
          <w:lang w:val="ro-MD"/>
        </w:rPr>
        <w:t>scăzut, deși importul, distribuirea și folosirea în practica medicală a medicamentelor neautorizate</w:t>
      </w:r>
      <w:r w:rsidR="00DA725A" w:rsidRPr="003202A3">
        <w:rPr>
          <w:rFonts w:asciiTheme="majorHAnsi" w:hAnsiTheme="majorHAnsi" w:cstheme="majorHAnsi"/>
          <w:sz w:val="24"/>
          <w:szCs w:val="24"/>
          <w:lang w:val="ro-MD"/>
        </w:rPr>
        <w:t>,</w:t>
      </w:r>
      <w:r w:rsidR="00CF3D3D" w:rsidRPr="003202A3">
        <w:rPr>
          <w:rFonts w:asciiTheme="majorHAnsi" w:hAnsiTheme="majorHAnsi" w:cstheme="majorHAnsi"/>
          <w:sz w:val="24"/>
          <w:szCs w:val="24"/>
          <w:lang w:val="ro-MD"/>
        </w:rPr>
        <w:t xml:space="preserve"> potrivit cadrului legal</w:t>
      </w:r>
      <w:r w:rsidR="00DA725A" w:rsidRPr="003202A3">
        <w:rPr>
          <w:rFonts w:asciiTheme="majorHAnsi" w:hAnsiTheme="majorHAnsi" w:cstheme="majorHAnsi"/>
          <w:sz w:val="24"/>
          <w:szCs w:val="24"/>
          <w:lang w:val="ro-MD"/>
        </w:rPr>
        <w:t>,</w:t>
      </w:r>
      <w:r w:rsidR="00CF3D3D" w:rsidRPr="003202A3">
        <w:rPr>
          <w:rFonts w:asciiTheme="majorHAnsi" w:hAnsiTheme="majorHAnsi" w:cstheme="majorHAnsi"/>
          <w:sz w:val="24"/>
          <w:szCs w:val="24"/>
          <w:lang w:val="ro-MD"/>
        </w:rPr>
        <w:t xml:space="preserve"> se realizează doar în cazul absenței analogilor sau a substituenților pe piața farmaceutică (6,9 mil.lei);</w:t>
      </w:r>
    </w:p>
    <w:p w14:paraId="1AF44E9B" w14:textId="21CD0876" w:rsidR="00370721" w:rsidRPr="003202A3" w:rsidRDefault="008E7649" w:rsidP="003202A3">
      <w:pPr>
        <w:pStyle w:val="ac"/>
        <w:numPr>
          <w:ilvl w:val="0"/>
          <w:numId w:val="5"/>
        </w:numPr>
        <w:spacing w:after="0" w:line="276" w:lineRule="auto"/>
        <w:ind w:left="0" w:firstLine="567"/>
        <w:jc w:val="both"/>
        <w:rPr>
          <w:rFonts w:asciiTheme="majorHAnsi" w:hAnsiTheme="majorHAnsi" w:cstheme="majorHAnsi"/>
          <w:sz w:val="24"/>
          <w:szCs w:val="24"/>
          <w:lang w:val="ro-MD"/>
        </w:rPr>
      </w:pPr>
      <w:r w:rsidRPr="003202A3">
        <w:rPr>
          <w:rFonts w:asciiTheme="majorHAnsi" w:hAnsiTheme="majorHAnsi" w:cstheme="majorHAnsi"/>
          <w:sz w:val="24"/>
          <w:szCs w:val="24"/>
          <w:lang w:val="ro-MD"/>
        </w:rPr>
        <w:t>n</w:t>
      </w:r>
      <w:r w:rsidR="005E0EEF" w:rsidRPr="003202A3">
        <w:rPr>
          <w:rFonts w:asciiTheme="majorHAnsi" w:hAnsiTheme="majorHAnsi" w:cstheme="majorHAnsi"/>
          <w:sz w:val="24"/>
          <w:szCs w:val="24"/>
          <w:lang w:val="ro-MD"/>
        </w:rPr>
        <w:t>ecorespunderea</w:t>
      </w:r>
      <w:r w:rsidR="005E0EEF" w:rsidRPr="005E0EEF">
        <w:rPr>
          <w:rFonts w:asciiTheme="majorHAnsi" w:hAnsiTheme="majorHAnsi" w:cstheme="majorHAnsi"/>
          <w:sz w:val="24"/>
          <w:szCs w:val="24"/>
          <w:lang w:val="ro-MD"/>
        </w:rPr>
        <w:t xml:space="preserve"> p</w:t>
      </w:r>
      <w:r w:rsidR="00370721" w:rsidRPr="005E0EEF">
        <w:rPr>
          <w:rFonts w:asciiTheme="majorHAnsi" w:hAnsiTheme="majorHAnsi" w:cstheme="majorHAnsi"/>
          <w:sz w:val="24"/>
          <w:szCs w:val="24"/>
          <w:lang w:val="ro-MD"/>
        </w:rPr>
        <w:t>rețu</w:t>
      </w:r>
      <w:r w:rsidR="005E0EEF" w:rsidRPr="005E0EEF">
        <w:rPr>
          <w:rFonts w:asciiTheme="majorHAnsi" w:hAnsiTheme="majorHAnsi" w:cstheme="majorHAnsi"/>
          <w:sz w:val="24"/>
          <w:szCs w:val="24"/>
          <w:lang w:val="ro-MD"/>
        </w:rPr>
        <w:t>rilor la</w:t>
      </w:r>
      <w:r w:rsidR="00370721" w:rsidRPr="005E0EEF">
        <w:rPr>
          <w:rFonts w:asciiTheme="majorHAnsi" w:hAnsiTheme="majorHAnsi" w:cstheme="majorHAnsi"/>
          <w:sz w:val="24"/>
          <w:szCs w:val="24"/>
          <w:lang w:val="ro-MD"/>
        </w:rPr>
        <w:t xml:space="preserve"> medicamentel</w:t>
      </w:r>
      <w:r w:rsidR="005E0EEF" w:rsidRPr="005E0EEF">
        <w:rPr>
          <w:rFonts w:asciiTheme="majorHAnsi" w:hAnsiTheme="majorHAnsi" w:cstheme="majorHAnsi"/>
          <w:sz w:val="24"/>
          <w:szCs w:val="24"/>
          <w:lang w:val="ro-MD"/>
        </w:rPr>
        <w:t>e</w:t>
      </w:r>
      <w:r w:rsidR="00370721" w:rsidRPr="005E0EEF">
        <w:rPr>
          <w:rFonts w:asciiTheme="majorHAnsi" w:hAnsiTheme="majorHAnsi" w:cstheme="majorHAnsi"/>
          <w:sz w:val="24"/>
          <w:szCs w:val="24"/>
          <w:lang w:val="ro-MD"/>
        </w:rPr>
        <w:t xml:space="preserve"> </w:t>
      </w:r>
      <w:r w:rsidR="003C6778">
        <w:rPr>
          <w:rFonts w:asciiTheme="majorHAnsi" w:hAnsiTheme="majorHAnsi" w:cstheme="majorHAnsi"/>
          <w:sz w:val="24"/>
          <w:szCs w:val="24"/>
          <w:lang w:val="ro-MD"/>
        </w:rPr>
        <w:t>indicate î</w:t>
      </w:r>
      <w:r w:rsidR="00370721" w:rsidRPr="005E0EEF">
        <w:rPr>
          <w:rFonts w:asciiTheme="majorHAnsi" w:hAnsiTheme="majorHAnsi" w:cstheme="majorHAnsi"/>
          <w:sz w:val="24"/>
          <w:szCs w:val="24"/>
          <w:lang w:val="ro-MD"/>
        </w:rPr>
        <w:t xml:space="preserve">n </w:t>
      </w:r>
      <w:r w:rsidR="005E0EEF" w:rsidRPr="005E0EEF">
        <w:rPr>
          <w:rFonts w:asciiTheme="majorHAnsi" w:hAnsiTheme="majorHAnsi" w:cstheme="majorHAnsi"/>
          <w:sz w:val="24"/>
          <w:szCs w:val="24"/>
          <w:lang w:val="ro-MD"/>
        </w:rPr>
        <w:t>documentați</w:t>
      </w:r>
      <w:r w:rsidR="00455600">
        <w:rPr>
          <w:rFonts w:asciiTheme="majorHAnsi" w:hAnsiTheme="majorHAnsi" w:cstheme="majorHAnsi"/>
          <w:sz w:val="24"/>
          <w:szCs w:val="24"/>
          <w:lang w:val="ro-MD"/>
        </w:rPr>
        <w:t>e</w:t>
      </w:r>
      <w:r w:rsidR="005E0EEF" w:rsidRPr="005E0EEF">
        <w:rPr>
          <w:rFonts w:asciiTheme="majorHAnsi" w:hAnsiTheme="majorHAnsi" w:cstheme="majorHAnsi"/>
          <w:sz w:val="24"/>
          <w:szCs w:val="24"/>
          <w:lang w:val="ro-MD"/>
        </w:rPr>
        <w:t xml:space="preserve"> la solicitarea autorizării cu prețul de import</w:t>
      </w:r>
      <w:r w:rsidR="00370721" w:rsidRPr="005E0EEF">
        <w:rPr>
          <w:rFonts w:asciiTheme="majorHAnsi" w:hAnsiTheme="majorHAnsi" w:cstheme="majorHAnsi"/>
          <w:sz w:val="24"/>
          <w:szCs w:val="24"/>
          <w:lang w:val="ro-MD"/>
        </w:rPr>
        <w:t xml:space="preserve"> </w:t>
      </w:r>
      <w:r w:rsidR="005E0EEF" w:rsidRPr="005E0EEF">
        <w:rPr>
          <w:rFonts w:asciiTheme="majorHAnsi" w:hAnsiTheme="majorHAnsi" w:cstheme="majorHAnsi"/>
          <w:sz w:val="24"/>
          <w:szCs w:val="24"/>
          <w:lang w:val="ro-MD"/>
        </w:rPr>
        <w:t>pentru</w:t>
      </w:r>
      <w:r w:rsidR="00370721" w:rsidRPr="005E0EEF">
        <w:rPr>
          <w:rFonts w:asciiTheme="majorHAnsi" w:hAnsiTheme="majorHAnsi" w:cstheme="majorHAnsi"/>
          <w:sz w:val="24"/>
          <w:szCs w:val="24"/>
          <w:lang w:val="ro-MD"/>
        </w:rPr>
        <w:t xml:space="preserve"> 73 de </w:t>
      </w:r>
      <w:r w:rsidR="00370721" w:rsidRPr="003202A3">
        <w:rPr>
          <w:rFonts w:asciiTheme="majorHAnsi" w:hAnsiTheme="majorHAnsi" w:cstheme="majorHAnsi"/>
          <w:sz w:val="24"/>
          <w:szCs w:val="24"/>
          <w:lang w:val="ro-MD"/>
        </w:rPr>
        <w:t>cazuri</w:t>
      </w:r>
      <w:r w:rsidR="00B34C49" w:rsidRPr="003202A3">
        <w:rPr>
          <w:rFonts w:asciiTheme="majorHAnsi" w:hAnsiTheme="majorHAnsi" w:cstheme="majorHAnsi"/>
          <w:sz w:val="24"/>
          <w:szCs w:val="24"/>
          <w:lang w:val="ro-MD"/>
        </w:rPr>
        <w:t xml:space="preserve"> </w:t>
      </w:r>
      <w:r w:rsidR="00370721" w:rsidRPr="003202A3">
        <w:rPr>
          <w:rFonts w:asciiTheme="majorHAnsi" w:hAnsiTheme="majorHAnsi" w:cstheme="majorHAnsi"/>
          <w:sz w:val="24"/>
          <w:szCs w:val="24"/>
          <w:lang w:val="ro-MD"/>
        </w:rPr>
        <w:t xml:space="preserve">în sumă de 6,0 mil.lei, </w:t>
      </w:r>
      <w:r w:rsidR="00DA725A" w:rsidRPr="003202A3">
        <w:rPr>
          <w:rFonts w:asciiTheme="majorHAnsi" w:hAnsiTheme="majorHAnsi" w:cstheme="majorHAnsi"/>
          <w:sz w:val="24"/>
          <w:szCs w:val="24"/>
          <w:lang w:val="ro-MD"/>
        </w:rPr>
        <w:t xml:space="preserve">medicamentele </w:t>
      </w:r>
      <w:r w:rsidR="005E0EEF" w:rsidRPr="003202A3">
        <w:rPr>
          <w:rFonts w:asciiTheme="majorHAnsi" w:hAnsiTheme="majorHAnsi" w:cstheme="majorHAnsi"/>
          <w:sz w:val="24"/>
          <w:szCs w:val="24"/>
          <w:lang w:val="ro-MD"/>
        </w:rPr>
        <w:t>fiind</w:t>
      </w:r>
      <w:r w:rsidR="00370721" w:rsidRPr="003202A3">
        <w:rPr>
          <w:rFonts w:asciiTheme="majorHAnsi" w:hAnsiTheme="majorHAnsi" w:cstheme="majorHAnsi"/>
          <w:sz w:val="24"/>
          <w:szCs w:val="24"/>
          <w:lang w:val="ro-MD"/>
        </w:rPr>
        <w:t xml:space="preserve"> importate la prețuri mai mari</w:t>
      </w:r>
      <w:r w:rsidR="00DA725A" w:rsidRPr="003202A3">
        <w:rPr>
          <w:rFonts w:asciiTheme="majorHAnsi" w:hAnsiTheme="majorHAnsi" w:cstheme="majorHAnsi"/>
          <w:sz w:val="24"/>
          <w:szCs w:val="24"/>
          <w:lang w:val="ro-MD"/>
        </w:rPr>
        <w:t>,</w:t>
      </w:r>
      <w:r w:rsidR="00370721" w:rsidRPr="003202A3">
        <w:rPr>
          <w:rFonts w:asciiTheme="majorHAnsi" w:hAnsiTheme="majorHAnsi" w:cstheme="majorHAnsi"/>
          <w:sz w:val="24"/>
          <w:szCs w:val="24"/>
          <w:lang w:val="ro-MD"/>
        </w:rPr>
        <w:t xml:space="preserve"> comparativ cu cel solicitat la etapa de autorizare </w:t>
      </w:r>
      <w:r w:rsidR="005E0EEF" w:rsidRPr="003202A3">
        <w:rPr>
          <w:rFonts w:asciiTheme="majorHAnsi" w:hAnsiTheme="majorHAnsi" w:cstheme="majorHAnsi"/>
          <w:sz w:val="24"/>
          <w:szCs w:val="24"/>
          <w:lang w:val="ro-MD"/>
        </w:rPr>
        <w:t>(</w:t>
      </w:r>
      <w:r w:rsidR="00370721" w:rsidRPr="003202A3">
        <w:rPr>
          <w:rFonts w:asciiTheme="majorHAnsi" w:hAnsiTheme="majorHAnsi" w:cstheme="majorHAnsi"/>
          <w:sz w:val="24"/>
          <w:szCs w:val="24"/>
          <w:lang w:val="ro-MD"/>
        </w:rPr>
        <w:t>10,5 mil.lei</w:t>
      </w:r>
      <w:r w:rsidR="005E0EEF" w:rsidRPr="003202A3">
        <w:rPr>
          <w:rFonts w:asciiTheme="majorHAnsi" w:hAnsiTheme="majorHAnsi" w:cstheme="majorHAnsi"/>
          <w:sz w:val="24"/>
          <w:szCs w:val="24"/>
          <w:lang w:val="ro-MD"/>
        </w:rPr>
        <w:t>)</w:t>
      </w:r>
      <w:r w:rsidR="00370721" w:rsidRPr="003202A3">
        <w:rPr>
          <w:rFonts w:asciiTheme="majorHAnsi" w:hAnsiTheme="majorHAnsi" w:cstheme="majorHAnsi"/>
          <w:sz w:val="24"/>
          <w:szCs w:val="24"/>
          <w:lang w:val="ro-MD"/>
        </w:rPr>
        <w:t>;</w:t>
      </w:r>
    </w:p>
    <w:p w14:paraId="3E94B2E2" w14:textId="3B583653" w:rsidR="005E0EEF" w:rsidRPr="003202A3" w:rsidRDefault="008E7649" w:rsidP="003202A3">
      <w:pPr>
        <w:pStyle w:val="ac"/>
        <w:numPr>
          <w:ilvl w:val="0"/>
          <w:numId w:val="5"/>
        </w:numPr>
        <w:spacing w:after="0" w:line="276" w:lineRule="auto"/>
        <w:ind w:left="0" w:firstLine="567"/>
        <w:jc w:val="both"/>
        <w:rPr>
          <w:rFonts w:asciiTheme="majorHAnsi" w:hAnsiTheme="majorHAnsi" w:cstheme="majorHAnsi"/>
          <w:sz w:val="24"/>
          <w:szCs w:val="24"/>
          <w:lang w:val="ro-MD"/>
        </w:rPr>
      </w:pPr>
      <w:r w:rsidRPr="003202A3">
        <w:rPr>
          <w:rFonts w:asciiTheme="majorHAnsi" w:hAnsiTheme="majorHAnsi" w:cstheme="majorHAnsi"/>
          <w:sz w:val="24"/>
          <w:szCs w:val="24"/>
          <w:lang w:val="ro-MD"/>
        </w:rPr>
        <w:t>i</w:t>
      </w:r>
      <w:r w:rsidR="00E60D79" w:rsidRPr="003202A3">
        <w:rPr>
          <w:rFonts w:asciiTheme="majorHAnsi" w:hAnsiTheme="majorHAnsi" w:cstheme="majorHAnsi"/>
          <w:sz w:val="24"/>
          <w:szCs w:val="24"/>
          <w:lang w:val="ro-MD"/>
        </w:rPr>
        <w:t xml:space="preserve">mportul medicamentelor în sumă de </w:t>
      </w:r>
      <w:r w:rsidR="00F648D3" w:rsidRPr="003202A3">
        <w:rPr>
          <w:rFonts w:asciiTheme="majorHAnsi" w:hAnsiTheme="majorHAnsi" w:cstheme="majorHAnsi"/>
          <w:sz w:val="24"/>
          <w:szCs w:val="24"/>
          <w:lang w:val="ro-MD"/>
        </w:rPr>
        <w:t>173,0</w:t>
      </w:r>
      <w:r w:rsidR="00E60D79" w:rsidRPr="003202A3">
        <w:rPr>
          <w:rFonts w:asciiTheme="majorHAnsi" w:hAnsiTheme="majorHAnsi" w:cstheme="majorHAnsi"/>
          <w:sz w:val="24"/>
          <w:szCs w:val="24"/>
          <w:lang w:val="ro-MD"/>
        </w:rPr>
        <w:t xml:space="preserve"> mil.lei în afara</w:t>
      </w:r>
      <w:r w:rsidR="005E0EEF" w:rsidRPr="003202A3">
        <w:rPr>
          <w:rFonts w:asciiTheme="majorHAnsi" w:hAnsiTheme="majorHAnsi" w:cstheme="majorHAnsi"/>
          <w:sz w:val="24"/>
          <w:szCs w:val="24"/>
          <w:lang w:val="ro-MD"/>
        </w:rPr>
        <w:t xml:space="preserve"> termenului de valabilitate a autorizațiilor de</w:t>
      </w:r>
      <w:r w:rsidR="003C6778" w:rsidRPr="003202A3">
        <w:rPr>
          <w:rFonts w:asciiTheme="majorHAnsi" w:hAnsiTheme="majorHAnsi" w:cstheme="majorHAnsi"/>
          <w:sz w:val="24"/>
          <w:szCs w:val="24"/>
          <w:lang w:val="ro-MD"/>
        </w:rPr>
        <w:t xml:space="preserve"> </w:t>
      </w:r>
      <w:r w:rsidR="00E60D79" w:rsidRPr="003202A3">
        <w:rPr>
          <w:rFonts w:asciiTheme="majorHAnsi" w:hAnsiTheme="majorHAnsi" w:cstheme="majorHAnsi"/>
          <w:sz w:val="24"/>
          <w:szCs w:val="24"/>
          <w:lang w:val="ro-MD"/>
        </w:rPr>
        <w:t>import</w:t>
      </w:r>
      <w:r w:rsidR="005E0EEF" w:rsidRPr="003202A3">
        <w:rPr>
          <w:rFonts w:asciiTheme="majorHAnsi" w:hAnsiTheme="majorHAnsi" w:cstheme="majorHAnsi"/>
          <w:sz w:val="24"/>
          <w:szCs w:val="24"/>
          <w:lang w:val="ro-MD"/>
        </w:rPr>
        <w:t>;</w:t>
      </w:r>
    </w:p>
    <w:p w14:paraId="736E836D" w14:textId="1DE9F4A6" w:rsidR="00122B3F" w:rsidRPr="00122B3F" w:rsidRDefault="008E7649" w:rsidP="003202A3">
      <w:pPr>
        <w:pStyle w:val="ac"/>
        <w:numPr>
          <w:ilvl w:val="0"/>
          <w:numId w:val="5"/>
        </w:numPr>
        <w:spacing w:after="0" w:line="276" w:lineRule="auto"/>
        <w:ind w:left="0" w:firstLine="567"/>
        <w:jc w:val="both"/>
        <w:rPr>
          <w:rFonts w:asciiTheme="majorHAnsi" w:hAnsiTheme="majorHAnsi" w:cstheme="majorHAnsi"/>
          <w:sz w:val="24"/>
          <w:szCs w:val="24"/>
          <w:lang w:val="ro-MD"/>
        </w:rPr>
      </w:pPr>
      <w:r>
        <w:rPr>
          <w:rFonts w:asciiTheme="majorHAnsi" w:hAnsiTheme="majorHAnsi" w:cstheme="majorHAnsi"/>
          <w:sz w:val="24"/>
          <w:szCs w:val="24"/>
          <w:lang w:val="ro-MD"/>
        </w:rPr>
        <w:t>n</w:t>
      </w:r>
      <w:r w:rsidR="005E0EEF">
        <w:rPr>
          <w:rFonts w:asciiTheme="majorHAnsi" w:hAnsiTheme="majorHAnsi" w:cstheme="majorHAnsi"/>
          <w:sz w:val="24"/>
          <w:szCs w:val="24"/>
          <w:lang w:val="ro-MD"/>
        </w:rPr>
        <w:t>erespectarea</w:t>
      </w:r>
      <w:r>
        <w:rPr>
          <w:rFonts w:asciiTheme="majorHAnsi" w:hAnsiTheme="majorHAnsi" w:cstheme="majorHAnsi"/>
          <w:sz w:val="24"/>
          <w:szCs w:val="24"/>
          <w:lang w:val="ro-MD"/>
        </w:rPr>
        <w:t>,</w:t>
      </w:r>
      <w:r w:rsidR="005E0EEF">
        <w:rPr>
          <w:rFonts w:asciiTheme="majorHAnsi" w:hAnsiTheme="majorHAnsi" w:cstheme="majorHAnsi"/>
          <w:sz w:val="24"/>
          <w:szCs w:val="24"/>
          <w:lang w:val="ro-MD"/>
        </w:rPr>
        <w:t xml:space="preserve"> în unele cazuri</w:t>
      </w:r>
      <w:r>
        <w:rPr>
          <w:rFonts w:asciiTheme="majorHAnsi" w:hAnsiTheme="majorHAnsi" w:cstheme="majorHAnsi"/>
          <w:sz w:val="24"/>
          <w:szCs w:val="24"/>
          <w:lang w:val="ro-MD"/>
        </w:rPr>
        <w:t>,</w:t>
      </w:r>
      <w:r w:rsidR="005E0EEF">
        <w:rPr>
          <w:rFonts w:asciiTheme="majorHAnsi" w:hAnsiTheme="majorHAnsi" w:cstheme="majorHAnsi"/>
          <w:sz w:val="24"/>
          <w:szCs w:val="24"/>
          <w:lang w:val="ro-MD"/>
        </w:rPr>
        <w:t xml:space="preserve"> a cadrului normativ la a</w:t>
      </w:r>
      <w:r w:rsidR="007617F6" w:rsidRPr="00122B3F">
        <w:rPr>
          <w:rFonts w:asciiTheme="majorHAnsi" w:hAnsiTheme="majorHAnsi" w:cstheme="majorHAnsi"/>
          <w:sz w:val="24"/>
          <w:szCs w:val="24"/>
          <w:lang w:val="ro-MD"/>
        </w:rPr>
        <w:t xml:space="preserve">utorizarea </w:t>
      </w:r>
      <w:r w:rsidR="00370721" w:rsidRPr="00122B3F">
        <w:rPr>
          <w:rFonts w:asciiTheme="majorHAnsi" w:hAnsiTheme="majorHAnsi" w:cstheme="majorHAnsi"/>
          <w:sz w:val="24"/>
          <w:szCs w:val="24"/>
          <w:lang w:val="ro-MD"/>
        </w:rPr>
        <w:t>importul</w:t>
      </w:r>
      <w:r w:rsidR="007617F6" w:rsidRPr="00122B3F">
        <w:rPr>
          <w:rFonts w:asciiTheme="majorHAnsi" w:hAnsiTheme="majorHAnsi" w:cstheme="majorHAnsi"/>
          <w:sz w:val="24"/>
          <w:szCs w:val="24"/>
          <w:lang w:val="ro-MD"/>
        </w:rPr>
        <w:t>ui</w:t>
      </w:r>
      <w:r w:rsidR="00370721" w:rsidRPr="00122B3F">
        <w:rPr>
          <w:rFonts w:asciiTheme="majorHAnsi" w:hAnsiTheme="majorHAnsi" w:cstheme="majorHAnsi"/>
          <w:sz w:val="24"/>
          <w:szCs w:val="24"/>
          <w:lang w:val="ro-MD"/>
        </w:rPr>
        <w:t xml:space="preserve"> </w:t>
      </w:r>
      <w:r w:rsidR="005E0EEF">
        <w:rPr>
          <w:rFonts w:asciiTheme="majorHAnsi" w:hAnsiTheme="majorHAnsi" w:cstheme="majorHAnsi"/>
          <w:sz w:val="24"/>
          <w:szCs w:val="24"/>
          <w:lang w:val="ro-MD"/>
        </w:rPr>
        <w:t>unor</w:t>
      </w:r>
      <w:r w:rsidR="00370721" w:rsidRPr="00122B3F">
        <w:rPr>
          <w:rFonts w:asciiTheme="majorHAnsi" w:hAnsiTheme="majorHAnsi" w:cstheme="majorHAnsi"/>
          <w:sz w:val="24"/>
          <w:szCs w:val="24"/>
          <w:lang w:val="ro-MD"/>
        </w:rPr>
        <w:t xml:space="preserve"> medicament</w:t>
      </w:r>
      <w:r w:rsidR="005E0EEF">
        <w:rPr>
          <w:rFonts w:asciiTheme="majorHAnsi" w:hAnsiTheme="majorHAnsi" w:cstheme="majorHAnsi"/>
          <w:sz w:val="24"/>
          <w:szCs w:val="24"/>
          <w:lang w:val="ro-MD"/>
        </w:rPr>
        <w:t xml:space="preserve">e; </w:t>
      </w:r>
    </w:p>
    <w:p w14:paraId="25B8136C" w14:textId="2251C1FE" w:rsidR="00965E99" w:rsidRPr="00965E99" w:rsidRDefault="008E7649" w:rsidP="003202A3">
      <w:pPr>
        <w:pStyle w:val="ac"/>
        <w:numPr>
          <w:ilvl w:val="0"/>
          <w:numId w:val="5"/>
        </w:numPr>
        <w:spacing w:after="0" w:line="276" w:lineRule="auto"/>
        <w:ind w:left="0" w:firstLine="567"/>
        <w:jc w:val="both"/>
        <w:rPr>
          <w:rFonts w:asciiTheme="majorHAnsi" w:hAnsiTheme="majorHAnsi" w:cstheme="majorHAnsi"/>
          <w:sz w:val="24"/>
          <w:szCs w:val="24"/>
          <w:lang w:val="ro-MD"/>
        </w:rPr>
      </w:pPr>
      <w:r>
        <w:rPr>
          <w:rFonts w:asciiTheme="majorHAnsi" w:hAnsiTheme="majorHAnsi" w:cstheme="majorHAnsi"/>
          <w:color w:val="000000"/>
          <w:sz w:val="24"/>
          <w:szCs w:val="24"/>
          <w:lang w:val="ro-MD"/>
        </w:rPr>
        <w:t>n</w:t>
      </w:r>
      <w:r w:rsidR="00CC4536">
        <w:rPr>
          <w:rFonts w:asciiTheme="majorHAnsi" w:hAnsiTheme="majorHAnsi" w:cstheme="majorHAnsi"/>
          <w:color w:val="000000"/>
          <w:sz w:val="24"/>
          <w:szCs w:val="24"/>
          <w:lang w:val="ro-MD"/>
        </w:rPr>
        <w:t>erespectarea reglementărilor</w:t>
      </w:r>
      <w:r w:rsidR="0040651B">
        <w:rPr>
          <w:rFonts w:asciiTheme="majorHAnsi" w:hAnsiTheme="majorHAnsi" w:cstheme="majorHAnsi"/>
          <w:color w:val="000000"/>
          <w:sz w:val="24"/>
          <w:szCs w:val="24"/>
          <w:lang w:val="ro-MD"/>
        </w:rPr>
        <w:t>,</w:t>
      </w:r>
      <w:r w:rsidR="00CC4536">
        <w:rPr>
          <w:rFonts w:asciiTheme="majorHAnsi" w:hAnsiTheme="majorHAnsi" w:cstheme="majorHAnsi"/>
          <w:color w:val="000000"/>
          <w:sz w:val="24"/>
          <w:szCs w:val="24"/>
          <w:lang w:val="ro-MD"/>
        </w:rPr>
        <w:t xml:space="preserve"> </w:t>
      </w:r>
      <w:r w:rsidR="00965E99" w:rsidRPr="00965E99">
        <w:rPr>
          <w:rFonts w:asciiTheme="majorHAnsi" w:hAnsiTheme="majorHAnsi" w:cstheme="majorHAnsi"/>
          <w:color w:val="000000"/>
          <w:sz w:val="24"/>
          <w:szCs w:val="24"/>
          <w:lang w:val="ro-MD"/>
        </w:rPr>
        <w:t>în unele cazuri</w:t>
      </w:r>
      <w:r w:rsidR="0040651B">
        <w:rPr>
          <w:rFonts w:asciiTheme="majorHAnsi" w:hAnsiTheme="majorHAnsi" w:cstheme="majorHAnsi"/>
          <w:color w:val="000000"/>
          <w:sz w:val="24"/>
          <w:szCs w:val="24"/>
          <w:lang w:val="ro-MD"/>
        </w:rPr>
        <w:t>,</w:t>
      </w:r>
      <w:r w:rsidR="00965E99" w:rsidRPr="00965E99">
        <w:rPr>
          <w:rFonts w:asciiTheme="majorHAnsi" w:hAnsiTheme="majorHAnsi" w:cstheme="majorHAnsi"/>
          <w:color w:val="000000"/>
          <w:sz w:val="24"/>
          <w:szCs w:val="24"/>
          <w:lang w:val="ro-MD"/>
        </w:rPr>
        <w:t xml:space="preserve"> a valorii adaosului comercial admisibil la importul și distribuirea cu ridicata a medicamentelor </w:t>
      </w:r>
      <w:r>
        <w:rPr>
          <w:rFonts w:asciiTheme="majorHAnsi" w:hAnsiTheme="majorHAnsi" w:cstheme="majorHAnsi"/>
          <w:color w:val="000000"/>
          <w:sz w:val="24"/>
          <w:szCs w:val="24"/>
          <w:lang w:val="ro-MD"/>
        </w:rPr>
        <w:t>(</w:t>
      </w:r>
      <w:r w:rsidR="00965E99" w:rsidRPr="00965E99">
        <w:rPr>
          <w:rFonts w:asciiTheme="majorHAnsi" w:hAnsiTheme="majorHAnsi" w:cstheme="majorHAnsi"/>
          <w:color w:val="000000"/>
          <w:sz w:val="24"/>
          <w:szCs w:val="24"/>
          <w:lang w:val="ro-MD"/>
        </w:rPr>
        <w:t>2,2 mil.lei</w:t>
      </w:r>
      <w:r>
        <w:rPr>
          <w:rFonts w:asciiTheme="majorHAnsi" w:hAnsiTheme="majorHAnsi" w:cstheme="majorHAnsi"/>
          <w:color w:val="000000"/>
          <w:sz w:val="24"/>
          <w:szCs w:val="24"/>
          <w:lang w:val="ro-MD"/>
        </w:rPr>
        <w:t>)</w:t>
      </w:r>
      <w:r w:rsidR="00965E99" w:rsidRPr="00965E99">
        <w:rPr>
          <w:rFonts w:asciiTheme="majorHAnsi" w:hAnsiTheme="majorHAnsi" w:cstheme="majorHAnsi"/>
          <w:sz w:val="24"/>
          <w:szCs w:val="24"/>
          <w:lang w:val="ro-MD"/>
        </w:rPr>
        <w:t>;</w:t>
      </w:r>
    </w:p>
    <w:p w14:paraId="05031172" w14:textId="0A335850" w:rsidR="00370721" w:rsidRDefault="00153E17" w:rsidP="003202A3">
      <w:pPr>
        <w:pStyle w:val="ac"/>
        <w:numPr>
          <w:ilvl w:val="0"/>
          <w:numId w:val="5"/>
        </w:numPr>
        <w:tabs>
          <w:tab w:val="left" w:pos="454"/>
        </w:tabs>
        <w:spacing w:after="0" w:line="276" w:lineRule="auto"/>
        <w:ind w:left="0" w:firstLine="567"/>
        <w:jc w:val="both"/>
        <w:rPr>
          <w:rFonts w:asciiTheme="majorHAnsi" w:hAnsiTheme="majorHAnsi" w:cstheme="majorHAnsi"/>
          <w:color w:val="000000"/>
          <w:sz w:val="24"/>
          <w:szCs w:val="24"/>
          <w:lang w:val="ro-MD"/>
        </w:rPr>
      </w:pPr>
      <w:r>
        <w:rPr>
          <w:rFonts w:asciiTheme="majorHAnsi" w:hAnsiTheme="majorHAnsi" w:cstheme="majorHAnsi"/>
          <w:color w:val="000000"/>
          <w:sz w:val="24"/>
          <w:szCs w:val="24"/>
          <w:lang w:val="ro-MD"/>
        </w:rPr>
        <w:t>l</w:t>
      </w:r>
      <w:r w:rsidR="00CC4536">
        <w:rPr>
          <w:rFonts w:asciiTheme="majorHAnsi" w:hAnsiTheme="majorHAnsi" w:cstheme="majorHAnsi"/>
          <w:color w:val="000000"/>
          <w:sz w:val="24"/>
          <w:szCs w:val="24"/>
          <w:lang w:val="ro-MD"/>
        </w:rPr>
        <w:t xml:space="preserve">ipsa interacțiunii autorităților statului în cadrul mecanismului de includere/delimitare a medicamentelor și suplimentelor alimentare, ceea ce ar diminua riscurile de </w:t>
      </w:r>
      <w:r w:rsidR="00370721" w:rsidRPr="00965E99">
        <w:rPr>
          <w:rFonts w:asciiTheme="majorHAnsi" w:hAnsiTheme="majorHAnsi" w:cstheme="majorHAnsi"/>
          <w:color w:val="000000"/>
          <w:sz w:val="24"/>
          <w:szCs w:val="24"/>
          <w:lang w:val="ro-MD"/>
        </w:rPr>
        <w:t>majorare</w:t>
      </w:r>
      <w:r w:rsidR="003C6778">
        <w:rPr>
          <w:rFonts w:asciiTheme="majorHAnsi" w:hAnsiTheme="majorHAnsi" w:cstheme="majorHAnsi"/>
          <w:color w:val="000000"/>
          <w:sz w:val="24"/>
          <w:szCs w:val="24"/>
          <w:lang w:val="ro-MD"/>
        </w:rPr>
        <w:t xml:space="preserve"> </w:t>
      </w:r>
      <w:r w:rsidR="00370721" w:rsidRPr="00965E99">
        <w:rPr>
          <w:rFonts w:asciiTheme="majorHAnsi" w:hAnsiTheme="majorHAnsi" w:cstheme="majorHAnsi"/>
          <w:color w:val="000000"/>
          <w:sz w:val="24"/>
          <w:szCs w:val="24"/>
          <w:lang w:val="ro-MD"/>
        </w:rPr>
        <w:t>a prețu</w:t>
      </w:r>
      <w:r w:rsidR="00CC4536">
        <w:rPr>
          <w:rFonts w:asciiTheme="majorHAnsi" w:hAnsiTheme="majorHAnsi" w:cstheme="majorHAnsi"/>
          <w:color w:val="000000"/>
          <w:sz w:val="24"/>
          <w:szCs w:val="24"/>
          <w:lang w:val="ro-MD"/>
        </w:rPr>
        <w:t>rilor</w:t>
      </w:r>
      <w:r>
        <w:rPr>
          <w:rFonts w:asciiTheme="majorHAnsi" w:hAnsiTheme="majorHAnsi" w:cstheme="majorHAnsi"/>
          <w:color w:val="000000"/>
          <w:sz w:val="24"/>
          <w:szCs w:val="24"/>
          <w:lang w:val="ro-MD"/>
        </w:rPr>
        <w:t xml:space="preserve"> la </w:t>
      </w:r>
      <w:r w:rsidR="00370721" w:rsidRPr="00965E99">
        <w:rPr>
          <w:rFonts w:asciiTheme="majorHAnsi" w:hAnsiTheme="majorHAnsi" w:cstheme="majorHAnsi"/>
          <w:color w:val="000000"/>
          <w:sz w:val="24"/>
          <w:szCs w:val="24"/>
          <w:lang w:val="ro-MD"/>
        </w:rPr>
        <w:t xml:space="preserve"> </w:t>
      </w:r>
      <w:r w:rsidR="00CC4536">
        <w:rPr>
          <w:rFonts w:asciiTheme="majorHAnsi" w:hAnsiTheme="majorHAnsi" w:cstheme="majorHAnsi"/>
          <w:color w:val="000000"/>
          <w:sz w:val="24"/>
          <w:szCs w:val="24"/>
          <w:lang w:val="ro-MD"/>
        </w:rPr>
        <w:t>acest</w:t>
      </w:r>
      <w:r>
        <w:rPr>
          <w:rFonts w:asciiTheme="majorHAnsi" w:hAnsiTheme="majorHAnsi" w:cstheme="majorHAnsi"/>
          <w:color w:val="000000"/>
          <w:sz w:val="24"/>
          <w:szCs w:val="24"/>
          <w:lang w:val="ro-MD"/>
        </w:rPr>
        <w:t>e</w:t>
      </w:r>
      <w:r w:rsidR="00CC4536">
        <w:rPr>
          <w:rFonts w:asciiTheme="majorHAnsi" w:hAnsiTheme="majorHAnsi" w:cstheme="majorHAnsi"/>
          <w:color w:val="000000"/>
          <w:sz w:val="24"/>
          <w:szCs w:val="24"/>
          <w:lang w:val="ro-MD"/>
        </w:rPr>
        <w:t>a</w:t>
      </w:r>
      <w:r w:rsidR="00370721" w:rsidRPr="00965E99">
        <w:rPr>
          <w:rFonts w:asciiTheme="majorHAnsi" w:hAnsiTheme="majorHAnsi" w:cstheme="majorHAnsi"/>
          <w:color w:val="000000"/>
          <w:sz w:val="24"/>
          <w:szCs w:val="24"/>
          <w:lang w:val="ro-MD"/>
        </w:rPr>
        <w:t>;</w:t>
      </w:r>
    </w:p>
    <w:p w14:paraId="2000CE23" w14:textId="6B7E5306" w:rsidR="00651E31" w:rsidRPr="003202A3" w:rsidRDefault="00651E31" w:rsidP="003202A3">
      <w:pPr>
        <w:pStyle w:val="ac"/>
        <w:numPr>
          <w:ilvl w:val="0"/>
          <w:numId w:val="5"/>
        </w:numPr>
        <w:tabs>
          <w:tab w:val="left" w:pos="454"/>
        </w:tabs>
        <w:spacing w:after="0" w:line="276" w:lineRule="auto"/>
        <w:ind w:left="0" w:firstLine="567"/>
        <w:jc w:val="both"/>
        <w:rPr>
          <w:rFonts w:asciiTheme="majorHAnsi" w:hAnsiTheme="majorHAnsi" w:cstheme="majorHAnsi"/>
          <w:color w:val="000000"/>
          <w:sz w:val="24"/>
          <w:szCs w:val="24"/>
          <w:lang w:val="ro-MD"/>
        </w:rPr>
      </w:pPr>
      <w:r w:rsidRPr="003202A3">
        <w:rPr>
          <w:rFonts w:asciiTheme="majorHAnsi" w:hAnsiTheme="majorHAnsi" w:cstheme="majorHAnsi"/>
          <w:color w:val="000000"/>
          <w:sz w:val="24"/>
          <w:szCs w:val="24"/>
          <w:lang w:val="ro-MD"/>
        </w:rPr>
        <w:t xml:space="preserve">nerespectarea </w:t>
      </w:r>
      <w:r w:rsidRPr="003202A3">
        <w:rPr>
          <w:rFonts w:ascii="Calibri Light" w:hAnsi="Calibri Light"/>
          <w:sz w:val="24"/>
          <w:szCs w:val="24"/>
          <w:lang w:val="ro-MD"/>
        </w:rPr>
        <w:t>normativelor privind amplasarea și extinderea instituțiilor farmaceutice</w:t>
      </w:r>
      <w:r w:rsidRPr="003202A3">
        <w:rPr>
          <w:rFonts w:asciiTheme="majorHAnsi" w:hAnsiTheme="majorHAnsi" w:cstheme="majorHAnsi"/>
          <w:color w:val="000000"/>
          <w:sz w:val="24"/>
          <w:szCs w:val="24"/>
          <w:lang w:val="ro-MD"/>
        </w:rPr>
        <w:t xml:space="preserve"> la înființarea și amplasarea acestora în localitățile urbane, ceea ce afectează accesul cetățenilor din mediul rural la asistența farmaceutică etc.</w:t>
      </w:r>
    </w:p>
    <w:p w14:paraId="6A212994" w14:textId="2B405CEE" w:rsidR="00651E31" w:rsidRPr="003202A3" w:rsidRDefault="00D54BFB" w:rsidP="003202A3">
      <w:pPr>
        <w:spacing w:after="0" w:line="276" w:lineRule="auto"/>
        <w:ind w:firstLine="567"/>
        <w:jc w:val="both"/>
        <w:rPr>
          <w:rFonts w:asciiTheme="majorHAnsi" w:hAnsiTheme="majorHAnsi" w:cstheme="majorHAnsi"/>
          <w:color w:val="auto"/>
          <w:sz w:val="24"/>
          <w:szCs w:val="24"/>
          <w:lang w:val="ro-MD"/>
        </w:rPr>
      </w:pPr>
      <w:r w:rsidRPr="003202A3">
        <w:rPr>
          <w:rFonts w:asciiTheme="majorHAnsi" w:hAnsiTheme="majorHAnsi" w:cstheme="majorHAnsi"/>
          <w:i/>
          <w:color w:val="auto"/>
          <w:sz w:val="24"/>
          <w:szCs w:val="24"/>
          <w:lang w:val="ro-MD"/>
        </w:rPr>
        <w:t>M</w:t>
      </w:r>
      <w:r w:rsidR="006070F7" w:rsidRPr="003202A3">
        <w:rPr>
          <w:rFonts w:asciiTheme="majorHAnsi" w:hAnsiTheme="majorHAnsi" w:cstheme="majorHAnsi"/>
          <w:i/>
          <w:color w:val="auto"/>
          <w:sz w:val="24"/>
          <w:szCs w:val="24"/>
          <w:lang w:val="ro-MD"/>
        </w:rPr>
        <w:t>isiunea de audit a constatat neconformități și vulnerabilități</w:t>
      </w:r>
      <w:r w:rsidR="00651E31" w:rsidRPr="003202A3">
        <w:rPr>
          <w:rFonts w:asciiTheme="majorHAnsi" w:hAnsiTheme="majorHAnsi" w:cstheme="majorHAnsi"/>
          <w:i/>
          <w:color w:val="auto"/>
          <w:sz w:val="24"/>
          <w:szCs w:val="24"/>
          <w:lang w:val="ro-MD"/>
        </w:rPr>
        <w:t xml:space="preserve"> </w:t>
      </w:r>
      <w:r w:rsidRPr="003202A3">
        <w:rPr>
          <w:rFonts w:asciiTheme="majorHAnsi" w:hAnsiTheme="majorHAnsi" w:cstheme="majorHAnsi"/>
          <w:i/>
          <w:color w:val="auto"/>
          <w:sz w:val="24"/>
          <w:szCs w:val="24"/>
          <w:lang w:val="ro-MD"/>
        </w:rPr>
        <w:t>și în cadrul</w:t>
      </w:r>
      <w:r w:rsidR="006070F7" w:rsidRPr="003202A3">
        <w:rPr>
          <w:rFonts w:asciiTheme="majorHAnsi" w:hAnsiTheme="majorHAnsi" w:cstheme="majorHAnsi"/>
          <w:i/>
          <w:color w:val="auto"/>
          <w:sz w:val="24"/>
          <w:szCs w:val="24"/>
          <w:lang w:val="ro-MD"/>
        </w:rPr>
        <w:t xml:space="preserve"> procesul</w:t>
      </w:r>
      <w:r w:rsidRPr="003202A3">
        <w:rPr>
          <w:rFonts w:asciiTheme="majorHAnsi" w:hAnsiTheme="majorHAnsi" w:cstheme="majorHAnsi"/>
          <w:i/>
          <w:color w:val="auto"/>
          <w:sz w:val="24"/>
          <w:szCs w:val="24"/>
          <w:lang w:val="ro-MD"/>
        </w:rPr>
        <w:t>ui</w:t>
      </w:r>
      <w:r w:rsidR="006070F7" w:rsidRPr="003202A3">
        <w:rPr>
          <w:rFonts w:asciiTheme="majorHAnsi" w:hAnsiTheme="majorHAnsi" w:cstheme="majorHAnsi"/>
          <w:i/>
          <w:color w:val="auto"/>
          <w:sz w:val="24"/>
          <w:szCs w:val="24"/>
          <w:lang w:val="ro-MD"/>
        </w:rPr>
        <w:t xml:space="preserve"> de introducere pe piață, verificarea conformității și</w:t>
      </w:r>
      <w:r w:rsidR="00651E31" w:rsidRPr="003202A3">
        <w:rPr>
          <w:rFonts w:asciiTheme="majorHAnsi" w:hAnsiTheme="majorHAnsi" w:cstheme="majorHAnsi"/>
          <w:i/>
          <w:color w:val="auto"/>
          <w:sz w:val="24"/>
          <w:szCs w:val="24"/>
          <w:lang w:val="ro-MD"/>
        </w:rPr>
        <w:t xml:space="preserve"> gestionarea </w:t>
      </w:r>
      <w:r w:rsidR="006070F7" w:rsidRPr="003202A3">
        <w:rPr>
          <w:rFonts w:asciiTheme="majorHAnsi" w:hAnsiTheme="majorHAnsi" w:cstheme="majorHAnsi"/>
          <w:i/>
          <w:color w:val="auto"/>
          <w:sz w:val="24"/>
          <w:szCs w:val="24"/>
          <w:lang w:val="ro-MD"/>
        </w:rPr>
        <w:t>dispozitivelor medicale,</w:t>
      </w:r>
      <w:r w:rsidR="006070F7" w:rsidRPr="003202A3">
        <w:rPr>
          <w:rFonts w:asciiTheme="majorHAnsi" w:hAnsiTheme="majorHAnsi" w:cstheme="majorHAnsi"/>
          <w:color w:val="auto"/>
          <w:sz w:val="24"/>
          <w:szCs w:val="24"/>
          <w:lang w:val="ro-MD"/>
        </w:rPr>
        <w:t xml:space="preserve"> care se exprimă prin</w:t>
      </w:r>
      <w:r w:rsidR="00651E31" w:rsidRPr="003202A3">
        <w:rPr>
          <w:rFonts w:asciiTheme="majorHAnsi" w:hAnsiTheme="majorHAnsi" w:cstheme="majorHAnsi"/>
          <w:color w:val="auto"/>
          <w:sz w:val="24"/>
          <w:szCs w:val="24"/>
          <w:lang w:val="ro-MD"/>
        </w:rPr>
        <w:t>:</w:t>
      </w:r>
    </w:p>
    <w:p w14:paraId="517565D7" w14:textId="4C860814" w:rsidR="00651E31" w:rsidRPr="003202A3" w:rsidRDefault="00651E31" w:rsidP="003202A3">
      <w:pPr>
        <w:pStyle w:val="ac"/>
        <w:numPr>
          <w:ilvl w:val="0"/>
          <w:numId w:val="5"/>
        </w:numPr>
        <w:tabs>
          <w:tab w:val="left" w:pos="454"/>
        </w:tabs>
        <w:spacing w:after="0" w:line="276" w:lineRule="auto"/>
        <w:ind w:left="0" w:firstLine="567"/>
        <w:jc w:val="both"/>
        <w:rPr>
          <w:rFonts w:asciiTheme="majorHAnsi" w:hAnsiTheme="majorHAnsi" w:cstheme="majorHAnsi"/>
          <w:color w:val="000000"/>
          <w:sz w:val="24"/>
          <w:szCs w:val="24"/>
          <w:lang w:val="ro-MD"/>
        </w:rPr>
      </w:pPr>
      <w:r w:rsidRPr="003202A3">
        <w:rPr>
          <w:rFonts w:asciiTheme="majorHAnsi" w:hAnsiTheme="majorHAnsi" w:cstheme="majorHAnsi"/>
          <w:color w:val="000000"/>
          <w:sz w:val="24"/>
          <w:szCs w:val="24"/>
          <w:lang w:val="ro-MD"/>
        </w:rPr>
        <w:t xml:space="preserve">nerespectarea actelor normative de către </w:t>
      </w:r>
      <w:r w:rsidR="00B9777C" w:rsidRPr="003202A3">
        <w:rPr>
          <w:rFonts w:asciiTheme="majorHAnsi" w:hAnsiTheme="majorHAnsi" w:cstheme="majorHAnsi"/>
          <w:color w:val="000000"/>
          <w:sz w:val="24"/>
          <w:szCs w:val="24"/>
          <w:lang w:val="ro-MD"/>
        </w:rPr>
        <w:t xml:space="preserve">operatorii economici </w:t>
      </w:r>
      <w:r w:rsidRPr="003202A3">
        <w:rPr>
          <w:rFonts w:asciiTheme="majorHAnsi" w:hAnsiTheme="majorHAnsi" w:cstheme="majorHAnsi"/>
          <w:color w:val="000000"/>
          <w:sz w:val="24"/>
          <w:szCs w:val="24"/>
          <w:lang w:val="ro-MD"/>
        </w:rPr>
        <w:t xml:space="preserve">privind înregistrarea în Registrul de Stat al Dispozitivelor Medicale a </w:t>
      </w:r>
      <w:r w:rsidRPr="003202A3">
        <w:rPr>
          <w:rFonts w:asciiTheme="majorHAnsi" w:hAnsiTheme="majorHAnsi" w:cstheme="majorHAnsi"/>
          <w:sz w:val="24"/>
          <w:szCs w:val="24"/>
          <w:lang w:val="ro-MD"/>
        </w:rPr>
        <w:t xml:space="preserve">269 de dispozitive medicale utilizate </w:t>
      </w:r>
      <w:r w:rsidR="00B9777C" w:rsidRPr="003202A3">
        <w:rPr>
          <w:rFonts w:asciiTheme="majorHAnsi" w:hAnsiTheme="majorHAnsi" w:cstheme="majorHAnsi"/>
          <w:sz w:val="24"/>
          <w:szCs w:val="24"/>
          <w:lang w:val="ro-MD"/>
        </w:rPr>
        <w:t xml:space="preserve">de către </w:t>
      </w:r>
      <w:r w:rsidR="00B9777C" w:rsidRPr="003202A3">
        <w:rPr>
          <w:rFonts w:asciiTheme="majorHAnsi" w:hAnsiTheme="majorHAnsi" w:cstheme="majorHAnsi"/>
          <w:color w:val="000000"/>
          <w:sz w:val="24"/>
          <w:szCs w:val="24"/>
          <w:lang w:val="ro-MD"/>
        </w:rPr>
        <w:t xml:space="preserve">31 de instituții medicale </w:t>
      </w:r>
      <w:r w:rsidRPr="003202A3">
        <w:rPr>
          <w:rFonts w:asciiTheme="majorHAnsi" w:hAnsiTheme="majorHAnsi" w:cstheme="majorHAnsi"/>
          <w:sz w:val="24"/>
          <w:szCs w:val="24"/>
          <w:lang w:val="ro-MD"/>
        </w:rPr>
        <w:t>(20,7 mil.lei);</w:t>
      </w:r>
    </w:p>
    <w:p w14:paraId="1FD0D142" w14:textId="77777777" w:rsidR="00651E31" w:rsidRPr="009B3F62" w:rsidRDefault="00651E31" w:rsidP="003202A3">
      <w:pPr>
        <w:pStyle w:val="ac"/>
        <w:numPr>
          <w:ilvl w:val="0"/>
          <w:numId w:val="5"/>
        </w:numPr>
        <w:tabs>
          <w:tab w:val="left" w:pos="454"/>
        </w:tabs>
        <w:spacing w:after="0" w:line="276" w:lineRule="auto"/>
        <w:ind w:left="0" w:firstLine="567"/>
        <w:jc w:val="both"/>
        <w:rPr>
          <w:rFonts w:asciiTheme="majorHAnsi" w:hAnsiTheme="majorHAnsi" w:cstheme="majorHAnsi"/>
          <w:sz w:val="24"/>
          <w:szCs w:val="24"/>
          <w:lang w:val="ro-MD"/>
        </w:rPr>
      </w:pPr>
      <w:r w:rsidRPr="003202A3">
        <w:rPr>
          <w:rFonts w:asciiTheme="majorHAnsi" w:hAnsiTheme="majorHAnsi" w:cstheme="majorHAnsi"/>
          <w:color w:val="000000"/>
          <w:sz w:val="24"/>
          <w:szCs w:val="24"/>
          <w:lang w:val="ro-MD"/>
        </w:rPr>
        <w:t>nereglementarea</w:t>
      </w:r>
      <w:r w:rsidRPr="003202A3" w:rsidDel="00153E17">
        <w:rPr>
          <w:rFonts w:asciiTheme="majorHAnsi" w:hAnsiTheme="majorHAnsi" w:cstheme="majorHAnsi"/>
          <w:color w:val="000000"/>
          <w:sz w:val="24"/>
          <w:szCs w:val="24"/>
          <w:lang w:val="ro-MD"/>
        </w:rPr>
        <w:t xml:space="preserve"> </w:t>
      </w:r>
      <w:r w:rsidRPr="003202A3">
        <w:rPr>
          <w:rFonts w:asciiTheme="majorHAnsi" w:hAnsiTheme="majorHAnsi" w:cstheme="majorHAnsi"/>
          <w:color w:val="000000"/>
          <w:sz w:val="24"/>
          <w:szCs w:val="24"/>
          <w:lang w:val="ro-MD"/>
        </w:rPr>
        <w:t xml:space="preserve">adaosului comercial la dispozitivele medicale, ceea ce generează cheltuieli </w:t>
      </w:r>
      <w:r w:rsidRPr="009B3F62">
        <w:rPr>
          <w:rFonts w:asciiTheme="majorHAnsi" w:hAnsiTheme="majorHAnsi" w:cstheme="majorHAnsi"/>
          <w:color w:val="000000"/>
          <w:sz w:val="24"/>
          <w:szCs w:val="24"/>
          <w:lang w:val="ro-MD"/>
        </w:rPr>
        <w:t>semnificative la procurarea acestora de către instituțiile medicale (10,3 mil.lei);</w:t>
      </w:r>
    </w:p>
    <w:p w14:paraId="28F896E3" w14:textId="5864F39E" w:rsidR="00651E31" w:rsidRPr="009B3F62" w:rsidRDefault="00651E31" w:rsidP="003202A3">
      <w:pPr>
        <w:pStyle w:val="ac"/>
        <w:numPr>
          <w:ilvl w:val="0"/>
          <w:numId w:val="5"/>
        </w:numPr>
        <w:tabs>
          <w:tab w:val="left" w:pos="454"/>
        </w:tabs>
        <w:spacing w:after="0" w:line="276" w:lineRule="auto"/>
        <w:ind w:left="0" w:firstLine="567"/>
        <w:jc w:val="both"/>
        <w:rPr>
          <w:rFonts w:asciiTheme="majorHAnsi" w:hAnsiTheme="majorHAnsi" w:cstheme="majorHAnsi"/>
          <w:sz w:val="24"/>
          <w:szCs w:val="24"/>
          <w:lang w:val="ro-MD"/>
        </w:rPr>
      </w:pPr>
      <w:r w:rsidRPr="009B3F62">
        <w:rPr>
          <w:rFonts w:asciiTheme="majorHAnsi" w:hAnsiTheme="majorHAnsi" w:cstheme="majorHAnsi"/>
          <w:sz w:val="24"/>
          <w:szCs w:val="24"/>
          <w:lang w:val="ro-MD"/>
        </w:rPr>
        <w:t xml:space="preserve">neutilizarea </w:t>
      </w:r>
      <w:r w:rsidRPr="009B3F62">
        <w:rPr>
          <w:rFonts w:asciiTheme="majorHAnsi" w:hAnsiTheme="majorHAnsi" w:cstheme="majorHAnsi"/>
          <w:color w:val="000000"/>
          <w:sz w:val="24"/>
          <w:szCs w:val="24"/>
          <w:lang w:val="ro-MD"/>
        </w:rPr>
        <w:t xml:space="preserve">de către instituțiile medico-sanitare publice </w:t>
      </w:r>
      <w:r w:rsidRPr="009B3F62">
        <w:rPr>
          <w:rFonts w:asciiTheme="majorHAnsi" w:hAnsiTheme="majorHAnsi" w:cstheme="majorHAnsi"/>
          <w:sz w:val="24"/>
          <w:szCs w:val="24"/>
          <w:lang w:val="ro-MD"/>
        </w:rPr>
        <w:t>în activitatea operațională</w:t>
      </w:r>
      <w:r w:rsidRPr="009B3F62">
        <w:rPr>
          <w:rFonts w:asciiTheme="majorHAnsi" w:hAnsiTheme="majorHAnsi" w:cstheme="majorHAnsi"/>
          <w:color w:val="000000"/>
          <w:sz w:val="24"/>
          <w:szCs w:val="24"/>
          <w:lang w:val="ro-MD"/>
        </w:rPr>
        <w:t xml:space="preserve"> a dispozitivelor medicale procurate în valoare </w:t>
      </w:r>
      <w:r w:rsidRPr="009B3F62">
        <w:rPr>
          <w:rFonts w:asciiTheme="majorHAnsi" w:hAnsiTheme="majorHAnsi" w:cstheme="majorHAnsi"/>
          <w:sz w:val="24"/>
          <w:szCs w:val="24"/>
          <w:lang w:val="ro-MD"/>
        </w:rPr>
        <w:t xml:space="preserve">de </w:t>
      </w:r>
      <w:r w:rsidR="003E0731" w:rsidRPr="009B3F62">
        <w:rPr>
          <w:rFonts w:asciiTheme="majorHAnsi" w:hAnsiTheme="majorHAnsi" w:cstheme="majorHAnsi"/>
          <w:sz w:val="24"/>
          <w:szCs w:val="24"/>
          <w:lang w:val="ro-MD"/>
        </w:rPr>
        <w:t>13,0</w:t>
      </w:r>
      <w:r w:rsidRPr="009B3F62">
        <w:rPr>
          <w:rFonts w:asciiTheme="majorHAnsi" w:hAnsiTheme="majorHAnsi" w:cstheme="majorHAnsi"/>
          <w:sz w:val="24"/>
          <w:szCs w:val="24"/>
          <w:lang w:val="ro-MD"/>
        </w:rPr>
        <w:t xml:space="preserve"> mil.lei, deși </w:t>
      </w:r>
      <w:r w:rsidR="00C7415D" w:rsidRPr="009B3F62">
        <w:rPr>
          <w:rFonts w:asciiTheme="majorHAnsi" w:hAnsiTheme="majorHAnsi" w:cstheme="majorHAnsi"/>
          <w:sz w:val="24"/>
          <w:szCs w:val="24"/>
          <w:lang w:val="ro-MD"/>
        </w:rPr>
        <w:t xml:space="preserve">unele dintre </w:t>
      </w:r>
      <w:r w:rsidRPr="009B3F62">
        <w:rPr>
          <w:rFonts w:asciiTheme="majorHAnsi" w:hAnsiTheme="majorHAnsi" w:cstheme="majorHAnsi"/>
          <w:sz w:val="24"/>
          <w:szCs w:val="24"/>
          <w:lang w:val="ro-MD"/>
        </w:rPr>
        <w:t>acestea sunt indispensabile la prestarea serviciilor medicale</w:t>
      </w:r>
      <w:r w:rsidR="009B3F62" w:rsidRPr="009B3F62">
        <w:rPr>
          <w:rFonts w:asciiTheme="majorHAnsi" w:hAnsiTheme="majorHAnsi" w:cstheme="majorHAnsi"/>
          <w:sz w:val="24"/>
          <w:szCs w:val="24"/>
          <w:lang w:val="ro-MD"/>
        </w:rPr>
        <w:t>;</w:t>
      </w:r>
    </w:p>
    <w:p w14:paraId="691C2E24" w14:textId="3A21CBC1" w:rsidR="005514BF" w:rsidRPr="009B3F62" w:rsidRDefault="00E56F5D" w:rsidP="003202A3">
      <w:pPr>
        <w:pStyle w:val="ac"/>
        <w:numPr>
          <w:ilvl w:val="0"/>
          <w:numId w:val="5"/>
        </w:numPr>
        <w:tabs>
          <w:tab w:val="left" w:pos="454"/>
        </w:tabs>
        <w:spacing w:after="0" w:line="276" w:lineRule="auto"/>
        <w:ind w:left="0" w:firstLine="567"/>
        <w:jc w:val="both"/>
        <w:rPr>
          <w:rFonts w:asciiTheme="majorHAnsi" w:hAnsiTheme="majorHAnsi" w:cstheme="majorHAnsi"/>
          <w:sz w:val="24"/>
          <w:szCs w:val="24"/>
          <w:lang w:val="ro-MD"/>
        </w:rPr>
      </w:pPr>
      <w:r w:rsidRPr="009B3F62">
        <w:rPr>
          <w:rFonts w:asciiTheme="majorHAnsi" w:hAnsiTheme="majorHAnsi" w:cstheme="majorHAnsi"/>
          <w:sz w:val="24"/>
          <w:szCs w:val="24"/>
          <w:lang w:val="ro-MD"/>
        </w:rPr>
        <w:t>neasigurarea</w:t>
      </w:r>
      <w:r w:rsidR="005514BF" w:rsidRPr="009B3F62">
        <w:rPr>
          <w:rFonts w:asciiTheme="majorHAnsi" w:hAnsiTheme="majorHAnsi" w:cstheme="majorHAnsi"/>
          <w:sz w:val="24"/>
          <w:szCs w:val="24"/>
          <w:lang w:val="ro-MD"/>
        </w:rPr>
        <w:t xml:space="preserve"> </w:t>
      </w:r>
      <w:r w:rsidRPr="009B3F62">
        <w:rPr>
          <w:rFonts w:asciiTheme="majorHAnsi" w:hAnsiTheme="majorHAnsi" w:cstheme="majorHAnsi"/>
          <w:sz w:val="24"/>
          <w:szCs w:val="24"/>
          <w:lang w:val="ro-MD"/>
        </w:rPr>
        <w:t>verificării</w:t>
      </w:r>
      <w:r w:rsidR="005514BF" w:rsidRPr="009B3F62">
        <w:rPr>
          <w:rFonts w:asciiTheme="majorHAnsi" w:hAnsiTheme="majorHAnsi" w:cstheme="majorHAnsi"/>
          <w:sz w:val="24"/>
          <w:szCs w:val="24"/>
          <w:lang w:val="ro-MD"/>
        </w:rPr>
        <w:t xml:space="preserve"> </w:t>
      </w:r>
      <w:r w:rsidRPr="009B3F62">
        <w:rPr>
          <w:rFonts w:asciiTheme="majorHAnsi" w:eastAsia="Times New Roman" w:hAnsiTheme="majorHAnsi" w:cstheme="majorHAnsi"/>
          <w:sz w:val="24"/>
          <w:szCs w:val="24"/>
          <w:shd w:val="clear" w:color="auto" w:fill="FFFFFF"/>
          <w:lang w:val="ro-MD"/>
        </w:rPr>
        <w:t xml:space="preserve">și </w:t>
      </w:r>
      <w:r w:rsidR="005514BF" w:rsidRPr="009B3F62">
        <w:rPr>
          <w:rFonts w:asciiTheme="majorHAnsi" w:eastAsia="Times New Roman" w:hAnsiTheme="majorHAnsi" w:cstheme="majorHAnsi"/>
          <w:sz w:val="24"/>
          <w:szCs w:val="24"/>
          <w:shd w:val="clear" w:color="auto" w:fill="FFFFFF"/>
          <w:lang w:val="ro-MD"/>
        </w:rPr>
        <w:t>supravegher</w:t>
      </w:r>
      <w:r w:rsidRPr="009B3F62">
        <w:rPr>
          <w:rFonts w:asciiTheme="majorHAnsi" w:eastAsia="Times New Roman" w:hAnsiTheme="majorHAnsi" w:cstheme="majorHAnsi"/>
          <w:sz w:val="24"/>
          <w:szCs w:val="24"/>
          <w:shd w:val="clear" w:color="auto" w:fill="FFFFFF"/>
          <w:lang w:val="ro-MD"/>
        </w:rPr>
        <w:t xml:space="preserve">ii </w:t>
      </w:r>
      <w:r w:rsidR="005514BF" w:rsidRPr="009B3F62">
        <w:rPr>
          <w:rFonts w:asciiTheme="majorHAnsi" w:hAnsiTheme="majorHAnsi" w:cstheme="majorHAnsi"/>
          <w:sz w:val="24"/>
          <w:szCs w:val="24"/>
          <w:lang w:val="ro-MD"/>
        </w:rPr>
        <w:t>dispozitivelor medicale care au fost introduse pe piață și care sunt ulterior utilizate la acordarea serviciilor din sistemul de sănătate;</w:t>
      </w:r>
    </w:p>
    <w:p w14:paraId="07E7FEA8" w14:textId="1B6D1BD8" w:rsidR="00651E31" w:rsidRPr="009B3F62" w:rsidRDefault="00651E31" w:rsidP="003202A3">
      <w:pPr>
        <w:pStyle w:val="ac"/>
        <w:numPr>
          <w:ilvl w:val="0"/>
          <w:numId w:val="5"/>
        </w:numPr>
        <w:spacing w:after="0" w:line="276" w:lineRule="auto"/>
        <w:ind w:left="0" w:firstLine="567"/>
        <w:jc w:val="both"/>
        <w:rPr>
          <w:rFonts w:asciiTheme="majorHAnsi" w:hAnsiTheme="majorHAnsi" w:cstheme="majorHAnsi"/>
          <w:sz w:val="24"/>
          <w:szCs w:val="24"/>
          <w:lang w:val="ro-MD"/>
        </w:rPr>
      </w:pPr>
      <w:r w:rsidRPr="009B3F62">
        <w:rPr>
          <w:rFonts w:asciiTheme="majorHAnsi" w:hAnsiTheme="majorHAnsi" w:cstheme="majorHAnsi"/>
          <w:sz w:val="24"/>
          <w:szCs w:val="24"/>
          <w:lang w:val="ro-MD"/>
        </w:rPr>
        <w:t xml:space="preserve">neasigurarea înregistrării, de către 9 instituții medico-sanitare publice, în Sistemul Informațional de Management al Dispozitivelor Medicale a 707 dispozitive medicale (165,9 mil.lei), care sunt utilizate la prestarea serviciilor medicale. Alte 106 dispozitive medicale (20,4 mil.lei) nu se regăsesc în evidența </w:t>
      </w:r>
      <w:r w:rsidR="005514BF" w:rsidRPr="009B3F62">
        <w:rPr>
          <w:rFonts w:asciiTheme="majorHAnsi" w:hAnsiTheme="majorHAnsi" w:cstheme="majorHAnsi"/>
          <w:sz w:val="24"/>
          <w:szCs w:val="24"/>
          <w:lang w:val="ro-MD"/>
        </w:rPr>
        <w:t xml:space="preserve"> contabilă a </w:t>
      </w:r>
      <w:r w:rsidRPr="009B3F62">
        <w:rPr>
          <w:rFonts w:asciiTheme="majorHAnsi" w:hAnsiTheme="majorHAnsi" w:cstheme="majorHAnsi"/>
          <w:sz w:val="24"/>
          <w:szCs w:val="24"/>
          <w:lang w:val="ro-MD"/>
        </w:rPr>
        <w:t>instituțiilor medicale etc.</w:t>
      </w:r>
    </w:p>
    <w:p w14:paraId="0235EF5C" w14:textId="51CA555B" w:rsidR="0098617E" w:rsidRPr="003202A3" w:rsidRDefault="0098617E" w:rsidP="003202A3">
      <w:pPr>
        <w:pStyle w:val="ac"/>
        <w:spacing w:after="0" w:line="276" w:lineRule="auto"/>
        <w:ind w:left="0" w:firstLine="567"/>
        <w:jc w:val="both"/>
        <w:rPr>
          <w:rFonts w:ascii="Calibri Light" w:hAnsi="Calibri Light" w:cs="Calibri Light"/>
          <w:sz w:val="24"/>
          <w:szCs w:val="24"/>
          <w:lang w:val="ro-MD"/>
        </w:rPr>
      </w:pPr>
      <w:r w:rsidRPr="009B3F62">
        <w:rPr>
          <w:rFonts w:asciiTheme="majorHAnsi" w:hAnsiTheme="majorHAnsi" w:cstheme="majorHAnsi"/>
          <w:i/>
          <w:color w:val="000000"/>
          <w:sz w:val="24"/>
          <w:szCs w:val="24"/>
          <w:lang w:val="ro-MD"/>
        </w:rPr>
        <w:t>Domeniul sănătății</w:t>
      </w:r>
      <w:r w:rsidRPr="003202A3">
        <w:rPr>
          <w:rFonts w:asciiTheme="majorHAnsi" w:hAnsiTheme="majorHAnsi" w:cstheme="majorHAnsi"/>
          <w:i/>
          <w:color w:val="000000"/>
          <w:sz w:val="24"/>
          <w:szCs w:val="24"/>
          <w:lang w:val="ro-MD"/>
        </w:rPr>
        <w:t xml:space="preserve"> este afectat de dificultățile sistemice aferente achizițiilor publice, care</w:t>
      </w:r>
      <w:r w:rsidR="00172857" w:rsidRPr="003202A3">
        <w:rPr>
          <w:rFonts w:asciiTheme="majorHAnsi" w:hAnsiTheme="majorHAnsi" w:cstheme="majorHAnsi"/>
          <w:i/>
          <w:color w:val="000000"/>
          <w:sz w:val="24"/>
          <w:szCs w:val="24"/>
          <w:lang w:val="ro-MD"/>
        </w:rPr>
        <w:t xml:space="preserve"> au impact asupra aprovizionării continue cu medicamente și dispozitive medicale, necesare în prestarea serviciilor medicale.</w:t>
      </w:r>
      <w:r w:rsidR="00172857" w:rsidRPr="003202A3">
        <w:rPr>
          <w:rFonts w:asciiTheme="majorHAnsi" w:hAnsiTheme="majorHAnsi" w:cstheme="majorHAnsi"/>
          <w:color w:val="000000"/>
          <w:sz w:val="24"/>
          <w:szCs w:val="24"/>
          <w:lang w:val="ro-MD"/>
        </w:rPr>
        <w:t xml:space="preserve"> Deficiențele acestui proces </w:t>
      </w:r>
      <w:r w:rsidR="00F67588" w:rsidRPr="003202A3">
        <w:rPr>
          <w:rFonts w:asciiTheme="majorHAnsi" w:hAnsiTheme="majorHAnsi" w:cstheme="majorHAnsi"/>
          <w:color w:val="000000"/>
          <w:sz w:val="24"/>
          <w:szCs w:val="24"/>
          <w:lang w:val="ro-MD"/>
        </w:rPr>
        <w:t xml:space="preserve">au fost </w:t>
      </w:r>
      <w:r w:rsidR="00172857" w:rsidRPr="003202A3">
        <w:rPr>
          <w:rFonts w:ascii="Calibri Light" w:hAnsi="Calibri Light" w:cs="Calibri Light"/>
          <w:sz w:val="24"/>
          <w:szCs w:val="24"/>
          <w:lang w:val="ro-MD"/>
        </w:rPr>
        <w:t>determinat</w:t>
      </w:r>
      <w:r w:rsidR="00F67588" w:rsidRPr="003202A3">
        <w:rPr>
          <w:rFonts w:ascii="Calibri Light" w:hAnsi="Calibri Light" w:cs="Calibri Light"/>
          <w:sz w:val="24"/>
          <w:szCs w:val="24"/>
          <w:lang w:val="ro-MD"/>
        </w:rPr>
        <w:t>e</w:t>
      </w:r>
      <w:r w:rsidR="00172857" w:rsidRPr="003202A3">
        <w:rPr>
          <w:rFonts w:ascii="Calibri Light" w:hAnsi="Calibri Light" w:cs="Calibri Light"/>
          <w:sz w:val="24"/>
          <w:szCs w:val="24"/>
          <w:lang w:val="ro-MD"/>
        </w:rPr>
        <w:t xml:space="preserve"> de tergiversarea desfășurării procedurilor de achiziții publice, nevalorificarea de către instituțiile medicale a bunurilor contractate, nerespectarea de către operatorii economici a termenelor și condițiilor de livrare</w:t>
      </w:r>
      <w:r w:rsidR="00096A5D" w:rsidRPr="003202A3">
        <w:rPr>
          <w:rFonts w:ascii="Calibri Light" w:hAnsi="Calibri Light" w:cs="Calibri Light"/>
          <w:sz w:val="24"/>
          <w:szCs w:val="24"/>
          <w:lang w:val="ro-MD"/>
        </w:rPr>
        <w:t>. Astfel</w:t>
      </w:r>
      <w:r w:rsidR="00DA725A" w:rsidRPr="003202A3">
        <w:rPr>
          <w:rFonts w:ascii="Calibri Light" w:hAnsi="Calibri Light" w:cs="Calibri Light"/>
          <w:sz w:val="24"/>
          <w:szCs w:val="24"/>
          <w:lang w:val="ro-MD"/>
        </w:rPr>
        <w:t>,</w:t>
      </w:r>
      <w:r w:rsidR="00096A5D" w:rsidRPr="003202A3">
        <w:rPr>
          <w:rFonts w:ascii="Calibri Light" w:hAnsi="Calibri Light" w:cs="Calibri Light"/>
          <w:sz w:val="24"/>
          <w:szCs w:val="24"/>
          <w:lang w:val="ro-MD"/>
        </w:rPr>
        <w:t xml:space="preserve"> s-a</w:t>
      </w:r>
      <w:r w:rsidR="00DA725A" w:rsidRPr="003202A3">
        <w:rPr>
          <w:rFonts w:ascii="Calibri Light" w:hAnsi="Calibri Light" w:cs="Calibri Light"/>
          <w:sz w:val="24"/>
          <w:szCs w:val="24"/>
          <w:lang w:val="ro-MD"/>
        </w:rPr>
        <w:t>u</w:t>
      </w:r>
      <w:r w:rsidR="00096A5D" w:rsidRPr="003202A3">
        <w:rPr>
          <w:rFonts w:ascii="Calibri Light" w:hAnsi="Calibri Light" w:cs="Calibri Light"/>
          <w:sz w:val="24"/>
          <w:szCs w:val="24"/>
          <w:lang w:val="ro-MD"/>
        </w:rPr>
        <w:t xml:space="preserve"> constatat</w:t>
      </w:r>
      <w:r w:rsidR="00DA725A" w:rsidRPr="003202A3">
        <w:rPr>
          <w:rFonts w:ascii="Calibri Light" w:hAnsi="Calibri Light" w:cs="Calibri Light"/>
          <w:sz w:val="24"/>
          <w:szCs w:val="24"/>
          <w:lang w:val="ro-MD"/>
        </w:rPr>
        <w:t xml:space="preserve"> următoarele:</w:t>
      </w:r>
    </w:p>
    <w:p w14:paraId="009063C1" w14:textId="21719163" w:rsidR="00CC4536" w:rsidRPr="003202A3" w:rsidRDefault="00CC4536" w:rsidP="003202A3">
      <w:pPr>
        <w:pStyle w:val="ac"/>
        <w:numPr>
          <w:ilvl w:val="0"/>
          <w:numId w:val="5"/>
        </w:numPr>
        <w:tabs>
          <w:tab w:val="left" w:pos="454"/>
        </w:tabs>
        <w:spacing w:after="0" w:line="276" w:lineRule="auto"/>
        <w:ind w:left="0" w:firstLine="567"/>
        <w:jc w:val="both"/>
        <w:rPr>
          <w:rFonts w:asciiTheme="majorHAnsi" w:hAnsiTheme="majorHAnsi" w:cstheme="majorHAnsi"/>
          <w:color w:val="000000"/>
          <w:sz w:val="24"/>
          <w:szCs w:val="24"/>
          <w:lang w:val="ro-MD"/>
        </w:rPr>
      </w:pPr>
      <w:r w:rsidRPr="003202A3">
        <w:rPr>
          <w:rFonts w:asciiTheme="majorHAnsi" w:hAnsiTheme="majorHAnsi" w:cstheme="majorHAnsi"/>
          <w:color w:val="000000"/>
          <w:sz w:val="24"/>
          <w:szCs w:val="24"/>
          <w:lang w:val="ro-MD"/>
        </w:rPr>
        <w:t>dificultăți la aprovizionare</w:t>
      </w:r>
      <w:r w:rsidR="003C6778" w:rsidRPr="003202A3">
        <w:rPr>
          <w:rFonts w:asciiTheme="majorHAnsi" w:hAnsiTheme="majorHAnsi" w:cstheme="majorHAnsi"/>
          <w:color w:val="000000"/>
          <w:sz w:val="24"/>
          <w:szCs w:val="24"/>
          <w:lang w:val="ro-MD"/>
        </w:rPr>
        <w:t>a</w:t>
      </w:r>
      <w:r w:rsidRPr="003202A3">
        <w:rPr>
          <w:rFonts w:asciiTheme="majorHAnsi" w:hAnsiTheme="majorHAnsi" w:cstheme="majorHAnsi"/>
          <w:color w:val="000000"/>
          <w:sz w:val="24"/>
          <w:szCs w:val="24"/>
          <w:lang w:val="ro-MD"/>
        </w:rPr>
        <w:t xml:space="preserve"> </w:t>
      </w:r>
      <w:r w:rsidR="00455600" w:rsidRPr="003202A3">
        <w:rPr>
          <w:rFonts w:asciiTheme="majorHAnsi" w:hAnsiTheme="majorHAnsi" w:cstheme="majorHAnsi"/>
          <w:color w:val="000000"/>
          <w:sz w:val="24"/>
          <w:szCs w:val="24"/>
          <w:lang w:val="ro-MD"/>
        </w:rPr>
        <w:t xml:space="preserve">în termen </w:t>
      </w:r>
      <w:r w:rsidRPr="003202A3">
        <w:rPr>
          <w:rFonts w:asciiTheme="majorHAnsi" w:hAnsiTheme="majorHAnsi" w:cstheme="majorHAnsi"/>
          <w:color w:val="000000"/>
          <w:sz w:val="24"/>
          <w:szCs w:val="24"/>
          <w:lang w:val="ro-MD"/>
        </w:rPr>
        <w:t>cu medicamente</w:t>
      </w:r>
      <w:r w:rsidR="00153E17" w:rsidRPr="003202A3">
        <w:rPr>
          <w:rFonts w:asciiTheme="majorHAnsi" w:hAnsiTheme="majorHAnsi" w:cstheme="majorHAnsi"/>
          <w:color w:val="000000"/>
          <w:sz w:val="24"/>
          <w:szCs w:val="24"/>
          <w:lang w:val="ro-MD"/>
        </w:rPr>
        <w:t>,</w:t>
      </w:r>
      <w:r w:rsidRPr="003202A3">
        <w:rPr>
          <w:rFonts w:asciiTheme="majorHAnsi" w:hAnsiTheme="majorHAnsi" w:cstheme="majorHAnsi"/>
          <w:color w:val="000000"/>
          <w:sz w:val="24"/>
          <w:szCs w:val="24"/>
          <w:lang w:val="ro-MD"/>
        </w:rPr>
        <w:t xml:space="preserve"> de către operatorii economici</w:t>
      </w:r>
      <w:r w:rsidR="00153E17" w:rsidRPr="003202A3">
        <w:rPr>
          <w:rFonts w:asciiTheme="majorHAnsi" w:hAnsiTheme="majorHAnsi" w:cstheme="majorHAnsi"/>
          <w:color w:val="000000"/>
          <w:sz w:val="24"/>
          <w:szCs w:val="24"/>
          <w:lang w:val="ro-MD"/>
        </w:rPr>
        <w:t>, a instituțiilor medicale</w:t>
      </w:r>
      <w:r w:rsidRPr="003202A3">
        <w:rPr>
          <w:rFonts w:asciiTheme="majorHAnsi" w:hAnsiTheme="majorHAnsi" w:cstheme="majorHAnsi"/>
          <w:color w:val="000000"/>
          <w:sz w:val="24"/>
          <w:szCs w:val="24"/>
          <w:lang w:val="ro-MD"/>
        </w:rPr>
        <w:t>, situație condiționată de imperfecțiune</w:t>
      </w:r>
      <w:r w:rsidR="003C6778" w:rsidRPr="003202A3">
        <w:rPr>
          <w:rFonts w:asciiTheme="majorHAnsi" w:hAnsiTheme="majorHAnsi" w:cstheme="majorHAnsi"/>
          <w:color w:val="000000"/>
          <w:sz w:val="24"/>
          <w:szCs w:val="24"/>
          <w:lang w:val="ro-MD"/>
        </w:rPr>
        <w:t>a</w:t>
      </w:r>
      <w:r w:rsidRPr="003202A3">
        <w:rPr>
          <w:rFonts w:asciiTheme="majorHAnsi" w:hAnsiTheme="majorHAnsi" w:cstheme="majorHAnsi"/>
          <w:color w:val="000000"/>
          <w:sz w:val="24"/>
          <w:szCs w:val="24"/>
          <w:lang w:val="ro-MD"/>
        </w:rPr>
        <w:t xml:space="preserve"> cadrului normativ la capitolul responsabilit</w:t>
      </w:r>
      <w:r w:rsidR="00153E17" w:rsidRPr="003202A3">
        <w:rPr>
          <w:rFonts w:asciiTheme="majorHAnsi" w:hAnsiTheme="majorHAnsi" w:cstheme="majorHAnsi"/>
          <w:color w:val="000000"/>
          <w:sz w:val="24"/>
          <w:szCs w:val="24"/>
          <w:lang w:val="ro-MD"/>
        </w:rPr>
        <w:t>atea</w:t>
      </w:r>
      <w:r w:rsidRPr="003202A3">
        <w:rPr>
          <w:rFonts w:asciiTheme="majorHAnsi" w:hAnsiTheme="majorHAnsi" w:cstheme="majorHAnsi"/>
          <w:color w:val="000000"/>
          <w:sz w:val="24"/>
          <w:szCs w:val="24"/>
          <w:lang w:val="ro-MD"/>
        </w:rPr>
        <w:t xml:space="preserve"> de achitare a medicamentelor contractate;</w:t>
      </w:r>
    </w:p>
    <w:p w14:paraId="1CE3504B" w14:textId="448F7D20" w:rsidR="00F67588" w:rsidRPr="003202A3" w:rsidRDefault="00F67588" w:rsidP="003202A3">
      <w:pPr>
        <w:pStyle w:val="ac"/>
        <w:numPr>
          <w:ilvl w:val="0"/>
          <w:numId w:val="5"/>
        </w:numPr>
        <w:tabs>
          <w:tab w:val="left" w:pos="454"/>
        </w:tabs>
        <w:spacing w:after="0" w:line="276" w:lineRule="auto"/>
        <w:ind w:left="0" w:firstLine="567"/>
        <w:jc w:val="both"/>
        <w:rPr>
          <w:rFonts w:asciiTheme="majorHAnsi" w:hAnsiTheme="majorHAnsi" w:cstheme="majorHAnsi"/>
          <w:color w:val="000000"/>
          <w:sz w:val="24"/>
          <w:szCs w:val="24"/>
          <w:lang w:val="ro-MD"/>
        </w:rPr>
      </w:pPr>
      <w:r w:rsidRPr="003202A3">
        <w:rPr>
          <w:rFonts w:asciiTheme="majorHAnsi" w:hAnsiTheme="majorHAnsi" w:cstheme="majorHAnsi"/>
          <w:color w:val="000000"/>
          <w:sz w:val="24"/>
          <w:szCs w:val="24"/>
          <w:lang w:val="ro-MD"/>
        </w:rPr>
        <w:t>autoritatea publică contractantă</w:t>
      </w:r>
      <w:r w:rsidR="00E961A9" w:rsidRPr="003202A3">
        <w:rPr>
          <w:rFonts w:asciiTheme="majorHAnsi" w:hAnsiTheme="majorHAnsi" w:cstheme="majorHAnsi"/>
          <w:color w:val="000000"/>
          <w:sz w:val="24"/>
          <w:szCs w:val="24"/>
          <w:lang w:val="ro-MD"/>
        </w:rPr>
        <w:t>,</w:t>
      </w:r>
      <w:r w:rsidRPr="003202A3">
        <w:rPr>
          <w:rFonts w:asciiTheme="majorHAnsi" w:hAnsiTheme="majorHAnsi" w:cstheme="majorHAnsi"/>
          <w:color w:val="000000"/>
          <w:sz w:val="24"/>
          <w:szCs w:val="24"/>
          <w:lang w:val="ro-MD"/>
        </w:rPr>
        <w:t xml:space="preserve"> care realizează achizițiil</w:t>
      </w:r>
      <w:r w:rsidR="0045360B" w:rsidRPr="003202A3">
        <w:rPr>
          <w:rFonts w:asciiTheme="majorHAnsi" w:hAnsiTheme="majorHAnsi" w:cstheme="majorHAnsi"/>
          <w:color w:val="000000"/>
          <w:sz w:val="24"/>
          <w:szCs w:val="24"/>
          <w:lang w:val="ro-MD"/>
        </w:rPr>
        <w:t>e</w:t>
      </w:r>
      <w:r w:rsidRPr="003202A3">
        <w:rPr>
          <w:rFonts w:asciiTheme="majorHAnsi" w:hAnsiTheme="majorHAnsi" w:cstheme="majorHAnsi"/>
          <w:color w:val="000000"/>
          <w:sz w:val="24"/>
          <w:szCs w:val="24"/>
          <w:lang w:val="ro-MD"/>
        </w:rPr>
        <w:t xml:space="preserve"> </w:t>
      </w:r>
      <w:r w:rsidR="00E961A9" w:rsidRPr="003202A3">
        <w:rPr>
          <w:rFonts w:asciiTheme="majorHAnsi" w:hAnsiTheme="majorHAnsi" w:cstheme="majorHAnsi"/>
          <w:color w:val="000000"/>
          <w:sz w:val="24"/>
          <w:szCs w:val="24"/>
          <w:lang w:val="ro-MD"/>
        </w:rPr>
        <w:t xml:space="preserve">de </w:t>
      </w:r>
      <w:r w:rsidRPr="003202A3">
        <w:rPr>
          <w:rFonts w:asciiTheme="majorHAnsi" w:hAnsiTheme="majorHAnsi" w:cstheme="majorHAnsi"/>
          <w:color w:val="000000"/>
          <w:sz w:val="24"/>
          <w:szCs w:val="24"/>
          <w:lang w:val="ro-MD"/>
        </w:rPr>
        <w:t>medicamente și dispozitive medicale la nivel național</w:t>
      </w:r>
      <w:r w:rsidR="0045360B" w:rsidRPr="003202A3">
        <w:rPr>
          <w:rFonts w:asciiTheme="majorHAnsi" w:hAnsiTheme="majorHAnsi" w:cstheme="majorHAnsi"/>
          <w:color w:val="000000"/>
          <w:sz w:val="24"/>
          <w:szCs w:val="24"/>
          <w:lang w:val="ro-MD"/>
        </w:rPr>
        <w:t>,</w:t>
      </w:r>
      <w:r w:rsidRPr="003202A3">
        <w:rPr>
          <w:rFonts w:asciiTheme="majorHAnsi" w:hAnsiTheme="majorHAnsi" w:cstheme="majorHAnsi"/>
          <w:color w:val="000000"/>
          <w:sz w:val="24"/>
          <w:szCs w:val="24"/>
          <w:lang w:val="ro-MD"/>
        </w:rPr>
        <w:t xml:space="preserve"> nu dispune de informații</w:t>
      </w:r>
      <w:r w:rsidR="0045360B" w:rsidRPr="003202A3">
        <w:rPr>
          <w:rFonts w:asciiTheme="majorHAnsi" w:hAnsiTheme="majorHAnsi" w:cstheme="majorHAnsi"/>
          <w:color w:val="000000"/>
          <w:sz w:val="24"/>
          <w:szCs w:val="24"/>
          <w:lang w:val="ro-MD"/>
        </w:rPr>
        <w:t xml:space="preserve"> exacte</w:t>
      </w:r>
      <w:r w:rsidRPr="003202A3">
        <w:rPr>
          <w:rFonts w:asciiTheme="majorHAnsi" w:hAnsiTheme="majorHAnsi" w:cstheme="majorHAnsi"/>
          <w:color w:val="000000"/>
          <w:sz w:val="24"/>
          <w:szCs w:val="24"/>
          <w:lang w:val="ro-MD"/>
        </w:rPr>
        <w:t xml:space="preserve"> și </w:t>
      </w:r>
      <w:r w:rsidR="00E961A9" w:rsidRPr="003202A3">
        <w:rPr>
          <w:rFonts w:asciiTheme="majorHAnsi" w:hAnsiTheme="majorHAnsi" w:cstheme="majorHAnsi"/>
          <w:color w:val="000000"/>
          <w:sz w:val="24"/>
          <w:szCs w:val="24"/>
          <w:lang w:val="ro-MD"/>
        </w:rPr>
        <w:t xml:space="preserve">de </w:t>
      </w:r>
      <w:r w:rsidRPr="003202A3">
        <w:rPr>
          <w:rFonts w:asciiTheme="majorHAnsi" w:hAnsiTheme="majorHAnsi" w:cstheme="majorHAnsi"/>
          <w:color w:val="000000"/>
          <w:sz w:val="24"/>
          <w:szCs w:val="24"/>
          <w:lang w:val="ro-MD"/>
        </w:rPr>
        <w:t xml:space="preserve">pârghii suficiente pentru </w:t>
      </w:r>
      <w:r w:rsidR="00E961A9" w:rsidRPr="003202A3">
        <w:rPr>
          <w:rFonts w:asciiTheme="majorHAnsi" w:hAnsiTheme="majorHAnsi" w:cstheme="majorHAnsi"/>
          <w:color w:val="000000"/>
          <w:sz w:val="24"/>
          <w:szCs w:val="24"/>
          <w:lang w:val="ro-MD"/>
        </w:rPr>
        <w:t xml:space="preserve">îndeplinirea </w:t>
      </w:r>
      <w:r w:rsidRPr="003202A3">
        <w:rPr>
          <w:rFonts w:asciiTheme="majorHAnsi" w:hAnsiTheme="majorHAnsi" w:cstheme="majorHAnsi"/>
          <w:color w:val="000000"/>
          <w:sz w:val="24"/>
          <w:szCs w:val="24"/>
          <w:lang w:val="ro-MD"/>
        </w:rPr>
        <w:t>atribuțiilor de supraveghere și monitorizare</w:t>
      </w:r>
      <w:r w:rsidR="0045360B" w:rsidRPr="003202A3">
        <w:rPr>
          <w:rFonts w:asciiTheme="majorHAnsi" w:hAnsiTheme="majorHAnsi" w:cstheme="majorHAnsi"/>
          <w:color w:val="000000"/>
          <w:sz w:val="24"/>
          <w:szCs w:val="24"/>
          <w:lang w:val="ro-MD"/>
        </w:rPr>
        <w:t xml:space="preserve"> a acestora</w:t>
      </w:r>
      <w:r w:rsidRPr="003202A3">
        <w:rPr>
          <w:rFonts w:asciiTheme="majorHAnsi" w:hAnsiTheme="majorHAnsi" w:cstheme="majorHAnsi"/>
          <w:color w:val="000000"/>
          <w:sz w:val="24"/>
          <w:szCs w:val="24"/>
          <w:lang w:val="ro-MD"/>
        </w:rPr>
        <w:t>;</w:t>
      </w:r>
    </w:p>
    <w:p w14:paraId="189F3AC1" w14:textId="4FC013C9" w:rsidR="00651E31" w:rsidRPr="003202A3" w:rsidRDefault="00B9777C" w:rsidP="003202A3">
      <w:pPr>
        <w:pStyle w:val="ac"/>
        <w:numPr>
          <w:ilvl w:val="0"/>
          <w:numId w:val="5"/>
        </w:numPr>
        <w:spacing w:after="0" w:line="276" w:lineRule="auto"/>
        <w:ind w:left="0" w:firstLine="567"/>
        <w:jc w:val="both"/>
        <w:rPr>
          <w:rFonts w:asciiTheme="majorHAnsi" w:hAnsiTheme="majorHAnsi" w:cstheme="majorHAnsi"/>
          <w:sz w:val="24"/>
          <w:szCs w:val="24"/>
          <w:lang w:val="ro-MD"/>
        </w:rPr>
      </w:pPr>
      <w:r w:rsidRPr="003202A3">
        <w:rPr>
          <w:rFonts w:asciiTheme="majorHAnsi" w:hAnsiTheme="majorHAnsi" w:cstheme="majorHAnsi"/>
          <w:sz w:val="24"/>
          <w:szCs w:val="24"/>
          <w:lang w:val="ro-MD"/>
        </w:rPr>
        <w:t>diminuarea</w:t>
      </w:r>
      <w:r w:rsidR="00651E31" w:rsidRPr="003202A3">
        <w:rPr>
          <w:rFonts w:asciiTheme="majorHAnsi" w:hAnsiTheme="majorHAnsi" w:cstheme="majorHAnsi"/>
          <w:sz w:val="24"/>
          <w:szCs w:val="24"/>
          <w:lang w:val="ro-MD"/>
        </w:rPr>
        <w:t xml:space="preserve"> </w:t>
      </w:r>
      <w:r w:rsidRPr="003202A3">
        <w:rPr>
          <w:rFonts w:asciiTheme="majorHAnsi" w:hAnsiTheme="majorHAnsi" w:cstheme="majorHAnsi"/>
          <w:sz w:val="24"/>
          <w:szCs w:val="24"/>
          <w:lang w:val="ro-MD"/>
        </w:rPr>
        <w:t xml:space="preserve">cantităților de </w:t>
      </w:r>
      <w:r w:rsidR="00651E31" w:rsidRPr="003202A3">
        <w:rPr>
          <w:rFonts w:asciiTheme="majorHAnsi" w:hAnsiTheme="majorHAnsi" w:cstheme="majorHAnsi"/>
          <w:sz w:val="24"/>
          <w:szCs w:val="24"/>
          <w:lang w:val="ro-MD"/>
        </w:rPr>
        <w:t>medicamente destinate Programelor naționale de sănătate;</w:t>
      </w:r>
    </w:p>
    <w:p w14:paraId="429A7F2D" w14:textId="6F5B7F35" w:rsidR="00165BB4" w:rsidRPr="00651E31" w:rsidRDefault="00651E31" w:rsidP="003202A3">
      <w:pPr>
        <w:pStyle w:val="ac"/>
        <w:numPr>
          <w:ilvl w:val="0"/>
          <w:numId w:val="5"/>
        </w:numPr>
        <w:spacing w:after="0" w:line="276" w:lineRule="auto"/>
        <w:ind w:left="0" w:firstLine="567"/>
        <w:jc w:val="both"/>
        <w:rPr>
          <w:rFonts w:asciiTheme="majorHAnsi" w:hAnsiTheme="majorHAnsi" w:cstheme="majorHAnsi"/>
          <w:sz w:val="24"/>
          <w:szCs w:val="24"/>
          <w:lang w:val="ro-MD"/>
        </w:rPr>
      </w:pPr>
      <w:r w:rsidRPr="003202A3">
        <w:rPr>
          <w:rFonts w:asciiTheme="majorHAnsi" w:hAnsiTheme="majorHAnsi" w:cstheme="majorHAnsi"/>
          <w:sz w:val="24"/>
          <w:szCs w:val="24"/>
          <w:lang w:val="ro-MD"/>
        </w:rPr>
        <w:t>neconformități în cadrul procedurilor</w:t>
      </w:r>
      <w:r w:rsidRPr="005E0EEF">
        <w:rPr>
          <w:rFonts w:asciiTheme="majorHAnsi" w:hAnsiTheme="majorHAnsi" w:cstheme="majorHAnsi"/>
          <w:sz w:val="24"/>
          <w:szCs w:val="24"/>
          <w:lang w:val="ro-MD"/>
        </w:rPr>
        <w:t xml:space="preserve"> de achiziții publice centralizate în sănătate, fiind contractate medicamente neautorizate destinate pentru circa 60,0 mii de pacienții din cadrul a 23 de Programe naționale în sănătate</w:t>
      </w:r>
      <w:r>
        <w:rPr>
          <w:rFonts w:asciiTheme="majorHAnsi" w:hAnsiTheme="majorHAnsi" w:cstheme="majorHAnsi"/>
          <w:sz w:val="24"/>
          <w:szCs w:val="24"/>
          <w:lang w:val="ro-MD"/>
        </w:rPr>
        <w:t xml:space="preserve"> etc.</w:t>
      </w:r>
    </w:p>
    <w:p w14:paraId="32538F33" w14:textId="1259B241" w:rsidR="003E0731" w:rsidRDefault="00165BB4" w:rsidP="005514BF">
      <w:pPr>
        <w:pStyle w:val="a7"/>
        <w:spacing w:line="276" w:lineRule="auto"/>
        <w:ind w:firstLine="709"/>
        <w:rPr>
          <w:rFonts w:ascii="Calibri Light" w:hAnsi="Calibri Light" w:cs="Calibri Light"/>
          <w:lang w:val="ro-MD"/>
        </w:rPr>
      </w:pPr>
      <w:r w:rsidRPr="00B34C49">
        <w:rPr>
          <w:rFonts w:ascii="Calibri Light" w:hAnsi="Calibri Light" w:cs="Calibri Light"/>
          <w:lang w:val="ro-MD"/>
        </w:rPr>
        <w:t>Reieșind din cele expuse, în temeiul art.14 alin.(2), art.15 lit. d) și art.37 alin.(2) din Legea nr.260 din 07.12.2017, Curtea de Conturi</w:t>
      </w:r>
    </w:p>
    <w:p w14:paraId="588293DD" w14:textId="126B1D66" w:rsidR="00165BB4" w:rsidRPr="00B34C49" w:rsidRDefault="00165BB4" w:rsidP="00165BB4">
      <w:pPr>
        <w:pStyle w:val="cp"/>
        <w:spacing w:after="120" w:line="276" w:lineRule="auto"/>
        <w:rPr>
          <w:rFonts w:ascii="Calibri Light" w:hAnsi="Calibri Light" w:cs="Calibri Light"/>
          <w:lang w:val="ro-MD"/>
        </w:rPr>
      </w:pPr>
      <w:r w:rsidRPr="00B34C49">
        <w:rPr>
          <w:rFonts w:ascii="Calibri Light" w:hAnsi="Calibri Light" w:cs="Calibri Light"/>
          <w:lang w:val="ro-MD"/>
        </w:rPr>
        <w:t>HOTĂRĂŞTE:</w:t>
      </w:r>
      <w:r w:rsidRPr="00B34C49">
        <w:rPr>
          <w:rFonts w:ascii="Calibri Light" w:hAnsi="Calibri Light" w:cs="Calibri Light"/>
          <w:lang w:val="ro-MD"/>
        </w:rPr>
        <w:tab/>
      </w:r>
    </w:p>
    <w:p w14:paraId="246F7A40" w14:textId="0446D727" w:rsidR="00165BB4" w:rsidRPr="00B34C49" w:rsidRDefault="00165BB4" w:rsidP="00984A25">
      <w:pPr>
        <w:pStyle w:val="a7"/>
        <w:spacing w:line="276" w:lineRule="auto"/>
        <w:ind w:firstLine="709"/>
        <w:rPr>
          <w:rFonts w:ascii="Calibri Light" w:hAnsi="Calibri Light"/>
          <w:lang w:val="ro-MD"/>
        </w:rPr>
      </w:pPr>
      <w:r w:rsidRPr="00B34C49">
        <w:rPr>
          <w:rFonts w:ascii="Calibri Light" w:hAnsi="Calibri Light"/>
          <w:b/>
          <w:bCs/>
          <w:lang w:val="ro-MD"/>
        </w:rPr>
        <w:t>1.</w:t>
      </w:r>
      <w:r w:rsidRPr="00B34C49">
        <w:rPr>
          <w:rFonts w:ascii="Calibri Light" w:hAnsi="Calibri Light"/>
          <w:lang w:val="ro-MD"/>
        </w:rPr>
        <w:t xml:space="preserve"> </w:t>
      </w:r>
      <w:r w:rsidRPr="00B34C49">
        <w:rPr>
          <w:rFonts w:ascii="Calibri Light" w:eastAsia="Calibri" w:hAnsi="Calibri Light"/>
          <w:bCs/>
          <w:lang w:val="ro-MD"/>
        </w:rPr>
        <w:t>Se</w:t>
      </w:r>
      <w:r w:rsidRPr="00B34C49">
        <w:rPr>
          <w:rFonts w:ascii="Calibri Light" w:hAnsi="Calibri Light"/>
          <w:lang w:val="ro-MD"/>
        </w:rPr>
        <w:t xml:space="preserve"> aprobă Raportul </w:t>
      </w:r>
      <w:r w:rsidR="00DA081C" w:rsidRPr="00B34C49">
        <w:rPr>
          <w:rFonts w:ascii="Calibri Light" w:hAnsi="Calibri Light"/>
          <w:lang w:val="ro-MD"/>
        </w:rPr>
        <w:t xml:space="preserve">auditului conformității </w:t>
      </w:r>
      <w:r w:rsidR="00602ECF">
        <w:rPr>
          <w:rFonts w:ascii="Calibri Light" w:hAnsi="Calibri Light"/>
          <w:lang w:val="ro-MD"/>
        </w:rPr>
        <w:t xml:space="preserve">asupra </w:t>
      </w:r>
      <w:r w:rsidR="00DA081C" w:rsidRPr="00B34C49">
        <w:rPr>
          <w:rFonts w:ascii="Calibri Light" w:hAnsi="Calibri Light"/>
          <w:lang w:val="ro-MD"/>
        </w:rPr>
        <w:t>introducerii pe piață și gestionării medicamentelor și dispozitivelor medicale în Republica Moldova</w:t>
      </w:r>
      <w:r w:rsidRPr="00B34C49">
        <w:rPr>
          <w:rFonts w:ascii="Calibri Light" w:hAnsi="Calibri Light"/>
          <w:lang w:val="ro-MD"/>
        </w:rPr>
        <w:t>, anexat la prezenta Hotărâre.</w:t>
      </w:r>
    </w:p>
    <w:p w14:paraId="63B1B17B" w14:textId="77777777" w:rsidR="00165BB4" w:rsidRPr="00B34C49" w:rsidRDefault="00165BB4" w:rsidP="00165BB4">
      <w:pPr>
        <w:pStyle w:val="a7"/>
        <w:spacing w:line="276" w:lineRule="auto"/>
        <w:ind w:firstLine="709"/>
        <w:rPr>
          <w:rFonts w:ascii="Calibri Light" w:hAnsi="Calibri Light"/>
          <w:lang w:val="ro-MD"/>
        </w:rPr>
      </w:pPr>
      <w:r w:rsidRPr="00B34C49">
        <w:rPr>
          <w:rFonts w:ascii="Calibri Light" w:hAnsi="Calibri Light"/>
          <w:b/>
          <w:bCs/>
          <w:lang w:val="ro-MD"/>
        </w:rPr>
        <w:t>2.</w:t>
      </w:r>
      <w:r w:rsidRPr="00B34C49">
        <w:rPr>
          <w:rFonts w:ascii="Calibri Light" w:hAnsi="Calibri Light"/>
          <w:lang w:val="ro-MD"/>
        </w:rPr>
        <w:t xml:space="preserve"> </w:t>
      </w:r>
      <w:r w:rsidRPr="00B34C49">
        <w:rPr>
          <w:rFonts w:ascii="Calibri Light" w:eastAsia="Calibri" w:hAnsi="Calibri Light"/>
          <w:bCs/>
          <w:lang w:val="ro-MD"/>
        </w:rPr>
        <w:t>Prezenta</w:t>
      </w:r>
      <w:r w:rsidRPr="00B34C49">
        <w:rPr>
          <w:rFonts w:ascii="Calibri Light" w:hAnsi="Calibri Light"/>
          <w:lang w:val="ro-MD"/>
        </w:rPr>
        <w:t xml:space="preserve"> Hotărâre și Raportul de audit se remit:</w:t>
      </w:r>
    </w:p>
    <w:p w14:paraId="32F2996C" w14:textId="77777777" w:rsidR="00165BB4" w:rsidRPr="00B34C49" w:rsidRDefault="00165BB4" w:rsidP="00165BB4">
      <w:pPr>
        <w:spacing w:after="0" w:line="276" w:lineRule="auto"/>
        <w:ind w:firstLine="709"/>
        <w:jc w:val="both"/>
        <w:rPr>
          <w:rFonts w:ascii="Calibri Light" w:eastAsia="Times New Roman" w:hAnsi="Calibri Light" w:cs="Calibri Light"/>
          <w:color w:val="auto"/>
          <w:sz w:val="24"/>
          <w:szCs w:val="24"/>
          <w:lang w:val="ro-MD" w:eastAsia="ru-RU"/>
        </w:rPr>
      </w:pPr>
      <w:r w:rsidRPr="00B34C49">
        <w:rPr>
          <w:rFonts w:ascii="Calibri Light" w:hAnsi="Calibri Light" w:cs="Calibri Light"/>
          <w:b/>
          <w:color w:val="auto"/>
          <w:sz w:val="24"/>
          <w:szCs w:val="24"/>
          <w:lang w:val="ro-MD"/>
        </w:rPr>
        <w:t>2.1. Parlamentului Republicii Moldova</w:t>
      </w:r>
      <w:r w:rsidRPr="00B34C49">
        <w:rPr>
          <w:rFonts w:ascii="Calibri Light" w:hAnsi="Calibri Light" w:cs="Calibri Light"/>
          <w:color w:val="auto"/>
          <w:sz w:val="24"/>
          <w:szCs w:val="24"/>
          <w:lang w:val="ro-MD"/>
        </w:rPr>
        <w:t>,</w:t>
      </w:r>
      <w:r w:rsidRPr="00B34C49">
        <w:rPr>
          <w:rFonts w:eastAsia="Times New Roman"/>
          <w:color w:val="auto"/>
          <w:sz w:val="24"/>
          <w:szCs w:val="24"/>
          <w:lang w:val="ro-MD" w:eastAsia="ru-RU"/>
        </w:rPr>
        <w:t xml:space="preserve"> </w:t>
      </w:r>
      <w:r w:rsidRPr="00B34C49">
        <w:rPr>
          <w:rFonts w:ascii="Calibri Light" w:hAnsi="Calibri Light" w:cs="Calibri Light"/>
          <w:color w:val="auto"/>
          <w:sz w:val="24"/>
          <w:szCs w:val="24"/>
          <w:lang w:val="ro-MD"/>
        </w:rPr>
        <w:t>pentru informare și examinare, după caz, în cadrul Comisiei parlamentare de control al finanțelor publice</w:t>
      </w:r>
      <w:r w:rsidRPr="00B34C49">
        <w:rPr>
          <w:rFonts w:ascii="Calibri Light" w:hAnsi="Calibri Light"/>
          <w:bCs/>
          <w:color w:val="auto"/>
          <w:lang w:val="ro-MD"/>
        </w:rPr>
        <w:t>;</w:t>
      </w:r>
    </w:p>
    <w:p w14:paraId="1FF480A1" w14:textId="77777777" w:rsidR="00165BB4" w:rsidRPr="00B34C49" w:rsidRDefault="00165BB4" w:rsidP="00165BB4">
      <w:pPr>
        <w:spacing w:after="0" w:line="276" w:lineRule="auto"/>
        <w:ind w:firstLine="709"/>
        <w:contextualSpacing/>
        <w:jc w:val="both"/>
        <w:rPr>
          <w:rFonts w:ascii="Calibri Light" w:eastAsia="Times New Roman" w:hAnsi="Calibri Light" w:cs="Calibri Light"/>
          <w:color w:val="auto"/>
          <w:sz w:val="24"/>
          <w:szCs w:val="24"/>
          <w:lang w:val="ro-MD"/>
        </w:rPr>
      </w:pPr>
      <w:r w:rsidRPr="00B34C49">
        <w:rPr>
          <w:rFonts w:ascii="Calibri Light" w:eastAsia="Times New Roman" w:hAnsi="Calibri Light" w:cs="Calibri Light"/>
          <w:b/>
          <w:color w:val="auto"/>
          <w:sz w:val="24"/>
          <w:szCs w:val="24"/>
          <w:lang w:val="ro-MD"/>
        </w:rPr>
        <w:t>2.2. Președintelui Republicii Moldova</w:t>
      </w:r>
      <w:r w:rsidRPr="00B34C49">
        <w:rPr>
          <w:rFonts w:ascii="Calibri Light" w:eastAsia="Times New Roman" w:hAnsi="Calibri Light" w:cs="Calibri Light"/>
          <w:color w:val="auto"/>
          <w:sz w:val="24"/>
          <w:szCs w:val="24"/>
          <w:lang w:val="ro-MD"/>
        </w:rPr>
        <w:t>, pentru informare;</w:t>
      </w:r>
    </w:p>
    <w:p w14:paraId="01F76367" w14:textId="77777777" w:rsidR="00453DAD" w:rsidRPr="00B72A5D" w:rsidRDefault="00165BB4" w:rsidP="00453DAD">
      <w:pPr>
        <w:spacing w:after="0" w:line="276" w:lineRule="auto"/>
        <w:ind w:firstLine="709"/>
        <w:jc w:val="both"/>
        <w:rPr>
          <w:rFonts w:ascii="Calibri Light" w:hAnsi="Calibri Light" w:cs="Calibri Light"/>
          <w:color w:val="auto"/>
          <w:sz w:val="24"/>
          <w:szCs w:val="24"/>
          <w:lang w:val="ro-MD"/>
        </w:rPr>
      </w:pPr>
      <w:r w:rsidRPr="00B34C49">
        <w:rPr>
          <w:rFonts w:ascii="Calibri Light" w:hAnsi="Calibri Light" w:cs="Calibri Light"/>
          <w:b/>
          <w:color w:val="auto"/>
          <w:sz w:val="24"/>
          <w:szCs w:val="24"/>
          <w:lang w:val="ro-MD"/>
        </w:rPr>
        <w:t>2.3.</w:t>
      </w:r>
      <w:r w:rsidRPr="00B34C49">
        <w:rPr>
          <w:rFonts w:ascii="Calibri Light" w:hAnsi="Calibri Light"/>
          <w:color w:val="auto"/>
          <w:lang w:val="ro-MD"/>
        </w:rPr>
        <w:t xml:space="preserve"> </w:t>
      </w:r>
      <w:r w:rsidRPr="00B34C49">
        <w:rPr>
          <w:rFonts w:ascii="Calibri Light" w:hAnsi="Calibri Light" w:cs="Calibri Light"/>
          <w:b/>
          <w:color w:val="auto"/>
          <w:sz w:val="24"/>
          <w:szCs w:val="24"/>
          <w:lang w:val="ro-MD"/>
        </w:rPr>
        <w:t>Guvernulu</w:t>
      </w:r>
      <w:r w:rsidRPr="003E3352">
        <w:rPr>
          <w:rFonts w:ascii="Calibri Light" w:hAnsi="Calibri Light" w:cs="Calibri Light"/>
          <w:b/>
          <w:color w:val="auto"/>
          <w:sz w:val="24"/>
          <w:szCs w:val="24"/>
          <w:lang w:val="ro-MD"/>
        </w:rPr>
        <w:t>i Republicii Moldova</w:t>
      </w:r>
      <w:r w:rsidRPr="003E3352">
        <w:rPr>
          <w:rFonts w:ascii="Calibri Light" w:hAnsi="Calibri Light" w:cs="Calibri Light"/>
          <w:color w:val="auto"/>
          <w:sz w:val="24"/>
          <w:szCs w:val="24"/>
          <w:lang w:val="ro-MD"/>
        </w:rPr>
        <w:t xml:space="preserve">, pentru informare și luare de atitudine în vederea </w:t>
      </w:r>
      <w:r w:rsidRPr="00B72A5D">
        <w:rPr>
          <w:rFonts w:ascii="Calibri Light" w:hAnsi="Calibri Light" w:cs="Calibri Light"/>
          <w:color w:val="auto"/>
          <w:sz w:val="24"/>
          <w:szCs w:val="24"/>
          <w:lang w:val="ro-MD"/>
        </w:rPr>
        <w:t>monitorizării asigurării implementării recomandărilor de audit;</w:t>
      </w:r>
    </w:p>
    <w:p w14:paraId="0AAD21C4" w14:textId="02A92BB9" w:rsidR="00CE4CCF" w:rsidRPr="00B72A5D" w:rsidRDefault="00165BB4" w:rsidP="00CE4CCF">
      <w:pPr>
        <w:spacing w:after="0" w:line="276" w:lineRule="auto"/>
        <w:ind w:firstLine="709"/>
        <w:jc w:val="both"/>
        <w:rPr>
          <w:rFonts w:ascii="Calibri Light" w:hAnsi="Calibri Light" w:cs="Calibri Light"/>
          <w:noProof/>
          <w:color w:val="auto"/>
          <w:sz w:val="24"/>
          <w:szCs w:val="24"/>
          <w:lang w:val="ro-MD"/>
        </w:rPr>
      </w:pPr>
      <w:r w:rsidRPr="00B72A5D">
        <w:rPr>
          <w:rFonts w:ascii="Calibri Light" w:hAnsi="Calibri Light" w:cs="Calibri Light"/>
          <w:b/>
          <w:color w:val="auto"/>
          <w:sz w:val="24"/>
          <w:szCs w:val="24"/>
          <w:lang w:val="ro-MD"/>
        </w:rPr>
        <w:t xml:space="preserve">2.4. </w:t>
      </w:r>
      <w:r w:rsidR="00DA081C" w:rsidRPr="00B72A5D">
        <w:rPr>
          <w:rFonts w:ascii="Calibri Light" w:hAnsi="Calibri Light" w:cs="Calibri Light"/>
          <w:b/>
          <w:color w:val="auto"/>
          <w:sz w:val="24"/>
          <w:szCs w:val="24"/>
          <w:lang w:val="ro-MD"/>
        </w:rPr>
        <w:t xml:space="preserve">Centrului pentru Achiziții Publice Centralizate în Sănătate, Agenției Naționale pentru Sănătate Publică, IMSP Centrul Republican de Diagnosticare Medicală, Centrului de Medicină Legală, IMSP Spitalul </w:t>
      </w:r>
      <w:r w:rsidR="00E961A9" w:rsidRPr="00B72A5D">
        <w:rPr>
          <w:rFonts w:ascii="Calibri Light" w:hAnsi="Calibri Light" w:cs="Calibri Light"/>
          <w:b/>
          <w:color w:val="auto"/>
          <w:sz w:val="24"/>
          <w:szCs w:val="24"/>
          <w:lang w:val="ro-MD"/>
        </w:rPr>
        <w:t xml:space="preserve">de </w:t>
      </w:r>
      <w:r w:rsidR="00DA081C" w:rsidRPr="00B72A5D">
        <w:rPr>
          <w:rFonts w:ascii="Calibri Light" w:hAnsi="Calibri Light" w:cs="Calibri Light"/>
          <w:b/>
          <w:color w:val="auto"/>
          <w:sz w:val="24"/>
          <w:szCs w:val="24"/>
          <w:lang w:val="ro-MD"/>
        </w:rPr>
        <w:t xml:space="preserve">Dermatologie și Maladii Comunicabile, IMSP Institutul Mamei și Copilului, IMSP </w:t>
      </w:r>
      <w:r w:rsidR="006937AD" w:rsidRPr="00B72A5D">
        <w:rPr>
          <w:rFonts w:ascii="Calibri Light" w:hAnsi="Calibri Light" w:cs="Calibri Light"/>
          <w:b/>
          <w:color w:val="auto"/>
          <w:sz w:val="24"/>
          <w:szCs w:val="24"/>
          <w:lang w:val="ro-MD"/>
        </w:rPr>
        <w:t>Institutul de Medicină Urgentă</w:t>
      </w:r>
      <w:r w:rsidRPr="00B72A5D">
        <w:rPr>
          <w:rFonts w:ascii="Calibri Light" w:eastAsia="Times New Roman" w:hAnsi="Calibri Light" w:cs="Calibri Light"/>
          <w:b/>
          <w:color w:val="auto"/>
          <w:sz w:val="24"/>
          <w:szCs w:val="24"/>
          <w:lang w:val="ro-MD"/>
        </w:rPr>
        <w:t>,</w:t>
      </w:r>
      <w:r w:rsidRPr="00B72A5D">
        <w:rPr>
          <w:rFonts w:ascii="Cambria" w:hAnsi="Cambria"/>
          <w:b/>
          <w:color w:val="auto"/>
          <w:sz w:val="24"/>
          <w:szCs w:val="24"/>
          <w:lang w:val="ro-MD"/>
        </w:rPr>
        <w:t xml:space="preserve"> </w:t>
      </w:r>
      <w:r w:rsidR="00002549" w:rsidRPr="00B72A5D">
        <w:rPr>
          <w:rFonts w:ascii="Calibri Light" w:hAnsi="Calibri Light"/>
          <w:color w:val="auto"/>
          <w:sz w:val="24"/>
          <w:szCs w:val="24"/>
          <w:lang w:val="ro-MD"/>
        </w:rPr>
        <w:t xml:space="preserve">pentru </w:t>
      </w:r>
      <w:r w:rsidR="00455600" w:rsidRPr="00B72A5D">
        <w:rPr>
          <w:rFonts w:ascii="Calibri Light" w:hAnsi="Calibri Light" w:cs="Calibri Light"/>
          <w:noProof/>
          <w:color w:val="auto"/>
          <w:sz w:val="24"/>
          <w:szCs w:val="24"/>
          <w:lang w:val="ro-MD"/>
        </w:rPr>
        <w:t>examinarea rezultatelor auditului,</w:t>
      </w:r>
      <w:r w:rsidR="00455600" w:rsidRPr="00B72A5D">
        <w:rPr>
          <w:rFonts w:ascii="Calibri Light" w:hAnsi="Calibri Light"/>
          <w:color w:val="auto"/>
          <w:sz w:val="24"/>
          <w:szCs w:val="24"/>
          <w:lang w:val="ro-MD"/>
        </w:rPr>
        <w:t xml:space="preserve"> </w:t>
      </w:r>
      <w:r w:rsidR="00002549" w:rsidRPr="00B72A5D">
        <w:rPr>
          <w:rFonts w:ascii="Calibri Light" w:hAnsi="Calibri Light"/>
          <w:color w:val="auto"/>
          <w:sz w:val="24"/>
          <w:szCs w:val="24"/>
          <w:lang w:val="ro-MD"/>
        </w:rPr>
        <w:t xml:space="preserve">luare de atitudine, implementarea recomandărilor </w:t>
      </w:r>
      <w:r w:rsidR="00002549" w:rsidRPr="00B72A5D">
        <w:rPr>
          <w:rFonts w:ascii="Calibri Light" w:hAnsi="Calibri Light" w:cs="Calibri Light"/>
          <w:noProof/>
          <w:color w:val="auto"/>
          <w:sz w:val="24"/>
          <w:szCs w:val="24"/>
          <w:lang w:val="ro-MD"/>
        </w:rPr>
        <w:t>din Raportul de audit</w:t>
      </w:r>
      <w:r w:rsidR="00E961A9" w:rsidRPr="00B72A5D">
        <w:rPr>
          <w:rFonts w:ascii="Calibri Light" w:hAnsi="Calibri Light" w:cs="Calibri Light"/>
          <w:noProof/>
          <w:color w:val="auto"/>
          <w:sz w:val="24"/>
          <w:szCs w:val="24"/>
          <w:lang w:val="ro-MD"/>
        </w:rPr>
        <w:t>,</w:t>
      </w:r>
      <w:r w:rsidR="00002549" w:rsidRPr="00B72A5D">
        <w:rPr>
          <w:rFonts w:ascii="Calibri Light" w:hAnsi="Calibri Light"/>
          <w:color w:val="auto"/>
          <w:sz w:val="24"/>
          <w:szCs w:val="24"/>
          <w:lang w:val="ro-MD"/>
        </w:rPr>
        <w:t xml:space="preserve"> </w:t>
      </w:r>
      <w:r w:rsidRPr="00B72A5D">
        <w:rPr>
          <w:rFonts w:ascii="Calibri Light" w:hAnsi="Calibri Light"/>
          <w:color w:val="auto"/>
          <w:sz w:val="24"/>
          <w:szCs w:val="24"/>
          <w:lang w:val="ro-MD"/>
        </w:rPr>
        <w:t>și se recomandă</w:t>
      </w:r>
      <w:r w:rsidR="00455600" w:rsidRPr="00B72A5D">
        <w:rPr>
          <w:rFonts w:ascii="Calibri Light" w:hAnsi="Calibri Light" w:cs="Calibri Light"/>
          <w:noProof/>
          <w:color w:val="auto"/>
          <w:sz w:val="24"/>
          <w:szCs w:val="24"/>
          <w:lang w:val="ro-MD"/>
        </w:rPr>
        <w:t>, conform competențelor,</w:t>
      </w:r>
      <w:r w:rsidRPr="00B72A5D">
        <w:rPr>
          <w:rFonts w:ascii="Calibri Light" w:hAnsi="Calibri Light" w:cs="Calibri Light"/>
          <w:noProof/>
          <w:color w:val="auto"/>
          <w:sz w:val="24"/>
          <w:szCs w:val="24"/>
          <w:lang w:val="ro-MD"/>
        </w:rPr>
        <w:t xml:space="preserve"> aprobarea unui plan de măsuri privind remedierea situațiilor constatate;</w:t>
      </w:r>
    </w:p>
    <w:p w14:paraId="2EF50A4A" w14:textId="556B05AB" w:rsidR="00CE4CCF" w:rsidRPr="00B72A5D" w:rsidRDefault="00CE4CCF" w:rsidP="00CE4CCF">
      <w:pPr>
        <w:spacing w:after="0" w:line="276" w:lineRule="auto"/>
        <w:ind w:firstLine="709"/>
        <w:jc w:val="both"/>
        <w:rPr>
          <w:rFonts w:ascii="Calibri Light" w:eastAsia="Times New Roman" w:hAnsi="Calibri Light" w:cs="Calibri Light"/>
          <w:color w:val="auto"/>
          <w:sz w:val="24"/>
          <w:szCs w:val="24"/>
          <w:lang w:val="ro-MD"/>
        </w:rPr>
      </w:pPr>
      <w:r w:rsidRPr="00B72A5D">
        <w:rPr>
          <w:rFonts w:ascii="Calibri Light" w:hAnsi="Calibri Light" w:cs="Calibri Light"/>
          <w:b/>
          <w:noProof/>
          <w:color w:val="auto"/>
          <w:sz w:val="24"/>
          <w:szCs w:val="24"/>
          <w:lang w:val="ro-MD"/>
        </w:rPr>
        <w:t>2.5.</w:t>
      </w:r>
      <w:r w:rsidRPr="00B72A5D">
        <w:rPr>
          <w:rFonts w:ascii="Calibri Light" w:hAnsi="Calibri Light" w:cs="Calibri Light"/>
          <w:noProof/>
          <w:color w:val="auto"/>
          <w:sz w:val="24"/>
          <w:szCs w:val="24"/>
          <w:lang w:val="ro-MD"/>
        </w:rPr>
        <w:t xml:space="preserve"> </w:t>
      </w:r>
      <w:r w:rsidR="00453DAD" w:rsidRPr="00B72A5D">
        <w:rPr>
          <w:rFonts w:ascii="Calibri Light" w:hAnsi="Calibri Light" w:cs="Calibri Light"/>
          <w:b/>
          <w:noProof/>
          <w:color w:val="auto"/>
          <w:sz w:val="24"/>
          <w:szCs w:val="24"/>
          <w:lang w:val="ro-MD"/>
        </w:rPr>
        <w:t xml:space="preserve">Ministerului </w:t>
      </w:r>
      <w:r w:rsidR="00453DAD" w:rsidRPr="00B72A5D">
        <w:rPr>
          <w:rFonts w:ascii="Calibri Light" w:eastAsia="Times New Roman" w:hAnsi="Calibri Light" w:cs="Calibri Light"/>
          <w:b/>
          <w:color w:val="auto"/>
          <w:sz w:val="24"/>
          <w:szCs w:val="24"/>
          <w:lang w:val="ro-MD"/>
        </w:rPr>
        <w:t>Sănătății</w:t>
      </w:r>
      <w:r w:rsidRPr="00B72A5D">
        <w:rPr>
          <w:rFonts w:ascii="Calibri Light" w:eastAsia="Times New Roman" w:hAnsi="Calibri Light" w:cs="Calibri Light"/>
          <w:b/>
          <w:color w:val="auto"/>
          <w:sz w:val="24"/>
          <w:szCs w:val="24"/>
          <w:lang w:val="ro-MD"/>
        </w:rPr>
        <w:t xml:space="preserve">, </w:t>
      </w:r>
      <w:r w:rsidR="00627950" w:rsidRPr="00B72A5D">
        <w:rPr>
          <w:rFonts w:ascii="Calibri Light" w:eastAsia="Times New Roman" w:hAnsi="Calibri Light" w:cs="Calibri Light"/>
          <w:color w:val="auto"/>
          <w:sz w:val="24"/>
          <w:szCs w:val="24"/>
          <w:lang w:val="ro-MD"/>
        </w:rPr>
        <w:t>în baza propunerilor</w:t>
      </w:r>
      <w:r w:rsidR="00627950" w:rsidRPr="00B72A5D">
        <w:rPr>
          <w:rFonts w:asciiTheme="majorHAnsi" w:hAnsiTheme="majorHAnsi" w:cstheme="majorHAnsi"/>
          <w:b/>
          <w:color w:val="auto"/>
          <w:sz w:val="24"/>
          <w:szCs w:val="24"/>
          <w:lang w:val="ro-MD"/>
        </w:rPr>
        <w:t xml:space="preserve"> Agenției Medicamentelor și Dispozitivelor Medicale</w:t>
      </w:r>
      <w:r w:rsidR="00092B08" w:rsidRPr="00B72A5D">
        <w:rPr>
          <w:rFonts w:asciiTheme="majorHAnsi" w:hAnsiTheme="majorHAnsi" w:cstheme="majorHAnsi"/>
          <w:b/>
          <w:color w:val="auto"/>
          <w:sz w:val="24"/>
          <w:szCs w:val="24"/>
          <w:lang w:val="ro-MD"/>
        </w:rPr>
        <w:t>,</w:t>
      </w:r>
      <w:r w:rsidR="00627950" w:rsidRPr="00B72A5D">
        <w:rPr>
          <w:rFonts w:ascii="Calibri Light" w:eastAsia="Times New Roman" w:hAnsi="Calibri Light" w:cs="Calibri Light"/>
          <w:color w:val="auto"/>
          <w:sz w:val="24"/>
          <w:szCs w:val="24"/>
          <w:lang w:val="ro-MD"/>
        </w:rPr>
        <w:t xml:space="preserve"> </w:t>
      </w:r>
      <w:r w:rsidR="00427711" w:rsidRPr="00B72A5D">
        <w:rPr>
          <w:rFonts w:ascii="Calibri Light" w:eastAsia="Times New Roman" w:hAnsi="Calibri Light" w:cs="Calibri Light"/>
          <w:color w:val="auto"/>
          <w:sz w:val="24"/>
          <w:szCs w:val="24"/>
          <w:lang w:val="ro-MD"/>
        </w:rPr>
        <w:t>pentru</w:t>
      </w:r>
      <w:r w:rsidRPr="00B72A5D">
        <w:rPr>
          <w:rFonts w:ascii="Calibri Light" w:eastAsia="Times New Roman" w:hAnsi="Calibri Light" w:cs="Calibri Light"/>
          <w:color w:val="auto"/>
          <w:sz w:val="24"/>
          <w:szCs w:val="24"/>
          <w:lang w:val="ro-MD"/>
        </w:rPr>
        <w:t>:</w:t>
      </w:r>
    </w:p>
    <w:p w14:paraId="13F0FE4A" w14:textId="6571C9B4" w:rsidR="00984A25" w:rsidRPr="00B72A5D" w:rsidRDefault="00984A25" w:rsidP="00984A25">
      <w:pPr>
        <w:spacing w:after="0" w:line="276" w:lineRule="auto"/>
        <w:ind w:firstLine="709"/>
        <w:jc w:val="both"/>
        <w:rPr>
          <w:rFonts w:ascii="Calibri Light" w:hAnsi="Calibri Light"/>
          <w:color w:val="auto"/>
          <w:sz w:val="24"/>
          <w:szCs w:val="24"/>
        </w:rPr>
      </w:pPr>
      <w:r w:rsidRPr="00B72A5D">
        <w:rPr>
          <w:rFonts w:asciiTheme="majorHAnsi" w:hAnsiTheme="majorHAnsi" w:cstheme="majorHAnsi"/>
          <w:b/>
          <w:color w:val="auto"/>
          <w:sz w:val="24"/>
          <w:szCs w:val="24"/>
          <w:lang w:val="ro-MD"/>
        </w:rPr>
        <w:t xml:space="preserve">2.5.1. </w:t>
      </w:r>
      <w:r w:rsidRPr="00B72A5D">
        <w:rPr>
          <w:rFonts w:ascii="Calibri Light" w:hAnsi="Calibri Light"/>
          <w:color w:val="auto"/>
          <w:sz w:val="24"/>
          <w:szCs w:val="24"/>
          <w:lang w:val="ro-MD"/>
        </w:rPr>
        <w:t>asigur</w:t>
      </w:r>
      <w:r w:rsidR="00427711" w:rsidRPr="00B72A5D">
        <w:rPr>
          <w:rFonts w:ascii="Calibri Light" w:hAnsi="Calibri Light"/>
          <w:color w:val="auto"/>
          <w:sz w:val="24"/>
          <w:szCs w:val="24"/>
          <w:lang w:val="ro-MD"/>
        </w:rPr>
        <w:t>ar</w:t>
      </w:r>
      <w:r w:rsidRPr="00B72A5D">
        <w:rPr>
          <w:rFonts w:ascii="Calibri Light" w:hAnsi="Calibri Light"/>
          <w:color w:val="auto"/>
          <w:sz w:val="24"/>
          <w:szCs w:val="24"/>
          <w:lang w:val="ro-MD"/>
        </w:rPr>
        <w:t>e</w:t>
      </w:r>
      <w:r w:rsidR="00427711" w:rsidRPr="00B72A5D">
        <w:rPr>
          <w:rFonts w:ascii="Calibri Light" w:hAnsi="Calibri Light"/>
          <w:color w:val="auto"/>
          <w:sz w:val="24"/>
          <w:szCs w:val="24"/>
          <w:lang w:val="ro-MD"/>
        </w:rPr>
        <w:t>a</w:t>
      </w:r>
      <w:r w:rsidRPr="00B72A5D">
        <w:rPr>
          <w:rFonts w:ascii="Calibri Light" w:hAnsi="Calibri Light"/>
          <w:color w:val="auto"/>
          <w:sz w:val="24"/>
          <w:szCs w:val="24"/>
          <w:lang w:val="ro-MD"/>
        </w:rPr>
        <w:t xml:space="preserve"> </w:t>
      </w:r>
      <w:r w:rsidR="00541106" w:rsidRPr="00B72A5D">
        <w:rPr>
          <w:rFonts w:ascii="Calibri Light" w:hAnsi="Calibri Light"/>
          <w:color w:val="auto"/>
          <w:sz w:val="24"/>
          <w:szCs w:val="24"/>
          <w:lang w:val="ro-MD"/>
        </w:rPr>
        <w:t xml:space="preserve">inițierii </w:t>
      </w:r>
      <w:r w:rsidRPr="00B72A5D">
        <w:rPr>
          <w:rFonts w:ascii="Calibri Light" w:hAnsi="Calibri Light"/>
          <w:color w:val="auto"/>
          <w:sz w:val="24"/>
          <w:szCs w:val="24"/>
          <w:lang w:val="ro-MD"/>
        </w:rPr>
        <w:t xml:space="preserve">procesului de ajustare a </w:t>
      </w:r>
      <w:r w:rsidR="00E57E24" w:rsidRPr="00B72A5D">
        <w:rPr>
          <w:rFonts w:ascii="Calibri Light" w:hAnsi="Calibri Light"/>
          <w:color w:val="auto"/>
          <w:sz w:val="24"/>
          <w:szCs w:val="24"/>
          <w:lang w:val="ro-MD"/>
        </w:rPr>
        <w:t xml:space="preserve">actelor </w:t>
      </w:r>
      <w:r w:rsidRPr="00B72A5D">
        <w:rPr>
          <w:rFonts w:ascii="Calibri Light" w:hAnsi="Calibri Light"/>
          <w:color w:val="auto"/>
          <w:sz w:val="24"/>
          <w:szCs w:val="24"/>
          <w:lang w:val="ro-MD"/>
        </w:rPr>
        <w:t>norm</w:t>
      </w:r>
      <w:r w:rsidR="00E57E24" w:rsidRPr="00B72A5D">
        <w:rPr>
          <w:rFonts w:ascii="Calibri Light" w:hAnsi="Calibri Light"/>
          <w:color w:val="auto"/>
          <w:sz w:val="24"/>
          <w:szCs w:val="24"/>
          <w:lang w:val="ro-MD"/>
        </w:rPr>
        <w:t>ative</w:t>
      </w:r>
      <w:r w:rsidRPr="00B72A5D">
        <w:rPr>
          <w:rFonts w:ascii="Calibri Light" w:hAnsi="Calibri Light"/>
          <w:color w:val="auto"/>
          <w:sz w:val="24"/>
          <w:szCs w:val="24"/>
          <w:lang w:val="ro-MD"/>
        </w:rPr>
        <w:t xml:space="preserve"> </w:t>
      </w:r>
      <w:r w:rsidR="00A063E6" w:rsidRPr="00B72A5D">
        <w:rPr>
          <w:rFonts w:ascii="Calibri Light" w:hAnsi="Calibri Light"/>
          <w:color w:val="auto"/>
          <w:sz w:val="24"/>
          <w:szCs w:val="24"/>
          <w:lang w:val="ro-MD"/>
        </w:rPr>
        <w:t>privind</w:t>
      </w:r>
      <w:r w:rsidRPr="00B72A5D">
        <w:rPr>
          <w:rFonts w:ascii="Calibri Light" w:hAnsi="Calibri Light"/>
          <w:color w:val="auto"/>
          <w:sz w:val="24"/>
          <w:szCs w:val="24"/>
          <w:lang w:val="ro-MD"/>
        </w:rPr>
        <w:t xml:space="preserve"> amplasarea </w:t>
      </w:r>
      <w:r w:rsidR="00E57E24" w:rsidRPr="00B72A5D">
        <w:rPr>
          <w:rFonts w:ascii="Calibri Light" w:hAnsi="Calibri Light"/>
          <w:color w:val="auto"/>
          <w:sz w:val="24"/>
          <w:szCs w:val="24"/>
          <w:lang w:val="ro-MD"/>
        </w:rPr>
        <w:t>și</w:t>
      </w:r>
      <w:r w:rsidRPr="00B72A5D">
        <w:rPr>
          <w:rFonts w:ascii="Calibri Light" w:hAnsi="Calibri Light"/>
          <w:color w:val="auto"/>
          <w:sz w:val="24"/>
          <w:szCs w:val="24"/>
          <w:lang w:val="ro-MD"/>
        </w:rPr>
        <w:t xml:space="preserve"> extinderea instituțiilor farmaceutice, ceea</w:t>
      </w:r>
      <w:r w:rsidR="00A063E6" w:rsidRPr="00B72A5D">
        <w:rPr>
          <w:rFonts w:ascii="Calibri Light" w:hAnsi="Calibri Light"/>
          <w:color w:val="auto"/>
          <w:sz w:val="24"/>
          <w:szCs w:val="24"/>
          <w:lang w:val="ro-MD"/>
        </w:rPr>
        <w:t xml:space="preserve"> ce</w:t>
      </w:r>
      <w:r w:rsidRPr="00B72A5D">
        <w:rPr>
          <w:rFonts w:ascii="Calibri Light" w:hAnsi="Calibri Light"/>
          <w:color w:val="auto"/>
          <w:sz w:val="24"/>
          <w:szCs w:val="24"/>
          <w:lang w:val="ro-MD"/>
        </w:rPr>
        <w:t xml:space="preserve"> va </w:t>
      </w:r>
      <w:r w:rsidR="00E57E24" w:rsidRPr="00B72A5D">
        <w:rPr>
          <w:rFonts w:ascii="Calibri Light" w:hAnsi="Calibri Light"/>
          <w:color w:val="auto"/>
          <w:sz w:val="24"/>
          <w:szCs w:val="24"/>
          <w:lang w:val="ro-MD"/>
        </w:rPr>
        <w:t>facilita</w:t>
      </w:r>
      <w:r w:rsidRPr="00B72A5D">
        <w:rPr>
          <w:rFonts w:ascii="Calibri Light" w:hAnsi="Calibri Light"/>
          <w:color w:val="auto"/>
          <w:sz w:val="24"/>
          <w:szCs w:val="24"/>
          <w:lang w:val="ro-MD"/>
        </w:rPr>
        <w:t xml:space="preserve"> accesul populației la asistenț</w:t>
      </w:r>
      <w:r w:rsidR="00602ECF" w:rsidRPr="00B72A5D">
        <w:rPr>
          <w:rFonts w:ascii="Calibri Light" w:hAnsi="Calibri Light"/>
          <w:color w:val="auto"/>
          <w:sz w:val="24"/>
          <w:szCs w:val="24"/>
          <w:lang w:val="ro-MD"/>
        </w:rPr>
        <w:t>a</w:t>
      </w:r>
      <w:r w:rsidRPr="00B72A5D">
        <w:rPr>
          <w:rFonts w:ascii="Calibri Light" w:hAnsi="Calibri Light"/>
          <w:color w:val="auto"/>
          <w:sz w:val="24"/>
          <w:szCs w:val="24"/>
          <w:lang w:val="ro-MD"/>
        </w:rPr>
        <w:t xml:space="preserve"> farmaceutică;</w:t>
      </w:r>
    </w:p>
    <w:p w14:paraId="32918487" w14:textId="1C3A3D02" w:rsidR="00D61BCC" w:rsidRPr="00B72A5D" w:rsidRDefault="00CE4CCF" w:rsidP="00CE4CCF">
      <w:pPr>
        <w:spacing w:after="0" w:line="276" w:lineRule="auto"/>
        <w:ind w:firstLine="709"/>
        <w:jc w:val="both"/>
        <w:rPr>
          <w:rFonts w:ascii="Calibri Light" w:hAnsi="Calibri Light" w:cs="Calibri Light"/>
          <w:noProof/>
          <w:color w:val="auto"/>
          <w:sz w:val="24"/>
          <w:szCs w:val="24"/>
          <w:lang w:val="ro-MD"/>
        </w:rPr>
      </w:pPr>
      <w:r w:rsidRPr="00B72A5D">
        <w:rPr>
          <w:rFonts w:ascii="Calibri Light" w:hAnsi="Calibri Light" w:cs="Calibri Light"/>
          <w:b/>
          <w:noProof/>
          <w:color w:val="auto"/>
          <w:sz w:val="24"/>
          <w:szCs w:val="24"/>
          <w:lang w:val="ro-MD"/>
        </w:rPr>
        <w:t>2.5.</w:t>
      </w:r>
      <w:r w:rsidR="00984A25" w:rsidRPr="00B72A5D">
        <w:rPr>
          <w:rFonts w:ascii="Calibri Light" w:hAnsi="Calibri Light" w:cs="Calibri Light"/>
          <w:b/>
          <w:noProof/>
          <w:color w:val="auto"/>
          <w:sz w:val="24"/>
          <w:szCs w:val="24"/>
          <w:lang w:val="ro-MD"/>
        </w:rPr>
        <w:t>2</w:t>
      </w:r>
      <w:r w:rsidRPr="00B72A5D">
        <w:rPr>
          <w:rFonts w:ascii="Calibri Light" w:hAnsi="Calibri Light" w:cs="Calibri Light"/>
          <w:b/>
          <w:noProof/>
          <w:color w:val="auto"/>
          <w:sz w:val="24"/>
          <w:szCs w:val="24"/>
          <w:lang w:val="ro-MD"/>
        </w:rPr>
        <w:t xml:space="preserve">. </w:t>
      </w:r>
      <w:r w:rsidR="00D61BCC" w:rsidRPr="00B72A5D">
        <w:rPr>
          <w:rFonts w:ascii="Calibri Light" w:hAnsi="Calibri Light" w:cs="Calibri Light"/>
          <w:noProof/>
          <w:color w:val="auto"/>
          <w:sz w:val="24"/>
          <w:szCs w:val="24"/>
          <w:lang w:val="ro-MD"/>
        </w:rPr>
        <w:t>examinarea</w:t>
      </w:r>
      <w:r w:rsidR="00D61BCC" w:rsidRPr="00B72A5D">
        <w:rPr>
          <w:rFonts w:ascii="Calibri Light" w:hAnsi="Calibri Light" w:cs="Calibri Light"/>
          <w:b/>
          <w:noProof/>
          <w:color w:val="auto"/>
          <w:sz w:val="24"/>
          <w:szCs w:val="24"/>
          <w:lang w:val="ro-MD"/>
        </w:rPr>
        <w:t xml:space="preserve"> </w:t>
      </w:r>
      <w:r w:rsidR="00D61BCC" w:rsidRPr="00B72A5D">
        <w:rPr>
          <w:rFonts w:ascii="Calibri Light" w:hAnsi="Calibri Light" w:cs="Calibri Light"/>
          <w:noProof/>
          <w:color w:val="auto"/>
          <w:sz w:val="24"/>
          <w:szCs w:val="24"/>
          <w:lang w:val="ro-MD"/>
        </w:rPr>
        <w:t xml:space="preserve">oportunității de reglementare a cadrului normativ aferent plafonării adaosului comercial </w:t>
      </w:r>
      <w:r w:rsidR="00602ECF" w:rsidRPr="00B72A5D">
        <w:rPr>
          <w:rFonts w:ascii="Calibri Light" w:hAnsi="Calibri Light" w:cs="Calibri Light"/>
          <w:noProof/>
          <w:color w:val="auto"/>
          <w:sz w:val="24"/>
          <w:szCs w:val="24"/>
          <w:lang w:val="ro-MD"/>
        </w:rPr>
        <w:t>la</w:t>
      </w:r>
      <w:r w:rsidR="00D61BCC" w:rsidRPr="00B72A5D">
        <w:rPr>
          <w:rFonts w:ascii="Calibri Light" w:hAnsi="Calibri Light" w:cs="Calibri Light"/>
          <w:noProof/>
          <w:color w:val="auto"/>
          <w:sz w:val="24"/>
          <w:szCs w:val="24"/>
          <w:lang w:val="ro-MD"/>
        </w:rPr>
        <w:t xml:space="preserve"> dispozitivele medicale achiziționate din mijloacele financiare publice;</w:t>
      </w:r>
    </w:p>
    <w:p w14:paraId="09987831" w14:textId="058068B9" w:rsidR="00453DAD" w:rsidRPr="00B72A5D" w:rsidRDefault="00D61BCC" w:rsidP="00CE4CCF">
      <w:pPr>
        <w:spacing w:after="0" w:line="276" w:lineRule="auto"/>
        <w:ind w:firstLine="709"/>
        <w:jc w:val="both"/>
        <w:rPr>
          <w:rFonts w:ascii="Calibri Light" w:hAnsi="Calibri Light"/>
          <w:color w:val="auto"/>
          <w:sz w:val="24"/>
          <w:szCs w:val="24"/>
        </w:rPr>
      </w:pPr>
      <w:r w:rsidRPr="00B72A5D">
        <w:rPr>
          <w:rFonts w:ascii="Calibri Light" w:hAnsi="Calibri Light" w:cs="Calibri Light"/>
          <w:b/>
          <w:noProof/>
          <w:color w:val="auto"/>
          <w:sz w:val="24"/>
          <w:szCs w:val="24"/>
          <w:lang w:val="ro-MD"/>
        </w:rPr>
        <w:t xml:space="preserve">2.5.3. </w:t>
      </w:r>
      <w:r w:rsidR="00A063E6" w:rsidRPr="00B72A5D">
        <w:rPr>
          <w:rFonts w:ascii="Calibri Light" w:hAnsi="Calibri Light" w:cs="Calibri Light"/>
          <w:noProof/>
          <w:color w:val="auto"/>
          <w:sz w:val="24"/>
          <w:szCs w:val="24"/>
          <w:lang w:val="ro-MD"/>
        </w:rPr>
        <w:t>aducerea</w:t>
      </w:r>
      <w:r w:rsidR="00A063E6" w:rsidRPr="00B72A5D">
        <w:rPr>
          <w:rFonts w:ascii="Calibri Light" w:hAnsi="Calibri Light" w:cs="Calibri Light"/>
          <w:b/>
          <w:noProof/>
          <w:color w:val="auto"/>
          <w:sz w:val="24"/>
          <w:szCs w:val="24"/>
          <w:lang w:val="ro-MD"/>
        </w:rPr>
        <w:t xml:space="preserve"> </w:t>
      </w:r>
      <w:r w:rsidR="00A063E6" w:rsidRPr="00B72A5D">
        <w:rPr>
          <w:rFonts w:ascii="Calibri Light" w:eastAsia="Times New Roman" w:hAnsi="Calibri Light" w:cs="Calibri Light"/>
          <w:color w:val="auto"/>
          <w:sz w:val="24"/>
          <w:szCs w:val="24"/>
          <w:lang w:val="ro-MD"/>
        </w:rPr>
        <w:t>în concordanță a prevederilor</w:t>
      </w:r>
      <w:r w:rsidR="00922F59" w:rsidRPr="00B72A5D">
        <w:rPr>
          <w:rFonts w:ascii="Calibri Light" w:eastAsia="Times New Roman" w:hAnsi="Calibri Light" w:cs="Calibri Light"/>
          <w:color w:val="auto"/>
          <w:sz w:val="24"/>
          <w:szCs w:val="24"/>
          <w:lang w:val="ro-MD"/>
        </w:rPr>
        <w:t xml:space="preserve"> Ordinului </w:t>
      </w:r>
      <w:r w:rsidR="00602ECF" w:rsidRPr="00B72A5D">
        <w:rPr>
          <w:rFonts w:ascii="Calibri Light" w:eastAsia="Times New Roman" w:hAnsi="Calibri Light" w:cs="Calibri Light"/>
          <w:color w:val="auto"/>
          <w:sz w:val="24"/>
          <w:szCs w:val="24"/>
          <w:lang w:val="ro-MD"/>
        </w:rPr>
        <w:t>m</w:t>
      </w:r>
      <w:r w:rsidR="00922F59" w:rsidRPr="00B72A5D">
        <w:rPr>
          <w:rFonts w:ascii="Calibri Light" w:eastAsia="Times New Roman" w:hAnsi="Calibri Light" w:cs="Calibri Light"/>
          <w:color w:val="auto"/>
          <w:sz w:val="24"/>
          <w:szCs w:val="24"/>
          <w:lang w:val="ro-MD"/>
        </w:rPr>
        <w:t>inistrului Sănătății nr.559 din 29.06.2017 cu prevederile art.23 alin.</w:t>
      </w:r>
      <w:r w:rsidR="00602ECF" w:rsidRPr="00B72A5D">
        <w:rPr>
          <w:rFonts w:ascii="Calibri Light" w:eastAsia="Times New Roman" w:hAnsi="Calibri Light" w:cs="Calibri Light"/>
          <w:color w:val="auto"/>
          <w:sz w:val="24"/>
          <w:szCs w:val="24"/>
          <w:lang w:val="ro-MD"/>
        </w:rPr>
        <w:t>(</w:t>
      </w:r>
      <w:r w:rsidR="00922F59" w:rsidRPr="00B72A5D">
        <w:rPr>
          <w:rFonts w:ascii="Calibri Light" w:eastAsia="Times New Roman" w:hAnsi="Calibri Light" w:cs="Calibri Light"/>
          <w:color w:val="auto"/>
          <w:sz w:val="24"/>
          <w:szCs w:val="24"/>
          <w:lang w:val="ro-MD"/>
        </w:rPr>
        <w:t>5) din Legea nr.1456 din 25.05.1993 cu privire la activitatea farmaceutică;</w:t>
      </w:r>
    </w:p>
    <w:p w14:paraId="3947A6B0" w14:textId="36C10FAB" w:rsidR="00CE4CCF" w:rsidRPr="00B72A5D" w:rsidRDefault="009C2450" w:rsidP="00627950">
      <w:pPr>
        <w:spacing w:after="0" w:line="276" w:lineRule="auto"/>
        <w:ind w:firstLine="709"/>
        <w:jc w:val="both"/>
        <w:rPr>
          <w:rFonts w:asciiTheme="majorHAnsi" w:hAnsiTheme="majorHAnsi" w:cstheme="majorHAnsi"/>
          <w:color w:val="auto"/>
          <w:sz w:val="24"/>
          <w:szCs w:val="24"/>
          <w:lang w:val="ro-MD"/>
        </w:rPr>
      </w:pPr>
      <w:r w:rsidRPr="00B72A5D">
        <w:rPr>
          <w:rFonts w:ascii="Calibri Light" w:hAnsi="Calibri Light"/>
          <w:b/>
          <w:color w:val="auto"/>
          <w:sz w:val="24"/>
          <w:szCs w:val="24"/>
          <w:lang w:val="ro-MD"/>
        </w:rPr>
        <w:t>2.5.</w:t>
      </w:r>
      <w:r w:rsidR="00D61BCC" w:rsidRPr="00B72A5D">
        <w:rPr>
          <w:rFonts w:ascii="Calibri Light" w:hAnsi="Calibri Light"/>
          <w:b/>
          <w:color w:val="auto"/>
          <w:sz w:val="24"/>
          <w:szCs w:val="24"/>
          <w:lang w:val="ro-MD"/>
        </w:rPr>
        <w:t>4</w:t>
      </w:r>
      <w:r w:rsidRPr="00B72A5D">
        <w:rPr>
          <w:rFonts w:ascii="Calibri Light" w:hAnsi="Calibri Light"/>
          <w:b/>
          <w:color w:val="auto"/>
          <w:sz w:val="24"/>
          <w:szCs w:val="24"/>
          <w:lang w:val="ro-MD"/>
        </w:rPr>
        <w:t>.</w:t>
      </w:r>
      <w:r w:rsidRPr="00B72A5D">
        <w:rPr>
          <w:rFonts w:ascii="Calibri Light" w:hAnsi="Calibri Light"/>
          <w:color w:val="auto"/>
          <w:sz w:val="24"/>
          <w:szCs w:val="24"/>
          <w:lang w:val="ro-MD"/>
        </w:rPr>
        <w:t xml:space="preserve"> </w:t>
      </w:r>
      <w:r w:rsidRPr="00B72A5D">
        <w:rPr>
          <w:rFonts w:asciiTheme="majorHAnsi" w:hAnsiTheme="majorHAnsi" w:cstheme="majorHAnsi"/>
          <w:color w:val="auto"/>
          <w:sz w:val="24"/>
          <w:szCs w:val="24"/>
          <w:lang w:val="ro-MD"/>
        </w:rPr>
        <w:t xml:space="preserve">actualizarea Ordinului </w:t>
      </w:r>
      <w:r w:rsidR="00602ECF" w:rsidRPr="00B72A5D">
        <w:rPr>
          <w:rFonts w:asciiTheme="majorHAnsi" w:hAnsiTheme="majorHAnsi" w:cstheme="majorHAnsi"/>
          <w:color w:val="auto"/>
          <w:sz w:val="24"/>
          <w:szCs w:val="24"/>
          <w:lang w:val="ro-MD"/>
        </w:rPr>
        <w:t>m</w:t>
      </w:r>
      <w:r w:rsidRPr="00B72A5D">
        <w:rPr>
          <w:rFonts w:asciiTheme="majorHAnsi" w:hAnsiTheme="majorHAnsi" w:cstheme="majorHAnsi"/>
          <w:color w:val="auto"/>
          <w:sz w:val="24"/>
          <w:szCs w:val="24"/>
          <w:lang w:val="ro-MD"/>
        </w:rPr>
        <w:t xml:space="preserve">inistrului Sănătății </w:t>
      </w:r>
      <w:r w:rsidR="00F908C4" w:rsidRPr="00B72A5D">
        <w:rPr>
          <w:rFonts w:asciiTheme="majorHAnsi" w:hAnsiTheme="majorHAnsi" w:cstheme="majorHAnsi"/>
          <w:color w:val="auto"/>
          <w:sz w:val="24"/>
          <w:szCs w:val="24"/>
          <w:lang w:val="ro-MD"/>
        </w:rPr>
        <w:t xml:space="preserve">nr.200 din 14.03.2017 și Ordinului </w:t>
      </w:r>
      <w:r w:rsidR="00602ECF" w:rsidRPr="00B72A5D">
        <w:rPr>
          <w:rFonts w:asciiTheme="majorHAnsi" w:hAnsiTheme="majorHAnsi" w:cstheme="majorHAnsi"/>
          <w:color w:val="auto"/>
          <w:sz w:val="24"/>
          <w:szCs w:val="24"/>
          <w:lang w:val="ro-MD"/>
        </w:rPr>
        <w:t>m</w:t>
      </w:r>
      <w:r w:rsidR="00F908C4" w:rsidRPr="00B72A5D">
        <w:rPr>
          <w:rFonts w:asciiTheme="majorHAnsi" w:hAnsiTheme="majorHAnsi" w:cstheme="majorHAnsi"/>
          <w:color w:val="auto"/>
          <w:sz w:val="24"/>
          <w:szCs w:val="24"/>
          <w:lang w:val="ro-MD"/>
        </w:rPr>
        <w:t xml:space="preserve">inistrului Sănătății, Muncii și Protecției Sociale nr.839 din 07.11.2017 </w:t>
      </w:r>
      <w:r w:rsidRPr="00B72A5D">
        <w:rPr>
          <w:rFonts w:asciiTheme="majorHAnsi" w:hAnsiTheme="majorHAnsi" w:cstheme="majorHAnsi"/>
          <w:color w:val="auto"/>
          <w:sz w:val="24"/>
          <w:szCs w:val="24"/>
          <w:lang w:val="ro-MD"/>
        </w:rPr>
        <w:t xml:space="preserve">cu privire la implementarea </w:t>
      </w:r>
      <w:r w:rsidR="00922F59" w:rsidRPr="00B72A5D">
        <w:rPr>
          <w:rFonts w:asciiTheme="majorHAnsi" w:hAnsiTheme="majorHAnsi" w:cstheme="majorHAnsi"/>
          <w:color w:val="auto"/>
          <w:sz w:val="24"/>
          <w:szCs w:val="24"/>
          <w:lang w:val="ro-MD"/>
        </w:rPr>
        <w:t xml:space="preserve">Sistemului informațional de management al dispozitivelor medicale, inclusiv cu stabilirea criteriilor </w:t>
      </w:r>
      <w:r w:rsidR="00770606" w:rsidRPr="00B72A5D">
        <w:rPr>
          <w:rFonts w:asciiTheme="majorHAnsi" w:hAnsiTheme="majorHAnsi" w:cstheme="majorHAnsi"/>
          <w:color w:val="auto"/>
          <w:sz w:val="24"/>
          <w:szCs w:val="24"/>
          <w:lang w:val="ro-MD"/>
        </w:rPr>
        <w:t>privind</w:t>
      </w:r>
      <w:r w:rsidR="00922F59" w:rsidRPr="00B72A5D">
        <w:rPr>
          <w:rFonts w:asciiTheme="majorHAnsi" w:hAnsiTheme="majorHAnsi" w:cstheme="majorHAnsi"/>
          <w:color w:val="auto"/>
          <w:sz w:val="24"/>
          <w:szCs w:val="24"/>
          <w:lang w:val="ro-MD"/>
        </w:rPr>
        <w:t xml:space="preserve"> tipurile de dispozitive medicale care necesită a fi înregistrate în sistemul informațional</w:t>
      </w:r>
      <w:r w:rsidRPr="00B72A5D">
        <w:rPr>
          <w:rFonts w:asciiTheme="majorHAnsi" w:hAnsiTheme="majorHAnsi" w:cstheme="majorHAnsi"/>
          <w:color w:val="auto"/>
          <w:sz w:val="24"/>
          <w:szCs w:val="24"/>
          <w:lang w:val="ro-MD"/>
        </w:rPr>
        <w:t>;</w:t>
      </w:r>
    </w:p>
    <w:p w14:paraId="0BC67381" w14:textId="6DDA2BAC" w:rsidR="005514BF" w:rsidRPr="00B72A5D" w:rsidRDefault="001F6DC0" w:rsidP="00627950">
      <w:pPr>
        <w:spacing w:after="0" w:line="276" w:lineRule="auto"/>
        <w:ind w:firstLine="709"/>
        <w:jc w:val="both"/>
        <w:rPr>
          <w:rFonts w:asciiTheme="majorHAnsi" w:hAnsiTheme="majorHAnsi" w:cstheme="majorHAnsi"/>
          <w:color w:val="auto"/>
          <w:sz w:val="24"/>
          <w:szCs w:val="24"/>
          <w:lang w:val="ro-MD"/>
        </w:rPr>
      </w:pPr>
      <w:r w:rsidRPr="00B72A5D">
        <w:rPr>
          <w:rFonts w:asciiTheme="majorHAnsi" w:hAnsiTheme="majorHAnsi" w:cstheme="majorHAnsi"/>
          <w:b/>
          <w:color w:val="auto"/>
          <w:sz w:val="24"/>
          <w:szCs w:val="24"/>
          <w:lang w:val="ro-MD"/>
        </w:rPr>
        <w:t>2</w:t>
      </w:r>
      <w:r w:rsidR="005514BF" w:rsidRPr="00B72A5D">
        <w:rPr>
          <w:rFonts w:asciiTheme="majorHAnsi" w:hAnsiTheme="majorHAnsi" w:cstheme="majorHAnsi"/>
          <w:b/>
          <w:color w:val="auto"/>
          <w:sz w:val="24"/>
          <w:szCs w:val="24"/>
          <w:lang w:val="ro-MD"/>
        </w:rPr>
        <w:t>.</w:t>
      </w:r>
      <w:r w:rsidRPr="00B72A5D">
        <w:rPr>
          <w:rFonts w:asciiTheme="majorHAnsi" w:hAnsiTheme="majorHAnsi" w:cstheme="majorHAnsi"/>
          <w:b/>
          <w:color w:val="auto"/>
          <w:sz w:val="24"/>
          <w:szCs w:val="24"/>
          <w:lang w:val="ro-MD"/>
        </w:rPr>
        <w:t>5.5.</w:t>
      </w:r>
      <w:r w:rsidR="009B22BB" w:rsidRPr="00B72A5D">
        <w:rPr>
          <w:rFonts w:asciiTheme="majorHAnsi" w:hAnsiTheme="majorHAnsi" w:cstheme="majorHAnsi"/>
          <w:b/>
          <w:color w:val="auto"/>
          <w:sz w:val="24"/>
          <w:szCs w:val="24"/>
          <w:lang w:val="ro-MD"/>
        </w:rPr>
        <w:t xml:space="preserve"> </w:t>
      </w:r>
      <w:r w:rsidR="009B22BB" w:rsidRPr="00B72A5D">
        <w:rPr>
          <w:rFonts w:asciiTheme="majorHAnsi" w:hAnsiTheme="majorHAnsi" w:cstheme="majorHAnsi"/>
          <w:color w:val="auto"/>
          <w:sz w:val="24"/>
          <w:szCs w:val="24"/>
          <w:lang w:val="ro-MD"/>
        </w:rPr>
        <w:t>inițierea revizuirii</w:t>
      </w:r>
      <w:r w:rsidR="00ED6B52" w:rsidRPr="00B72A5D">
        <w:rPr>
          <w:rFonts w:asciiTheme="majorHAnsi" w:hAnsiTheme="majorHAnsi" w:cstheme="majorHAnsi"/>
          <w:color w:val="auto"/>
          <w:sz w:val="24"/>
          <w:szCs w:val="24"/>
          <w:lang w:val="ro-MD"/>
        </w:rPr>
        <w:t>,</w:t>
      </w:r>
      <w:r w:rsidR="009B22BB" w:rsidRPr="00B72A5D">
        <w:rPr>
          <w:rFonts w:asciiTheme="majorHAnsi" w:hAnsiTheme="majorHAnsi" w:cstheme="majorHAnsi"/>
          <w:color w:val="auto"/>
          <w:sz w:val="24"/>
          <w:szCs w:val="24"/>
          <w:lang w:val="ro-MD"/>
        </w:rPr>
        <w:t xml:space="preserve"> </w:t>
      </w:r>
      <w:r w:rsidRPr="00B72A5D">
        <w:rPr>
          <w:rFonts w:asciiTheme="majorHAnsi" w:hAnsiTheme="majorHAnsi" w:cstheme="majorHAnsi"/>
          <w:b/>
          <w:color w:val="auto"/>
          <w:sz w:val="24"/>
          <w:szCs w:val="24"/>
          <w:lang w:val="ro-MD"/>
        </w:rPr>
        <w:t>de comun</w:t>
      </w:r>
      <w:r w:rsidRPr="00B72A5D">
        <w:rPr>
          <w:rFonts w:asciiTheme="majorHAnsi" w:hAnsiTheme="majorHAnsi" w:cstheme="majorHAnsi"/>
          <w:b/>
          <w:color w:val="auto"/>
          <w:sz w:val="24"/>
          <w:szCs w:val="24"/>
        </w:rPr>
        <w:t xml:space="preserve"> cu </w:t>
      </w:r>
      <w:r w:rsidRPr="00B72A5D">
        <w:rPr>
          <w:rFonts w:asciiTheme="majorHAnsi" w:hAnsiTheme="majorHAnsi" w:cstheme="majorHAnsi"/>
          <w:b/>
          <w:color w:val="auto"/>
          <w:sz w:val="24"/>
          <w:szCs w:val="24"/>
          <w:lang w:val="ro-MD"/>
        </w:rPr>
        <w:t xml:space="preserve">Centrul pentru </w:t>
      </w:r>
      <w:r w:rsidR="00ED6B52" w:rsidRPr="00B72A5D">
        <w:rPr>
          <w:rFonts w:asciiTheme="majorHAnsi" w:hAnsiTheme="majorHAnsi" w:cstheme="majorHAnsi"/>
          <w:b/>
          <w:color w:val="auto"/>
          <w:sz w:val="24"/>
          <w:szCs w:val="24"/>
          <w:lang w:val="ro-MD"/>
        </w:rPr>
        <w:t>A</w:t>
      </w:r>
      <w:r w:rsidRPr="00B72A5D">
        <w:rPr>
          <w:rFonts w:asciiTheme="majorHAnsi" w:hAnsiTheme="majorHAnsi" w:cstheme="majorHAnsi"/>
          <w:b/>
          <w:color w:val="auto"/>
          <w:sz w:val="24"/>
          <w:szCs w:val="24"/>
          <w:lang w:val="ro-MD"/>
        </w:rPr>
        <w:t xml:space="preserve">chiziții </w:t>
      </w:r>
      <w:r w:rsidR="00ED6B52" w:rsidRPr="00B72A5D">
        <w:rPr>
          <w:rFonts w:asciiTheme="majorHAnsi" w:hAnsiTheme="majorHAnsi" w:cstheme="majorHAnsi"/>
          <w:b/>
          <w:color w:val="auto"/>
          <w:sz w:val="24"/>
          <w:szCs w:val="24"/>
          <w:lang w:val="ro-MD"/>
        </w:rPr>
        <w:t>P</w:t>
      </w:r>
      <w:r w:rsidRPr="00B72A5D">
        <w:rPr>
          <w:rFonts w:asciiTheme="majorHAnsi" w:hAnsiTheme="majorHAnsi" w:cstheme="majorHAnsi"/>
          <w:b/>
          <w:color w:val="auto"/>
          <w:sz w:val="24"/>
          <w:szCs w:val="24"/>
          <w:lang w:val="ro-MD"/>
        </w:rPr>
        <w:t xml:space="preserve">ublice </w:t>
      </w:r>
      <w:r w:rsidR="00ED6B52" w:rsidRPr="00B72A5D">
        <w:rPr>
          <w:rFonts w:asciiTheme="majorHAnsi" w:hAnsiTheme="majorHAnsi" w:cstheme="majorHAnsi"/>
          <w:b/>
          <w:color w:val="auto"/>
          <w:sz w:val="24"/>
          <w:szCs w:val="24"/>
          <w:lang w:val="ro-MD"/>
        </w:rPr>
        <w:t>C</w:t>
      </w:r>
      <w:r w:rsidRPr="00B72A5D">
        <w:rPr>
          <w:rFonts w:asciiTheme="majorHAnsi" w:hAnsiTheme="majorHAnsi" w:cstheme="majorHAnsi"/>
          <w:b/>
          <w:color w:val="auto"/>
          <w:sz w:val="24"/>
          <w:szCs w:val="24"/>
          <w:lang w:val="ro-MD"/>
        </w:rPr>
        <w:t xml:space="preserve">entralizate în </w:t>
      </w:r>
      <w:r w:rsidR="00ED6B52" w:rsidRPr="00B72A5D">
        <w:rPr>
          <w:rFonts w:asciiTheme="majorHAnsi" w:hAnsiTheme="majorHAnsi" w:cstheme="majorHAnsi"/>
          <w:b/>
          <w:color w:val="auto"/>
          <w:sz w:val="24"/>
          <w:szCs w:val="24"/>
          <w:lang w:val="ro-MD"/>
        </w:rPr>
        <w:t>S</w:t>
      </w:r>
      <w:r w:rsidRPr="00B72A5D">
        <w:rPr>
          <w:rFonts w:asciiTheme="majorHAnsi" w:hAnsiTheme="majorHAnsi" w:cstheme="majorHAnsi"/>
          <w:b/>
          <w:color w:val="auto"/>
          <w:sz w:val="24"/>
          <w:szCs w:val="24"/>
          <w:lang w:val="ro-MD"/>
        </w:rPr>
        <w:t xml:space="preserve">ănătate, </w:t>
      </w:r>
      <w:r w:rsidRPr="00B72A5D">
        <w:rPr>
          <w:rFonts w:asciiTheme="majorHAnsi" w:hAnsiTheme="majorHAnsi" w:cstheme="majorHAnsi"/>
          <w:color w:val="auto"/>
          <w:sz w:val="24"/>
          <w:szCs w:val="24"/>
          <w:lang w:val="ro-MD"/>
        </w:rPr>
        <w:t xml:space="preserve">a </w:t>
      </w:r>
      <w:r w:rsidR="009B22BB" w:rsidRPr="00B72A5D">
        <w:rPr>
          <w:rFonts w:asciiTheme="majorHAnsi" w:hAnsiTheme="majorHAnsi" w:cstheme="majorHAnsi"/>
          <w:color w:val="auto"/>
          <w:sz w:val="24"/>
          <w:szCs w:val="24"/>
          <w:lang w:val="ro-MD"/>
        </w:rPr>
        <w:t xml:space="preserve">cadrului legal </w:t>
      </w:r>
      <w:r w:rsidR="00ED6B52" w:rsidRPr="00B72A5D">
        <w:rPr>
          <w:rFonts w:asciiTheme="majorHAnsi" w:hAnsiTheme="majorHAnsi" w:cstheme="majorHAnsi"/>
          <w:color w:val="auto"/>
          <w:sz w:val="24"/>
          <w:szCs w:val="24"/>
          <w:lang w:val="ro-MD"/>
        </w:rPr>
        <w:t>aferent</w:t>
      </w:r>
      <w:r w:rsidR="009B22BB" w:rsidRPr="00B72A5D">
        <w:rPr>
          <w:rFonts w:asciiTheme="majorHAnsi" w:hAnsiTheme="majorHAnsi" w:cstheme="majorHAnsi"/>
          <w:color w:val="auto"/>
          <w:sz w:val="24"/>
          <w:szCs w:val="24"/>
          <w:lang w:val="ro-MD"/>
        </w:rPr>
        <w:t xml:space="preserve"> achizițiilor publice centralizate</w:t>
      </w:r>
      <w:r w:rsidRPr="00B72A5D">
        <w:rPr>
          <w:rFonts w:asciiTheme="majorHAnsi" w:hAnsiTheme="majorHAnsi" w:cstheme="majorHAnsi"/>
          <w:color w:val="auto"/>
          <w:sz w:val="24"/>
          <w:szCs w:val="24"/>
          <w:lang w:val="ro-MD"/>
        </w:rPr>
        <w:t xml:space="preserve"> de medicamente și dispozitive medicale</w:t>
      </w:r>
      <w:r w:rsidR="009B22BB" w:rsidRPr="00B72A5D">
        <w:rPr>
          <w:rFonts w:asciiTheme="majorHAnsi" w:hAnsiTheme="majorHAnsi" w:cstheme="majorHAnsi"/>
          <w:color w:val="auto"/>
          <w:sz w:val="24"/>
          <w:szCs w:val="24"/>
          <w:lang w:val="ro-MD"/>
        </w:rPr>
        <w:t xml:space="preserve">, </w:t>
      </w:r>
      <w:r w:rsidRPr="00B72A5D">
        <w:rPr>
          <w:rFonts w:asciiTheme="majorHAnsi" w:hAnsiTheme="majorHAnsi" w:cstheme="majorHAnsi"/>
          <w:color w:val="auto"/>
          <w:sz w:val="24"/>
          <w:szCs w:val="24"/>
          <w:lang w:val="ro-MD"/>
        </w:rPr>
        <w:t>în scopul</w:t>
      </w:r>
      <w:r w:rsidR="00E56F5D" w:rsidRPr="00B72A5D">
        <w:rPr>
          <w:rFonts w:asciiTheme="majorHAnsi" w:hAnsiTheme="majorHAnsi" w:cstheme="majorHAnsi"/>
          <w:color w:val="auto"/>
          <w:sz w:val="24"/>
          <w:szCs w:val="24"/>
          <w:lang w:val="ro-MD"/>
        </w:rPr>
        <w:t xml:space="preserve"> îmbunătățir</w:t>
      </w:r>
      <w:r w:rsidRPr="00B72A5D">
        <w:rPr>
          <w:rFonts w:asciiTheme="majorHAnsi" w:hAnsiTheme="majorHAnsi" w:cstheme="majorHAnsi"/>
          <w:color w:val="auto"/>
          <w:sz w:val="24"/>
          <w:szCs w:val="24"/>
          <w:lang w:val="ro-MD"/>
        </w:rPr>
        <w:t>ii</w:t>
      </w:r>
      <w:r w:rsidR="00E56F5D" w:rsidRPr="00B72A5D">
        <w:rPr>
          <w:rFonts w:asciiTheme="majorHAnsi" w:hAnsiTheme="majorHAnsi" w:cstheme="majorHAnsi"/>
          <w:color w:val="auto"/>
          <w:sz w:val="24"/>
          <w:szCs w:val="24"/>
          <w:lang w:val="ro-MD"/>
        </w:rPr>
        <w:t xml:space="preserve"> proceselor</w:t>
      </w:r>
      <w:r w:rsidR="00D9088D" w:rsidRPr="00B72A5D">
        <w:rPr>
          <w:rFonts w:asciiTheme="majorHAnsi" w:hAnsiTheme="majorHAnsi" w:cstheme="majorHAnsi"/>
          <w:color w:val="auto"/>
          <w:sz w:val="24"/>
          <w:szCs w:val="24"/>
          <w:lang w:val="ro-MD"/>
        </w:rPr>
        <w:t xml:space="preserve"> și responsabiliz</w:t>
      </w:r>
      <w:r w:rsidR="00ED6B52" w:rsidRPr="00B72A5D">
        <w:rPr>
          <w:rFonts w:asciiTheme="majorHAnsi" w:hAnsiTheme="majorHAnsi" w:cstheme="majorHAnsi"/>
          <w:color w:val="auto"/>
          <w:sz w:val="24"/>
          <w:szCs w:val="24"/>
          <w:lang w:val="ro-MD"/>
        </w:rPr>
        <w:t>ării</w:t>
      </w:r>
      <w:r w:rsidR="00D9088D" w:rsidRPr="00B72A5D">
        <w:rPr>
          <w:rFonts w:asciiTheme="majorHAnsi" w:hAnsiTheme="majorHAnsi" w:cstheme="majorHAnsi"/>
          <w:color w:val="auto"/>
          <w:sz w:val="24"/>
          <w:szCs w:val="24"/>
          <w:lang w:val="ro-MD"/>
        </w:rPr>
        <w:t xml:space="preserve"> părților implicate</w:t>
      </w:r>
      <w:r w:rsidRPr="00B72A5D">
        <w:rPr>
          <w:rFonts w:asciiTheme="majorHAnsi" w:hAnsiTheme="majorHAnsi" w:cstheme="majorHAnsi"/>
          <w:color w:val="auto"/>
          <w:sz w:val="24"/>
          <w:szCs w:val="24"/>
          <w:lang w:val="ro-MD"/>
        </w:rPr>
        <w:t>, cu înaintarea propunerilor respective</w:t>
      </w:r>
      <w:r w:rsidRPr="00B72A5D">
        <w:rPr>
          <w:rFonts w:asciiTheme="majorHAnsi" w:hAnsiTheme="majorHAnsi" w:cstheme="majorHAnsi"/>
          <w:b/>
          <w:color w:val="auto"/>
          <w:sz w:val="24"/>
          <w:szCs w:val="24"/>
          <w:lang w:val="ro-MD"/>
        </w:rPr>
        <w:t xml:space="preserve"> Ministerului Finanțelor</w:t>
      </w:r>
      <w:r w:rsidR="00E56F5D" w:rsidRPr="00B72A5D">
        <w:rPr>
          <w:rFonts w:asciiTheme="majorHAnsi" w:hAnsiTheme="majorHAnsi" w:cstheme="majorHAnsi"/>
          <w:color w:val="auto"/>
          <w:sz w:val="24"/>
          <w:szCs w:val="24"/>
          <w:lang w:val="ro-MD"/>
        </w:rPr>
        <w:t>;</w:t>
      </w:r>
    </w:p>
    <w:p w14:paraId="011BFC9D" w14:textId="05C566C3" w:rsidR="00453DAD" w:rsidRPr="00B72A5D" w:rsidRDefault="005514BF" w:rsidP="00627950">
      <w:pPr>
        <w:pStyle w:val="ac"/>
        <w:spacing w:after="0" w:line="276" w:lineRule="auto"/>
        <w:ind w:left="0" w:firstLine="720"/>
        <w:jc w:val="both"/>
        <w:rPr>
          <w:rFonts w:asciiTheme="majorHAnsi" w:hAnsiTheme="majorHAnsi" w:cstheme="majorHAnsi"/>
          <w:sz w:val="24"/>
          <w:szCs w:val="24"/>
          <w:lang w:val="ro-MD"/>
        </w:rPr>
      </w:pPr>
      <w:r w:rsidRPr="00B72A5D">
        <w:rPr>
          <w:rFonts w:ascii="Calibri Light" w:hAnsi="Calibri Light" w:cs="Calibri Light"/>
          <w:b/>
          <w:noProof/>
          <w:sz w:val="24"/>
          <w:szCs w:val="24"/>
          <w:lang w:val="ro-MD"/>
        </w:rPr>
        <w:t>2.</w:t>
      </w:r>
      <w:r w:rsidR="005E7424" w:rsidRPr="00B72A5D">
        <w:rPr>
          <w:rFonts w:ascii="Calibri Light" w:hAnsi="Calibri Light" w:cs="Calibri Light"/>
          <w:b/>
          <w:noProof/>
          <w:sz w:val="24"/>
          <w:szCs w:val="24"/>
          <w:lang w:val="ro-MD"/>
        </w:rPr>
        <w:t>5.</w:t>
      </w:r>
      <w:r w:rsidR="00CF5AEA" w:rsidRPr="00B72A5D">
        <w:rPr>
          <w:rFonts w:ascii="Calibri Light" w:hAnsi="Calibri Light" w:cs="Calibri Light"/>
          <w:b/>
          <w:noProof/>
          <w:sz w:val="24"/>
          <w:szCs w:val="24"/>
          <w:lang w:val="ro-MD"/>
        </w:rPr>
        <w:t>6</w:t>
      </w:r>
      <w:r w:rsidR="00E41D6F" w:rsidRPr="00B72A5D">
        <w:rPr>
          <w:rFonts w:ascii="Calibri Light" w:hAnsi="Calibri Light" w:cs="Calibri Light"/>
          <w:b/>
          <w:noProof/>
          <w:sz w:val="24"/>
          <w:szCs w:val="24"/>
          <w:lang w:val="ro-MD"/>
        </w:rPr>
        <w:t>.</w:t>
      </w:r>
      <w:r w:rsidR="00E41D6F" w:rsidRPr="00B72A5D">
        <w:rPr>
          <w:rFonts w:ascii="Calibri Light" w:hAnsi="Calibri Light" w:cs="Calibri Light"/>
          <w:noProof/>
          <w:sz w:val="24"/>
          <w:szCs w:val="24"/>
          <w:lang w:val="ro-MD"/>
        </w:rPr>
        <w:t xml:space="preserve"> </w:t>
      </w:r>
      <w:r w:rsidR="00922F59" w:rsidRPr="00B72A5D">
        <w:rPr>
          <w:rFonts w:ascii="Calibri Light" w:eastAsia="Times New Roman" w:hAnsi="Calibri Light" w:cs="Calibri Light"/>
          <w:sz w:val="24"/>
          <w:szCs w:val="24"/>
          <w:lang w:val="ro-MD"/>
        </w:rPr>
        <w:t xml:space="preserve">examinarea oportunității </w:t>
      </w:r>
      <w:r w:rsidR="00602ECF" w:rsidRPr="00B72A5D">
        <w:rPr>
          <w:rFonts w:ascii="Calibri Light" w:eastAsia="Times New Roman" w:hAnsi="Calibri Light" w:cs="Calibri Light"/>
          <w:sz w:val="24"/>
          <w:szCs w:val="24"/>
          <w:lang w:val="ro-MD"/>
        </w:rPr>
        <w:t xml:space="preserve">de </w:t>
      </w:r>
      <w:r w:rsidR="00922F59" w:rsidRPr="00B72A5D">
        <w:rPr>
          <w:rFonts w:ascii="Calibri Light" w:eastAsia="Times New Roman" w:hAnsi="Calibri Light" w:cs="Calibri Light"/>
          <w:sz w:val="24"/>
          <w:szCs w:val="24"/>
          <w:lang w:val="ro-MD"/>
        </w:rPr>
        <w:t>ajust</w:t>
      </w:r>
      <w:r w:rsidR="00602ECF" w:rsidRPr="00B72A5D">
        <w:rPr>
          <w:rFonts w:ascii="Calibri Light" w:eastAsia="Times New Roman" w:hAnsi="Calibri Light" w:cs="Calibri Light"/>
          <w:sz w:val="24"/>
          <w:szCs w:val="24"/>
          <w:lang w:val="ro-MD"/>
        </w:rPr>
        <w:t>are a</w:t>
      </w:r>
      <w:r w:rsidR="00922F59" w:rsidRPr="00B72A5D">
        <w:rPr>
          <w:rFonts w:ascii="Calibri Light" w:eastAsia="Times New Roman" w:hAnsi="Calibri Light" w:cs="Calibri Light"/>
          <w:sz w:val="24"/>
          <w:szCs w:val="24"/>
          <w:lang w:val="ro-MD"/>
        </w:rPr>
        <w:t xml:space="preserve"> cadrului normativ</w:t>
      </w:r>
      <w:r w:rsidR="005E7424" w:rsidRPr="00B72A5D">
        <w:rPr>
          <w:rFonts w:ascii="Calibri Light" w:eastAsia="Times New Roman" w:hAnsi="Calibri Light" w:cs="Calibri Light"/>
          <w:sz w:val="24"/>
          <w:szCs w:val="24"/>
          <w:lang w:val="ro-MD"/>
        </w:rPr>
        <w:t>,</w:t>
      </w:r>
      <w:r w:rsidR="00922F59" w:rsidRPr="00B72A5D">
        <w:rPr>
          <w:rFonts w:ascii="Calibri Light" w:eastAsia="Times New Roman" w:hAnsi="Calibri Light" w:cs="Calibri Light"/>
          <w:sz w:val="24"/>
          <w:szCs w:val="24"/>
          <w:lang w:val="ro-MD"/>
        </w:rPr>
        <w:t xml:space="preserve"> </w:t>
      </w:r>
      <w:r w:rsidR="005E7424" w:rsidRPr="00B72A5D">
        <w:rPr>
          <w:rFonts w:asciiTheme="majorHAnsi" w:hAnsiTheme="majorHAnsi" w:cstheme="majorHAnsi"/>
          <w:b/>
          <w:sz w:val="24"/>
          <w:szCs w:val="24"/>
          <w:lang w:val="ro-MD"/>
        </w:rPr>
        <w:t>de comun</w:t>
      </w:r>
      <w:r w:rsidR="005E7424" w:rsidRPr="00B72A5D">
        <w:rPr>
          <w:rFonts w:asciiTheme="majorHAnsi" w:hAnsiTheme="majorHAnsi" w:cstheme="majorHAnsi"/>
          <w:b/>
          <w:sz w:val="24"/>
          <w:szCs w:val="24"/>
        </w:rPr>
        <w:t xml:space="preserve"> cu </w:t>
      </w:r>
      <w:r w:rsidR="005E7424" w:rsidRPr="00B72A5D">
        <w:rPr>
          <w:rFonts w:asciiTheme="majorHAnsi" w:hAnsiTheme="majorHAnsi" w:cstheme="majorHAnsi"/>
          <w:b/>
          <w:sz w:val="24"/>
          <w:szCs w:val="24"/>
          <w:lang w:val="ro-MD"/>
        </w:rPr>
        <w:t>Centrul pentru Achiziții Publice Centralizate în Sănătate</w:t>
      </w:r>
      <w:r w:rsidR="00092B08" w:rsidRPr="00B72A5D">
        <w:rPr>
          <w:rFonts w:asciiTheme="majorHAnsi" w:hAnsiTheme="majorHAnsi" w:cstheme="majorHAnsi"/>
          <w:b/>
          <w:sz w:val="24"/>
          <w:szCs w:val="24"/>
          <w:lang w:val="ro-MD"/>
        </w:rPr>
        <w:t>,</w:t>
      </w:r>
      <w:r w:rsidR="005E7424" w:rsidRPr="00B72A5D">
        <w:rPr>
          <w:rFonts w:ascii="Calibri Light" w:eastAsia="Times New Roman" w:hAnsi="Calibri Light" w:cs="Calibri Light"/>
          <w:sz w:val="24"/>
          <w:szCs w:val="24"/>
          <w:lang w:val="ro-MD"/>
        </w:rPr>
        <w:t xml:space="preserve"> </w:t>
      </w:r>
      <w:r w:rsidR="00922F59" w:rsidRPr="00B72A5D">
        <w:rPr>
          <w:rFonts w:ascii="Calibri Light" w:eastAsia="Times New Roman" w:hAnsi="Calibri Light" w:cs="Calibri Light"/>
          <w:sz w:val="24"/>
          <w:szCs w:val="24"/>
          <w:lang w:val="ro-MD"/>
        </w:rPr>
        <w:t>aferent criteriilor și drepturilor la eliberarea autorizațiilor de import/export a</w:t>
      </w:r>
      <w:r w:rsidR="00602ECF" w:rsidRPr="00B72A5D">
        <w:rPr>
          <w:rFonts w:ascii="Calibri Light" w:eastAsia="Times New Roman" w:hAnsi="Calibri Light" w:cs="Calibri Light"/>
          <w:sz w:val="24"/>
          <w:szCs w:val="24"/>
          <w:lang w:val="ro-MD"/>
        </w:rPr>
        <w:t>l</w:t>
      </w:r>
      <w:r w:rsidR="00922F59" w:rsidRPr="00B72A5D">
        <w:rPr>
          <w:rFonts w:ascii="Calibri Light" w:eastAsia="Times New Roman" w:hAnsi="Calibri Light" w:cs="Calibri Light"/>
          <w:sz w:val="24"/>
          <w:szCs w:val="24"/>
          <w:lang w:val="ro-MD"/>
        </w:rPr>
        <w:t xml:space="preserve"> medicamentelor pentru cazurile specifice: (i) în </w:t>
      </w:r>
      <w:r w:rsidR="00770606" w:rsidRPr="00B72A5D">
        <w:rPr>
          <w:rFonts w:ascii="Calibri Light" w:eastAsia="Times New Roman" w:hAnsi="Calibri Light" w:cs="Calibri Light"/>
          <w:sz w:val="24"/>
          <w:szCs w:val="24"/>
          <w:lang w:val="ro-MD"/>
        </w:rPr>
        <w:t>caz</w:t>
      </w:r>
      <w:r w:rsidR="00922F59" w:rsidRPr="00B72A5D">
        <w:rPr>
          <w:rFonts w:ascii="Calibri Light" w:eastAsia="Times New Roman" w:hAnsi="Calibri Light" w:cs="Calibri Light"/>
          <w:sz w:val="24"/>
          <w:szCs w:val="24"/>
          <w:lang w:val="ro-MD"/>
        </w:rPr>
        <w:t xml:space="preserve"> de necesitate stringentă a acestora la nivel național; (ii) </w:t>
      </w:r>
      <w:r w:rsidR="00770606" w:rsidRPr="00B72A5D">
        <w:rPr>
          <w:rFonts w:ascii="Calibri Light" w:eastAsia="Times New Roman" w:hAnsi="Calibri Light" w:cs="Calibri Light"/>
          <w:sz w:val="24"/>
          <w:szCs w:val="24"/>
          <w:lang w:val="ro-MD"/>
        </w:rPr>
        <w:t xml:space="preserve">în caz de </w:t>
      </w:r>
      <w:r w:rsidR="00922F59" w:rsidRPr="00B72A5D">
        <w:rPr>
          <w:rFonts w:ascii="Calibri Light" w:eastAsia="Times New Roman" w:hAnsi="Calibri Light" w:cs="Calibri Light"/>
          <w:sz w:val="24"/>
          <w:szCs w:val="24"/>
          <w:lang w:val="ro-MD"/>
        </w:rPr>
        <w:t>lips</w:t>
      </w:r>
      <w:r w:rsidR="00770606" w:rsidRPr="00B72A5D">
        <w:rPr>
          <w:rFonts w:ascii="Calibri Light" w:eastAsia="Times New Roman" w:hAnsi="Calibri Light" w:cs="Calibri Light"/>
          <w:sz w:val="24"/>
          <w:szCs w:val="24"/>
          <w:lang w:val="ro-MD"/>
        </w:rPr>
        <w:t>ă a</w:t>
      </w:r>
      <w:r w:rsidR="00922F59" w:rsidRPr="00B72A5D">
        <w:rPr>
          <w:rFonts w:ascii="Calibri Light" w:eastAsia="Times New Roman" w:hAnsi="Calibri Light" w:cs="Calibri Light"/>
          <w:sz w:val="24"/>
          <w:szCs w:val="24"/>
          <w:lang w:val="ro-MD"/>
        </w:rPr>
        <w:t xml:space="preserve"> ofertelor în cadrul procedurilor de achiziții publice de medicamente și lipsei analogilor și substituenților pe piața farmaceutică</w:t>
      </w:r>
      <w:r w:rsidR="00922F59" w:rsidRPr="00B72A5D">
        <w:rPr>
          <w:rFonts w:asciiTheme="majorHAnsi" w:hAnsiTheme="majorHAnsi" w:cstheme="majorHAnsi"/>
          <w:sz w:val="24"/>
          <w:szCs w:val="24"/>
          <w:lang w:val="ro-MD"/>
        </w:rPr>
        <w:t>;</w:t>
      </w:r>
    </w:p>
    <w:p w14:paraId="5B629454" w14:textId="01040110" w:rsidR="00427711" w:rsidRPr="00B72A5D" w:rsidRDefault="005514BF" w:rsidP="00CE55C6">
      <w:pPr>
        <w:pStyle w:val="ac"/>
        <w:spacing w:line="276" w:lineRule="auto"/>
        <w:ind w:left="0" w:firstLine="720"/>
        <w:jc w:val="both"/>
        <w:rPr>
          <w:rFonts w:asciiTheme="majorHAnsi" w:hAnsiTheme="majorHAnsi" w:cstheme="majorHAnsi"/>
          <w:sz w:val="24"/>
          <w:szCs w:val="24"/>
          <w:lang w:val="ro-MD"/>
        </w:rPr>
      </w:pPr>
      <w:r w:rsidRPr="00B72A5D">
        <w:rPr>
          <w:rFonts w:asciiTheme="majorHAnsi" w:hAnsiTheme="majorHAnsi" w:cstheme="majorHAnsi"/>
          <w:b/>
          <w:sz w:val="24"/>
          <w:szCs w:val="24"/>
          <w:lang w:val="ro-MD"/>
        </w:rPr>
        <w:t>2.</w:t>
      </w:r>
      <w:r w:rsidR="005E7424" w:rsidRPr="00B72A5D">
        <w:rPr>
          <w:rFonts w:asciiTheme="majorHAnsi" w:hAnsiTheme="majorHAnsi" w:cstheme="majorHAnsi"/>
          <w:b/>
          <w:sz w:val="24"/>
          <w:szCs w:val="24"/>
          <w:lang w:val="ro-MD"/>
        </w:rPr>
        <w:t>6</w:t>
      </w:r>
      <w:r w:rsidR="00427711" w:rsidRPr="00B72A5D">
        <w:rPr>
          <w:rFonts w:asciiTheme="majorHAnsi" w:hAnsiTheme="majorHAnsi" w:cstheme="majorHAnsi"/>
          <w:b/>
          <w:sz w:val="24"/>
          <w:szCs w:val="24"/>
          <w:lang w:val="ro-MD"/>
        </w:rPr>
        <w:t>. Serviciului Vamal</w:t>
      </w:r>
      <w:r w:rsidR="00624F3B" w:rsidRPr="00B72A5D">
        <w:rPr>
          <w:rFonts w:asciiTheme="majorHAnsi" w:hAnsiTheme="majorHAnsi" w:cstheme="majorHAnsi"/>
          <w:b/>
          <w:sz w:val="24"/>
          <w:szCs w:val="24"/>
          <w:lang w:val="ro-MD"/>
        </w:rPr>
        <w:t>,</w:t>
      </w:r>
      <w:r w:rsidR="00427711" w:rsidRPr="00B72A5D">
        <w:rPr>
          <w:rFonts w:asciiTheme="majorHAnsi" w:hAnsiTheme="majorHAnsi" w:cstheme="majorHAnsi"/>
          <w:b/>
          <w:sz w:val="24"/>
          <w:szCs w:val="24"/>
          <w:lang w:val="ro-MD"/>
        </w:rPr>
        <w:t xml:space="preserve"> </w:t>
      </w:r>
      <w:r w:rsidR="00427711" w:rsidRPr="00B72A5D">
        <w:rPr>
          <w:rFonts w:asciiTheme="majorHAnsi" w:hAnsiTheme="majorHAnsi" w:cstheme="majorHAnsi"/>
          <w:sz w:val="24"/>
          <w:szCs w:val="24"/>
          <w:lang w:val="ro-MD"/>
        </w:rPr>
        <w:t xml:space="preserve">pentru informare și </w:t>
      </w:r>
      <w:r w:rsidR="005E7424" w:rsidRPr="00B72A5D">
        <w:rPr>
          <w:rFonts w:asciiTheme="majorHAnsi" w:hAnsiTheme="majorHAnsi" w:cstheme="majorHAnsi"/>
          <w:sz w:val="24"/>
          <w:szCs w:val="24"/>
          <w:lang w:val="ro-MD"/>
        </w:rPr>
        <w:t xml:space="preserve">luare de atitudine în vederea interacțiunii datelor cu </w:t>
      </w:r>
      <w:r w:rsidR="005E7424" w:rsidRPr="00B72A5D">
        <w:rPr>
          <w:rFonts w:asciiTheme="majorHAnsi" w:hAnsiTheme="majorHAnsi" w:cstheme="majorHAnsi"/>
          <w:b/>
          <w:sz w:val="24"/>
          <w:szCs w:val="24"/>
          <w:lang w:val="ro-MD"/>
        </w:rPr>
        <w:t>Agenția Medicamentelor și Dispozitivelor</w:t>
      </w:r>
      <w:r w:rsidR="00627950" w:rsidRPr="00B72A5D">
        <w:rPr>
          <w:rFonts w:asciiTheme="majorHAnsi" w:hAnsiTheme="majorHAnsi" w:cstheme="majorHAnsi"/>
          <w:b/>
          <w:sz w:val="24"/>
          <w:szCs w:val="24"/>
          <w:lang w:val="ro-MD"/>
        </w:rPr>
        <w:t xml:space="preserve"> M</w:t>
      </w:r>
      <w:r w:rsidR="005E7424" w:rsidRPr="00B72A5D">
        <w:rPr>
          <w:rFonts w:asciiTheme="majorHAnsi" w:hAnsiTheme="majorHAnsi" w:cstheme="majorHAnsi"/>
          <w:b/>
          <w:sz w:val="24"/>
          <w:szCs w:val="24"/>
          <w:lang w:val="ro-MD"/>
        </w:rPr>
        <w:t>edicale</w:t>
      </w:r>
      <w:r w:rsidR="005E7424" w:rsidRPr="00B72A5D">
        <w:rPr>
          <w:rFonts w:asciiTheme="majorHAnsi" w:hAnsiTheme="majorHAnsi" w:cstheme="majorHAnsi"/>
          <w:sz w:val="24"/>
          <w:szCs w:val="24"/>
          <w:lang w:val="ro-MD"/>
        </w:rPr>
        <w:t xml:space="preserve"> privind importurile de medicamente și alte produse farmaceutice etc</w:t>
      </w:r>
      <w:r w:rsidR="00092B08" w:rsidRPr="00B72A5D">
        <w:rPr>
          <w:rFonts w:asciiTheme="majorHAnsi" w:hAnsiTheme="majorHAnsi" w:cstheme="majorHAnsi"/>
          <w:sz w:val="24"/>
          <w:szCs w:val="24"/>
          <w:lang w:val="ro-MD"/>
        </w:rPr>
        <w:t>.</w:t>
      </w:r>
      <w:r w:rsidR="00427711" w:rsidRPr="00B72A5D">
        <w:rPr>
          <w:rFonts w:asciiTheme="majorHAnsi" w:hAnsiTheme="majorHAnsi" w:cstheme="majorHAnsi"/>
          <w:sz w:val="24"/>
          <w:szCs w:val="24"/>
          <w:lang w:val="ro-MD"/>
        </w:rPr>
        <w:t>;</w:t>
      </w:r>
    </w:p>
    <w:p w14:paraId="3EF63521" w14:textId="007554AC" w:rsidR="00624F3B" w:rsidRPr="00B72A5D" w:rsidRDefault="005514BF" w:rsidP="00CE55C6">
      <w:pPr>
        <w:pStyle w:val="ac"/>
        <w:spacing w:line="276" w:lineRule="auto"/>
        <w:ind w:left="0" w:firstLine="720"/>
        <w:jc w:val="both"/>
        <w:rPr>
          <w:rFonts w:asciiTheme="majorHAnsi" w:hAnsiTheme="majorHAnsi" w:cstheme="majorHAnsi"/>
          <w:sz w:val="24"/>
          <w:szCs w:val="24"/>
          <w:lang w:val="ro-MD"/>
        </w:rPr>
      </w:pPr>
      <w:r w:rsidRPr="00B72A5D">
        <w:rPr>
          <w:rFonts w:asciiTheme="majorHAnsi" w:hAnsiTheme="majorHAnsi" w:cstheme="majorHAnsi"/>
          <w:b/>
          <w:sz w:val="24"/>
          <w:szCs w:val="24"/>
          <w:lang w:val="ro-MD"/>
        </w:rPr>
        <w:t>2.</w:t>
      </w:r>
      <w:r w:rsidR="005E7424" w:rsidRPr="00B72A5D">
        <w:rPr>
          <w:rFonts w:asciiTheme="majorHAnsi" w:hAnsiTheme="majorHAnsi" w:cstheme="majorHAnsi"/>
          <w:b/>
          <w:sz w:val="24"/>
          <w:szCs w:val="24"/>
          <w:lang w:val="ro-MD"/>
        </w:rPr>
        <w:t>7</w:t>
      </w:r>
      <w:r w:rsidR="00624F3B" w:rsidRPr="00B72A5D">
        <w:rPr>
          <w:rFonts w:asciiTheme="majorHAnsi" w:hAnsiTheme="majorHAnsi" w:cstheme="majorHAnsi"/>
          <w:b/>
          <w:sz w:val="24"/>
          <w:szCs w:val="24"/>
          <w:lang w:val="ro-MD"/>
        </w:rPr>
        <w:t>.</w:t>
      </w:r>
      <w:r w:rsidR="00624F3B" w:rsidRPr="00B72A5D">
        <w:rPr>
          <w:rFonts w:asciiTheme="majorHAnsi" w:hAnsiTheme="majorHAnsi" w:cstheme="majorHAnsi"/>
          <w:sz w:val="24"/>
          <w:szCs w:val="24"/>
          <w:lang w:val="ro-MD"/>
        </w:rPr>
        <w:t xml:space="preserve"> </w:t>
      </w:r>
      <w:r w:rsidR="00624F3B" w:rsidRPr="00B72A5D">
        <w:rPr>
          <w:rFonts w:asciiTheme="majorHAnsi" w:hAnsiTheme="majorHAnsi" w:cstheme="majorHAnsi"/>
          <w:b/>
          <w:sz w:val="24"/>
          <w:szCs w:val="24"/>
          <w:lang w:val="ro-MD"/>
        </w:rPr>
        <w:t>Ministerului Finanțelor,</w:t>
      </w:r>
      <w:r w:rsidR="00624F3B" w:rsidRPr="00B72A5D">
        <w:rPr>
          <w:rFonts w:asciiTheme="majorHAnsi" w:hAnsiTheme="majorHAnsi" w:cstheme="majorHAnsi"/>
          <w:sz w:val="24"/>
          <w:szCs w:val="24"/>
          <w:lang w:val="ro-MD"/>
        </w:rPr>
        <w:t xml:space="preserve"> pentru informare;</w:t>
      </w:r>
    </w:p>
    <w:p w14:paraId="16E97FC0" w14:textId="2C0BCBAC" w:rsidR="00922F59" w:rsidRPr="00B72A5D" w:rsidRDefault="005E7424" w:rsidP="003202A3">
      <w:pPr>
        <w:pStyle w:val="ac"/>
        <w:spacing w:after="0" w:line="276" w:lineRule="auto"/>
        <w:ind w:left="0" w:firstLine="720"/>
        <w:jc w:val="both"/>
        <w:rPr>
          <w:rFonts w:asciiTheme="majorHAnsi" w:hAnsiTheme="majorHAnsi" w:cstheme="majorHAnsi"/>
          <w:sz w:val="24"/>
          <w:szCs w:val="24"/>
          <w:lang w:val="ro-MD"/>
        </w:rPr>
      </w:pPr>
      <w:r w:rsidRPr="00B72A5D">
        <w:rPr>
          <w:rFonts w:asciiTheme="majorHAnsi" w:hAnsiTheme="majorHAnsi" w:cstheme="majorHAnsi"/>
          <w:b/>
          <w:sz w:val="24"/>
          <w:szCs w:val="24"/>
          <w:lang w:val="ro-MD"/>
        </w:rPr>
        <w:t>2.8</w:t>
      </w:r>
      <w:r w:rsidR="00922F59" w:rsidRPr="00B72A5D">
        <w:rPr>
          <w:rFonts w:asciiTheme="majorHAnsi" w:hAnsiTheme="majorHAnsi" w:cstheme="majorHAnsi"/>
          <w:b/>
          <w:sz w:val="24"/>
          <w:szCs w:val="24"/>
          <w:lang w:val="ro-MD"/>
        </w:rPr>
        <w:t>. Procuraturii Generale</w:t>
      </w:r>
      <w:r w:rsidR="00922F59" w:rsidRPr="00B72A5D">
        <w:rPr>
          <w:rFonts w:asciiTheme="majorHAnsi" w:hAnsiTheme="majorHAnsi" w:cstheme="majorHAnsi"/>
          <w:sz w:val="24"/>
          <w:szCs w:val="24"/>
          <w:lang w:val="ro-MD"/>
        </w:rPr>
        <w:t>, pentru informare și examinare conform competențelor a constatăril</w:t>
      </w:r>
      <w:r w:rsidR="00770606" w:rsidRPr="00B72A5D">
        <w:rPr>
          <w:rFonts w:asciiTheme="majorHAnsi" w:hAnsiTheme="majorHAnsi" w:cstheme="majorHAnsi"/>
          <w:sz w:val="24"/>
          <w:szCs w:val="24"/>
          <w:lang w:val="ro-MD"/>
        </w:rPr>
        <w:t>or</w:t>
      </w:r>
      <w:r w:rsidR="00922F59" w:rsidRPr="00B72A5D">
        <w:rPr>
          <w:rFonts w:asciiTheme="majorHAnsi" w:hAnsiTheme="majorHAnsi" w:cstheme="majorHAnsi"/>
          <w:sz w:val="24"/>
          <w:szCs w:val="24"/>
          <w:lang w:val="ro-MD"/>
        </w:rPr>
        <w:t xml:space="preserve"> expuse în subpunctul nr. 4.2.3. din Raportul de audit </w:t>
      </w:r>
      <w:r w:rsidR="00770606" w:rsidRPr="00B72A5D">
        <w:rPr>
          <w:rFonts w:asciiTheme="majorHAnsi" w:hAnsiTheme="majorHAnsi" w:cstheme="majorHAnsi"/>
          <w:sz w:val="24"/>
          <w:szCs w:val="24"/>
          <w:lang w:val="ro-MD"/>
        </w:rPr>
        <w:t>cu privire la</w:t>
      </w:r>
      <w:r w:rsidR="00922F59" w:rsidRPr="00B72A5D">
        <w:rPr>
          <w:rFonts w:asciiTheme="majorHAnsi" w:hAnsiTheme="majorHAnsi" w:cstheme="majorHAnsi"/>
          <w:sz w:val="24"/>
          <w:szCs w:val="24"/>
          <w:lang w:val="ro-MD"/>
        </w:rPr>
        <w:t xml:space="preserve"> dispozitivul Secvențiator</w:t>
      </w:r>
      <w:r w:rsidR="006505F2" w:rsidRPr="00B72A5D">
        <w:rPr>
          <w:rStyle w:val="ab"/>
          <w:rFonts w:asciiTheme="majorHAnsi" w:hAnsiTheme="majorHAnsi" w:cstheme="majorHAnsi"/>
          <w:sz w:val="24"/>
          <w:szCs w:val="24"/>
          <w:lang w:val="ro-MD"/>
        </w:rPr>
        <w:footnoteReference w:id="4"/>
      </w:r>
      <w:r w:rsidR="00922F59" w:rsidRPr="00B72A5D">
        <w:rPr>
          <w:rFonts w:asciiTheme="majorHAnsi" w:hAnsiTheme="majorHAnsi" w:cstheme="majorHAnsi"/>
          <w:sz w:val="24"/>
          <w:szCs w:val="24"/>
          <w:lang w:val="ro-MD"/>
        </w:rPr>
        <w:t xml:space="preserve">, </w:t>
      </w:r>
      <w:r w:rsidR="00A063E6" w:rsidRPr="00B72A5D">
        <w:rPr>
          <w:rFonts w:asciiTheme="majorHAnsi" w:hAnsiTheme="majorHAnsi" w:cstheme="majorHAnsi"/>
          <w:sz w:val="24"/>
          <w:szCs w:val="24"/>
          <w:lang w:val="ro-MD"/>
        </w:rPr>
        <w:t xml:space="preserve">cu valoarea </w:t>
      </w:r>
      <w:r w:rsidR="00217E23" w:rsidRPr="00B72A5D">
        <w:rPr>
          <w:rFonts w:asciiTheme="majorHAnsi" w:hAnsiTheme="majorHAnsi" w:cstheme="majorHAnsi"/>
          <w:sz w:val="24"/>
          <w:szCs w:val="24"/>
          <w:lang w:val="ro-MD"/>
        </w:rPr>
        <w:t>de 6,4</w:t>
      </w:r>
      <w:r w:rsidR="00A063E6" w:rsidRPr="00B72A5D">
        <w:rPr>
          <w:rFonts w:asciiTheme="majorHAnsi" w:hAnsiTheme="majorHAnsi" w:cstheme="majorHAnsi"/>
          <w:sz w:val="24"/>
          <w:szCs w:val="24"/>
          <w:lang w:val="ro-MD"/>
        </w:rPr>
        <w:t xml:space="preserve"> mil.lei, </w:t>
      </w:r>
      <w:r w:rsidR="00922F59" w:rsidRPr="00B72A5D">
        <w:rPr>
          <w:rFonts w:asciiTheme="majorHAnsi" w:hAnsiTheme="majorHAnsi" w:cstheme="majorHAnsi"/>
          <w:sz w:val="24"/>
          <w:szCs w:val="24"/>
          <w:lang w:val="ro-MD"/>
        </w:rPr>
        <w:t>care nu a fost/nu este utilizat conform destinației</w:t>
      </w:r>
      <w:r w:rsidR="00984A25" w:rsidRPr="00B72A5D">
        <w:rPr>
          <w:rFonts w:asciiTheme="majorHAnsi" w:hAnsiTheme="majorHAnsi" w:cstheme="majorHAnsi"/>
          <w:sz w:val="24"/>
          <w:szCs w:val="24"/>
          <w:lang w:val="ro-MD"/>
        </w:rPr>
        <w:t>,</w:t>
      </w:r>
      <w:r w:rsidR="00922F59" w:rsidRPr="00B72A5D">
        <w:rPr>
          <w:rFonts w:asciiTheme="majorHAnsi" w:hAnsiTheme="majorHAnsi" w:cstheme="majorHAnsi"/>
          <w:sz w:val="24"/>
          <w:szCs w:val="24"/>
          <w:lang w:val="ro-MD"/>
        </w:rPr>
        <w:t xml:space="preserve"> fiind </w:t>
      </w:r>
      <w:r w:rsidR="00A063E6" w:rsidRPr="00B72A5D">
        <w:rPr>
          <w:rFonts w:asciiTheme="majorHAnsi" w:hAnsiTheme="majorHAnsi" w:cstheme="majorHAnsi"/>
          <w:sz w:val="24"/>
          <w:szCs w:val="24"/>
          <w:lang w:val="ro-MD"/>
        </w:rPr>
        <w:t xml:space="preserve">admise cheltuieli ineficiente, </w:t>
      </w:r>
      <w:r w:rsidR="00922F59" w:rsidRPr="00B72A5D">
        <w:rPr>
          <w:rFonts w:asciiTheme="majorHAnsi" w:hAnsiTheme="majorHAnsi" w:cstheme="majorHAnsi"/>
          <w:sz w:val="24"/>
          <w:szCs w:val="24"/>
          <w:lang w:val="ro-MD"/>
        </w:rPr>
        <w:t xml:space="preserve">cu impact negativ asupra bugetului public </w:t>
      </w:r>
      <w:r w:rsidR="00984A25" w:rsidRPr="00B72A5D">
        <w:rPr>
          <w:rFonts w:asciiTheme="majorHAnsi" w:hAnsiTheme="majorHAnsi" w:cstheme="majorHAnsi"/>
          <w:sz w:val="24"/>
          <w:szCs w:val="24"/>
          <w:lang w:val="ro-MD"/>
        </w:rPr>
        <w:t>în</w:t>
      </w:r>
      <w:r w:rsidR="00922F59" w:rsidRPr="00B72A5D">
        <w:rPr>
          <w:rFonts w:asciiTheme="majorHAnsi" w:hAnsiTheme="majorHAnsi" w:cstheme="majorHAnsi"/>
          <w:sz w:val="24"/>
          <w:szCs w:val="24"/>
          <w:lang w:val="ro-MD"/>
        </w:rPr>
        <w:t xml:space="preserve"> aceeași sumă.</w:t>
      </w:r>
    </w:p>
    <w:p w14:paraId="3C8A09E8" w14:textId="0E7193FF" w:rsidR="005365FE" w:rsidRDefault="00ED6B52" w:rsidP="003202A3">
      <w:pPr>
        <w:pStyle w:val="ac"/>
        <w:spacing w:after="0" w:line="276" w:lineRule="auto"/>
        <w:ind w:left="0" w:firstLine="720"/>
        <w:jc w:val="both"/>
        <w:rPr>
          <w:rFonts w:asciiTheme="majorHAnsi" w:hAnsiTheme="majorHAnsi" w:cstheme="majorHAnsi"/>
          <w:sz w:val="24"/>
          <w:szCs w:val="24"/>
          <w:lang w:val="ro-MD"/>
        </w:rPr>
      </w:pPr>
      <w:r w:rsidRPr="00B72A5D">
        <w:rPr>
          <w:rFonts w:asciiTheme="majorHAnsi" w:hAnsiTheme="majorHAnsi" w:cstheme="majorHAnsi"/>
          <w:b/>
          <w:sz w:val="24"/>
          <w:szCs w:val="24"/>
          <w:lang w:val="ro-MD"/>
        </w:rPr>
        <w:t>3</w:t>
      </w:r>
      <w:r w:rsidR="005365FE" w:rsidRPr="00B72A5D">
        <w:rPr>
          <w:rFonts w:asciiTheme="majorHAnsi" w:hAnsiTheme="majorHAnsi" w:cstheme="majorHAnsi"/>
          <w:b/>
          <w:sz w:val="24"/>
          <w:szCs w:val="24"/>
          <w:lang w:val="ro-MD"/>
        </w:rPr>
        <w:t>.</w:t>
      </w:r>
      <w:r w:rsidR="005365FE" w:rsidRPr="00B72A5D">
        <w:rPr>
          <w:rFonts w:asciiTheme="majorHAnsi" w:hAnsiTheme="majorHAnsi" w:cstheme="majorHAnsi"/>
          <w:sz w:val="24"/>
          <w:szCs w:val="24"/>
          <w:lang w:val="ro-MD"/>
        </w:rPr>
        <w:t xml:space="preserve"> Prin prezenta </w:t>
      </w:r>
      <w:r w:rsidR="001A2D3C" w:rsidRPr="00B72A5D">
        <w:rPr>
          <w:rFonts w:asciiTheme="majorHAnsi" w:hAnsiTheme="majorHAnsi" w:cstheme="majorHAnsi"/>
          <w:sz w:val="24"/>
          <w:szCs w:val="24"/>
          <w:lang w:val="ro-MD"/>
        </w:rPr>
        <w:t>Hotărâre</w:t>
      </w:r>
      <w:r w:rsidR="005365FE" w:rsidRPr="00B72A5D">
        <w:rPr>
          <w:rFonts w:asciiTheme="majorHAnsi" w:hAnsiTheme="majorHAnsi" w:cstheme="majorHAnsi"/>
          <w:sz w:val="24"/>
          <w:szCs w:val="24"/>
          <w:lang w:val="ro-MD"/>
        </w:rPr>
        <w:t xml:space="preserve">, se exclud din regim de monitorizare </w:t>
      </w:r>
      <w:r w:rsidR="001A2D3C" w:rsidRPr="00B72A5D">
        <w:rPr>
          <w:rFonts w:asciiTheme="majorHAnsi" w:hAnsiTheme="majorHAnsi" w:cstheme="majorHAnsi"/>
          <w:sz w:val="24"/>
          <w:szCs w:val="24"/>
          <w:lang w:val="ro-MD"/>
        </w:rPr>
        <w:t>Hotărâr</w:t>
      </w:r>
      <w:r w:rsidR="00770606" w:rsidRPr="00B72A5D">
        <w:rPr>
          <w:rFonts w:asciiTheme="majorHAnsi" w:hAnsiTheme="majorHAnsi" w:cstheme="majorHAnsi"/>
          <w:sz w:val="24"/>
          <w:szCs w:val="24"/>
          <w:lang w:val="ro-MD"/>
        </w:rPr>
        <w:t>il</w:t>
      </w:r>
      <w:r w:rsidR="001A2D3C" w:rsidRPr="00B72A5D">
        <w:rPr>
          <w:rFonts w:asciiTheme="majorHAnsi" w:hAnsiTheme="majorHAnsi" w:cstheme="majorHAnsi"/>
          <w:sz w:val="24"/>
          <w:szCs w:val="24"/>
          <w:lang w:val="ro-MD"/>
        </w:rPr>
        <w:t>e</w:t>
      </w:r>
      <w:r w:rsidR="005365FE" w:rsidRPr="00B72A5D">
        <w:rPr>
          <w:rFonts w:asciiTheme="majorHAnsi" w:hAnsiTheme="majorHAnsi" w:cstheme="majorHAnsi"/>
          <w:sz w:val="24"/>
          <w:szCs w:val="24"/>
          <w:lang w:val="ro-MD"/>
        </w:rPr>
        <w:t xml:space="preserve"> Curții de Conturi nr.42 din 26.07.2021 „Cu privire</w:t>
      </w:r>
      <w:r w:rsidR="005365FE" w:rsidRPr="003202A3">
        <w:rPr>
          <w:rFonts w:asciiTheme="majorHAnsi" w:hAnsiTheme="majorHAnsi" w:cstheme="majorHAnsi"/>
          <w:sz w:val="24"/>
          <w:szCs w:val="24"/>
          <w:lang w:val="ro-MD"/>
        </w:rPr>
        <w:t xml:space="preserve"> la Raportul</w:t>
      </w:r>
      <w:r w:rsidR="005365FE" w:rsidRPr="005365FE">
        <w:rPr>
          <w:rFonts w:asciiTheme="majorHAnsi" w:hAnsiTheme="majorHAnsi" w:cstheme="majorHAnsi"/>
          <w:sz w:val="24"/>
          <w:szCs w:val="24"/>
          <w:lang w:val="ro-MD"/>
        </w:rPr>
        <w:t xml:space="preserve"> auditului conformității gestionării și utilizării resurselor destinate domeniului sănătății pentru prevenirea şi combaterea răspândirii </w:t>
      </w:r>
      <w:r w:rsidR="001A2D3C" w:rsidRPr="005365FE">
        <w:rPr>
          <w:rFonts w:asciiTheme="majorHAnsi" w:hAnsiTheme="majorHAnsi" w:cstheme="majorHAnsi"/>
          <w:sz w:val="24"/>
          <w:szCs w:val="24"/>
          <w:lang w:val="ro-MD"/>
        </w:rPr>
        <w:t>infecției</w:t>
      </w:r>
      <w:r w:rsidR="005365FE" w:rsidRPr="005365FE">
        <w:rPr>
          <w:rFonts w:asciiTheme="majorHAnsi" w:hAnsiTheme="majorHAnsi" w:cstheme="majorHAnsi"/>
          <w:sz w:val="24"/>
          <w:szCs w:val="24"/>
          <w:lang w:val="ro-MD"/>
        </w:rPr>
        <w:t xml:space="preserve"> Covid-19”</w:t>
      </w:r>
      <w:r w:rsidR="00770606">
        <w:rPr>
          <w:rFonts w:asciiTheme="majorHAnsi" w:hAnsiTheme="majorHAnsi" w:cstheme="majorHAnsi"/>
          <w:sz w:val="24"/>
          <w:szCs w:val="24"/>
          <w:lang w:val="ro-MD"/>
        </w:rPr>
        <w:t xml:space="preserve"> </w:t>
      </w:r>
      <w:r w:rsidR="005365FE">
        <w:rPr>
          <w:rFonts w:asciiTheme="majorHAnsi" w:hAnsiTheme="majorHAnsi" w:cstheme="majorHAnsi"/>
          <w:sz w:val="24"/>
          <w:szCs w:val="24"/>
          <w:lang w:val="ro-MD"/>
        </w:rPr>
        <w:t xml:space="preserve">și </w:t>
      </w:r>
      <w:r w:rsidR="001A2D3C">
        <w:rPr>
          <w:rFonts w:asciiTheme="majorHAnsi" w:hAnsiTheme="majorHAnsi" w:cstheme="majorHAnsi"/>
          <w:sz w:val="24"/>
          <w:szCs w:val="24"/>
          <w:lang w:val="ro-MD"/>
        </w:rPr>
        <w:t>Hotărârea</w:t>
      </w:r>
      <w:r w:rsidR="005365FE">
        <w:rPr>
          <w:rFonts w:asciiTheme="majorHAnsi" w:hAnsiTheme="majorHAnsi" w:cstheme="majorHAnsi"/>
          <w:sz w:val="24"/>
          <w:szCs w:val="24"/>
          <w:lang w:val="ro-MD"/>
        </w:rPr>
        <w:t xml:space="preserve"> Curții de Conturi nr</w:t>
      </w:r>
      <w:r w:rsidR="005365FE" w:rsidRPr="005365FE">
        <w:rPr>
          <w:rFonts w:asciiTheme="majorHAnsi" w:hAnsiTheme="majorHAnsi" w:cstheme="majorHAnsi"/>
          <w:sz w:val="24"/>
          <w:szCs w:val="24"/>
          <w:lang w:val="ro-MD"/>
        </w:rPr>
        <w:t xml:space="preserve">.2 din 07.02.2014 </w:t>
      </w:r>
      <w:r w:rsidR="00770606">
        <w:rPr>
          <w:rFonts w:asciiTheme="majorHAnsi" w:hAnsiTheme="majorHAnsi" w:cstheme="majorHAnsi"/>
          <w:sz w:val="24"/>
          <w:szCs w:val="24"/>
          <w:lang w:val="ro-MD"/>
        </w:rPr>
        <w:t>„P</w:t>
      </w:r>
      <w:r w:rsidR="005365FE" w:rsidRPr="005365FE">
        <w:rPr>
          <w:rFonts w:asciiTheme="majorHAnsi" w:hAnsiTheme="majorHAnsi" w:cstheme="majorHAnsi"/>
          <w:sz w:val="24"/>
          <w:szCs w:val="24"/>
          <w:lang w:val="ro-MD"/>
        </w:rPr>
        <w:t xml:space="preserve">rivind Raportul auditului </w:t>
      </w:r>
      <w:r w:rsidR="001A2D3C" w:rsidRPr="005365FE">
        <w:rPr>
          <w:rFonts w:asciiTheme="majorHAnsi" w:hAnsiTheme="majorHAnsi" w:cstheme="majorHAnsi"/>
          <w:sz w:val="24"/>
          <w:szCs w:val="24"/>
          <w:lang w:val="ro-MD"/>
        </w:rPr>
        <w:t>conformității</w:t>
      </w:r>
      <w:r w:rsidR="005365FE" w:rsidRPr="005365FE">
        <w:rPr>
          <w:rFonts w:asciiTheme="majorHAnsi" w:hAnsiTheme="majorHAnsi" w:cstheme="majorHAnsi"/>
          <w:sz w:val="24"/>
          <w:szCs w:val="24"/>
          <w:lang w:val="ro-MD"/>
        </w:rPr>
        <w:t xml:space="preserve"> la </w:t>
      </w:r>
      <w:r w:rsidR="001A2D3C" w:rsidRPr="005365FE">
        <w:rPr>
          <w:rFonts w:asciiTheme="majorHAnsi" w:hAnsiTheme="majorHAnsi" w:cstheme="majorHAnsi"/>
          <w:sz w:val="24"/>
          <w:szCs w:val="24"/>
          <w:lang w:val="ro-MD"/>
        </w:rPr>
        <w:t>Agenția</w:t>
      </w:r>
      <w:r w:rsidR="005365FE" w:rsidRPr="005365FE">
        <w:rPr>
          <w:rFonts w:asciiTheme="majorHAnsi" w:hAnsiTheme="majorHAnsi" w:cstheme="majorHAnsi"/>
          <w:sz w:val="24"/>
          <w:szCs w:val="24"/>
          <w:lang w:val="ro-MD"/>
        </w:rPr>
        <w:t xml:space="preserve"> Medicamentului şi Dispozitivelor Medicale privind avizarea, aprobarea </w:t>
      </w:r>
      <w:r w:rsidR="001A2D3C" w:rsidRPr="005365FE">
        <w:rPr>
          <w:rFonts w:asciiTheme="majorHAnsi" w:hAnsiTheme="majorHAnsi" w:cstheme="majorHAnsi"/>
          <w:sz w:val="24"/>
          <w:szCs w:val="24"/>
          <w:lang w:val="ro-MD"/>
        </w:rPr>
        <w:t>și</w:t>
      </w:r>
      <w:r w:rsidR="005365FE" w:rsidRPr="005365FE">
        <w:rPr>
          <w:rFonts w:asciiTheme="majorHAnsi" w:hAnsiTheme="majorHAnsi" w:cstheme="majorHAnsi"/>
          <w:sz w:val="24"/>
          <w:szCs w:val="24"/>
          <w:lang w:val="ro-MD"/>
        </w:rPr>
        <w:t xml:space="preserve"> formarea </w:t>
      </w:r>
      <w:r w:rsidR="001A2D3C" w:rsidRPr="005365FE">
        <w:rPr>
          <w:rFonts w:asciiTheme="majorHAnsi" w:hAnsiTheme="majorHAnsi" w:cstheme="majorHAnsi"/>
          <w:sz w:val="24"/>
          <w:szCs w:val="24"/>
          <w:lang w:val="ro-MD"/>
        </w:rPr>
        <w:t>prețurilor</w:t>
      </w:r>
      <w:r w:rsidR="005365FE" w:rsidRPr="005365FE">
        <w:rPr>
          <w:rFonts w:asciiTheme="majorHAnsi" w:hAnsiTheme="majorHAnsi" w:cstheme="majorHAnsi"/>
          <w:sz w:val="24"/>
          <w:szCs w:val="24"/>
          <w:lang w:val="ro-MD"/>
        </w:rPr>
        <w:t xml:space="preserve"> la medicamente pe anii 2012-2013”.</w:t>
      </w:r>
    </w:p>
    <w:p w14:paraId="61553F02" w14:textId="364764BF" w:rsidR="00165BB4" w:rsidRPr="009B3F62" w:rsidRDefault="00ED6B52" w:rsidP="003202A3">
      <w:pPr>
        <w:pStyle w:val="a7"/>
        <w:spacing w:line="276" w:lineRule="auto"/>
        <w:ind w:firstLine="709"/>
        <w:rPr>
          <w:rFonts w:ascii="Calibri Light" w:hAnsi="Calibri Light"/>
          <w:lang w:val="ro-MD"/>
        </w:rPr>
      </w:pPr>
      <w:r>
        <w:rPr>
          <w:rFonts w:ascii="Calibri Light" w:eastAsia="Calibri" w:hAnsi="Calibri Light"/>
          <w:b/>
          <w:bCs/>
          <w:lang w:val="ro-MD"/>
        </w:rPr>
        <w:t>4</w:t>
      </w:r>
      <w:r w:rsidR="00165BB4" w:rsidRPr="00B34C49">
        <w:rPr>
          <w:rFonts w:ascii="Calibri Light" w:eastAsia="Calibri" w:hAnsi="Calibri Light"/>
          <w:bCs/>
          <w:lang w:val="ro-MD"/>
        </w:rPr>
        <w:t>. Prezenta</w:t>
      </w:r>
      <w:r w:rsidR="00165BB4" w:rsidRPr="00B34C49">
        <w:rPr>
          <w:rFonts w:ascii="Calibri Light" w:hAnsi="Calibri Light" w:cs="Calibri Light"/>
          <w:lang w:val="ro-MD"/>
        </w:rPr>
        <w:t xml:space="preserve"> Hotărâre intră în vigoare din data publicării în Monitorul Oficial al Republicii Moldova și poate fi contestată cu o cerere prealabilă la autoritatea emitentă în termen de 30 de zile de la data publicării. În ordine de contencios administrativ, Hotărârea poate fi contestată la Judecătoria Chișinău, sediul Râșcani (MD-2068, mun. Chișinău, str. Kiev nr.3), în termen de 30 de zile din data comunicării răspunsului cu privire la cererea </w:t>
      </w:r>
      <w:r w:rsidR="00165BB4" w:rsidRPr="009B3F62">
        <w:rPr>
          <w:rFonts w:ascii="Calibri Light" w:hAnsi="Calibri Light" w:cs="Calibri Light"/>
          <w:lang w:val="ro-MD"/>
        </w:rPr>
        <w:t xml:space="preserve">prealabilă sau din data expirării termenului prevăzut pentru soluționarea acesteia. </w:t>
      </w:r>
    </w:p>
    <w:p w14:paraId="009F4FE7" w14:textId="48F45857" w:rsidR="00CE55C6" w:rsidRPr="00B34C49" w:rsidRDefault="00ED6B52" w:rsidP="003202A3">
      <w:pPr>
        <w:pStyle w:val="a7"/>
        <w:spacing w:line="276" w:lineRule="auto"/>
        <w:ind w:firstLine="709"/>
        <w:rPr>
          <w:rFonts w:ascii="Calibri Light" w:hAnsi="Calibri Light" w:cs="Calibri Light"/>
          <w:lang w:val="ro-MD"/>
        </w:rPr>
      </w:pPr>
      <w:r w:rsidRPr="009B3F62">
        <w:rPr>
          <w:rFonts w:ascii="Calibri Light" w:hAnsi="Calibri Light" w:cs="Calibri Light"/>
          <w:b/>
          <w:lang w:val="ro-MD"/>
        </w:rPr>
        <w:t>5</w:t>
      </w:r>
      <w:r w:rsidR="00CE55C6" w:rsidRPr="009B3F62">
        <w:rPr>
          <w:rFonts w:ascii="Calibri Light" w:hAnsi="Calibri Light" w:cs="Calibri Light"/>
          <w:b/>
          <w:lang w:val="ro-MD"/>
        </w:rPr>
        <w:t>.</w:t>
      </w:r>
      <w:r w:rsidR="00CE55C6" w:rsidRPr="009B3F62">
        <w:rPr>
          <w:rFonts w:ascii="Calibri Light" w:hAnsi="Calibri Light" w:cs="Calibri Light"/>
          <w:lang w:val="ro-MD"/>
        </w:rPr>
        <w:t xml:space="preserve"> </w:t>
      </w:r>
      <w:r w:rsidR="00CE55C6" w:rsidRPr="009B3F62">
        <w:rPr>
          <w:rFonts w:ascii="Calibri Light" w:hAnsi="Calibri Light" w:cs="Calibri Light"/>
          <w:noProof/>
          <w:lang w:val="ro-MD"/>
        </w:rPr>
        <w:t xml:space="preserve">Curtea de Conturi va fi informată, în termen de </w:t>
      </w:r>
      <w:r w:rsidR="00427711" w:rsidRPr="009B3F62">
        <w:rPr>
          <w:rFonts w:ascii="Calibri Light" w:hAnsi="Calibri Light" w:cs="Calibri Light"/>
          <w:noProof/>
          <w:lang w:val="ro-MD"/>
        </w:rPr>
        <w:t>9</w:t>
      </w:r>
      <w:r w:rsidR="00CE55C6" w:rsidRPr="009B3F62">
        <w:rPr>
          <w:rFonts w:ascii="Calibri Light" w:hAnsi="Calibri Light" w:cs="Calibri Light"/>
          <w:noProof/>
          <w:lang w:val="ro-MD"/>
        </w:rPr>
        <w:t xml:space="preserve"> luni din data </w:t>
      </w:r>
      <w:r w:rsidR="00CE55C6" w:rsidRPr="009B3F62">
        <w:rPr>
          <w:rFonts w:ascii="Calibri Light" w:hAnsi="Calibri Light" w:cs="Calibri Light"/>
          <w:noProof/>
          <w:lang w:val="ro-MD" w:eastAsia="ru-RU"/>
        </w:rPr>
        <w:t xml:space="preserve">publicării </w:t>
      </w:r>
      <w:r w:rsidR="00CE55C6" w:rsidRPr="009B3F62">
        <w:rPr>
          <w:rFonts w:ascii="Calibri Light" w:hAnsi="Calibri Light" w:cs="Calibri Light"/>
          <w:noProof/>
          <w:lang w:val="ro-MD"/>
        </w:rPr>
        <w:t>Hotărârii</w:t>
      </w:r>
      <w:r w:rsidR="00CE55C6" w:rsidRPr="009B3F62">
        <w:rPr>
          <w:rFonts w:ascii="Calibri Light" w:hAnsi="Calibri Light" w:cs="Calibri Light"/>
          <w:lang w:val="ro-MD"/>
        </w:rPr>
        <w:t xml:space="preserve"> în Monitorul Oficial al Republicii Moldova</w:t>
      </w:r>
      <w:r w:rsidR="00ED08AB" w:rsidRPr="009B3F62">
        <w:rPr>
          <w:rFonts w:ascii="Calibri Light" w:hAnsi="Calibri Light" w:cs="Calibri Light"/>
          <w:lang w:val="ro-MD"/>
        </w:rPr>
        <w:t>,</w:t>
      </w:r>
      <w:r w:rsidR="00CE55C6" w:rsidRPr="009B3F62">
        <w:rPr>
          <w:rFonts w:ascii="Calibri Light" w:hAnsi="Calibri Light" w:cs="Calibri Light"/>
          <w:noProof/>
          <w:lang w:val="ro-MD"/>
        </w:rPr>
        <w:t xml:space="preserve"> despre acțiunile întreprinse pentru ex</w:t>
      </w:r>
      <w:r w:rsidR="00984A25" w:rsidRPr="009B3F62">
        <w:rPr>
          <w:rFonts w:ascii="Calibri Light" w:hAnsi="Calibri Light" w:cs="Calibri Light"/>
          <w:noProof/>
          <w:lang w:val="ro-MD"/>
        </w:rPr>
        <w:t>ecutarea subpunctelor 2.4.-2.</w:t>
      </w:r>
      <w:r w:rsidR="005E7424">
        <w:rPr>
          <w:rFonts w:ascii="Calibri Light" w:hAnsi="Calibri Light" w:cs="Calibri Light"/>
          <w:noProof/>
          <w:lang w:val="ro-MD"/>
        </w:rPr>
        <w:t>6</w:t>
      </w:r>
      <w:r w:rsidR="00CE55C6" w:rsidRPr="009B3F62">
        <w:rPr>
          <w:rFonts w:ascii="Calibri Light" w:hAnsi="Calibri Light" w:cs="Calibri Light"/>
          <w:noProof/>
          <w:lang w:val="ro-MD"/>
        </w:rPr>
        <w:t>. din prezenta Hotărâre.</w:t>
      </w:r>
    </w:p>
    <w:p w14:paraId="3EF7A1B5" w14:textId="0C690500" w:rsidR="00165BB4" w:rsidRPr="00B34C49" w:rsidRDefault="00ED6B52" w:rsidP="00DA081C">
      <w:pPr>
        <w:pStyle w:val="a7"/>
        <w:spacing w:after="120" w:line="276" w:lineRule="auto"/>
        <w:ind w:firstLine="709"/>
        <w:rPr>
          <w:rFonts w:ascii="Calibri Light" w:hAnsi="Calibri Light" w:cs="Calibri Light"/>
          <w:lang w:val="ro-MD"/>
        </w:rPr>
      </w:pPr>
      <w:r>
        <w:rPr>
          <w:rFonts w:ascii="Calibri Light" w:hAnsi="Calibri Light"/>
          <w:b/>
          <w:lang w:val="ro-MD"/>
        </w:rPr>
        <w:t>6</w:t>
      </w:r>
      <w:r w:rsidR="00165BB4" w:rsidRPr="00B34C49">
        <w:rPr>
          <w:rFonts w:ascii="Calibri Light" w:hAnsi="Calibri Light"/>
          <w:b/>
          <w:lang w:val="ro-MD"/>
        </w:rPr>
        <w:t>.</w:t>
      </w:r>
      <w:r w:rsidR="00165BB4" w:rsidRPr="00B34C49">
        <w:rPr>
          <w:rFonts w:ascii="Calibri Light" w:hAnsi="Calibri Light"/>
          <w:lang w:val="ro-MD"/>
        </w:rPr>
        <w:t xml:space="preserve"> Hotărârea și </w:t>
      </w:r>
      <w:r w:rsidR="00165BB4" w:rsidRPr="00B34C49">
        <w:rPr>
          <w:rFonts w:ascii="Calibri Light" w:hAnsi="Calibri Light" w:cs="Calibri Light"/>
          <w:lang w:val="ro-MD"/>
        </w:rPr>
        <w:t xml:space="preserve">Raportul </w:t>
      </w:r>
      <w:r w:rsidR="00DA081C" w:rsidRPr="00B34C49">
        <w:rPr>
          <w:rFonts w:ascii="Calibri Light" w:hAnsi="Calibri Light" w:cs="Calibri Light"/>
          <w:lang w:val="ro-MD"/>
        </w:rPr>
        <w:t xml:space="preserve">auditului conformității </w:t>
      </w:r>
      <w:r w:rsidR="00711519">
        <w:rPr>
          <w:rFonts w:ascii="Calibri Light" w:hAnsi="Calibri Light" w:cs="Calibri Light"/>
          <w:lang w:val="ro-MD"/>
        </w:rPr>
        <w:t xml:space="preserve">asupra </w:t>
      </w:r>
      <w:r w:rsidR="00DA081C" w:rsidRPr="00B34C49">
        <w:rPr>
          <w:rFonts w:ascii="Calibri Light" w:hAnsi="Calibri Light" w:cs="Calibri Light"/>
          <w:lang w:val="ro-MD"/>
        </w:rPr>
        <w:t xml:space="preserve">introducerii pe piață și gestionării medicamentelor și dispozitivelor medicale în Republica Moldova </w:t>
      </w:r>
      <w:r w:rsidR="00165BB4" w:rsidRPr="00B34C49">
        <w:rPr>
          <w:rFonts w:ascii="Calibri Light" w:hAnsi="Calibri Light" w:cs="Calibri Light"/>
          <w:lang w:val="ro-MD"/>
        </w:rPr>
        <w:t>se plasează pe site-ul oficial al Curții de Conturi (</w:t>
      </w:r>
      <w:hyperlink r:id="rId9" w:history="1">
        <w:r w:rsidR="00165BB4" w:rsidRPr="006937AD">
          <w:rPr>
            <w:rStyle w:val="a5"/>
            <w:rFonts w:asciiTheme="majorHAnsi" w:hAnsiTheme="majorHAnsi" w:cstheme="majorHAnsi"/>
            <w:color w:val="2F5496" w:themeColor="accent5" w:themeShade="BF"/>
            <w:lang w:val="ro-MD"/>
          </w:rPr>
          <w:t>https://www.ccrm.md/ro/decisions</w:t>
        </w:r>
      </w:hyperlink>
      <w:r w:rsidR="00165BB4" w:rsidRPr="00B34C49">
        <w:rPr>
          <w:rFonts w:ascii="Calibri Light" w:hAnsi="Calibri Light" w:cs="Calibri Light"/>
          <w:lang w:val="ro-MD"/>
        </w:rPr>
        <w:t>).</w:t>
      </w:r>
    </w:p>
    <w:p w14:paraId="3D0383EE" w14:textId="77777777" w:rsidR="00165BB4" w:rsidRPr="00B34C49" w:rsidRDefault="00165BB4" w:rsidP="00165BB4">
      <w:pPr>
        <w:spacing w:after="0" w:line="276" w:lineRule="auto"/>
        <w:ind w:left="7200"/>
        <w:rPr>
          <w:rFonts w:ascii="Calibri Light" w:eastAsia="Times New Roman" w:hAnsi="Calibri Light" w:cs="Calibri Light"/>
          <w:b/>
          <w:color w:val="auto"/>
          <w:szCs w:val="28"/>
          <w:lang w:val="ro-MD"/>
        </w:rPr>
      </w:pPr>
    </w:p>
    <w:p w14:paraId="74B1D93B" w14:textId="77777777" w:rsidR="00E961A9" w:rsidRDefault="00E961A9" w:rsidP="00165BB4">
      <w:pPr>
        <w:spacing w:after="0" w:line="276" w:lineRule="auto"/>
        <w:ind w:left="7200"/>
        <w:jc w:val="right"/>
        <w:rPr>
          <w:rFonts w:ascii="Calibri Light" w:eastAsia="Times New Roman" w:hAnsi="Calibri Light" w:cs="Calibri Light"/>
          <w:b/>
          <w:color w:val="auto"/>
          <w:szCs w:val="28"/>
          <w:lang w:val="ro-MD"/>
        </w:rPr>
      </w:pPr>
    </w:p>
    <w:p w14:paraId="4AE91FDF" w14:textId="19914286" w:rsidR="00165BB4" w:rsidRPr="006937AD" w:rsidRDefault="00165BB4" w:rsidP="00165BB4">
      <w:pPr>
        <w:spacing w:after="0" w:line="276" w:lineRule="auto"/>
        <w:ind w:left="7200"/>
        <w:jc w:val="right"/>
        <w:rPr>
          <w:rFonts w:ascii="Calibri Light" w:eastAsia="Times New Roman" w:hAnsi="Calibri Light" w:cs="Calibri Light"/>
          <w:b/>
          <w:color w:val="auto"/>
          <w:szCs w:val="28"/>
          <w:lang w:val="ro-MD"/>
        </w:rPr>
      </w:pPr>
      <w:r w:rsidRPr="006937AD">
        <w:rPr>
          <w:rFonts w:ascii="Calibri Light" w:eastAsia="Times New Roman" w:hAnsi="Calibri Light" w:cs="Calibri Light"/>
          <w:b/>
          <w:color w:val="auto"/>
          <w:szCs w:val="28"/>
          <w:lang w:val="ro-MD"/>
        </w:rPr>
        <w:t>Marian LUPU,</w:t>
      </w:r>
    </w:p>
    <w:p w14:paraId="6C7882C1" w14:textId="1A7FA9E5" w:rsidR="00165BB4" w:rsidRDefault="00165BB4" w:rsidP="00FE76A3">
      <w:pPr>
        <w:spacing w:after="0" w:line="276" w:lineRule="auto"/>
        <w:ind w:left="7200"/>
        <w:jc w:val="right"/>
        <w:rPr>
          <w:rFonts w:ascii="Calibri Light" w:eastAsia="Times New Roman" w:hAnsi="Calibri Light" w:cs="Calibri Light"/>
          <w:b/>
          <w:color w:val="auto"/>
          <w:szCs w:val="28"/>
          <w:lang w:val="ro-MD"/>
        </w:rPr>
      </w:pPr>
      <w:r w:rsidRPr="006937AD">
        <w:rPr>
          <w:rFonts w:ascii="Calibri Light" w:eastAsia="Times New Roman" w:hAnsi="Calibri Light" w:cs="Calibri Light"/>
          <w:b/>
          <w:color w:val="auto"/>
          <w:szCs w:val="28"/>
          <w:lang w:val="ro-MD"/>
        </w:rPr>
        <w:t>Președinte</w:t>
      </w:r>
    </w:p>
    <w:p w14:paraId="2EA570C9" w14:textId="1BE4AA82" w:rsidR="00E57E50" w:rsidRDefault="00E57E50" w:rsidP="00FE76A3">
      <w:pPr>
        <w:spacing w:after="0" w:line="276" w:lineRule="auto"/>
        <w:ind w:left="7200"/>
        <w:jc w:val="right"/>
        <w:rPr>
          <w:rFonts w:ascii="Calibri Light" w:eastAsia="Times New Roman" w:hAnsi="Calibri Light" w:cs="Calibri Light"/>
          <w:b/>
          <w:color w:val="auto"/>
          <w:szCs w:val="28"/>
          <w:lang w:val="ro-MD"/>
        </w:rPr>
      </w:pPr>
    </w:p>
    <w:p w14:paraId="2E6E0EC0" w14:textId="4F38A734" w:rsidR="00E57E50" w:rsidRDefault="00E57E50" w:rsidP="00FE76A3">
      <w:pPr>
        <w:spacing w:after="0" w:line="276" w:lineRule="auto"/>
        <w:ind w:left="7200"/>
        <w:jc w:val="right"/>
        <w:rPr>
          <w:rFonts w:ascii="Calibri Light" w:eastAsia="Times New Roman" w:hAnsi="Calibri Light" w:cs="Calibri Light"/>
          <w:b/>
          <w:color w:val="auto"/>
          <w:szCs w:val="28"/>
          <w:lang w:val="ro-MD"/>
        </w:rPr>
      </w:pPr>
    </w:p>
    <w:p w14:paraId="4B734C5C" w14:textId="2145306D" w:rsidR="00E57E50" w:rsidRDefault="00E57E50" w:rsidP="00FE76A3">
      <w:pPr>
        <w:spacing w:after="0" w:line="276" w:lineRule="auto"/>
        <w:ind w:left="7200"/>
        <w:jc w:val="right"/>
        <w:rPr>
          <w:rFonts w:ascii="Calibri Light" w:eastAsia="Times New Roman" w:hAnsi="Calibri Light" w:cs="Calibri Light"/>
          <w:b/>
          <w:color w:val="auto"/>
          <w:szCs w:val="28"/>
          <w:lang w:val="ro-MD"/>
        </w:rPr>
      </w:pPr>
    </w:p>
    <w:p w14:paraId="765F989D" w14:textId="4C6EC921" w:rsidR="00E57E50" w:rsidRDefault="00E57E50" w:rsidP="00FE76A3">
      <w:pPr>
        <w:spacing w:after="0" w:line="276" w:lineRule="auto"/>
        <w:ind w:left="7200"/>
        <w:jc w:val="right"/>
        <w:rPr>
          <w:rFonts w:ascii="Calibri Light" w:eastAsia="Times New Roman" w:hAnsi="Calibri Light" w:cs="Calibri Light"/>
          <w:b/>
          <w:color w:val="auto"/>
          <w:szCs w:val="28"/>
          <w:lang w:val="ro-MD"/>
        </w:rPr>
      </w:pPr>
    </w:p>
    <w:p w14:paraId="5126C7D6" w14:textId="57CD3635" w:rsidR="00E57E50" w:rsidRDefault="00E57E50" w:rsidP="00FE76A3">
      <w:pPr>
        <w:spacing w:after="0" w:line="276" w:lineRule="auto"/>
        <w:ind w:left="7200"/>
        <w:jc w:val="right"/>
        <w:rPr>
          <w:rFonts w:ascii="Calibri Light" w:eastAsia="Times New Roman" w:hAnsi="Calibri Light" w:cs="Calibri Light"/>
          <w:b/>
          <w:color w:val="auto"/>
          <w:szCs w:val="28"/>
          <w:lang w:val="ro-MD"/>
        </w:rPr>
      </w:pPr>
    </w:p>
    <w:p w14:paraId="2796750E" w14:textId="52155FEB" w:rsidR="00E57E50" w:rsidRDefault="00E57E50" w:rsidP="0002735E">
      <w:pPr>
        <w:spacing w:after="0" w:line="276" w:lineRule="auto"/>
        <w:rPr>
          <w:rFonts w:ascii="Calibri Light" w:eastAsia="Times New Roman" w:hAnsi="Calibri Light" w:cs="Calibri Light"/>
          <w:b/>
          <w:color w:val="auto"/>
          <w:szCs w:val="28"/>
          <w:lang w:val="ro-MD"/>
        </w:rPr>
      </w:pPr>
      <w:bookmarkStart w:id="1" w:name="_GoBack"/>
      <w:bookmarkEnd w:id="1"/>
    </w:p>
    <w:sectPr w:rsidR="00E57E50" w:rsidSect="00840B83">
      <w:footerReference w:type="default" r:id="rId10"/>
      <w:pgSz w:w="12240" w:h="15840"/>
      <w:pgMar w:top="851" w:right="851" w:bottom="142"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A3C4EA" w14:textId="77777777" w:rsidR="00362D25" w:rsidRDefault="00362D25">
      <w:pPr>
        <w:spacing w:after="0" w:line="240" w:lineRule="auto"/>
      </w:pPr>
      <w:r>
        <w:separator/>
      </w:r>
    </w:p>
  </w:endnote>
  <w:endnote w:type="continuationSeparator" w:id="0">
    <w:p w14:paraId="46CA97C6" w14:textId="77777777" w:rsidR="00362D25" w:rsidRDefault="00362D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B61ED1" w14:textId="7E2656A5" w:rsidR="00840B83" w:rsidRDefault="00840B83">
    <w:pPr>
      <w:pStyle w:val="a3"/>
      <w:jc w:val="right"/>
    </w:pPr>
  </w:p>
  <w:p w14:paraId="65C8F9C9" w14:textId="77777777" w:rsidR="00840B83" w:rsidRDefault="00840B83">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AF9167" w14:textId="77777777" w:rsidR="00362D25" w:rsidRDefault="00362D25">
      <w:pPr>
        <w:spacing w:after="0" w:line="240" w:lineRule="auto"/>
      </w:pPr>
      <w:r>
        <w:separator/>
      </w:r>
    </w:p>
  </w:footnote>
  <w:footnote w:type="continuationSeparator" w:id="0">
    <w:p w14:paraId="64564A7B" w14:textId="77777777" w:rsidR="00362D25" w:rsidRDefault="00362D25">
      <w:pPr>
        <w:spacing w:after="0" w:line="240" w:lineRule="auto"/>
      </w:pPr>
      <w:r>
        <w:continuationSeparator/>
      </w:r>
    </w:p>
  </w:footnote>
  <w:footnote w:id="1">
    <w:p w14:paraId="1FDB3FC2" w14:textId="77777777" w:rsidR="00840B83" w:rsidRPr="003202A3" w:rsidRDefault="00840B83" w:rsidP="00165BB4">
      <w:pPr>
        <w:pStyle w:val="aa"/>
        <w:jc w:val="both"/>
        <w:rPr>
          <w:lang w:val="ro-MD"/>
        </w:rPr>
      </w:pPr>
      <w:r w:rsidRPr="003202A3">
        <w:rPr>
          <w:rStyle w:val="ab"/>
          <w:rFonts w:ascii="Calibri Light" w:hAnsi="Calibri Light" w:cs="Calibri Light"/>
          <w:sz w:val="16"/>
          <w:szCs w:val="16"/>
          <w:lang w:val="ro-MD"/>
        </w:rPr>
        <w:footnoteRef/>
      </w:r>
      <w:r w:rsidRPr="003202A3">
        <w:rPr>
          <w:rFonts w:ascii="Calibri Light" w:hAnsi="Calibri Light" w:cs="Calibri Light"/>
          <w:sz w:val="16"/>
          <w:szCs w:val="16"/>
          <w:lang w:val="ro-MD"/>
        </w:rPr>
        <w:t xml:space="preserve"> Legea privind organizarea și funcționarea Curții de Conturi a Republicii Moldova nr.260 din 07.12.2017 (</w:t>
      </w:r>
      <w:r w:rsidRPr="003202A3">
        <w:rPr>
          <w:rFonts w:ascii="Calibri Light" w:hAnsi="Calibri Light" w:cs="Calibri Light"/>
          <w:iCs/>
          <w:sz w:val="16"/>
          <w:szCs w:val="16"/>
          <w:lang w:val="ro-MD"/>
        </w:rPr>
        <w:t>în continuare – Legea nr.260 din 07.12.2017).</w:t>
      </w:r>
    </w:p>
  </w:footnote>
  <w:footnote w:id="2">
    <w:p w14:paraId="3929BEFB" w14:textId="30249326" w:rsidR="00840B83" w:rsidRPr="003202A3" w:rsidRDefault="00840B83" w:rsidP="00165BB4">
      <w:pPr>
        <w:spacing w:after="0"/>
        <w:jc w:val="both"/>
        <w:rPr>
          <w:rFonts w:ascii="Calibri Light" w:hAnsi="Calibri Light"/>
          <w:color w:val="auto"/>
          <w:sz w:val="16"/>
          <w:szCs w:val="16"/>
          <w:lang w:val="ro-MD"/>
        </w:rPr>
      </w:pPr>
      <w:r w:rsidRPr="003202A3">
        <w:rPr>
          <w:rStyle w:val="ab"/>
          <w:rFonts w:ascii="Calibri Light" w:hAnsi="Calibri Light"/>
          <w:color w:val="auto"/>
          <w:sz w:val="16"/>
          <w:szCs w:val="16"/>
          <w:lang w:val="ro-MD"/>
        </w:rPr>
        <w:footnoteRef/>
      </w:r>
      <w:r w:rsidRPr="003202A3">
        <w:rPr>
          <w:rFonts w:ascii="Calibri Light" w:hAnsi="Calibri Light"/>
          <w:color w:val="auto"/>
          <w:sz w:val="16"/>
          <w:szCs w:val="16"/>
          <w:lang w:val="ro-MD"/>
        </w:rPr>
        <w:t xml:space="preserve"> Hotărârea Curții de Conturi nr.75 din 28.12.2021 </w:t>
      </w:r>
      <w:r w:rsidRPr="003202A3">
        <w:rPr>
          <w:rFonts w:ascii="Calibri Light" w:hAnsi="Calibri Light"/>
          <w:bCs/>
          <w:color w:val="auto"/>
          <w:sz w:val="16"/>
          <w:szCs w:val="16"/>
          <w:lang w:val="ro-MD"/>
        </w:rPr>
        <w:t xml:space="preserve">„Privind aprobarea </w:t>
      </w:r>
      <w:r w:rsidRPr="003202A3">
        <w:rPr>
          <w:rFonts w:ascii="Calibri Light" w:hAnsi="Calibri Light"/>
          <w:color w:val="auto"/>
          <w:sz w:val="16"/>
          <w:szCs w:val="16"/>
          <w:lang w:val="ro-MD"/>
        </w:rPr>
        <w:t>Programului activității de audit al Curții de Conturi pe anul 2022” (cu modificările și completările ulterioare)</w:t>
      </w:r>
      <w:r w:rsidR="00454E41" w:rsidRPr="003202A3">
        <w:rPr>
          <w:rFonts w:ascii="Calibri Light" w:hAnsi="Calibri Light"/>
          <w:color w:val="auto"/>
          <w:sz w:val="16"/>
          <w:szCs w:val="16"/>
          <w:lang w:val="ro-MD"/>
        </w:rPr>
        <w:t xml:space="preserve">; </w:t>
      </w:r>
      <w:r w:rsidR="00454E41" w:rsidRPr="005908CB">
        <w:rPr>
          <w:rFonts w:asciiTheme="majorHAnsi" w:hAnsiTheme="majorHAnsi" w:cstheme="majorHAnsi"/>
          <w:color w:val="auto"/>
          <w:sz w:val="16"/>
          <w:szCs w:val="16"/>
          <w:lang w:val="ro-MD"/>
        </w:rPr>
        <w:t>Hotărârea Curții de Conturi nr.65 din 22.12.2022 „Privind aprobarea Programului activității de audit al Curții de Conturi pe anul 2023”.</w:t>
      </w:r>
    </w:p>
  </w:footnote>
  <w:footnote w:id="3">
    <w:p w14:paraId="1190844B" w14:textId="77777777" w:rsidR="00840B83" w:rsidRPr="00DA081C" w:rsidRDefault="00840B83" w:rsidP="00165BB4">
      <w:pPr>
        <w:pStyle w:val="aa"/>
        <w:jc w:val="both"/>
        <w:rPr>
          <w:rFonts w:ascii="Calibri Light" w:hAnsi="Calibri Light" w:cs="Calibri Light"/>
          <w:sz w:val="16"/>
          <w:szCs w:val="16"/>
          <w:lang w:val="ro-RO"/>
        </w:rPr>
      </w:pPr>
      <w:r w:rsidRPr="003202A3">
        <w:rPr>
          <w:rStyle w:val="ab"/>
          <w:rFonts w:ascii="Calibri Light" w:hAnsi="Calibri Light" w:cs="Calibri Light"/>
          <w:sz w:val="16"/>
          <w:szCs w:val="16"/>
          <w:lang w:val="ro-MD"/>
        </w:rPr>
        <w:footnoteRef/>
      </w:r>
      <w:r w:rsidRPr="003202A3">
        <w:rPr>
          <w:rFonts w:ascii="Calibri Light" w:hAnsi="Calibri Light" w:cs="Calibri Light"/>
          <w:sz w:val="16"/>
          <w:szCs w:val="16"/>
          <w:lang w:val="ro-MD"/>
        </w:rPr>
        <w:t xml:space="preserve"> Hotărârea Curții de Conturi nr.2 din 24.01.2020 „Cu privire la Cadrul Declarațiilor Profesionale ale</w:t>
      </w:r>
      <w:r w:rsidRPr="00DA081C">
        <w:rPr>
          <w:rFonts w:ascii="Calibri Light" w:hAnsi="Calibri Light" w:cs="Calibri Light"/>
          <w:sz w:val="16"/>
          <w:szCs w:val="16"/>
          <w:lang w:val="ro-RO"/>
        </w:rPr>
        <w:t xml:space="preserve"> INTOSAI”.</w:t>
      </w:r>
    </w:p>
  </w:footnote>
  <w:footnote w:id="4">
    <w:p w14:paraId="0BB60883" w14:textId="54EF7CEC" w:rsidR="006505F2" w:rsidRPr="006937AD" w:rsidRDefault="006505F2">
      <w:pPr>
        <w:pStyle w:val="aa"/>
        <w:rPr>
          <w:rFonts w:asciiTheme="majorHAnsi" w:hAnsiTheme="majorHAnsi" w:cstheme="majorHAnsi"/>
          <w:sz w:val="16"/>
          <w:szCs w:val="16"/>
          <w:lang w:val="ro-MD"/>
        </w:rPr>
      </w:pPr>
      <w:r w:rsidRPr="006937AD">
        <w:rPr>
          <w:rStyle w:val="ab"/>
          <w:rFonts w:asciiTheme="majorHAnsi" w:hAnsiTheme="majorHAnsi" w:cstheme="majorHAnsi"/>
          <w:sz w:val="16"/>
          <w:szCs w:val="16"/>
          <w:lang w:val="ro-MD"/>
        </w:rPr>
        <w:footnoteRef/>
      </w:r>
      <w:r w:rsidRPr="006937AD">
        <w:rPr>
          <w:rFonts w:asciiTheme="majorHAnsi" w:hAnsiTheme="majorHAnsi" w:cstheme="majorHAnsi"/>
          <w:sz w:val="16"/>
          <w:szCs w:val="16"/>
          <w:lang w:val="ro-MD"/>
        </w:rPr>
        <w:t xml:space="preserve"> </w:t>
      </w:r>
      <w:r w:rsidRPr="00711519">
        <w:rPr>
          <w:rFonts w:asciiTheme="majorHAnsi" w:hAnsiTheme="majorHAnsi" w:cstheme="majorHAnsi"/>
          <w:sz w:val="16"/>
          <w:szCs w:val="16"/>
          <w:lang w:val="ro-MD"/>
        </w:rPr>
        <w:t>Potrivit informații</w:t>
      </w:r>
      <w:r w:rsidR="00ED6B52">
        <w:rPr>
          <w:rFonts w:asciiTheme="majorHAnsi" w:hAnsiTheme="majorHAnsi" w:cstheme="majorHAnsi"/>
          <w:sz w:val="16"/>
          <w:szCs w:val="16"/>
          <w:lang w:val="ro-MD"/>
        </w:rPr>
        <w:t>lor</w:t>
      </w:r>
      <w:r w:rsidR="00711519">
        <w:rPr>
          <w:rFonts w:asciiTheme="majorHAnsi" w:hAnsiTheme="majorHAnsi" w:cstheme="majorHAnsi"/>
          <w:sz w:val="16"/>
          <w:szCs w:val="16"/>
          <w:lang w:val="ro-MD"/>
        </w:rPr>
        <w:t xml:space="preserve"> oferite de</w:t>
      </w:r>
      <w:r w:rsidRPr="00711519">
        <w:rPr>
          <w:rFonts w:asciiTheme="majorHAnsi" w:hAnsiTheme="majorHAnsi" w:cstheme="majorHAnsi"/>
          <w:sz w:val="16"/>
          <w:szCs w:val="16"/>
          <w:lang w:val="ro-MD"/>
        </w:rPr>
        <w:t xml:space="preserve"> entit</w:t>
      </w:r>
      <w:r w:rsidR="00711519">
        <w:rPr>
          <w:rFonts w:asciiTheme="majorHAnsi" w:hAnsiTheme="majorHAnsi" w:cstheme="majorHAnsi"/>
          <w:sz w:val="16"/>
          <w:szCs w:val="16"/>
          <w:lang w:val="ro-MD"/>
        </w:rPr>
        <w:t>ate,</w:t>
      </w:r>
      <w:r w:rsidRPr="00711519">
        <w:rPr>
          <w:rFonts w:asciiTheme="majorHAnsi" w:hAnsiTheme="majorHAnsi" w:cstheme="majorHAnsi"/>
          <w:sz w:val="16"/>
          <w:szCs w:val="16"/>
          <w:lang w:val="ro-MD"/>
        </w:rPr>
        <w:t xml:space="preserve"> acesta este sechestrat de către organul de urmărire penală.</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6963D9"/>
    <w:multiLevelType w:val="hybridMultilevel"/>
    <w:tmpl w:val="B2444C8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2502FAB"/>
    <w:multiLevelType w:val="hybridMultilevel"/>
    <w:tmpl w:val="D66A5B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D561140"/>
    <w:multiLevelType w:val="hybridMultilevel"/>
    <w:tmpl w:val="6AB878FA"/>
    <w:lvl w:ilvl="0" w:tplc="51FA7106">
      <w:start w:val="4"/>
      <w:numFmt w:val="bullet"/>
      <w:lvlText w:val="-"/>
      <w:lvlJc w:val="left"/>
      <w:pPr>
        <w:ind w:left="1287" w:hanging="360"/>
      </w:pPr>
      <w:rPr>
        <w:rFonts w:ascii="Calibri Light" w:eastAsia="Times New Roman" w:hAnsi="Calibri Light" w:cs="Calibri Light"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30F85AD9"/>
    <w:multiLevelType w:val="hybridMultilevel"/>
    <w:tmpl w:val="79B46B5A"/>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15:restartNumberingAfterBreak="0">
    <w:nsid w:val="555867D3"/>
    <w:multiLevelType w:val="hybridMultilevel"/>
    <w:tmpl w:val="B2A4B75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F7E242F"/>
    <w:multiLevelType w:val="hybridMultilevel"/>
    <w:tmpl w:val="64847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D87E68"/>
    <w:multiLevelType w:val="hybridMultilevel"/>
    <w:tmpl w:val="7226742A"/>
    <w:lvl w:ilvl="0" w:tplc="0409000B">
      <w:start w:val="1"/>
      <w:numFmt w:val="bullet"/>
      <w:lvlText w:val=""/>
      <w:lvlJc w:val="left"/>
      <w:pPr>
        <w:ind w:left="1027" w:hanging="360"/>
      </w:pPr>
      <w:rPr>
        <w:rFonts w:ascii="Wingdings" w:hAnsi="Wingdings" w:hint="default"/>
      </w:rPr>
    </w:lvl>
    <w:lvl w:ilvl="1" w:tplc="04090003" w:tentative="1">
      <w:start w:val="1"/>
      <w:numFmt w:val="bullet"/>
      <w:lvlText w:val="o"/>
      <w:lvlJc w:val="left"/>
      <w:pPr>
        <w:ind w:left="1747" w:hanging="360"/>
      </w:pPr>
      <w:rPr>
        <w:rFonts w:ascii="Courier New" w:hAnsi="Courier New" w:cs="Courier New" w:hint="default"/>
      </w:rPr>
    </w:lvl>
    <w:lvl w:ilvl="2" w:tplc="04090005" w:tentative="1">
      <w:start w:val="1"/>
      <w:numFmt w:val="bullet"/>
      <w:lvlText w:val=""/>
      <w:lvlJc w:val="left"/>
      <w:pPr>
        <w:ind w:left="2467" w:hanging="360"/>
      </w:pPr>
      <w:rPr>
        <w:rFonts w:ascii="Wingdings" w:hAnsi="Wingdings" w:hint="default"/>
      </w:rPr>
    </w:lvl>
    <w:lvl w:ilvl="3" w:tplc="04090001" w:tentative="1">
      <w:start w:val="1"/>
      <w:numFmt w:val="bullet"/>
      <w:lvlText w:val=""/>
      <w:lvlJc w:val="left"/>
      <w:pPr>
        <w:ind w:left="3187" w:hanging="360"/>
      </w:pPr>
      <w:rPr>
        <w:rFonts w:ascii="Symbol" w:hAnsi="Symbol" w:hint="default"/>
      </w:rPr>
    </w:lvl>
    <w:lvl w:ilvl="4" w:tplc="04090003" w:tentative="1">
      <w:start w:val="1"/>
      <w:numFmt w:val="bullet"/>
      <w:lvlText w:val="o"/>
      <w:lvlJc w:val="left"/>
      <w:pPr>
        <w:ind w:left="3907" w:hanging="360"/>
      </w:pPr>
      <w:rPr>
        <w:rFonts w:ascii="Courier New" w:hAnsi="Courier New" w:cs="Courier New" w:hint="default"/>
      </w:rPr>
    </w:lvl>
    <w:lvl w:ilvl="5" w:tplc="04090005" w:tentative="1">
      <w:start w:val="1"/>
      <w:numFmt w:val="bullet"/>
      <w:lvlText w:val=""/>
      <w:lvlJc w:val="left"/>
      <w:pPr>
        <w:ind w:left="4627" w:hanging="360"/>
      </w:pPr>
      <w:rPr>
        <w:rFonts w:ascii="Wingdings" w:hAnsi="Wingdings" w:hint="default"/>
      </w:rPr>
    </w:lvl>
    <w:lvl w:ilvl="6" w:tplc="04090001" w:tentative="1">
      <w:start w:val="1"/>
      <w:numFmt w:val="bullet"/>
      <w:lvlText w:val=""/>
      <w:lvlJc w:val="left"/>
      <w:pPr>
        <w:ind w:left="5347" w:hanging="360"/>
      </w:pPr>
      <w:rPr>
        <w:rFonts w:ascii="Symbol" w:hAnsi="Symbol" w:hint="default"/>
      </w:rPr>
    </w:lvl>
    <w:lvl w:ilvl="7" w:tplc="04090003" w:tentative="1">
      <w:start w:val="1"/>
      <w:numFmt w:val="bullet"/>
      <w:lvlText w:val="o"/>
      <w:lvlJc w:val="left"/>
      <w:pPr>
        <w:ind w:left="6067" w:hanging="360"/>
      </w:pPr>
      <w:rPr>
        <w:rFonts w:ascii="Courier New" w:hAnsi="Courier New" w:cs="Courier New" w:hint="default"/>
      </w:rPr>
    </w:lvl>
    <w:lvl w:ilvl="8" w:tplc="04090005" w:tentative="1">
      <w:start w:val="1"/>
      <w:numFmt w:val="bullet"/>
      <w:lvlText w:val=""/>
      <w:lvlJc w:val="left"/>
      <w:pPr>
        <w:ind w:left="6787" w:hanging="360"/>
      </w:pPr>
      <w:rPr>
        <w:rFonts w:ascii="Wingdings" w:hAnsi="Wingdings" w:hint="default"/>
      </w:rPr>
    </w:lvl>
  </w:abstractNum>
  <w:num w:numId="1">
    <w:abstractNumId w:val="0"/>
  </w:num>
  <w:num w:numId="2">
    <w:abstractNumId w:val="3"/>
  </w:num>
  <w:num w:numId="3">
    <w:abstractNumId w:val="4"/>
  </w:num>
  <w:num w:numId="4">
    <w:abstractNumId w:val="4"/>
  </w:num>
  <w:num w:numId="5">
    <w:abstractNumId w:val="1"/>
  </w:num>
  <w:num w:numId="6">
    <w:abstractNumId w:val="6"/>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681"/>
    <w:rsid w:val="00002549"/>
    <w:rsid w:val="00011E1C"/>
    <w:rsid w:val="00017FE0"/>
    <w:rsid w:val="0002735E"/>
    <w:rsid w:val="000335D2"/>
    <w:rsid w:val="000412F9"/>
    <w:rsid w:val="0005283D"/>
    <w:rsid w:val="000808BD"/>
    <w:rsid w:val="00092B08"/>
    <w:rsid w:val="00096A5D"/>
    <w:rsid w:val="000A6C92"/>
    <w:rsid w:val="000E1467"/>
    <w:rsid w:val="000F42E1"/>
    <w:rsid w:val="00122B3F"/>
    <w:rsid w:val="00135A72"/>
    <w:rsid w:val="00142542"/>
    <w:rsid w:val="00144510"/>
    <w:rsid w:val="00146309"/>
    <w:rsid w:val="00146AD6"/>
    <w:rsid w:val="00153E17"/>
    <w:rsid w:val="00165BB4"/>
    <w:rsid w:val="00171087"/>
    <w:rsid w:val="00172692"/>
    <w:rsid w:val="00172857"/>
    <w:rsid w:val="00174E25"/>
    <w:rsid w:val="0018183C"/>
    <w:rsid w:val="00184526"/>
    <w:rsid w:val="00184593"/>
    <w:rsid w:val="001A2D3C"/>
    <w:rsid w:val="001F6DC0"/>
    <w:rsid w:val="002041A1"/>
    <w:rsid w:val="00213350"/>
    <w:rsid w:val="00217E23"/>
    <w:rsid w:val="00231423"/>
    <w:rsid w:val="00241674"/>
    <w:rsid w:val="00246A07"/>
    <w:rsid w:val="00250F6E"/>
    <w:rsid w:val="002577A1"/>
    <w:rsid w:val="002A36F4"/>
    <w:rsid w:val="002B10C4"/>
    <w:rsid w:val="002B5B58"/>
    <w:rsid w:val="003052D2"/>
    <w:rsid w:val="003202A3"/>
    <w:rsid w:val="00362D25"/>
    <w:rsid w:val="00370721"/>
    <w:rsid w:val="003C6778"/>
    <w:rsid w:val="003D0016"/>
    <w:rsid w:val="003E0731"/>
    <w:rsid w:val="003E3352"/>
    <w:rsid w:val="00400611"/>
    <w:rsid w:val="0040651B"/>
    <w:rsid w:val="00427711"/>
    <w:rsid w:val="00440E31"/>
    <w:rsid w:val="0045360B"/>
    <w:rsid w:val="00453DAD"/>
    <w:rsid w:val="00454E41"/>
    <w:rsid w:val="00455600"/>
    <w:rsid w:val="00482979"/>
    <w:rsid w:val="004B0725"/>
    <w:rsid w:val="00510FED"/>
    <w:rsid w:val="005365FE"/>
    <w:rsid w:val="00541106"/>
    <w:rsid w:val="0055059D"/>
    <w:rsid w:val="005514BF"/>
    <w:rsid w:val="0055709A"/>
    <w:rsid w:val="0057588C"/>
    <w:rsid w:val="005908CB"/>
    <w:rsid w:val="005A2579"/>
    <w:rsid w:val="005A3D3A"/>
    <w:rsid w:val="005A4668"/>
    <w:rsid w:val="005C43B9"/>
    <w:rsid w:val="005E0EEF"/>
    <w:rsid w:val="005E7424"/>
    <w:rsid w:val="005F09FC"/>
    <w:rsid w:val="00602ECF"/>
    <w:rsid w:val="006070F7"/>
    <w:rsid w:val="00624F3B"/>
    <w:rsid w:val="00627950"/>
    <w:rsid w:val="006505F2"/>
    <w:rsid w:val="00651E31"/>
    <w:rsid w:val="00657EC2"/>
    <w:rsid w:val="00674DB3"/>
    <w:rsid w:val="00682982"/>
    <w:rsid w:val="006937AD"/>
    <w:rsid w:val="006B5FCC"/>
    <w:rsid w:val="006D3085"/>
    <w:rsid w:val="007027A8"/>
    <w:rsid w:val="00711519"/>
    <w:rsid w:val="007244AC"/>
    <w:rsid w:val="007617F6"/>
    <w:rsid w:val="00767887"/>
    <w:rsid w:val="00770606"/>
    <w:rsid w:val="007C79B9"/>
    <w:rsid w:val="007E62A9"/>
    <w:rsid w:val="00840B83"/>
    <w:rsid w:val="008543E4"/>
    <w:rsid w:val="008A18AC"/>
    <w:rsid w:val="008A1E30"/>
    <w:rsid w:val="008B433B"/>
    <w:rsid w:val="008E7649"/>
    <w:rsid w:val="00902A30"/>
    <w:rsid w:val="00922F59"/>
    <w:rsid w:val="00927062"/>
    <w:rsid w:val="0094073C"/>
    <w:rsid w:val="00965E99"/>
    <w:rsid w:val="0097550A"/>
    <w:rsid w:val="00984A25"/>
    <w:rsid w:val="0098617E"/>
    <w:rsid w:val="009B22BB"/>
    <w:rsid w:val="009B3F62"/>
    <w:rsid w:val="009C2450"/>
    <w:rsid w:val="009D52A5"/>
    <w:rsid w:val="00A063E6"/>
    <w:rsid w:val="00A10D20"/>
    <w:rsid w:val="00A31413"/>
    <w:rsid w:val="00A60024"/>
    <w:rsid w:val="00A95A9C"/>
    <w:rsid w:val="00AE0E3C"/>
    <w:rsid w:val="00B20799"/>
    <w:rsid w:val="00B34C49"/>
    <w:rsid w:val="00B72A5D"/>
    <w:rsid w:val="00B9777C"/>
    <w:rsid w:val="00BD1065"/>
    <w:rsid w:val="00C105DA"/>
    <w:rsid w:val="00C7415D"/>
    <w:rsid w:val="00CC4536"/>
    <w:rsid w:val="00CC66B8"/>
    <w:rsid w:val="00CD734D"/>
    <w:rsid w:val="00CE4CCF"/>
    <w:rsid w:val="00CE55C6"/>
    <w:rsid w:val="00CF1CFC"/>
    <w:rsid w:val="00CF3D3D"/>
    <w:rsid w:val="00CF5AEA"/>
    <w:rsid w:val="00CF7F30"/>
    <w:rsid w:val="00D54BFB"/>
    <w:rsid w:val="00D61BCC"/>
    <w:rsid w:val="00D62681"/>
    <w:rsid w:val="00D80AEC"/>
    <w:rsid w:val="00D83B77"/>
    <w:rsid w:val="00D9088D"/>
    <w:rsid w:val="00DA081C"/>
    <w:rsid w:val="00DA725A"/>
    <w:rsid w:val="00DB704C"/>
    <w:rsid w:val="00DD333B"/>
    <w:rsid w:val="00DF03C4"/>
    <w:rsid w:val="00E0596D"/>
    <w:rsid w:val="00E41D6F"/>
    <w:rsid w:val="00E56F5D"/>
    <w:rsid w:val="00E57E24"/>
    <w:rsid w:val="00E57E50"/>
    <w:rsid w:val="00E60D79"/>
    <w:rsid w:val="00E961A9"/>
    <w:rsid w:val="00EB7CCC"/>
    <w:rsid w:val="00ED061A"/>
    <w:rsid w:val="00ED08AB"/>
    <w:rsid w:val="00ED6B52"/>
    <w:rsid w:val="00EF7644"/>
    <w:rsid w:val="00F06A98"/>
    <w:rsid w:val="00F22B05"/>
    <w:rsid w:val="00F37653"/>
    <w:rsid w:val="00F648D3"/>
    <w:rsid w:val="00F67588"/>
    <w:rsid w:val="00F908C4"/>
    <w:rsid w:val="00FD5C83"/>
    <w:rsid w:val="00FD6835"/>
    <w:rsid w:val="00FE3AE3"/>
    <w:rsid w:val="00FE76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32924"/>
  <w15:chartTrackingRefBased/>
  <w15:docId w15:val="{135E977C-D78E-42AD-83AF-708E0A251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2579"/>
    <w:rPr>
      <w:rFonts w:ascii="Times New Roman" w:hAnsi="Times New Roman" w:cs="Times New Roman"/>
      <w:color w:val="0070C0"/>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5A2579"/>
    <w:pPr>
      <w:tabs>
        <w:tab w:val="center" w:pos="4844"/>
        <w:tab w:val="right" w:pos="9689"/>
      </w:tabs>
      <w:spacing w:after="0" w:line="240" w:lineRule="auto"/>
    </w:pPr>
  </w:style>
  <w:style w:type="character" w:customStyle="1" w:styleId="a4">
    <w:name w:val="Нижний колонтитул Знак"/>
    <w:basedOn w:val="a0"/>
    <w:link w:val="a3"/>
    <w:uiPriority w:val="99"/>
    <w:rsid w:val="005A2579"/>
    <w:rPr>
      <w:rFonts w:ascii="Times New Roman" w:hAnsi="Times New Roman" w:cs="Times New Roman"/>
      <w:color w:val="0070C0"/>
      <w:sz w:val="28"/>
      <w:szCs w:val="32"/>
    </w:rPr>
  </w:style>
  <w:style w:type="character" w:styleId="a5">
    <w:name w:val="Hyperlink"/>
    <w:basedOn w:val="a0"/>
    <w:uiPriority w:val="99"/>
    <w:unhideWhenUsed/>
    <w:rsid w:val="005A2579"/>
    <w:rPr>
      <w:color w:val="0000FF"/>
      <w:u w:val="single"/>
    </w:rPr>
  </w:style>
  <w:style w:type="character" w:styleId="a6">
    <w:name w:val="Strong"/>
    <w:basedOn w:val="a0"/>
    <w:uiPriority w:val="22"/>
    <w:qFormat/>
    <w:rsid w:val="005A2579"/>
    <w:rPr>
      <w:b/>
      <w:bCs/>
    </w:rPr>
  </w:style>
  <w:style w:type="paragraph" w:styleId="a7">
    <w:name w:val="Normal (Web)"/>
    <w:aliases w:val="Обычный (веб) Знак2,Обычный (веб) Знак1 Знак,Обычный (веб) Знак Знак Знак,Знак Знак Знак Знак,Знак Знак1 Знак,Обычный (веб) Знак Знак1,Знак Знак2,Текст сноски1,Текст сноски11"/>
    <w:basedOn w:val="a"/>
    <w:link w:val="a8"/>
    <w:uiPriority w:val="99"/>
    <w:unhideWhenUsed/>
    <w:qFormat/>
    <w:rsid w:val="00165BB4"/>
    <w:pPr>
      <w:spacing w:after="0" w:line="240" w:lineRule="auto"/>
      <w:ind w:firstLine="567"/>
      <w:jc w:val="both"/>
    </w:pPr>
    <w:rPr>
      <w:rFonts w:eastAsia="Times New Roman"/>
      <w:color w:val="auto"/>
      <w:sz w:val="24"/>
      <w:szCs w:val="24"/>
      <w:lang w:val="x-none" w:eastAsia="x-none"/>
    </w:rPr>
  </w:style>
  <w:style w:type="character" w:customStyle="1" w:styleId="a9">
    <w:name w:val="Текст сноски Знак"/>
    <w:aliases w:val="Char Знак,Знак1 Знак,Fußnote Char Char Знак,Fußnote Char Знак,Fußnote Char Car Char Char Знак,Fußnote Char Car Char Char Char Char Char Char Char Char Char Char Знак,fn Знак,single space Знак"/>
    <w:link w:val="aa"/>
    <w:uiPriority w:val="99"/>
    <w:qFormat/>
    <w:locked/>
    <w:rsid w:val="00165BB4"/>
    <w:rPr>
      <w:sz w:val="20"/>
      <w:szCs w:val="20"/>
    </w:rPr>
  </w:style>
  <w:style w:type="paragraph" w:styleId="aa">
    <w:name w:val="footnote text"/>
    <w:aliases w:val="Char,Знак1,Fußnote Char Char,Fußnote Char,Fußnote Char Car Char Char,Fußnote Char Car Char Char Char Char Char Char Char Char Char Char,Fußnote Char Car Char Char Char Char Char Char Char Char Char Char Char Char Char Char,fn,single space"/>
    <w:basedOn w:val="a"/>
    <w:link w:val="a9"/>
    <w:uiPriority w:val="99"/>
    <w:unhideWhenUsed/>
    <w:qFormat/>
    <w:rsid w:val="00165BB4"/>
    <w:pPr>
      <w:spacing w:after="0" w:line="240" w:lineRule="auto"/>
    </w:pPr>
    <w:rPr>
      <w:rFonts w:asciiTheme="minorHAnsi" w:hAnsiTheme="minorHAnsi" w:cstheme="minorBidi"/>
      <w:color w:val="auto"/>
      <w:sz w:val="20"/>
      <w:szCs w:val="20"/>
    </w:rPr>
  </w:style>
  <w:style w:type="character" w:customStyle="1" w:styleId="FootnoteTextChar1">
    <w:name w:val="Footnote Text Char1"/>
    <w:basedOn w:val="a0"/>
    <w:uiPriority w:val="99"/>
    <w:semiHidden/>
    <w:rsid w:val="00165BB4"/>
    <w:rPr>
      <w:rFonts w:ascii="Times New Roman" w:hAnsi="Times New Roman" w:cs="Times New Roman"/>
      <w:color w:val="0070C0"/>
      <w:sz w:val="20"/>
      <w:szCs w:val="20"/>
    </w:rPr>
  </w:style>
  <w:style w:type="paragraph" w:customStyle="1" w:styleId="cn">
    <w:name w:val="cn"/>
    <w:basedOn w:val="a"/>
    <w:uiPriority w:val="99"/>
    <w:rsid w:val="00165BB4"/>
    <w:pPr>
      <w:spacing w:after="0" w:line="240" w:lineRule="auto"/>
      <w:jc w:val="center"/>
    </w:pPr>
    <w:rPr>
      <w:rFonts w:eastAsia="Times New Roman"/>
      <w:color w:val="auto"/>
      <w:sz w:val="24"/>
      <w:szCs w:val="24"/>
    </w:rPr>
  </w:style>
  <w:style w:type="paragraph" w:customStyle="1" w:styleId="cp">
    <w:name w:val="cp"/>
    <w:basedOn w:val="a"/>
    <w:uiPriority w:val="99"/>
    <w:rsid w:val="00165BB4"/>
    <w:pPr>
      <w:spacing w:after="0" w:line="240" w:lineRule="auto"/>
      <w:jc w:val="center"/>
    </w:pPr>
    <w:rPr>
      <w:rFonts w:eastAsia="Times New Roman"/>
      <w:b/>
      <w:bCs/>
      <w:color w:val="auto"/>
      <w:sz w:val="24"/>
      <w:szCs w:val="24"/>
    </w:rPr>
  </w:style>
  <w:style w:type="character" w:customStyle="1" w:styleId="a8">
    <w:name w:val="Обычный (веб) Знак"/>
    <w:aliases w:val="Обычный (веб) Знак2 Знак,Обычный (веб) Знак1 Знак Знак,Обычный (веб) Знак Знак Знак Знак,Знак Знак Знак Знак Знак,Знак Знак1 Знак Знак,Обычный (веб) Знак Знак1 Знак,Знак Знак2 Знак,Текст сноски1 Знак,Текст сноски11 Знак"/>
    <w:link w:val="a7"/>
    <w:uiPriority w:val="99"/>
    <w:locked/>
    <w:rsid w:val="00165BB4"/>
    <w:rPr>
      <w:rFonts w:ascii="Times New Roman" w:eastAsia="Times New Roman" w:hAnsi="Times New Roman" w:cs="Times New Roman"/>
      <w:sz w:val="24"/>
      <w:szCs w:val="24"/>
      <w:lang w:val="x-none" w:eastAsia="x-none"/>
    </w:rPr>
  </w:style>
  <w:style w:type="character" w:styleId="ab">
    <w:name w:val="footnote reference"/>
    <w:aliases w:val="fr,number,SUPERS,FR,Footnote Text Char2,Cha Char1,ftref,Times 10 Point,Exposant 3 Point,Footnote symbol,Footnote reference number,EN Footnote Reference,note TESI,16 Point,Superscript 6 Point,BVI fnr,Char Char1,FOOTNOTES Char1,fn Char1"/>
    <w:link w:val="FNRefeCharChar"/>
    <w:uiPriority w:val="99"/>
    <w:unhideWhenUsed/>
    <w:qFormat/>
    <w:rsid w:val="00165BB4"/>
    <w:rPr>
      <w:vertAlign w:val="superscript"/>
    </w:rPr>
  </w:style>
  <w:style w:type="paragraph" w:styleId="ac">
    <w:name w:val="List Paragraph"/>
    <w:aliases w:val="List Paragraph 1,standaard met opsomming,Scriptoria bullet points,Абзац списка1,strikethrough,Bullets,References,Liste 1,List Paragraph nowy,Numbered List Paragraph,List Paragraph (numbered (a)),Medium Grid 1 - Accent 21,Dot pt,Bulle"/>
    <w:basedOn w:val="a"/>
    <w:link w:val="ad"/>
    <w:uiPriority w:val="34"/>
    <w:qFormat/>
    <w:rsid w:val="00165BB4"/>
    <w:pPr>
      <w:ind w:left="720"/>
      <w:contextualSpacing/>
    </w:pPr>
    <w:rPr>
      <w:rFonts w:ascii="Calibri" w:eastAsia="Calibri" w:hAnsi="Calibri"/>
      <w:color w:val="auto"/>
      <w:sz w:val="22"/>
      <w:szCs w:val="22"/>
    </w:rPr>
  </w:style>
  <w:style w:type="character" w:customStyle="1" w:styleId="ad">
    <w:name w:val="Абзац списка Знак"/>
    <w:aliases w:val="List Paragraph 1 Знак,standaard met opsomming Знак,Scriptoria bullet points Знак,Абзац списка1 Знак,strikethrough Знак,Bullets Знак,References Знак,Liste 1 Знак,List Paragraph nowy Знак,Numbered List Paragraph Знак,Dot pt Знак"/>
    <w:link w:val="ac"/>
    <w:uiPriority w:val="34"/>
    <w:locked/>
    <w:rsid w:val="00165BB4"/>
    <w:rPr>
      <w:rFonts w:ascii="Calibri" w:eastAsia="Calibri" w:hAnsi="Calibri" w:cs="Times New Roman"/>
    </w:rPr>
  </w:style>
  <w:style w:type="paragraph" w:styleId="ae">
    <w:name w:val="header"/>
    <w:basedOn w:val="a"/>
    <w:link w:val="af"/>
    <w:uiPriority w:val="99"/>
    <w:unhideWhenUsed/>
    <w:rsid w:val="00370721"/>
    <w:pPr>
      <w:tabs>
        <w:tab w:val="center" w:pos="4680"/>
        <w:tab w:val="right" w:pos="9360"/>
      </w:tabs>
      <w:spacing w:after="0" w:line="240" w:lineRule="auto"/>
    </w:pPr>
  </w:style>
  <w:style w:type="character" w:customStyle="1" w:styleId="af">
    <w:name w:val="Верхний колонтитул Знак"/>
    <w:basedOn w:val="a0"/>
    <w:link w:val="ae"/>
    <w:uiPriority w:val="99"/>
    <w:rsid w:val="00370721"/>
    <w:rPr>
      <w:rFonts w:ascii="Times New Roman" w:hAnsi="Times New Roman" w:cs="Times New Roman"/>
      <w:color w:val="0070C0"/>
      <w:sz w:val="28"/>
      <w:szCs w:val="32"/>
    </w:rPr>
  </w:style>
  <w:style w:type="paragraph" w:styleId="af0">
    <w:name w:val="annotation text"/>
    <w:basedOn w:val="a"/>
    <w:link w:val="af1"/>
    <w:uiPriority w:val="99"/>
    <w:unhideWhenUsed/>
    <w:rsid w:val="009C2450"/>
    <w:pPr>
      <w:spacing w:after="0" w:line="240" w:lineRule="auto"/>
    </w:pPr>
    <w:rPr>
      <w:rFonts w:eastAsia="Times New Roman"/>
      <w:color w:val="auto"/>
      <w:sz w:val="20"/>
      <w:szCs w:val="20"/>
      <w:lang w:val="ru-RU" w:eastAsia="ru-RU"/>
    </w:rPr>
  </w:style>
  <w:style w:type="character" w:customStyle="1" w:styleId="af1">
    <w:name w:val="Текст примечания Знак"/>
    <w:basedOn w:val="a0"/>
    <w:link w:val="af0"/>
    <w:uiPriority w:val="99"/>
    <w:rsid w:val="009C2450"/>
    <w:rPr>
      <w:rFonts w:ascii="Times New Roman" w:eastAsia="Times New Roman" w:hAnsi="Times New Roman" w:cs="Times New Roman"/>
      <w:sz w:val="20"/>
      <w:szCs w:val="20"/>
      <w:lang w:val="ru-RU" w:eastAsia="ru-RU"/>
    </w:rPr>
  </w:style>
  <w:style w:type="character" w:styleId="af2">
    <w:name w:val="annotation reference"/>
    <w:basedOn w:val="a0"/>
    <w:uiPriority w:val="99"/>
    <w:semiHidden/>
    <w:unhideWhenUsed/>
    <w:rsid w:val="009C2450"/>
    <w:rPr>
      <w:sz w:val="16"/>
      <w:szCs w:val="16"/>
    </w:rPr>
  </w:style>
  <w:style w:type="paragraph" w:styleId="af3">
    <w:name w:val="Balloon Text"/>
    <w:basedOn w:val="a"/>
    <w:link w:val="af4"/>
    <w:uiPriority w:val="99"/>
    <w:semiHidden/>
    <w:unhideWhenUsed/>
    <w:rsid w:val="009C2450"/>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9C2450"/>
    <w:rPr>
      <w:rFonts w:ascii="Segoe UI" w:hAnsi="Segoe UI" w:cs="Segoe UI"/>
      <w:color w:val="0070C0"/>
      <w:sz w:val="18"/>
      <w:szCs w:val="18"/>
    </w:rPr>
  </w:style>
  <w:style w:type="paragraph" w:customStyle="1" w:styleId="FNRefeCharChar">
    <w:name w:val="FNRefe Char Char"/>
    <w:aliases w:val="BVI fnr Char Char,BVI fnr Char Char Char,BVI fnr Car Car Char Char Char,BVI fnr Car Char Char Char,BVI fnr Car Car Car Car Char Char Char Char Char, BVI fnr Char Char Char, BVI fnr Car Car Char Char Char"/>
    <w:basedOn w:val="a"/>
    <w:link w:val="ab"/>
    <w:uiPriority w:val="99"/>
    <w:qFormat/>
    <w:rsid w:val="00CF3D3D"/>
    <w:pPr>
      <w:spacing w:line="240" w:lineRule="exact"/>
    </w:pPr>
    <w:rPr>
      <w:rFonts w:asciiTheme="minorHAnsi" w:hAnsiTheme="minorHAnsi" w:cstheme="minorBidi"/>
      <w:color w:val="auto"/>
      <w:sz w:val="22"/>
      <w:szCs w:val="22"/>
      <w:vertAlign w:val="superscript"/>
    </w:rPr>
  </w:style>
  <w:style w:type="paragraph" w:styleId="af5">
    <w:name w:val="annotation subject"/>
    <w:basedOn w:val="af0"/>
    <w:next w:val="af0"/>
    <w:link w:val="af6"/>
    <w:uiPriority w:val="99"/>
    <w:semiHidden/>
    <w:unhideWhenUsed/>
    <w:rsid w:val="00DA725A"/>
    <w:pPr>
      <w:spacing w:after="160"/>
    </w:pPr>
    <w:rPr>
      <w:rFonts w:eastAsiaTheme="minorHAnsi"/>
      <w:b/>
      <w:bCs/>
      <w:color w:val="0070C0"/>
      <w:lang w:val="en-US" w:eastAsia="en-US"/>
    </w:rPr>
  </w:style>
  <w:style w:type="character" w:customStyle="1" w:styleId="af6">
    <w:name w:val="Тема примечания Знак"/>
    <w:basedOn w:val="af1"/>
    <w:link w:val="af5"/>
    <w:uiPriority w:val="99"/>
    <w:semiHidden/>
    <w:rsid w:val="00DA725A"/>
    <w:rPr>
      <w:rFonts w:ascii="Times New Roman" w:eastAsia="Times New Roman" w:hAnsi="Times New Roman" w:cs="Times New Roman"/>
      <w:b/>
      <w:bCs/>
      <w:color w:val="0070C0"/>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8538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ccrm.md/ro/deci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1AE98F-C7CE-4977-80F2-A5038FD9F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2195</Words>
  <Characters>12518</Characters>
  <Application>Microsoft Office Word</Application>
  <DocSecurity>0</DocSecurity>
  <Lines>104</Lines>
  <Paragraphs>29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Grosu Evghenii</dc:creator>
  <cp:keywords/>
  <dc:description/>
  <cp:lastModifiedBy>Paiu Eugenia</cp:lastModifiedBy>
  <cp:revision>3</cp:revision>
  <cp:lastPrinted>2023-02-10T11:17:00Z</cp:lastPrinted>
  <dcterms:created xsi:type="dcterms:W3CDTF">2023-02-28T07:40:00Z</dcterms:created>
  <dcterms:modified xsi:type="dcterms:W3CDTF">2023-03-01T13:21:00Z</dcterms:modified>
</cp:coreProperties>
</file>